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A148" w14:textId="77777777" w:rsidR="00835270" w:rsidRPr="00D53173" w:rsidRDefault="00835270" w:rsidP="00C74289">
      <w:pPr>
        <w:spacing w:line="240" w:lineRule="auto"/>
        <w:jc w:val="center"/>
        <w:rPr>
          <w:rFonts w:asciiTheme="majorHAnsi" w:hAnsiTheme="majorHAnsi" w:cstheme="majorHAnsi"/>
          <w:b/>
          <w:color w:val="000000" w:themeColor="text1"/>
          <w:sz w:val="28"/>
          <w:szCs w:val="28"/>
        </w:rPr>
      </w:pPr>
    </w:p>
    <w:p w14:paraId="6A68BE17" w14:textId="77777777" w:rsidR="00835270" w:rsidRPr="00D53173" w:rsidRDefault="00835270" w:rsidP="00C74289">
      <w:pPr>
        <w:spacing w:line="240" w:lineRule="auto"/>
        <w:jc w:val="center"/>
        <w:rPr>
          <w:rFonts w:asciiTheme="majorHAnsi" w:hAnsiTheme="majorHAnsi" w:cstheme="majorHAnsi"/>
          <w:b/>
          <w:color w:val="000000" w:themeColor="text1"/>
          <w:sz w:val="28"/>
          <w:szCs w:val="28"/>
        </w:rPr>
      </w:pPr>
    </w:p>
    <w:p w14:paraId="00ADD89A" w14:textId="77777777" w:rsidR="00835270" w:rsidRPr="00D53173" w:rsidRDefault="00835270" w:rsidP="00C74289">
      <w:pPr>
        <w:spacing w:line="240" w:lineRule="auto"/>
        <w:jc w:val="center"/>
        <w:rPr>
          <w:rFonts w:asciiTheme="majorHAnsi" w:hAnsiTheme="majorHAnsi" w:cstheme="majorHAnsi"/>
          <w:b/>
          <w:color w:val="000000" w:themeColor="text1"/>
          <w:sz w:val="28"/>
          <w:szCs w:val="28"/>
        </w:rPr>
      </w:pPr>
    </w:p>
    <w:p w14:paraId="51CD6AB0" w14:textId="77777777" w:rsidR="00835270" w:rsidRPr="00D53173" w:rsidRDefault="00835270" w:rsidP="00C74289">
      <w:pPr>
        <w:spacing w:line="240" w:lineRule="auto"/>
        <w:jc w:val="center"/>
        <w:rPr>
          <w:rFonts w:asciiTheme="majorHAnsi" w:hAnsiTheme="majorHAnsi" w:cstheme="majorHAnsi"/>
          <w:b/>
          <w:color w:val="000000" w:themeColor="text1"/>
          <w:sz w:val="28"/>
          <w:szCs w:val="28"/>
        </w:rPr>
      </w:pPr>
    </w:p>
    <w:p w14:paraId="3B973F66" w14:textId="77026A38" w:rsidR="00E95795" w:rsidRPr="00D53173" w:rsidRDefault="000A3F7A" w:rsidP="00C74289">
      <w:pPr>
        <w:spacing w:line="240" w:lineRule="auto"/>
        <w:jc w:val="center"/>
        <w:rPr>
          <w:rFonts w:asciiTheme="majorHAnsi" w:hAnsiTheme="majorHAnsi" w:cstheme="majorHAnsi"/>
          <w:b/>
          <w:color w:val="632423" w:themeColor="accent2" w:themeShade="80"/>
          <w:sz w:val="48"/>
          <w:szCs w:val="48"/>
        </w:rPr>
      </w:pPr>
      <w:r w:rsidRPr="00D53173">
        <w:rPr>
          <w:rFonts w:asciiTheme="majorHAnsi" w:hAnsiTheme="majorHAnsi" w:cstheme="majorHAnsi"/>
          <w:b/>
          <w:color w:val="632423" w:themeColor="accent2" w:themeShade="80"/>
          <w:sz w:val="48"/>
          <w:szCs w:val="48"/>
        </w:rPr>
        <w:t>Report on Current State</w:t>
      </w:r>
      <w:r w:rsidR="00C57E9C">
        <w:rPr>
          <w:rFonts w:asciiTheme="majorHAnsi" w:hAnsiTheme="majorHAnsi" w:cstheme="majorHAnsi"/>
          <w:b/>
          <w:color w:val="632423" w:themeColor="accent2" w:themeShade="80"/>
          <w:sz w:val="48"/>
          <w:szCs w:val="48"/>
        </w:rPr>
        <w:t xml:space="preserve"> of</w:t>
      </w:r>
      <w:r w:rsidRPr="00D53173">
        <w:rPr>
          <w:rFonts w:asciiTheme="majorHAnsi" w:hAnsiTheme="majorHAnsi" w:cstheme="majorHAnsi"/>
          <w:b/>
          <w:color w:val="632423" w:themeColor="accent2" w:themeShade="80"/>
          <w:sz w:val="48"/>
          <w:szCs w:val="48"/>
        </w:rPr>
        <w:t xml:space="preserve"> </w:t>
      </w:r>
    </w:p>
    <w:p w14:paraId="15AE5441" w14:textId="60FD11F5" w:rsidR="00E95795" w:rsidRPr="00D53173" w:rsidRDefault="000A3F7A" w:rsidP="00C74289">
      <w:pPr>
        <w:spacing w:line="240" w:lineRule="auto"/>
        <w:jc w:val="center"/>
        <w:rPr>
          <w:rFonts w:asciiTheme="majorHAnsi" w:hAnsiTheme="majorHAnsi" w:cstheme="majorHAnsi"/>
          <w:b/>
          <w:color w:val="632423" w:themeColor="accent2" w:themeShade="80"/>
          <w:sz w:val="48"/>
          <w:szCs w:val="48"/>
        </w:rPr>
      </w:pPr>
      <w:r w:rsidRPr="00D53173">
        <w:rPr>
          <w:rFonts w:asciiTheme="majorHAnsi" w:hAnsiTheme="majorHAnsi" w:cstheme="majorHAnsi"/>
          <w:b/>
          <w:color w:val="632423" w:themeColor="accent2" w:themeShade="80"/>
          <w:sz w:val="48"/>
          <w:szCs w:val="48"/>
        </w:rPr>
        <w:t>School Based Health Service</w:t>
      </w:r>
      <w:r w:rsidR="001F329F" w:rsidRPr="00D53173">
        <w:rPr>
          <w:rFonts w:asciiTheme="majorHAnsi" w:hAnsiTheme="majorHAnsi" w:cstheme="majorHAnsi"/>
          <w:b/>
          <w:color w:val="632423" w:themeColor="accent2" w:themeShade="80"/>
          <w:sz w:val="48"/>
          <w:szCs w:val="48"/>
        </w:rPr>
        <w:t>s</w:t>
      </w:r>
      <w:r w:rsidR="00695E70" w:rsidRPr="00D53173">
        <w:rPr>
          <w:rFonts w:asciiTheme="majorHAnsi" w:hAnsiTheme="majorHAnsi" w:cstheme="majorHAnsi"/>
          <w:b/>
          <w:color w:val="632423" w:themeColor="accent2" w:themeShade="80"/>
          <w:sz w:val="48"/>
          <w:szCs w:val="48"/>
        </w:rPr>
        <w:t xml:space="preserve"> Workforce</w:t>
      </w:r>
      <w:r w:rsidRPr="00D53173">
        <w:rPr>
          <w:rFonts w:asciiTheme="majorHAnsi" w:hAnsiTheme="majorHAnsi" w:cstheme="majorHAnsi"/>
          <w:b/>
          <w:color w:val="632423" w:themeColor="accent2" w:themeShade="80"/>
          <w:sz w:val="48"/>
          <w:szCs w:val="48"/>
        </w:rPr>
        <w:t xml:space="preserve">, </w:t>
      </w:r>
    </w:p>
    <w:p w14:paraId="62D6FBFB" w14:textId="346805AC" w:rsidR="000A3F7A" w:rsidRPr="00D53173" w:rsidRDefault="000A3F7A" w:rsidP="00C74289">
      <w:pPr>
        <w:spacing w:line="240" w:lineRule="auto"/>
        <w:jc w:val="center"/>
        <w:rPr>
          <w:rFonts w:asciiTheme="majorHAnsi" w:hAnsiTheme="majorHAnsi" w:cstheme="majorHAnsi"/>
          <w:b/>
          <w:color w:val="632423" w:themeColor="accent2" w:themeShade="80"/>
          <w:sz w:val="48"/>
          <w:szCs w:val="48"/>
        </w:rPr>
      </w:pPr>
      <w:r w:rsidRPr="00D53173">
        <w:rPr>
          <w:rFonts w:asciiTheme="majorHAnsi" w:hAnsiTheme="majorHAnsi" w:cstheme="majorHAnsi"/>
          <w:b/>
          <w:color w:val="632423" w:themeColor="accent2" w:themeShade="80"/>
          <w:sz w:val="48"/>
          <w:szCs w:val="48"/>
        </w:rPr>
        <w:t>Aotearoa New Zealand</w:t>
      </w:r>
    </w:p>
    <w:p w14:paraId="589D2985" w14:textId="5BE30100" w:rsidR="00E95795" w:rsidRPr="00D53173" w:rsidRDefault="00E95795" w:rsidP="00C74289">
      <w:pPr>
        <w:spacing w:line="240" w:lineRule="auto"/>
        <w:jc w:val="center"/>
        <w:rPr>
          <w:rFonts w:asciiTheme="majorHAnsi" w:hAnsiTheme="majorHAnsi" w:cstheme="majorHAnsi"/>
          <w:b/>
          <w:color w:val="632423" w:themeColor="accent2" w:themeShade="80"/>
          <w:sz w:val="36"/>
          <w:szCs w:val="36"/>
        </w:rPr>
      </w:pPr>
    </w:p>
    <w:p w14:paraId="2EAA5077" w14:textId="56DDBB8C" w:rsidR="00E95795" w:rsidRPr="00D53173" w:rsidRDefault="00E95795" w:rsidP="00C74289">
      <w:pPr>
        <w:spacing w:line="240" w:lineRule="auto"/>
        <w:jc w:val="center"/>
        <w:rPr>
          <w:rFonts w:asciiTheme="majorHAnsi" w:hAnsiTheme="majorHAnsi" w:cstheme="majorHAnsi"/>
          <w:b/>
          <w:color w:val="632423" w:themeColor="accent2" w:themeShade="80"/>
          <w:sz w:val="36"/>
          <w:szCs w:val="36"/>
        </w:rPr>
      </w:pPr>
    </w:p>
    <w:p w14:paraId="466CC811" w14:textId="564409BE" w:rsidR="00E95795" w:rsidRPr="00D53173" w:rsidRDefault="00E95795" w:rsidP="00E95795">
      <w:pPr>
        <w:spacing w:line="240" w:lineRule="auto"/>
        <w:rPr>
          <w:rFonts w:asciiTheme="majorHAnsi" w:hAnsiTheme="majorHAnsi" w:cstheme="majorHAnsi"/>
          <w:b/>
          <w:color w:val="632423" w:themeColor="accent2" w:themeShade="80"/>
          <w:sz w:val="36"/>
          <w:szCs w:val="36"/>
        </w:rPr>
      </w:pPr>
    </w:p>
    <w:p w14:paraId="0B36A880" w14:textId="77777777" w:rsidR="00E95795" w:rsidRPr="00D53173" w:rsidRDefault="00E95795" w:rsidP="00C74289">
      <w:pPr>
        <w:spacing w:line="240" w:lineRule="auto"/>
        <w:jc w:val="center"/>
        <w:rPr>
          <w:rFonts w:asciiTheme="majorHAnsi" w:hAnsiTheme="majorHAnsi" w:cstheme="majorHAnsi"/>
          <w:b/>
          <w:color w:val="632423" w:themeColor="accent2" w:themeShade="80"/>
          <w:sz w:val="36"/>
          <w:szCs w:val="36"/>
        </w:rPr>
      </w:pPr>
    </w:p>
    <w:p w14:paraId="09213D7F" w14:textId="5F9ABB00" w:rsidR="00E95795" w:rsidRPr="00D53173" w:rsidRDefault="00E95795" w:rsidP="00C84310">
      <w:pPr>
        <w:spacing w:line="240" w:lineRule="auto"/>
        <w:rPr>
          <w:rFonts w:asciiTheme="majorHAnsi" w:hAnsiTheme="majorHAnsi" w:cstheme="majorHAnsi"/>
          <w:b/>
          <w:color w:val="632423" w:themeColor="accent2" w:themeShade="80"/>
          <w:sz w:val="36"/>
          <w:szCs w:val="36"/>
        </w:rPr>
      </w:pPr>
      <w:r w:rsidRPr="00D53173">
        <w:rPr>
          <w:rFonts w:asciiTheme="majorHAnsi" w:hAnsiTheme="majorHAnsi" w:cstheme="majorHAnsi"/>
          <w:b/>
          <w:color w:val="632423" w:themeColor="accent2" w:themeShade="80"/>
          <w:sz w:val="36"/>
          <w:szCs w:val="36"/>
        </w:rPr>
        <w:t xml:space="preserve"> </w:t>
      </w:r>
      <w:r w:rsidR="00C84310">
        <w:rPr>
          <w:rFonts w:asciiTheme="majorHAnsi" w:hAnsiTheme="majorHAnsi" w:cstheme="majorHAnsi"/>
          <w:b/>
          <w:color w:val="632423" w:themeColor="accent2" w:themeShade="80"/>
          <w:sz w:val="36"/>
          <w:szCs w:val="36"/>
        </w:rPr>
        <w:t xml:space="preserve">                                         </w:t>
      </w:r>
      <w:r w:rsidRPr="00D53173">
        <w:rPr>
          <w:rFonts w:asciiTheme="majorHAnsi" w:hAnsiTheme="majorHAnsi" w:cstheme="majorHAnsi"/>
          <w:b/>
          <w:color w:val="632423" w:themeColor="accent2" w:themeShade="80"/>
          <w:sz w:val="36"/>
          <w:szCs w:val="36"/>
        </w:rPr>
        <w:t xml:space="preserve"> </w:t>
      </w:r>
      <w:r w:rsidR="004C06A8">
        <w:rPr>
          <w:rFonts w:asciiTheme="majorHAnsi" w:hAnsiTheme="majorHAnsi" w:cstheme="majorHAnsi"/>
          <w:b/>
          <w:color w:val="632423" w:themeColor="accent2" w:themeShade="80"/>
          <w:sz w:val="36"/>
          <w:szCs w:val="36"/>
        </w:rPr>
        <w:t>February 2023</w:t>
      </w:r>
    </w:p>
    <w:p w14:paraId="5334C5F4" w14:textId="2A9B0034" w:rsidR="000A3F7A" w:rsidRPr="00D53173" w:rsidRDefault="000A3F7A" w:rsidP="00C74289">
      <w:pPr>
        <w:spacing w:line="240" w:lineRule="auto"/>
        <w:jc w:val="center"/>
        <w:rPr>
          <w:rFonts w:asciiTheme="majorHAnsi" w:hAnsiTheme="majorHAnsi" w:cstheme="majorHAnsi"/>
          <w:b/>
          <w:color w:val="632423" w:themeColor="accent2" w:themeShade="80"/>
          <w:sz w:val="36"/>
          <w:szCs w:val="36"/>
        </w:rPr>
      </w:pPr>
    </w:p>
    <w:p w14:paraId="17638736" w14:textId="23642FCE" w:rsidR="000A3F7A" w:rsidRPr="00D53173" w:rsidRDefault="000A3F7A" w:rsidP="00C74289">
      <w:pPr>
        <w:spacing w:line="240" w:lineRule="auto"/>
        <w:jc w:val="center"/>
        <w:rPr>
          <w:rFonts w:asciiTheme="majorHAnsi" w:hAnsiTheme="majorHAnsi" w:cstheme="majorHAnsi"/>
          <w:b/>
          <w:color w:val="632423" w:themeColor="accent2" w:themeShade="80"/>
          <w:sz w:val="36"/>
          <w:szCs w:val="36"/>
        </w:rPr>
      </w:pPr>
      <w:r w:rsidRPr="00D53173">
        <w:rPr>
          <w:rFonts w:asciiTheme="majorHAnsi" w:hAnsiTheme="majorHAnsi" w:cstheme="majorHAnsi"/>
          <w:b/>
          <w:color w:val="632423" w:themeColor="accent2" w:themeShade="80"/>
          <w:sz w:val="36"/>
          <w:szCs w:val="36"/>
        </w:rPr>
        <w:t xml:space="preserve">Prepared for </w:t>
      </w:r>
      <w:r w:rsidR="008D75DB" w:rsidRPr="00D53173">
        <w:rPr>
          <w:rFonts w:asciiTheme="majorHAnsi" w:hAnsiTheme="majorHAnsi" w:cstheme="majorHAnsi"/>
          <w:b/>
          <w:color w:val="632423" w:themeColor="accent2" w:themeShade="80"/>
          <w:sz w:val="36"/>
          <w:szCs w:val="36"/>
        </w:rPr>
        <w:t>Te Whatu Ora</w:t>
      </w:r>
    </w:p>
    <w:p w14:paraId="44387ECD" w14:textId="4665601B" w:rsidR="000A3F7A" w:rsidRPr="00D53173" w:rsidRDefault="000A3F7A" w:rsidP="00C74289">
      <w:pPr>
        <w:spacing w:line="240" w:lineRule="auto"/>
        <w:jc w:val="center"/>
        <w:rPr>
          <w:rFonts w:asciiTheme="majorHAnsi" w:hAnsiTheme="majorHAnsi" w:cstheme="majorHAnsi"/>
          <w:b/>
          <w:color w:val="000000" w:themeColor="text1"/>
          <w:sz w:val="28"/>
          <w:szCs w:val="28"/>
        </w:rPr>
      </w:pPr>
    </w:p>
    <w:p w14:paraId="3A24B949" w14:textId="71C1B110" w:rsidR="000A3F7A" w:rsidRPr="00D53173" w:rsidRDefault="000A3F7A" w:rsidP="00C74289">
      <w:pPr>
        <w:spacing w:line="240" w:lineRule="auto"/>
        <w:jc w:val="center"/>
        <w:rPr>
          <w:rFonts w:asciiTheme="majorHAnsi" w:hAnsiTheme="majorHAnsi" w:cstheme="majorHAnsi"/>
          <w:b/>
          <w:color w:val="632423" w:themeColor="accent2" w:themeShade="80"/>
          <w:sz w:val="28"/>
          <w:szCs w:val="28"/>
        </w:rPr>
      </w:pPr>
      <w:r w:rsidRPr="00D53173">
        <w:rPr>
          <w:rFonts w:asciiTheme="majorHAnsi" w:hAnsiTheme="majorHAnsi" w:cstheme="majorHAnsi"/>
          <w:b/>
          <w:color w:val="632423" w:themeColor="accent2" w:themeShade="80"/>
          <w:sz w:val="28"/>
          <w:szCs w:val="28"/>
        </w:rPr>
        <w:t>By</w:t>
      </w:r>
    </w:p>
    <w:p w14:paraId="6EA7B07C" w14:textId="2EB2A4A1" w:rsidR="00E95795" w:rsidRPr="00D53173" w:rsidRDefault="00E95795" w:rsidP="00835270">
      <w:pPr>
        <w:jc w:val="both"/>
        <w:rPr>
          <w:rFonts w:asciiTheme="majorHAnsi" w:hAnsiTheme="majorHAnsi" w:cstheme="majorHAnsi"/>
          <w:b/>
          <w:sz w:val="28"/>
          <w:szCs w:val="28"/>
        </w:rPr>
      </w:pPr>
      <w:r w:rsidRPr="00D53173">
        <w:rPr>
          <w:rFonts w:asciiTheme="majorHAnsi" w:hAnsiTheme="majorHAnsi" w:cstheme="majorHAnsi"/>
          <w:b/>
          <w:noProof/>
          <w:color w:val="000000" w:themeColor="text1"/>
          <w:sz w:val="28"/>
          <w:szCs w:val="28"/>
        </w:rPr>
        <w:drawing>
          <wp:anchor distT="0" distB="0" distL="114300" distR="114300" simplePos="0" relativeHeight="251658240" behindDoc="1" locked="0" layoutInCell="1" allowOverlap="1" wp14:anchorId="5394CBCF" wp14:editId="5403225C">
            <wp:simplePos x="0" y="0"/>
            <wp:positionH relativeFrom="column">
              <wp:posOffset>300915</wp:posOffset>
            </wp:positionH>
            <wp:positionV relativeFrom="paragraph">
              <wp:posOffset>275217</wp:posOffset>
            </wp:positionV>
            <wp:extent cx="5815330" cy="2129790"/>
            <wp:effectExtent l="0" t="0" r="1270" b="3810"/>
            <wp:wrapTight wrapText="bothSides">
              <wp:wrapPolygon edited="0">
                <wp:start x="0" y="0"/>
                <wp:lineTo x="0" y="21510"/>
                <wp:lineTo x="21558" y="21510"/>
                <wp:lineTo x="21558"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22639" b="23016"/>
                    <a:stretch/>
                  </pic:blipFill>
                  <pic:spPr bwMode="auto">
                    <a:xfrm>
                      <a:off x="0" y="0"/>
                      <a:ext cx="5815330" cy="2129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392AF" w14:textId="7160C808" w:rsidR="00E95795" w:rsidRPr="00D53173" w:rsidRDefault="00E95795" w:rsidP="00E95795">
      <w:pPr>
        <w:rPr>
          <w:rFonts w:asciiTheme="majorHAnsi" w:hAnsiTheme="majorHAnsi" w:cstheme="majorHAnsi"/>
          <w:b/>
          <w:sz w:val="28"/>
          <w:szCs w:val="28"/>
        </w:rPr>
      </w:pPr>
      <w:r w:rsidRPr="00D53173">
        <w:rPr>
          <w:rFonts w:asciiTheme="majorHAnsi" w:hAnsiTheme="majorHAnsi" w:cstheme="majorHAnsi"/>
          <w:b/>
          <w:noProof/>
          <w:sz w:val="28"/>
          <w:szCs w:val="28"/>
        </w:rPr>
        <w:drawing>
          <wp:anchor distT="0" distB="0" distL="114300" distR="114300" simplePos="0" relativeHeight="251659264" behindDoc="1" locked="0" layoutInCell="1" allowOverlap="1" wp14:anchorId="6E9C5372" wp14:editId="5CBD667F">
            <wp:simplePos x="0" y="0"/>
            <wp:positionH relativeFrom="column">
              <wp:posOffset>118334</wp:posOffset>
            </wp:positionH>
            <wp:positionV relativeFrom="paragraph">
              <wp:posOffset>2593639</wp:posOffset>
            </wp:positionV>
            <wp:extent cx="5943600" cy="755650"/>
            <wp:effectExtent l="0" t="0" r="0" b="6350"/>
            <wp:wrapTight wrapText="bothSides">
              <wp:wrapPolygon edited="0">
                <wp:start x="0" y="0"/>
                <wp:lineTo x="0" y="21418"/>
                <wp:lineTo x="21554" y="21418"/>
                <wp:lineTo x="21554" y="0"/>
                <wp:lineTo x="0" y="0"/>
              </wp:wrapPolygon>
            </wp:wrapTight>
            <wp:docPr id="33" name="Picture 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A6D" w:rsidRPr="00D53173">
        <w:rPr>
          <w:rFonts w:asciiTheme="majorHAnsi" w:hAnsiTheme="majorHAnsi" w:cstheme="majorHAnsi"/>
          <w:b/>
          <w:sz w:val="28"/>
          <w:szCs w:val="28"/>
        </w:rPr>
        <w:br w:type="page"/>
      </w:r>
    </w:p>
    <w:sdt>
      <w:sdtPr>
        <w:rPr>
          <w:rFonts w:ascii="Arial" w:eastAsia="Arial" w:hAnsi="Arial" w:cstheme="majorHAnsi"/>
          <w:color w:val="auto"/>
          <w:sz w:val="22"/>
          <w:szCs w:val="22"/>
          <w:lang w:val="en" w:eastAsia="en-GB"/>
        </w:rPr>
        <w:id w:val="-2027786175"/>
        <w:docPartObj>
          <w:docPartGallery w:val="Table of Contents"/>
          <w:docPartUnique/>
        </w:docPartObj>
      </w:sdtPr>
      <w:sdtEndPr>
        <w:rPr>
          <w:b/>
          <w:bCs/>
          <w:noProof/>
        </w:rPr>
      </w:sdtEndPr>
      <w:sdtContent>
        <w:p w14:paraId="3DD17796" w14:textId="095D369E" w:rsidR="008458DA" w:rsidRPr="00D53173" w:rsidRDefault="008458DA" w:rsidP="008458DA">
          <w:pPr>
            <w:pStyle w:val="TOCHeading"/>
            <w:rPr>
              <w:rFonts w:cstheme="majorHAnsi"/>
              <w:color w:val="632423" w:themeColor="accent2" w:themeShade="80"/>
              <w:sz w:val="40"/>
              <w:szCs w:val="40"/>
            </w:rPr>
          </w:pPr>
          <w:r w:rsidRPr="00D53173">
            <w:rPr>
              <w:rFonts w:cstheme="majorHAnsi"/>
              <w:color w:val="632423" w:themeColor="accent2" w:themeShade="80"/>
              <w:sz w:val="40"/>
              <w:szCs w:val="40"/>
            </w:rPr>
            <w:t>Contents</w:t>
          </w:r>
        </w:p>
        <w:p w14:paraId="58050338" w14:textId="77777777" w:rsidR="004D781C" w:rsidRPr="00D53173" w:rsidRDefault="004D781C" w:rsidP="004D781C">
          <w:pPr>
            <w:rPr>
              <w:rFonts w:asciiTheme="majorHAnsi" w:hAnsiTheme="majorHAnsi" w:cstheme="majorHAnsi"/>
              <w:lang w:val="en-US" w:eastAsia="en-US"/>
            </w:rPr>
          </w:pPr>
        </w:p>
        <w:p w14:paraId="47CEE7BB" w14:textId="2024E47B" w:rsidR="007B6081" w:rsidRDefault="00C10DF3">
          <w:pPr>
            <w:pStyle w:val="TOC1"/>
            <w:tabs>
              <w:tab w:val="left" w:pos="1300"/>
            </w:tabs>
            <w:rPr>
              <w:rFonts w:asciiTheme="minorHAnsi" w:eastAsiaTheme="minorEastAsia" w:hAnsiTheme="minorHAnsi" w:cstheme="minorBidi"/>
              <w:noProof/>
              <w:lang w:val="en-NZ" w:eastAsia="en-NZ"/>
            </w:rPr>
          </w:pPr>
          <w:r w:rsidRPr="00D53173">
            <w:rPr>
              <w:rFonts w:asciiTheme="majorHAnsi" w:hAnsiTheme="majorHAnsi" w:cstheme="majorHAnsi"/>
              <w:noProof/>
            </w:rPr>
            <w:fldChar w:fldCharType="begin"/>
          </w:r>
          <w:r w:rsidRPr="00D53173">
            <w:rPr>
              <w:rFonts w:asciiTheme="majorHAnsi" w:hAnsiTheme="majorHAnsi" w:cstheme="majorHAnsi"/>
              <w:noProof/>
            </w:rPr>
            <w:instrText xml:space="preserve"> TOC \o "1-2" \h \z \u </w:instrText>
          </w:r>
          <w:r w:rsidRPr="00D53173">
            <w:rPr>
              <w:rFonts w:asciiTheme="majorHAnsi" w:hAnsiTheme="majorHAnsi" w:cstheme="majorHAnsi"/>
              <w:noProof/>
            </w:rPr>
            <w:fldChar w:fldCharType="separate"/>
          </w:r>
          <w:hyperlink w:anchor="_Toc146288779" w:history="1">
            <w:r w:rsidR="007B6081" w:rsidRPr="00DE6CAA">
              <w:rPr>
                <w:rStyle w:val="Hyperlink"/>
                <w:rFonts w:asciiTheme="majorHAnsi" w:hAnsiTheme="majorHAnsi" w:cstheme="majorHAnsi"/>
                <w:noProof/>
              </w:rPr>
              <w:t>1.</w:t>
            </w:r>
            <w:r w:rsidR="007B6081">
              <w:rPr>
                <w:rFonts w:asciiTheme="minorHAnsi" w:eastAsiaTheme="minorEastAsia" w:hAnsiTheme="minorHAnsi" w:cstheme="minorBidi"/>
                <w:noProof/>
                <w:lang w:val="en-NZ" w:eastAsia="en-NZ"/>
              </w:rPr>
              <w:tab/>
            </w:r>
            <w:r w:rsidR="007B6081" w:rsidRPr="00DE6CAA">
              <w:rPr>
                <w:rStyle w:val="Hyperlink"/>
                <w:rFonts w:asciiTheme="majorHAnsi" w:hAnsiTheme="majorHAnsi" w:cstheme="majorHAnsi"/>
                <w:noProof/>
              </w:rPr>
              <w:t>Background</w:t>
            </w:r>
            <w:r w:rsidR="007B6081">
              <w:rPr>
                <w:noProof/>
                <w:webHidden/>
              </w:rPr>
              <w:tab/>
            </w:r>
            <w:r w:rsidR="007B6081">
              <w:rPr>
                <w:noProof/>
                <w:webHidden/>
              </w:rPr>
              <w:fldChar w:fldCharType="begin"/>
            </w:r>
            <w:r w:rsidR="007B6081">
              <w:rPr>
                <w:noProof/>
                <w:webHidden/>
              </w:rPr>
              <w:instrText xml:space="preserve"> PAGEREF _Toc146288779 \h </w:instrText>
            </w:r>
            <w:r w:rsidR="007B6081">
              <w:rPr>
                <w:noProof/>
                <w:webHidden/>
              </w:rPr>
            </w:r>
            <w:r w:rsidR="007B6081">
              <w:rPr>
                <w:noProof/>
                <w:webHidden/>
              </w:rPr>
              <w:fldChar w:fldCharType="separate"/>
            </w:r>
            <w:r w:rsidR="00611252">
              <w:rPr>
                <w:noProof/>
                <w:webHidden/>
              </w:rPr>
              <w:t>3</w:t>
            </w:r>
            <w:r w:rsidR="007B6081">
              <w:rPr>
                <w:noProof/>
                <w:webHidden/>
              </w:rPr>
              <w:fldChar w:fldCharType="end"/>
            </w:r>
          </w:hyperlink>
        </w:p>
        <w:p w14:paraId="679CDE2D" w14:textId="03108BA2" w:rsidR="007B6081" w:rsidRDefault="00000000">
          <w:pPr>
            <w:pStyle w:val="TOC1"/>
            <w:tabs>
              <w:tab w:val="left" w:pos="1300"/>
            </w:tabs>
            <w:rPr>
              <w:rFonts w:asciiTheme="minorHAnsi" w:eastAsiaTheme="minorEastAsia" w:hAnsiTheme="minorHAnsi" w:cstheme="minorBidi"/>
              <w:noProof/>
              <w:lang w:val="en-NZ" w:eastAsia="en-NZ"/>
            </w:rPr>
          </w:pPr>
          <w:hyperlink w:anchor="_Toc146288780" w:history="1">
            <w:r w:rsidR="007B6081" w:rsidRPr="00DE6CAA">
              <w:rPr>
                <w:rStyle w:val="Hyperlink"/>
                <w:rFonts w:asciiTheme="majorHAnsi" w:hAnsiTheme="majorHAnsi" w:cstheme="majorHAnsi"/>
                <w:noProof/>
                <w:lang w:val="en-US"/>
              </w:rPr>
              <w:t>2.</w:t>
            </w:r>
            <w:r w:rsidR="007B6081">
              <w:rPr>
                <w:rFonts w:asciiTheme="minorHAnsi" w:eastAsiaTheme="minorEastAsia" w:hAnsiTheme="minorHAnsi" w:cstheme="minorBidi"/>
                <w:noProof/>
                <w:lang w:val="en-NZ" w:eastAsia="en-NZ"/>
              </w:rPr>
              <w:tab/>
            </w:r>
            <w:r w:rsidR="007B6081" w:rsidRPr="00DE6CAA">
              <w:rPr>
                <w:rStyle w:val="Hyperlink"/>
                <w:rFonts w:asciiTheme="majorHAnsi" w:hAnsiTheme="majorHAnsi" w:cstheme="majorHAnsi"/>
                <w:noProof/>
                <w:lang w:val="en-US"/>
              </w:rPr>
              <w:t>Method</w:t>
            </w:r>
            <w:r w:rsidR="007B6081">
              <w:rPr>
                <w:noProof/>
                <w:webHidden/>
              </w:rPr>
              <w:tab/>
            </w:r>
            <w:r w:rsidR="007B6081">
              <w:rPr>
                <w:noProof/>
                <w:webHidden/>
              </w:rPr>
              <w:fldChar w:fldCharType="begin"/>
            </w:r>
            <w:r w:rsidR="007B6081">
              <w:rPr>
                <w:noProof/>
                <w:webHidden/>
              </w:rPr>
              <w:instrText xml:space="preserve"> PAGEREF _Toc146288780 \h </w:instrText>
            </w:r>
            <w:r w:rsidR="007B6081">
              <w:rPr>
                <w:noProof/>
                <w:webHidden/>
              </w:rPr>
            </w:r>
            <w:r w:rsidR="007B6081">
              <w:rPr>
                <w:noProof/>
                <w:webHidden/>
              </w:rPr>
              <w:fldChar w:fldCharType="separate"/>
            </w:r>
            <w:r w:rsidR="00611252">
              <w:rPr>
                <w:noProof/>
                <w:webHidden/>
              </w:rPr>
              <w:t>5</w:t>
            </w:r>
            <w:r w:rsidR="007B6081">
              <w:rPr>
                <w:noProof/>
                <w:webHidden/>
              </w:rPr>
              <w:fldChar w:fldCharType="end"/>
            </w:r>
          </w:hyperlink>
        </w:p>
        <w:p w14:paraId="08045E1C" w14:textId="4A12083D" w:rsidR="007B6081" w:rsidRDefault="00000000">
          <w:pPr>
            <w:pStyle w:val="TOC1"/>
            <w:tabs>
              <w:tab w:val="left" w:pos="1300"/>
            </w:tabs>
            <w:rPr>
              <w:rFonts w:asciiTheme="minorHAnsi" w:eastAsiaTheme="minorEastAsia" w:hAnsiTheme="minorHAnsi" w:cstheme="minorBidi"/>
              <w:noProof/>
              <w:lang w:val="en-NZ" w:eastAsia="en-NZ"/>
            </w:rPr>
          </w:pPr>
          <w:hyperlink w:anchor="_Toc146288781" w:history="1">
            <w:r w:rsidR="007B6081" w:rsidRPr="00DE6CAA">
              <w:rPr>
                <w:rStyle w:val="Hyperlink"/>
                <w:rFonts w:asciiTheme="majorHAnsi" w:hAnsiTheme="majorHAnsi" w:cstheme="majorHAnsi"/>
                <w:noProof/>
              </w:rPr>
              <w:t>3.</w:t>
            </w:r>
            <w:r w:rsidR="007B6081">
              <w:rPr>
                <w:rFonts w:asciiTheme="minorHAnsi" w:eastAsiaTheme="minorEastAsia" w:hAnsiTheme="minorHAnsi" w:cstheme="minorBidi"/>
                <w:noProof/>
                <w:lang w:val="en-NZ" w:eastAsia="en-NZ"/>
              </w:rPr>
              <w:tab/>
            </w:r>
            <w:r w:rsidR="007B6081" w:rsidRPr="00DE6CAA">
              <w:rPr>
                <w:rStyle w:val="Hyperlink"/>
                <w:rFonts w:asciiTheme="majorHAnsi" w:hAnsiTheme="majorHAnsi" w:cstheme="majorHAnsi"/>
                <w:noProof/>
              </w:rPr>
              <w:t>Summary of Current State of SBHS Workforce and Workforce Development</w:t>
            </w:r>
            <w:r w:rsidR="007B6081">
              <w:rPr>
                <w:noProof/>
                <w:webHidden/>
              </w:rPr>
              <w:tab/>
            </w:r>
            <w:r w:rsidR="007B6081">
              <w:rPr>
                <w:noProof/>
                <w:webHidden/>
              </w:rPr>
              <w:fldChar w:fldCharType="begin"/>
            </w:r>
            <w:r w:rsidR="007B6081">
              <w:rPr>
                <w:noProof/>
                <w:webHidden/>
              </w:rPr>
              <w:instrText xml:space="preserve"> PAGEREF _Toc146288781 \h </w:instrText>
            </w:r>
            <w:r w:rsidR="007B6081">
              <w:rPr>
                <w:noProof/>
                <w:webHidden/>
              </w:rPr>
            </w:r>
            <w:r w:rsidR="007B6081">
              <w:rPr>
                <w:noProof/>
                <w:webHidden/>
              </w:rPr>
              <w:fldChar w:fldCharType="separate"/>
            </w:r>
            <w:r w:rsidR="00611252">
              <w:rPr>
                <w:noProof/>
                <w:webHidden/>
              </w:rPr>
              <w:t>8</w:t>
            </w:r>
            <w:r w:rsidR="007B6081">
              <w:rPr>
                <w:noProof/>
                <w:webHidden/>
              </w:rPr>
              <w:fldChar w:fldCharType="end"/>
            </w:r>
          </w:hyperlink>
        </w:p>
        <w:p w14:paraId="2A9B1205" w14:textId="26DF7363" w:rsidR="007B6081" w:rsidRDefault="00000000">
          <w:pPr>
            <w:pStyle w:val="TOC2"/>
            <w:rPr>
              <w:rFonts w:asciiTheme="minorHAnsi" w:eastAsiaTheme="minorEastAsia" w:hAnsiTheme="minorHAnsi" w:cstheme="minorBidi"/>
              <w:noProof/>
              <w:lang w:val="en-NZ" w:eastAsia="en-NZ"/>
            </w:rPr>
          </w:pPr>
          <w:hyperlink w:anchor="_Toc146288782" w:history="1">
            <w:r w:rsidR="007B6081" w:rsidRPr="00DE6CAA">
              <w:rPr>
                <w:rStyle w:val="Hyperlink"/>
                <w:noProof/>
              </w:rPr>
              <w:t>Schools and students</w:t>
            </w:r>
            <w:r w:rsidR="007B6081">
              <w:rPr>
                <w:noProof/>
                <w:webHidden/>
              </w:rPr>
              <w:tab/>
            </w:r>
            <w:r w:rsidR="007B6081">
              <w:rPr>
                <w:noProof/>
                <w:webHidden/>
              </w:rPr>
              <w:fldChar w:fldCharType="begin"/>
            </w:r>
            <w:r w:rsidR="007B6081">
              <w:rPr>
                <w:noProof/>
                <w:webHidden/>
              </w:rPr>
              <w:instrText xml:space="preserve"> PAGEREF _Toc146288782 \h </w:instrText>
            </w:r>
            <w:r w:rsidR="007B6081">
              <w:rPr>
                <w:noProof/>
                <w:webHidden/>
              </w:rPr>
            </w:r>
            <w:r w:rsidR="007B6081">
              <w:rPr>
                <w:noProof/>
                <w:webHidden/>
              </w:rPr>
              <w:fldChar w:fldCharType="separate"/>
            </w:r>
            <w:r w:rsidR="00611252">
              <w:rPr>
                <w:noProof/>
                <w:webHidden/>
              </w:rPr>
              <w:t>8</w:t>
            </w:r>
            <w:r w:rsidR="007B6081">
              <w:rPr>
                <w:noProof/>
                <w:webHidden/>
              </w:rPr>
              <w:fldChar w:fldCharType="end"/>
            </w:r>
          </w:hyperlink>
        </w:p>
        <w:p w14:paraId="1A0F05FD" w14:textId="594D7CDD" w:rsidR="007B6081" w:rsidRDefault="00000000">
          <w:pPr>
            <w:pStyle w:val="TOC2"/>
            <w:rPr>
              <w:rFonts w:asciiTheme="minorHAnsi" w:eastAsiaTheme="minorEastAsia" w:hAnsiTheme="minorHAnsi" w:cstheme="minorBidi"/>
              <w:noProof/>
              <w:lang w:val="en-NZ" w:eastAsia="en-NZ"/>
            </w:rPr>
          </w:pPr>
          <w:hyperlink w:anchor="_Toc146288783" w:history="1">
            <w:r w:rsidR="007B6081" w:rsidRPr="00DE6CAA">
              <w:rPr>
                <w:rStyle w:val="Hyperlink"/>
                <w:noProof/>
              </w:rPr>
              <w:t>The workforce</w:t>
            </w:r>
            <w:r w:rsidR="007B6081">
              <w:rPr>
                <w:noProof/>
                <w:webHidden/>
              </w:rPr>
              <w:tab/>
            </w:r>
            <w:r w:rsidR="007B6081">
              <w:rPr>
                <w:noProof/>
                <w:webHidden/>
              </w:rPr>
              <w:fldChar w:fldCharType="begin"/>
            </w:r>
            <w:r w:rsidR="007B6081">
              <w:rPr>
                <w:noProof/>
                <w:webHidden/>
              </w:rPr>
              <w:instrText xml:space="preserve"> PAGEREF _Toc146288783 \h </w:instrText>
            </w:r>
            <w:r w:rsidR="007B6081">
              <w:rPr>
                <w:noProof/>
                <w:webHidden/>
              </w:rPr>
            </w:r>
            <w:r w:rsidR="007B6081">
              <w:rPr>
                <w:noProof/>
                <w:webHidden/>
              </w:rPr>
              <w:fldChar w:fldCharType="separate"/>
            </w:r>
            <w:r w:rsidR="00611252">
              <w:rPr>
                <w:noProof/>
                <w:webHidden/>
              </w:rPr>
              <w:t>11</w:t>
            </w:r>
            <w:r w:rsidR="007B6081">
              <w:rPr>
                <w:noProof/>
                <w:webHidden/>
              </w:rPr>
              <w:fldChar w:fldCharType="end"/>
            </w:r>
          </w:hyperlink>
        </w:p>
        <w:p w14:paraId="4D6568EA" w14:textId="2375B71E" w:rsidR="007B6081" w:rsidRDefault="00000000">
          <w:pPr>
            <w:pStyle w:val="TOC2"/>
            <w:rPr>
              <w:rFonts w:asciiTheme="minorHAnsi" w:eastAsiaTheme="minorEastAsia" w:hAnsiTheme="minorHAnsi" w:cstheme="minorBidi"/>
              <w:noProof/>
              <w:lang w:val="en-NZ" w:eastAsia="en-NZ"/>
            </w:rPr>
          </w:pPr>
          <w:hyperlink w:anchor="_Toc146288784" w:history="1">
            <w:r w:rsidR="007B6081" w:rsidRPr="00DE6CAA">
              <w:rPr>
                <w:rStyle w:val="Hyperlink"/>
                <w:noProof/>
              </w:rPr>
              <w:t>Current strengths and limitations</w:t>
            </w:r>
            <w:r w:rsidR="007B6081">
              <w:rPr>
                <w:noProof/>
                <w:webHidden/>
              </w:rPr>
              <w:tab/>
            </w:r>
            <w:r w:rsidR="007B6081">
              <w:rPr>
                <w:noProof/>
                <w:webHidden/>
              </w:rPr>
              <w:fldChar w:fldCharType="begin"/>
            </w:r>
            <w:r w:rsidR="007B6081">
              <w:rPr>
                <w:noProof/>
                <w:webHidden/>
              </w:rPr>
              <w:instrText xml:space="preserve"> PAGEREF _Toc146288784 \h </w:instrText>
            </w:r>
            <w:r w:rsidR="007B6081">
              <w:rPr>
                <w:noProof/>
                <w:webHidden/>
              </w:rPr>
            </w:r>
            <w:r w:rsidR="007B6081">
              <w:rPr>
                <w:noProof/>
                <w:webHidden/>
              </w:rPr>
              <w:fldChar w:fldCharType="separate"/>
            </w:r>
            <w:r w:rsidR="00611252">
              <w:rPr>
                <w:noProof/>
                <w:webHidden/>
              </w:rPr>
              <w:t>16</w:t>
            </w:r>
            <w:r w:rsidR="007B6081">
              <w:rPr>
                <w:noProof/>
                <w:webHidden/>
              </w:rPr>
              <w:fldChar w:fldCharType="end"/>
            </w:r>
          </w:hyperlink>
        </w:p>
        <w:p w14:paraId="4676C714" w14:textId="4B08371A" w:rsidR="007B6081" w:rsidRDefault="00000000">
          <w:pPr>
            <w:pStyle w:val="TOC2"/>
            <w:rPr>
              <w:rFonts w:asciiTheme="minorHAnsi" w:eastAsiaTheme="minorEastAsia" w:hAnsiTheme="minorHAnsi" w:cstheme="minorBidi"/>
              <w:noProof/>
              <w:lang w:val="en-NZ" w:eastAsia="en-NZ"/>
            </w:rPr>
          </w:pPr>
          <w:hyperlink w:anchor="_Toc146288785" w:history="1">
            <w:r w:rsidR="007B6081" w:rsidRPr="00DE6CAA">
              <w:rPr>
                <w:rStyle w:val="Hyperlink"/>
                <w:noProof/>
              </w:rPr>
              <w:t>Training and Opportunities for Professional Development</w:t>
            </w:r>
            <w:r w:rsidR="007B6081">
              <w:rPr>
                <w:noProof/>
                <w:webHidden/>
              </w:rPr>
              <w:tab/>
            </w:r>
            <w:r w:rsidR="007B6081">
              <w:rPr>
                <w:noProof/>
                <w:webHidden/>
              </w:rPr>
              <w:fldChar w:fldCharType="begin"/>
            </w:r>
            <w:r w:rsidR="007B6081">
              <w:rPr>
                <w:noProof/>
                <w:webHidden/>
              </w:rPr>
              <w:instrText xml:space="preserve"> PAGEREF _Toc146288785 \h </w:instrText>
            </w:r>
            <w:r w:rsidR="007B6081">
              <w:rPr>
                <w:noProof/>
                <w:webHidden/>
              </w:rPr>
            </w:r>
            <w:r w:rsidR="007B6081">
              <w:rPr>
                <w:noProof/>
                <w:webHidden/>
              </w:rPr>
              <w:fldChar w:fldCharType="separate"/>
            </w:r>
            <w:r w:rsidR="00611252">
              <w:rPr>
                <w:noProof/>
                <w:webHidden/>
              </w:rPr>
              <w:t>17</w:t>
            </w:r>
            <w:r w:rsidR="007B6081">
              <w:rPr>
                <w:noProof/>
                <w:webHidden/>
              </w:rPr>
              <w:fldChar w:fldCharType="end"/>
            </w:r>
          </w:hyperlink>
        </w:p>
        <w:p w14:paraId="55C01D96" w14:textId="6E3C63B5" w:rsidR="007B6081" w:rsidRDefault="00000000">
          <w:pPr>
            <w:pStyle w:val="TOC2"/>
            <w:rPr>
              <w:rFonts w:asciiTheme="minorHAnsi" w:eastAsiaTheme="minorEastAsia" w:hAnsiTheme="minorHAnsi" w:cstheme="minorBidi"/>
              <w:noProof/>
              <w:lang w:val="en-NZ" w:eastAsia="en-NZ"/>
            </w:rPr>
          </w:pPr>
          <w:hyperlink w:anchor="_Toc146288786" w:history="1">
            <w:r w:rsidR="007B6081" w:rsidRPr="00DE6CAA">
              <w:rPr>
                <w:rStyle w:val="Hyperlink"/>
                <w:noProof/>
              </w:rPr>
              <w:t>Comparisons with other health workforces</w:t>
            </w:r>
            <w:r w:rsidR="007B6081">
              <w:rPr>
                <w:noProof/>
                <w:webHidden/>
              </w:rPr>
              <w:tab/>
            </w:r>
            <w:r w:rsidR="007B6081">
              <w:rPr>
                <w:noProof/>
                <w:webHidden/>
              </w:rPr>
              <w:fldChar w:fldCharType="begin"/>
            </w:r>
            <w:r w:rsidR="007B6081">
              <w:rPr>
                <w:noProof/>
                <w:webHidden/>
              </w:rPr>
              <w:instrText xml:space="preserve"> PAGEREF _Toc146288786 \h </w:instrText>
            </w:r>
            <w:r w:rsidR="007B6081">
              <w:rPr>
                <w:noProof/>
                <w:webHidden/>
              </w:rPr>
            </w:r>
            <w:r w:rsidR="007B6081">
              <w:rPr>
                <w:noProof/>
                <w:webHidden/>
              </w:rPr>
              <w:fldChar w:fldCharType="separate"/>
            </w:r>
            <w:r w:rsidR="00611252">
              <w:rPr>
                <w:noProof/>
                <w:webHidden/>
              </w:rPr>
              <w:t>28</w:t>
            </w:r>
            <w:r w:rsidR="007B6081">
              <w:rPr>
                <w:noProof/>
                <w:webHidden/>
              </w:rPr>
              <w:fldChar w:fldCharType="end"/>
            </w:r>
          </w:hyperlink>
        </w:p>
        <w:p w14:paraId="463BDCBB" w14:textId="6C2D4EC4" w:rsidR="007B6081" w:rsidRDefault="00000000">
          <w:pPr>
            <w:pStyle w:val="TOC1"/>
            <w:tabs>
              <w:tab w:val="left" w:pos="1300"/>
            </w:tabs>
            <w:rPr>
              <w:rFonts w:asciiTheme="minorHAnsi" w:eastAsiaTheme="minorEastAsia" w:hAnsiTheme="minorHAnsi" w:cstheme="minorBidi"/>
              <w:noProof/>
              <w:lang w:val="en-NZ" w:eastAsia="en-NZ"/>
            </w:rPr>
          </w:pPr>
          <w:hyperlink w:anchor="_Toc146288787" w:history="1">
            <w:r w:rsidR="007B6081" w:rsidRPr="00DE6CAA">
              <w:rPr>
                <w:rStyle w:val="Hyperlink"/>
                <w:rFonts w:asciiTheme="majorHAnsi" w:hAnsiTheme="majorHAnsi" w:cstheme="majorHAnsi"/>
                <w:noProof/>
              </w:rPr>
              <w:t>4.</w:t>
            </w:r>
            <w:r w:rsidR="007B6081">
              <w:rPr>
                <w:rFonts w:asciiTheme="minorHAnsi" w:eastAsiaTheme="minorEastAsia" w:hAnsiTheme="minorHAnsi" w:cstheme="minorBidi"/>
                <w:noProof/>
                <w:lang w:val="en-NZ" w:eastAsia="en-NZ"/>
              </w:rPr>
              <w:tab/>
            </w:r>
            <w:r w:rsidR="007B6081" w:rsidRPr="00DE6CAA">
              <w:rPr>
                <w:rStyle w:val="Hyperlink"/>
                <w:rFonts w:asciiTheme="majorHAnsi" w:hAnsiTheme="majorHAnsi" w:cstheme="majorHAnsi"/>
                <w:noProof/>
              </w:rPr>
              <w:t>Key points for consideration based on current state</w:t>
            </w:r>
            <w:r w:rsidR="007B6081">
              <w:rPr>
                <w:noProof/>
                <w:webHidden/>
              </w:rPr>
              <w:tab/>
            </w:r>
            <w:r w:rsidR="007B6081">
              <w:rPr>
                <w:noProof/>
                <w:webHidden/>
              </w:rPr>
              <w:fldChar w:fldCharType="begin"/>
            </w:r>
            <w:r w:rsidR="007B6081">
              <w:rPr>
                <w:noProof/>
                <w:webHidden/>
              </w:rPr>
              <w:instrText xml:space="preserve"> PAGEREF _Toc146288787 \h </w:instrText>
            </w:r>
            <w:r w:rsidR="007B6081">
              <w:rPr>
                <w:noProof/>
                <w:webHidden/>
              </w:rPr>
            </w:r>
            <w:r w:rsidR="007B6081">
              <w:rPr>
                <w:noProof/>
                <w:webHidden/>
              </w:rPr>
              <w:fldChar w:fldCharType="separate"/>
            </w:r>
            <w:r w:rsidR="00611252">
              <w:rPr>
                <w:noProof/>
                <w:webHidden/>
              </w:rPr>
              <w:t>31</w:t>
            </w:r>
            <w:r w:rsidR="007B6081">
              <w:rPr>
                <w:noProof/>
                <w:webHidden/>
              </w:rPr>
              <w:fldChar w:fldCharType="end"/>
            </w:r>
          </w:hyperlink>
        </w:p>
        <w:p w14:paraId="018FD897" w14:textId="56C913B4" w:rsidR="007B6081" w:rsidRDefault="00000000">
          <w:pPr>
            <w:pStyle w:val="TOC2"/>
            <w:rPr>
              <w:rFonts w:asciiTheme="minorHAnsi" w:eastAsiaTheme="minorEastAsia" w:hAnsiTheme="minorHAnsi" w:cstheme="minorBidi"/>
              <w:noProof/>
              <w:lang w:val="en-NZ" w:eastAsia="en-NZ"/>
            </w:rPr>
          </w:pPr>
          <w:hyperlink w:anchor="_Toc146288788" w:history="1">
            <w:r w:rsidR="007B6081" w:rsidRPr="00DE6CAA">
              <w:rPr>
                <w:rStyle w:val="Hyperlink"/>
                <w:noProof/>
              </w:rPr>
              <w:t>Contracting</w:t>
            </w:r>
            <w:r w:rsidR="007B6081">
              <w:rPr>
                <w:noProof/>
                <w:webHidden/>
              </w:rPr>
              <w:tab/>
            </w:r>
            <w:r w:rsidR="007B6081">
              <w:rPr>
                <w:noProof/>
                <w:webHidden/>
              </w:rPr>
              <w:fldChar w:fldCharType="begin"/>
            </w:r>
            <w:r w:rsidR="007B6081">
              <w:rPr>
                <w:noProof/>
                <w:webHidden/>
              </w:rPr>
              <w:instrText xml:space="preserve"> PAGEREF _Toc146288788 \h </w:instrText>
            </w:r>
            <w:r w:rsidR="007B6081">
              <w:rPr>
                <w:noProof/>
                <w:webHidden/>
              </w:rPr>
            </w:r>
            <w:r w:rsidR="007B6081">
              <w:rPr>
                <w:noProof/>
                <w:webHidden/>
              </w:rPr>
              <w:fldChar w:fldCharType="separate"/>
            </w:r>
            <w:r w:rsidR="00611252">
              <w:rPr>
                <w:noProof/>
                <w:webHidden/>
              </w:rPr>
              <w:t>31</w:t>
            </w:r>
            <w:r w:rsidR="007B6081">
              <w:rPr>
                <w:noProof/>
                <w:webHidden/>
              </w:rPr>
              <w:fldChar w:fldCharType="end"/>
            </w:r>
          </w:hyperlink>
        </w:p>
        <w:p w14:paraId="0674C67E" w14:textId="27B1C4FE" w:rsidR="007B6081" w:rsidRDefault="00000000">
          <w:pPr>
            <w:pStyle w:val="TOC2"/>
            <w:rPr>
              <w:rFonts w:asciiTheme="minorHAnsi" w:eastAsiaTheme="minorEastAsia" w:hAnsiTheme="minorHAnsi" w:cstheme="minorBidi"/>
              <w:noProof/>
              <w:lang w:val="en-NZ" w:eastAsia="en-NZ"/>
            </w:rPr>
          </w:pPr>
          <w:hyperlink w:anchor="_Toc146288789" w:history="1">
            <w:r w:rsidR="007B6081" w:rsidRPr="00DE6CAA">
              <w:rPr>
                <w:rStyle w:val="Hyperlink"/>
                <w:noProof/>
              </w:rPr>
              <w:t>Organisation of training support and supervision</w:t>
            </w:r>
            <w:r w:rsidR="007B6081">
              <w:rPr>
                <w:noProof/>
                <w:webHidden/>
              </w:rPr>
              <w:tab/>
            </w:r>
            <w:r w:rsidR="007B6081">
              <w:rPr>
                <w:noProof/>
                <w:webHidden/>
              </w:rPr>
              <w:fldChar w:fldCharType="begin"/>
            </w:r>
            <w:r w:rsidR="007B6081">
              <w:rPr>
                <w:noProof/>
                <w:webHidden/>
              </w:rPr>
              <w:instrText xml:space="preserve"> PAGEREF _Toc146288789 \h </w:instrText>
            </w:r>
            <w:r w:rsidR="007B6081">
              <w:rPr>
                <w:noProof/>
                <w:webHidden/>
              </w:rPr>
            </w:r>
            <w:r w:rsidR="007B6081">
              <w:rPr>
                <w:noProof/>
                <w:webHidden/>
              </w:rPr>
              <w:fldChar w:fldCharType="separate"/>
            </w:r>
            <w:r w:rsidR="00611252">
              <w:rPr>
                <w:noProof/>
                <w:webHidden/>
              </w:rPr>
              <w:t>31</w:t>
            </w:r>
            <w:r w:rsidR="007B6081">
              <w:rPr>
                <w:noProof/>
                <w:webHidden/>
              </w:rPr>
              <w:fldChar w:fldCharType="end"/>
            </w:r>
          </w:hyperlink>
        </w:p>
        <w:p w14:paraId="48EF74A4" w14:textId="2D65694C" w:rsidR="007B6081" w:rsidRDefault="00000000">
          <w:pPr>
            <w:pStyle w:val="TOC2"/>
            <w:rPr>
              <w:rFonts w:asciiTheme="minorHAnsi" w:eastAsiaTheme="minorEastAsia" w:hAnsiTheme="minorHAnsi" w:cstheme="minorBidi"/>
              <w:noProof/>
              <w:lang w:val="en-NZ" w:eastAsia="en-NZ"/>
            </w:rPr>
          </w:pPr>
          <w:hyperlink w:anchor="_Toc146288790" w:history="1">
            <w:r w:rsidR="007B6081" w:rsidRPr="00DE6CAA">
              <w:rPr>
                <w:rStyle w:val="Hyperlink"/>
                <w:noProof/>
              </w:rPr>
              <w:t>Monitoring of the SBHS workforce</w:t>
            </w:r>
            <w:r w:rsidR="007B6081">
              <w:rPr>
                <w:noProof/>
                <w:webHidden/>
              </w:rPr>
              <w:tab/>
            </w:r>
            <w:r w:rsidR="007B6081">
              <w:rPr>
                <w:noProof/>
                <w:webHidden/>
              </w:rPr>
              <w:fldChar w:fldCharType="begin"/>
            </w:r>
            <w:r w:rsidR="007B6081">
              <w:rPr>
                <w:noProof/>
                <w:webHidden/>
              </w:rPr>
              <w:instrText xml:space="preserve"> PAGEREF _Toc146288790 \h </w:instrText>
            </w:r>
            <w:r w:rsidR="007B6081">
              <w:rPr>
                <w:noProof/>
                <w:webHidden/>
              </w:rPr>
            </w:r>
            <w:r w:rsidR="007B6081">
              <w:rPr>
                <w:noProof/>
                <w:webHidden/>
              </w:rPr>
              <w:fldChar w:fldCharType="separate"/>
            </w:r>
            <w:r w:rsidR="00611252">
              <w:rPr>
                <w:noProof/>
                <w:webHidden/>
              </w:rPr>
              <w:t>32</w:t>
            </w:r>
            <w:r w:rsidR="007B6081">
              <w:rPr>
                <w:noProof/>
                <w:webHidden/>
              </w:rPr>
              <w:fldChar w:fldCharType="end"/>
            </w:r>
          </w:hyperlink>
        </w:p>
        <w:p w14:paraId="255A84A4" w14:textId="6521B2D4" w:rsidR="007B6081" w:rsidRDefault="00000000">
          <w:pPr>
            <w:pStyle w:val="TOC2"/>
            <w:rPr>
              <w:rFonts w:asciiTheme="minorHAnsi" w:eastAsiaTheme="minorEastAsia" w:hAnsiTheme="minorHAnsi" w:cstheme="minorBidi"/>
              <w:noProof/>
              <w:lang w:val="en-NZ" w:eastAsia="en-NZ"/>
            </w:rPr>
          </w:pPr>
          <w:hyperlink w:anchor="_Toc146288791" w:history="1">
            <w:r w:rsidR="007B6081" w:rsidRPr="00DE6CAA">
              <w:rPr>
                <w:rStyle w:val="Hyperlink"/>
                <w:noProof/>
              </w:rPr>
              <w:t>Cross-sector work</w:t>
            </w:r>
            <w:r w:rsidR="007B6081">
              <w:rPr>
                <w:noProof/>
                <w:webHidden/>
              </w:rPr>
              <w:tab/>
            </w:r>
            <w:r w:rsidR="007B6081">
              <w:rPr>
                <w:noProof/>
                <w:webHidden/>
              </w:rPr>
              <w:fldChar w:fldCharType="begin"/>
            </w:r>
            <w:r w:rsidR="007B6081">
              <w:rPr>
                <w:noProof/>
                <w:webHidden/>
              </w:rPr>
              <w:instrText xml:space="preserve"> PAGEREF _Toc146288791 \h </w:instrText>
            </w:r>
            <w:r w:rsidR="007B6081">
              <w:rPr>
                <w:noProof/>
                <w:webHidden/>
              </w:rPr>
            </w:r>
            <w:r w:rsidR="007B6081">
              <w:rPr>
                <w:noProof/>
                <w:webHidden/>
              </w:rPr>
              <w:fldChar w:fldCharType="separate"/>
            </w:r>
            <w:r w:rsidR="00611252">
              <w:rPr>
                <w:noProof/>
                <w:webHidden/>
              </w:rPr>
              <w:t>32</w:t>
            </w:r>
            <w:r w:rsidR="007B6081">
              <w:rPr>
                <w:noProof/>
                <w:webHidden/>
              </w:rPr>
              <w:fldChar w:fldCharType="end"/>
            </w:r>
          </w:hyperlink>
        </w:p>
        <w:p w14:paraId="1C9F3FA1" w14:textId="323F6E01" w:rsidR="007B6081" w:rsidRDefault="00000000">
          <w:pPr>
            <w:pStyle w:val="TOC2"/>
            <w:rPr>
              <w:rFonts w:asciiTheme="minorHAnsi" w:eastAsiaTheme="minorEastAsia" w:hAnsiTheme="minorHAnsi" w:cstheme="minorBidi"/>
              <w:noProof/>
              <w:lang w:val="en-NZ" w:eastAsia="en-NZ"/>
            </w:rPr>
          </w:pPr>
          <w:hyperlink w:anchor="_Toc146288792" w:history="1">
            <w:r w:rsidR="007B6081" w:rsidRPr="00DE6CAA">
              <w:rPr>
                <w:rStyle w:val="Hyperlink"/>
                <w:noProof/>
              </w:rPr>
              <w:t>Pathways into the SBHS workforce</w:t>
            </w:r>
            <w:r w:rsidR="007B6081">
              <w:rPr>
                <w:noProof/>
                <w:webHidden/>
              </w:rPr>
              <w:tab/>
            </w:r>
            <w:r w:rsidR="007B6081">
              <w:rPr>
                <w:noProof/>
                <w:webHidden/>
              </w:rPr>
              <w:fldChar w:fldCharType="begin"/>
            </w:r>
            <w:r w:rsidR="007B6081">
              <w:rPr>
                <w:noProof/>
                <w:webHidden/>
              </w:rPr>
              <w:instrText xml:space="preserve"> PAGEREF _Toc146288792 \h </w:instrText>
            </w:r>
            <w:r w:rsidR="007B6081">
              <w:rPr>
                <w:noProof/>
                <w:webHidden/>
              </w:rPr>
            </w:r>
            <w:r w:rsidR="007B6081">
              <w:rPr>
                <w:noProof/>
                <w:webHidden/>
              </w:rPr>
              <w:fldChar w:fldCharType="separate"/>
            </w:r>
            <w:r w:rsidR="00611252">
              <w:rPr>
                <w:noProof/>
                <w:webHidden/>
              </w:rPr>
              <w:t>32</w:t>
            </w:r>
            <w:r w:rsidR="007B6081">
              <w:rPr>
                <w:noProof/>
                <w:webHidden/>
              </w:rPr>
              <w:fldChar w:fldCharType="end"/>
            </w:r>
          </w:hyperlink>
        </w:p>
        <w:p w14:paraId="2458B1DF" w14:textId="35278DB4" w:rsidR="007B6081" w:rsidRDefault="00000000">
          <w:pPr>
            <w:pStyle w:val="TOC1"/>
            <w:rPr>
              <w:rFonts w:asciiTheme="minorHAnsi" w:eastAsiaTheme="minorEastAsia" w:hAnsiTheme="minorHAnsi" w:cstheme="minorBidi"/>
              <w:noProof/>
              <w:lang w:val="en-NZ" w:eastAsia="en-NZ"/>
            </w:rPr>
          </w:pPr>
          <w:hyperlink w:anchor="_Toc146288793" w:history="1">
            <w:r w:rsidR="007B6081" w:rsidRPr="00DE6CAA">
              <w:rPr>
                <w:rStyle w:val="Hyperlink"/>
                <w:rFonts w:asciiTheme="majorHAnsi" w:hAnsiTheme="majorHAnsi" w:cstheme="majorHAnsi"/>
                <w:noProof/>
              </w:rPr>
              <w:t>Appendix A: Rapid Literature Review: Current and Desired Workforce, SBHS</w:t>
            </w:r>
            <w:r w:rsidR="007B6081">
              <w:rPr>
                <w:noProof/>
                <w:webHidden/>
              </w:rPr>
              <w:tab/>
            </w:r>
            <w:r w:rsidR="007B6081">
              <w:rPr>
                <w:noProof/>
                <w:webHidden/>
              </w:rPr>
              <w:fldChar w:fldCharType="begin"/>
            </w:r>
            <w:r w:rsidR="007B6081">
              <w:rPr>
                <w:noProof/>
                <w:webHidden/>
              </w:rPr>
              <w:instrText xml:space="preserve"> PAGEREF _Toc146288793 \h </w:instrText>
            </w:r>
            <w:r w:rsidR="007B6081">
              <w:rPr>
                <w:noProof/>
                <w:webHidden/>
              </w:rPr>
            </w:r>
            <w:r w:rsidR="007B6081">
              <w:rPr>
                <w:noProof/>
                <w:webHidden/>
              </w:rPr>
              <w:fldChar w:fldCharType="separate"/>
            </w:r>
            <w:r w:rsidR="00611252">
              <w:rPr>
                <w:noProof/>
                <w:webHidden/>
              </w:rPr>
              <w:t>33</w:t>
            </w:r>
            <w:r w:rsidR="007B6081">
              <w:rPr>
                <w:noProof/>
                <w:webHidden/>
              </w:rPr>
              <w:fldChar w:fldCharType="end"/>
            </w:r>
          </w:hyperlink>
        </w:p>
        <w:p w14:paraId="79AC7C31" w14:textId="035F4C9C" w:rsidR="007B6081" w:rsidRDefault="00000000">
          <w:pPr>
            <w:pStyle w:val="TOC1"/>
            <w:rPr>
              <w:rFonts w:asciiTheme="minorHAnsi" w:eastAsiaTheme="minorEastAsia" w:hAnsiTheme="minorHAnsi" w:cstheme="minorBidi"/>
              <w:noProof/>
              <w:lang w:val="en-NZ" w:eastAsia="en-NZ"/>
            </w:rPr>
          </w:pPr>
          <w:hyperlink w:anchor="_Toc146288794" w:history="1">
            <w:r w:rsidR="007B6081" w:rsidRPr="00DE6CAA">
              <w:rPr>
                <w:rStyle w:val="Hyperlink"/>
                <w:rFonts w:asciiTheme="majorHAnsi" w:hAnsiTheme="majorHAnsi" w:cstheme="majorHAnsi"/>
                <w:noProof/>
              </w:rPr>
              <w:t>Appendix B: Rangatahi Voice</w:t>
            </w:r>
            <w:r w:rsidR="007B6081">
              <w:rPr>
                <w:noProof/>
                <w:webHidden/>
              </w:rPr>
              <w:tab/>
            </w:r>
            <w:r w:rsidR="007B6081">
              <w:rPr>
                <w:noProof/>
                <w:webHidden/>
              </w:rPr>
              <w:fldChar w:fldCharType="begin"/>
            </w:r>
            <w:r w:rsidR="007B6081">
              <w:rPr>
                <w:noProof/>
                <w:webHidden/>
              </w:rPr>
              <w:instrText xml:space="preserve"> PAGEREF _Toc146288794 \h </w:instrText>
            </w:r>
            <w:r w:rsidR="007B6081">
              <w:rPr>
                <w:noProof/>
                <w:webHidden/>
              </w:rPr>
            </w:r>
            <w:r w:rsidR="007B6081">
              <w:rPr>
                <w:noProof/>
                <w:webHidden/>
              </w:rPr>
              <w:fldChar w:fldCharType="separate"/>
            </w:r>
            <w:r w:rsidR="00611252">
              <w:rPr>
                <w:noProof/>
                <w:webHidden/>
              </w:rPr>
              <w:t>43</w:t>
            </w:r>
            <w:r w:rsidR="007B6081">
              <w:rPr>
                <w:noProof/>
                <w:webHidden/>
              </w:rPr>
              <w:fldChar w:fldCharType="end"/>
            </w:r>
          </w:hyperlink>
        </w:p>
        <w:p w14:paraId="69256F3D" w14:textId="085664FF" w:rsidR="007B6081" w:rsidRDefault="00000000">
          <w:pPr>
            <w:pStyle w:val="TOC1"/>
            <w:rPr>
              <w:rFonts w:asciiTheme="minorHAnsi" w:eastAsiaTheme="minorEastAsia" w:hAnsiTheme="minorHAnsi" w:cstheme="minorBidi"/>
              <w:noProof/>
              <w:lang w:val="en-NZ" w:eastAsia="en-NZ"/>
            </w:rPr>
          </w:pPr>
          <w:hyperlink w:anchor="_Toc146288795" w:history="1">
            <w:r w:rsidR="007B6081" w:rsidRPr="00DE6CAA">
              <w:rPr>
                <w:rStyle w:val="Hyperlink"/>
                <w:rFonts w:asciiTheme="majorHAnsi" w:hAnsiTheme="majorHAnsi" w:cstheme="majorHAnsi"/>
                <w:noProof/>
              </w:rPr>
              <w:t>Appendix C: Workforce Voice</w:t>
            </w:r>
            <w:r w:rsidR="007B6081">
              <w:rPr>
                <w:noProof/>
                <w:webHidden/>
              </w:rPr>
              <w:tab/>
            </w:r>
            <w:r w:rsidR="007B6081">
              <w:rPr>
                <w:noProof/>
                <w:webHidden/>
              </w:rPr>
              <w:fldChar w:fldCharType="begin"/>
            </w:r>
            <w:r w:rsidR="007B6081">
              <w:rPr>
                <w:noProof/>
                <w:webHidden/>
              </w:rPr>
              <w:instrText xml:space="preserve"> PAGEREF _Toc146288795 \h </w:instrText>
            </w:r>
            <w:r w:rsidR="007B6081">
              <w:rPr>
                <w:noProof/>
                <w:webHidden/>
              </w:rPr>
            </w:r>
            <w:r w:rsidR="007B6081">
              <w:rPr>
                <w:noProof/>
                <w:webHidden/>
              </w:rPr>
              <w:fldChar w:fldCharType="separate"/>
            </w:r>
            <w:r w:rsidR="00611252">
              <w:rPr>
                <w:noProof/>
                <w:webHidden/>
              </w:rPr>
              <w:t>63</w:t>
            </w:r>
            <w:r w:rsidR="007B6081">
              <w:rPr>
                <w:noProof/>
                <w:webHidden/>
              </w:rPr>
              <w:fldChar w:fldCharType="end"/>
            </w:r>
          </w:hyperlink>
        </w:p>
        <w:p w14:paraId="5C2978B6" w14:textId="7ABB32CA" w:rsidR="007B6081" w:rsidRDefault="00000000">
          <w:pPr>
            <w:pStyle w:val="TOC1"/>
            <w:rPr>
              <w:rFonts w:asciiTheme="minorHAnsi" w:eastAsiaTheme="minorEastAsia" w:hAnsiTheme="minorHAnsi" w:cstheme="minorBidi"/>
              <w:noProof/>
              <w:lang w:val="en-NZ" w:eastAsia="en-NZ"/>
            </w:rPr>
          </w:pPr>
          <w:hyperlink w:anchor="_Toc146288796" w:history="1">
            <w:r w:rsidR="007B6081" w:rsidRPr="00DE6CAA">
              <w:rPr>
                <w:rStyle w:val="Hyperlink"/>
                <w:rFonts w:asciiTheme="majorHAnsi" w:hAnsiTheme="majorHAnsi" w:cstheme="majorHAnsi"/>
                <w:noProof/>
              </w:rPr>
              <w:t>Appendix D: Existing SBHS / Youth Health Workforce Development and Training Opportunities</w:t>
            </w:r>
            <w:r w:rsidR="007B6081">
              <w:rPr>
                <w:noProof/>
                <w:webHidden/>
              </w:rPr>
              <w:tab/>
            </w:r>
            <w:r w:rsidR="007B6081">
              <w:rPr>
                <w:noProof/>
                <w:webHidden/>
              </w:rPr>
              <w:fldChar w:fldCharType="begin"/>
            </w:r>
            <w:r w:rsidR="007B6081">
              <w:rPr>
                <w:noProof/>
                <w:webHidden/>
              </w:rPr>
              <w:instrText xml:space="preserve"> PAGEREF _Toc146288796 \h </w:instrText>
            </w:r>
            <w:r w:rsidR="007B6081">
              <w:rPr>
                <w:noProof/>
                <w:webHidden/>
              </w:rPr>
            </w:r>
            <w:r w:rsidR="007B6081">
              <w:rPr>
                <w:noProof/>
                <w:webHidden/>
              </w:rPr>
              <w:fldChar w:fldCharType="separate"/>
            </w:r>
            <w:r w:rsidR="00611252">
              <w:rPr>
                <w:noProof/>
                <w:webHidden/>
              </w:rPr>
              <w:t>68</w:t>
            </w:r>
            <w:r w:rsidR="007B6081">
              <w:rPr>
                <w:noProof/>
                <w:webHidden/>
              </w:rPr>
              <w:fldChar w:fldCharType="end"/>
            </w:r>
          </w:hyperlink>
        </w:p>
        <w:p w14:paraId="3E08BA21" w14:textId="45CC95ED" w:rsidR="007B6081" w:rsidRDefault="00000000">
          <w:pPr>
            <w:pStyle w:val="TOC1"/>
            <w:rPr>
              <w:rFonts w:asciiTheme="minorHAnsi" w:eastAsiaTheme="minorEastAsia" w:hAnsiTheme="minorHAnsi" w:cstheme="minorBidi"/>
              <w:noProof/>
              <w:lang w:val="en-NZ" w:eastAsia="en-NZ"/>
            </w:rPr>
          </w:pPr>
          <w:hyperlink w:anchor="_Toc146288797" w:history="1">
            <w:r w:rsidR="007B6081" w:rsidRPr="00DE6CAA">
              <w:rPr>
                <w:rStyle w:val="Hyperlink"/>
                <w:rFonts w:asciiTheme="majorHAnsi" w:hAnsiTheme="majorHAnsi" w:cstheme="majorHAnsi"/>
                <w:noProof/>
              </w:rPr>
              <w:t>References</w:t>
            </w:r>
            <w:r w:rsidR="007B6081">
              <w:rPr>
                <w:noProof/>
                <w:webHidden/>
              </w:rPr>
              <w:tab/>
            </w:r>
            <w:r w:rsidR="007B6081">
              <w:rPr>
                <w:noProof/>
                <w:webHidden/>
              </w:rPr>
              <w:fldChar w:fldCharType="begin"/>
            </w:r>
            <w:r w:rsidR="007B6081">
              <w:rPr>
                <w:noProof/>
                <w:webHidden/>
              </w:rPr>
              <w:instrText xml:space="preserve"> PAGEREF _Toc146288797 \h </w:instrText>
            </w:r>
            <w:r w:rsidR="007B6081">
              <w:rPr>
                <w:noProof/>
                <w:webHidden/>
              </w:rPr>
            </w:r>
            <w:r w:rsidR="007B6081">
              <w:rPr>
                <w:noProof/>
                <w:webHidden/>
              </w:rPr>
              <w:fldChar w:fldCharType="separate"/>
            </w:r>
            <w:r w:rsidR="00611252">
              <w:rPr>
                <w:noProof/>
                <w:webHidden/>
              </w:rPr>
              <w:t>112</w:t>
            </w:r>
            <w:r w:rsidR="007B6081">
              <w:rPr>
                <w:noProof/>
                <w:webHidden/>
              </w:rPr>
              <w:fldChar w:fldCharType="end"/>
            </w:r>
          </w:hyperlink>
        </w:p>
        <w:p w14:paraId="30C8DAB1" w14:textId="6FD95FEC" w:rsidR="008458DA" w:rsidRPr="00D53173" w:rsidRDefault="00C10DF3" w:rsidP="008458DA">
          <w:pPr>
            <w:rPr>
              <w:rFonts w:asciiTheme="majorHAnsi" w:hAnsiTheme="majorHAnsi" w:cstheme="majorHAnsi"/>
            </w:rPr>
          </w:pPr>
          <w:r w:rsidRPr="00D53173">
            <w:rPr>
              <w:rFonts w:asciiTheme="majorHAnsi" w:hAnsiTheme="majorHAnsi" w:cstheme="majorHAnsi"/>
              <w:b/>
              <w:bCs/>
              <w:noProof/>
            </w:rPr>
            <w:fldChar w:fldCharType="end"/>
          </w:r>
        </w:p>
      </w:sdtContent>
    </w:sdt>
    <w:p w14:paraId="56CEC73C" w14:textId="55BE378A" w:rsidR="008458DA" w:rsidRPr="00D53173" w:rsidRDefault="008458DA" w:rsidP="00E95795">
      <w:pPr>
        <w:rPr>
          <w:rFonts w:asciiTheme="majorHAnsi" w:hAnsiTheme="majorHAnsi" w:cstheme="majorHAnsi"/>
          <w:b/>
          <w:sz w:val="28"/>
          <w:szCs w:val="28"/>
        </w:rPr>
      </w:pPr>
      <w:r w:rsidRPr="00D53173">
        <w:rPr>
          <w:rFonts w:asciiTheme="majorHAnsi" w:hAnsiTheme="majorHAnsi" w:cstheme="majorHAnsi"/>
          <w:b/>
          <w:sz w:val="28"/>
          <w:szCs w:val="28"/>
        </w:rPr>
        <w:br w:type="page"/>
      </w:r>
    </w:p>
    <w:p w14:paraId="2A0766A0" w14:textId="49DB0B93" w:rsidR="00835270" w:rsidRPr="00C57E9C" w:rsidRDefault="00532448" w:rsidP="004F6334">
      <w:pPr>
        <w:pStyle w:val="Heading1"/>
        <w:numPr>
          <w:ilvl w:val="0"/>
          <w:numId w:val="198"/>
        </w:numPr>
        <w:rPr>
          <w:rFonts w:asciiTheme="majorHAnsi" w:hAnsiTheme="majorHAnsi" w:cstheme="majorHAnsi"/>
          <w:color w:val="632423" w:themeColor="accent2" w:themeShade="80"/>
        </w:rPr>
      </w:pPr>
      <w:r w:rsidRPr="00D53173">
        <w:rPr>
          <w:rFonts w:asciiTheme="majorHAnsi" w:hAnsiTheme="majorHAnsi" w:cstheme="majorHAnsi"/>
          <w:color w:val="632423" w:themeColor="accent2" w:themeShade="80"/>
        </w:rPr>
        <w:lastRenderedPageBreak/>
        <w:t xml:space="preserve"> </w:t>
      </w:r>
      <w:bookmarkStart w:id="0" w:name="_Toc146288779"/>
      <w:r w:rsidR="00835270" w:rsidRPr="00D53173">
        <w:rPr>
          <w:rFonts w:asciiTheme="majorHAnsi" w:hAnsiTheme="majorHAnsi" w:cstheme="majorHAnsi"/>
          <w:color w:val="632423" w:themeColor="accent2" w:themeShade="80"/>
        </w:rPr>
        <w:t>Background</w:t>
      </w:r>
      <w:bookmarkEnd w:id="0"/>
    </w:p>
    <w:p w14:paraId="55335007" w14:textId="4C74C79D" w:rsidR="00ED7DC4" w:rsidRPr="00D53173" w:rsidRDefault="00ED7DC4" w:rsidP="004B1B88">
      <w:pPr>
        <w:rPr>
          <w:rFonts w:asciiTheme="majorHAnsi" w:eastAsia="Times New Roman" w:hAnsiTheme="majorHAnsi" w:cstheme="majorHAnsi"/>
        </w:rPr>
      </w:pPr>
      <w:bookmarkStart w:id="1" w:name="_Hlk121901321"/>
      <w:r w:rsidRPr="00D53173">
        <w:rPr>
          <w:rFonts w:asciiTheme="majorHAnsi" w:eastAsia="Times New Roman" w:hAnsiTheme="majorHAnsi" w:cstheme="majorHAnsi"/>
          <w:color w:val="000000"/>
        </w:rPr>
        <w:t xml:space="preserve">The aim of </w:t>
      </w:r>
      <w:r w:rsidR="000370E8" w:rsidRPr="00D53173">
        <w:rPr>
          <w:rFonts w:asciiTheme="majorHAnsi" w:eastAsia="Times New Roman" w:hAnsiTheme="majorHAnsi" w:cstheme="majorHAnsi"/>
          <w:color w:val="000000"/>
        </w:rPr>
        <w:t xml:space="preserve">the </w:t>
      </w:r>
      <w:r w:rsidRPr="00D53173">
        <w:rPr>
          <w:rFonts w:asciiTheme="majorHAnsi" w:eastAsia="Times New Roman" w:hAnsiTheme="majorHAnsi" w:cstheme="majorHAnsi"/>
          <w:color w:val="000000"/>
        </w:rPr>
        <w:t>Workforce Development pro</w:t>
      </w:r>
      <w:r w:rsidR="008269EC" w:rsidRPr="00D53173">
        <w:rPr>
          <w:rFonts w:asciiTheme="majorHAnsi" w:eastAsia="Times New Roman" w:hAnsiTheme="majorHAnsi" w:cstheme="majorHAnsi"/>
          <w:color w:val="000000"/>
        </w:rPr>
        <w:t>ject</w:t>
      </w:r>
      <w:r w:rsidRPr="00D53173">
        <w:rPr>
          <w:rFonts w:asciiTheme="majorHAnsi" w:eastAsia="Times New Roman" w:hAnsiTheme="majorHAnsi" w:cstheme="majorHAnsi"/>
          <w:color w:val="000000"/>
        </w:rPr>
        <w:t xml:space="preserve"> is to develop, support and grow the </w:t>
      </w:r>
      <w:r w:rsidR="007D7740" w:rsidRPr="00D53173">
        <w:rPr>
          <w:rFonts w:asciiTheme="majorHAnsi" w:eastAsia="Times New Roman" w:hAnsiTheme="majorHAnsi" w:cstheme="majorHAnsi"/>
          <w:color w:val="000000"/>
        </w:rPr>
        <w:t>School Based Health Service</w:t>
      </w:r>
      <w:r w:rsidR="003D7EEB" w:rsidRPr="00D53173">
        <w:rPr>
          <w:rFonts w:asciiTheme="majorHAnsi" w:eastAsia="Times New Roman" w:hAnsiTheme="majorHAnsi" w:cstheme="majorHAnsi"/>
          <w:color w:val="000000"/>
        </w:rPr>
        <w:t>s</w:t>
      </w:r>
      <w:r w:rsidR="007D7740" w:rsidRPr="00D53173">
        <w:rPr>
          <w:rFonts w:asciiTheme="majorHAnsi" w:eastAsia="Times New Roman" w:hAnsiTheme="majorHAnsi" w:cstheme="majorHAnsi"/>
          <w:color w:val="000000"/>
        </w:rPr>
        <w:t xml:space="preserve"> (</w:t>
      </w:r>
      <w:r w:rsidRPr="00D53173">
        <w:rPr>
          <w:rFonts w:asciiTheme="majorHAnsi" w:eastAsia="Times New Roman" w:hAnsiTheme="majorHAnsi" w:cstheme="majorHAnsi"/>
          <w:color w:val="000000"/>
        </w:rPr>
        <w:t>SBHS</w:t>
      </w:r>
      <w:r w:rsidR="007D7740" w:rsidRPr="00D53173">
        <w:rPr>
          <w:rFonts w:asciiTheme="majorHAnsi" w:eastAsia="Times New Roman" w:hAnsiTheme="majorHAnsi" w:cstheme="majorHAnsi"/>
          <w:color w:val="000000"/>
        </w:rPr>
        <w:t>)</w:t>
      </w:r>
      <w:r w:rsidRPr="00D53173">
        <w:rPr>
          <w:rFonts w:asciiTheme="majorHAnsi" w:eastAsia="Times New Roman" w:hAnsiTheme="majorHAnsi" w:cstheme="majorHAnsi"/>
          <w:color w:val="000000"/>
        </w:rPr>
        <w:t xml:space="preserve"> workforce, so it:</w:t>
      </w:r>
    </w:p>
    <w:bookmarkEnd w:id="1"/>
    <w:p w14:paraId="60DCCF0F" w14:textId="4CFC8705" w:rsidR="00C57E9C" w:rsidRDefault="00ED7DC4" w:rsidP="004F6334">
      <w:pPr>
        <w:pStyle w:val="ListParagraph"/>
        <w:numPr>
          <w:ilvl w:val="0"/>
          <w:numId w:val="201"/>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can provide a consistently high standard of healthcare delivery, particularly for our priority groups</w:t>
      </w:r>
    </w:p>
    <w:p w14:paraId="199F7F7E" w14:textId="0ED497B2" w:rsidR="00C57E9C" w:rsidRDefault="00ED7DC4" w:rsidP="004F6334">
      <w:pPr>
        <w:pStyle w:val="ListParagraph"/>
        <w:numPr>
          <w:ilvl w:val="0"/>
          <w:numId w:val="201"/>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contributes to equitable access and outcomes</w:t>
      </w:r>
    </w:p>
    <w:p w14:paraId="49FBC49E" w14:textId="141C4DB3" w:rsidR="00C57E9C" w:rsidRDefault="00ED7DC4" w:rsidP="004F6334">
      <w:pPr>
        <w:pStyle w:val="ListParagraph"/>
        <w:numPr>
          <w:ilvl w:val="0"/>
          <w:numId w:val="201"/>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reflects the diversity of the rangatahi it serves</w:t>
      </w:r>
    </w:p>
    <w:p w14:paraId="1E8CA923" w14:textId="1CDD7FCE" w:rsidR="00C57E9C" w:rsidRDefault="00ED7DC4" w:rsidP="004F6334">
      <w:pPr>
        <w:pStyle w:val="ListParagraph"/>
        <w:numPr>
          <w:ilvl w:val="0"/>
          <w:numId w:val="201"/>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is sustainable</w:t>
      </w:r>
    </w:p>
    <w:p w14:paraId="73A59C2A" w14:textId="7130EB0F" w:rsidR="00C57E9C" w:rsidRDefault="00ED7DC4" w:rsidP="004F6334">
      <w:pPr>
        <w:pStyle w:val="ListParagraph"/>
        <w:numPr>
          <w:ilvl w:val="0"/>
          <w:numId w:val="201"/>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is ‘fit for purpose’.</w:t>
      </w:r>
    </w:p>
    <w:p w14:paraId="030E5425" w14:textId="77777777" w:rsidR="00CF6553" w:rsidRPr="00CF6553" w:rsidRDefault="00CF6553" w:rsidP="004B1B88">
      <w:pPr>
        <w:pStyle w:val="ListParagraph"/>
        <w:textAlignment w:val="baseline"/>
        <w:rPr>
          <w:rFonts w:asciiTheme="majorHAnsi" w:eastAsia="Times New Roman" w:hAnsiTheme="majorHAnsi" w:cstheme="majorHAnsi"/>
          <w:color w:val="000000"/>
        </w:rPr>
      </w:pPr>
    </w:p>
    <w:p w14:paraId="2014CEB0" w14:textId="239704F3" w:rsidR="00ED7DC4" w:rsidRPr="00D53173" w:rsidRDefault="00ED7DC4" w:rsidP="004B1B88">
      <w:pPr>
        <w:rPr>
          <w:rFonts w:asciiTheme="majorHAnsi" w:eastAsia="Times New Roman" w:hAnsiTheme="majorHAnsi" w:cstheme="majorHAnsi"/>
        </w:rPr>
      </w:pPr>
      <w:r w:rsidRPr="00D53173">
        <w:rPr>
          <w:rFonts w:asciiTheme="majorHAnsi" w:eastAsia="Times New Roman" w:hAnsiTheme="majorHAnsi" w:cstheme="majorHAnsi"/>
          <w:color w:val="000000"/>
        </w:rPr>
        <w:t>The workforce will support young people to have:</w:t>
      </w:r>
    </w:p>
    <w:p w14:paraId="74815784" w14:textId="6EB19CA9" w:rsidR="00C57E9C" w:rsidRDefault="00ED7DC4" w:rsidP="004F6334">
      <w:pPr>
        <w:pStyle w:val="ListParagraph"/>
        <w:numPr>
          <w:ilvl w:val="0"/>
          <w:numId w:val="202"/>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 xml:space="preserve">the </w:t>
      </w:r>
      <w:r w:rsidRPr="00C57E9C">
        <w:rPr>
          <w:rFonts w:asciiTheme="majorHAnsi" w:eastAsia="Times New Roman" w:hAnsiTheme="majorHAnsi" w:cstheme="majorHAnsi"/>
          <w:i/>
          <w:iCs/>
          <w:color w:val="000000"/>
        </w:rPr>
        <w:t>skills</w:t>
      </w:r>
      <w:r w:rsidRPr="00C57E9C">
        <w:rPr>
          <w:rFonts w:asciiTheme="majorHAnsi" w:eastAsia="Times New Roman" w:hAnsiTheme="majorHAnsi" w:cstheme="majorHAnsi"/>
          <w:color w:val="000000"/>
        </w:rPr>
        <w:t xml:space="preserve"> they need to live healthy lives</w:t>
      </w:r>
      <w:r w:rsidR="007B6081">
        <w:rPr>
          <w:rFonts w:asciiTheme="majorHAnsi" w:eastAsia="Times New Roman" w:hAnsiTheme="majorHAnsi" w:cstheme="majorHAnsi"/>
          <w:color w:val="000000"/>
        </w:rPr>
        <w:t>, i</w:t>
      </w:r>
      <w:r w:rsidRPr="00C57E9C">
        <w:rPr>
          <w:rFonts w:asciiTheme="majorHAnsi" w:eastAsia="Times New Roman" w:hAnsiTheme="majorHAnsi" w:cstheme="majorHAnsi"/>
          <w:color w:val="000000"/>
        </w:rPr>
        <w:t>.e., tino uaratanga (“I have potential”), wairua (“I am essential”), and rangatiratanga (“I have self-determination”)</w:t>
      </w:r>
    </w:p>
    <w:p w14:paraId="09FA84A9" w14:textId="635DE633" w:rsidR="00C57E9C" w:rsidRDefault="00ED7DC4" w:rsidP="004F6334">
      <w:pPr>
        <w:pStyle w:val="ListParagraph"/>
        <w:numPr>
          <w:ilvl w:val="0"/>
          <w:numId w:val="202"/>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 xml:space="preserve">the </w:t>
      </w:r>
      <w:r w:rsidRPr="00C57E9C">
        <w:rPr>
          <w:rFonts w:asciiTheme="majorHAnsi" w:eastAsia="Times New Roman" w:hAnsiTheme="majorHAnsi" w:cstheme="majorHAnsi"/>
          <w:i/>
          <w:iCs/>
          <w:color w:val="000000"/>
        </w:rPr>
        <w:t>connections and relationships</w:t>
      </w:r>
      <w:r w:rsidRPr="00C57E9C">
        <w:rPr>
          <w:rFonts w:asciiTheme="majorHAnsi" w:eastAsia="Times New Roman" w:hAnsiTheme="majorHAnsi" w:cstheme="majorHAnsi"/>
          <w:color w:val="000000"/>
        </w:rPr>
        <w:t xml:space="preserve"> they need to support them to be healthy</w:t>
      </w:r>
      <w:r w:rsidR="007B6081">
        <w:rPr>
          <w:rFonts w:asciiTheme="majorHAnsi" w:eastAsia="Times New Roman" w:hAnsiTheme="majorHAnsi" w:cstheme="majorHAnsi"/>
          <w:color w:val="000000"/>
        </w:rPr>
        <w:t>, i</w:t>
      </w:r>
      <w:r w:rsidRPr="00C57E9C">
        <w:rPr>
          <w:rFonts w:asciiTheme="majorHAnsi" w:eastAsia="Times New Roman" w:hAnsiTheme="majorHAnsi" w:cstheme="majorHAnsi"/>
          <w:color w:val="000000"/>
        </w:rPr>
        <w:t>.e., aroha (“I matter”), whakapapa (“I belong”), and whanaungatanga (“I am connected”)</w:t>
      </w:r>
    </w:p>
    <w:p w14:paraId="0CF31B3F" w14:textId="6DB424B9" w:rsidR="00ED7DC4" w:rsidRPr="00C57E9C" w:rsidRDefault="00ED7DC4" w:rsidP="004F6334">
      <w:pPr>
        <w:pStyle w:val="ListParagraph"/>
        <w:numPr>
          <w:ilvl w:val="0"/>
          <w:numId w:val="202"/>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 xml:space="preserve">access to </w:t>
      </w:r>
      <w:r w:rsidRPr="00C57E9C">
        <w:rPr>
          <w:rFonts w:asciiTheme="majorHAnsi" w:eastAsia="Times New Roman" w:hAnsiTheme="majorHAnsi" w:cstheme="majorHAnsi"/>
          <w:i/>
          <w:iCs/>
          <w:color w:val="000000"/>
        </w:rPr>
        <w:t>high quality, culturally embracing</w:t>
      </w:r>
      <w:r w:rsidRPr="00C57E9C">
        <w:rPr>
          <w:rFonts w:asciiTheme="majorHAnsi" w:eastAsia="Times New Roman" w:hAnsiTheme="majorHAnsi" w:cstheme="majorHAnsi"/>
          <w:color w:val="000000"/>
        </w:rPr>
        <w:t xml:space="preserve"> SBHS</w:t>
      </w:r>
      <w:r w:rsidR="007B6081">
        <w:rPr>
          <w:rFonts w:asciiTheme="majorHAnsi" w:eastAsia="Times New Roman" w:hAnsiTheme="majorHAnsi" w:cstheme="majorHAnsi"/>
          <w:color w:val="000000"/>
        </w:rPr>
        <w:t>,</w:t>
      </w:r>
      <w:r w:rsidRPr="00C57E9C">
        <w:rPr>
          <w:rFonts w:asciiTheme="majorHAnsi" w:eastAsia="Times New Roman" w:hAnsiTheme="majorHAnsi" w:cstheme="majorHAnsi"/>
          <w:color w:val="000000"/>
        </w:rPr>
        <w:t xml:space="preserve"> </w:t>
      </w:r>
      <w:r w:rsidR="0022674F" w:rsidRPr="00C57E9C">
        <w:rPr>
          <w:rFonts w:asciiTheme="majorHAnsi" w:eastAsia="Times New Roman" w:hAnsiTheme="majorHAnsi" w:cstheme="majorHAnsi"/>
          <w:color w:val="000000"/>
        </w:rPr>
        <w:t>i</w:t>
      </w:r>
      <w:r w:rsidRPr="00C57E9C">
        <w:rPr>
          <w:rFonts w:asciiTheme="majorHAnsi" w:eastAsia="Times New Roman" w:hAnsiTheme="majorHAnsi" w:cstheme="majorHAnsi"/>
          <w:color w:val="000000"/>
        </w:rPr>
        <w:t xml:space="preserve">.e., te </w:t>
      </w:r>
      <w:r w:rsidR="0022674F" w:rsidRPr="00C57E9C">
        <w:rPr>
          <w:rFonts w:asciiTheme="majorHAnsi" w:eastAsia="Times New Roman" w:hAnsiTheme="majorHAnsi" w:cstheme="majorHAnsi"/>
          <w:color w:val="000000"/>
        </w:rPr>
        <w:t>r</w:t>
      </w:r>
      <w:r w:rsidRPr="00C57E9C">
        <w:rPr>
          <w:rFonts w:asciiTheme="majorHAnsi" w:eastAsia="Times New Roman" w:hAnsiTheme="majorHAnsi" w:cstheme="majorHAnsi"/>
          <w:color w:val="000000"/>
        </w:rPr>
        <w:t>eo (“I have mana”), ōritetanga (“I am equal”), and manaakitanga (“I am valued”).</w:t>
      </w:r>
    </w:p>
    <w:p w14:paraId="082148E9" w14:textId="77777777" w:rsidR="00C57E9C" w:rsidRDefault="00C57E9C" w:rsidP="004B1B88">
      <w:pPr>
        <w:rPr>
          <w:rFonts w:asciiTheme="majorHAnsi" w:eastAsia="Times New Roman" w:hAnsiTheme="majorHAnsi" w:cstheme="majorHAnsi"/>
          <w:b/>
          <w:bCs/>
          <w:color w:val="000000"/>
        </w:rPr>
      </w:pPr>
    </w:p>
    <w:p w14:paraId="6568EE1E" w14:textId="3352BCC9" w:rsidR="00ED7DC4" w:rsidRPr="00D53173" w:rsidRDefault="00ED7DC4" w:rsidP="004B1B88">
      <w:pPr>
        <w:rPr>
          <w:rFonts w:asciiTheme="majorHAnsi" w:eastAsia="Times New Roman" w:hAnsiTheme="majorHAnsi" w:cstheme="majorHAnsi"/>
        </w:rPr>
      </w:pPr>
      <w:r w:rsidRPr="00D53173">
        <w:rPr>
          <w:rFonts w:asciiTheme="majorHAnsi" w:eastAsia="Times New Roman" w:hAnsiTheme="majorHAnsi" w:cstheme="majorHAnsi"/>
          <w:color w:val="000000"/>
        </w:rPr>
        <w:t>The characteristics of the workforce will include, but are not limited to, the following: </w:t>
      </w:r>
    </w:p>
    <w:p w14:paraId="276A2EC7" w14:textId="0AB3FE98" w:rsidR="00C57E9C" w:rsidRDefault="00ED7DC4" w:rsidP="004F6334">
      <w:pPr>
        <w:pStyle w:val="ListParagraph"/>
        <w:numPr>
          <w:ilvl w:val="0"/>
          <w:numId w:val="203"/>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equitable access to high quality training, supervision, and professional development </w:t>
      </w:r>
    </w:p>
    <w:p w14:paraId="40D2B7E0" w14:textId="363ACAD0" w:rsidR="00C57E9C" w:rsidRDefault="00ED7DC4" w:rsidP="004F6334">
      <w:pPr>
        <w:pStyle w:val="ListParagraph"/>
        <w:numPr>
          <w:ilvl w:val="0"/>
          <w:numId w:val="203"/>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pay parity with nurses with the same level of training and experience</w:t>
      </w:r>
    </w:p>
    <w:p w14:paraId="07E70C7C" w14:textId="08834CE1" w:rsidR="00C57E9C" w:rsidRDefault="00E95795" w:rsidP="004F6334">
      <w:pPr>
        <w:pStyle w:val="ListParagraph"/>
        <w:numPr>
          <w:ilvl w:val="0"/>
          <w:numId w:val="203"/>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possessing</w:t>
      </w:r>
      <w:r w:rsidR="00ED7DC4" w:rsidRPr="00C57E9C">
        <w:rPr>
          <w:rFonts w:asciiTheme="majorHAnsi" w:eastAsia="Times New Roman" w:hAnsiTheme="majorHAnsi" w:cstheme="majorHAnsi"/>
          <w:color w:val="000000"/>
        </w:rPr>
        <w:t xml:space="preserve"> attitude, skill</w:t>
      </w:r>
      <w:r w:rsidR="000071A4" w:rsidRPr="00C57E9C">
        <w:rPr>
          <w:rFonts w:asciiTheme="majorHAnsi" w:eastAsia="Times New Roman" w:hAnsiTheme="majorHAnsi" w:cstheme="majorHAnsi"/>
          <w:color w:val="000000"/>
        </w:rPr>
        <w:t>s</w:t>
      </w:r>
      <w:r w:rsidR="00ED7DC4" w:rsidRPr="00C57E9C">
        <w:rPr>
          <w:rFonts w:asciiTheme="majorHAnsi" w:eastAsia="Times New Roman" w:hAnsiTheme="majorHAnsi" w:cstheme="majorHAnsi"/>
          <w:color w:val="000000"/>
        </w:rPr>
        <w:t xml:space="preserve"> and knowledge progression on a defined and promoted youth health nursing career pathway</w:t>
      </w:r>
    </w:p>
    <w:p w14:paraId="271284CC" w14:textId="332AB178" w:rsidR="00ED7DC4" w:rsidRPr="00C57E9C" w:rsidRDefault="00ED7DC4" w:rsidP="004F6334">
      <w:pPr>
        <w:pStyle w:val="ListParagraph"/>
        <w:numPr>
          <w:ilvl w:val="0"/>
          <w:numId w:val="203"/>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competency in specific areas of knowledge that are important for those working in SBHS.</w:t>
      </w:r>
    </w:p>
    <w:p w14:paraId="6A2B9533" w14:textId="77777777" w:rsidR="00C57E9C" w:rsidRDefault="00C57E9C" w:rsidP="004B1B88">
      <w:pPr>
        <w:rPr>
          <w:rFonts w:asciiTheme="majorHAnsi" w:eastAsia="Times New Roman" w:hAnsiTheme="majorHAnsi" w:cstheme="majorHAnsi"/>
          <w:color w:val="000000"/>
        </w:rPr>
      </w:pPr>
    </w:p>
    <w:p w14:paraId="0C7D42A8" w14:textId="5FBCD45B" w:rsidR="00ED7DC4" w:rsidRPr="00D53173" w:rsidRDefault="00ED7DC4" w:rsidP="004B1B88">
      <w:pPr>
        <w:rPr>
          <w:rFonts w:asciiTheme="majorHAnsi" w:eastAsia="Times New Roman" w:hAnsiTheme="majorHAnsi" w:cstheme="majorHAnsi"/>
        </w:rPr>
      </w:pPr>
      <w:r w:rsidRPr="00D53173">
        <w:rPr>
          <w:rFonts w:asciiTheme="majorHAnsi" w:eastAsia="Times New Roman" w:hAnsiTheme="majorHAnsi" w:cstheme="majorHAnsi"/>
          <w:color w:val="000000"/>
        </w:rPr>
        <w:t>These competencies include:</w:t>
      </w:r>
    </w:p>
    <w:p w14:paraId="5E9AA679" w14:textId="302919DF" w:rsidR="00C57E9C" w:rsidRDefault="00ED7DC4" w:rsidP="004F6334">
      <w:pPr>
        <w:pStyle w:val="ListParagraph"/>
        <w:numPr>
          <w:ilvl w:val="0"/>
          <w:numId w:val="204"/>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cultural safety and competency</w:t>
      </w:r>
    </w:p>
    <w:p w14:paraId="4CCD3E7D" w14:textId="33D25A74" w:rsidR="00C57E9C" w:rsidRDefault="00ED7DC4" w:rsidP="004F6334">
      <w:pPr>
        <w:pStyle w:val="ListParagraph"/>
        <w:numPr>
          <w:ilvl w:val="0"/>
          <w:numId w:val="204"/>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understanding the needs of the priority population groups</w:t>
      </w:r>
    </w:p>
    <w:p w14:paraId="348E9483" w14:textId="26954E92" w:rsidR="00C57E9C" w:rsidRDefault="00ED7DC4" w:rsidP="004F6334">
      <w:pPr>
        <w:pStyle w:val="ListParagraph"/>
        <w:numPr>
          <w:ilvl w:val="0"/>
          <w:numId w:val="204"/>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 xml:space="preserve">te </w:t>
      </w:r>
      <w:r w:rsidR="00985286" w:rsidRPr="00C57E9C">
        <w:rPr>
          <w:rFonts w:asciiTheme="majorHAnsi" w:eastAsia="Times New Roman" w:hAnsiTheme="majorHAnsi" w:cstheme="majorHAnsi"/>
          <w:color w:val="000000"/>
        </w:rPr>
        <w:t>r</w:t>
      </w:r>
      <w:r w:rsidRPr="00C57E9C">
        <w:rPr>
          <w:rFonts w:asciiTheme="majorHAnsi" w:eastAsia="Times New Roman" w:hAnsiTheme="majorHAnsi" w:cstheme="majorHAnsi"/>
          <w:color w:val="000000"/>
        </w:rPr>
        <w:t>eo M</w:t>
      </w:r>
      <w:r w:rsidR="00985286" w:rsidRPr="00C57E9C">
        <w:rPr>
          <w:rFonts w:asciiTheme="majorHAnsi" w:eastAsia="Times New Roman" w:hAnsiTheme="majorHAnsi" w:cstheme="majorHAnsi"/>
          <w:color w:val="000000"/>
        </w:rPr>
        <w:t>ā</w:t>
      </w:r>
      <w:r w:rsidRPr="00C57E9C">
        <w:rPr>
          <w:rFonts w:asciiTheme="majorHAnsi" w:eastAsia="Times New Roman" w:hAnsiTheme="majorHAnsi" w:cstheme="majorHAnsi"/>
          <w:color w:val="000000"/>
        </w:rPr>
        <w:t xml:space="preserve">ori and </w:t>
      </w:r>
      <w:r w:rsidR="000071A4" w:rsidRPr="00C57E9C">
        <w:rPr>
          <w:rFonts w:asciiTheme="majorHAnsi" w:eastAsia="Times New Roman" w:hAnsiTheme="majorHAnsi" w:cstheme="majorHAnsi"/>
          <w:color w:val="000000"/>
        </w:rPr>
        <w:t xml:space="preserve">an </w:t>
      </w:r>
      <w:r w:rsidRPr="00C57E9C">
        <w:rPr>
          <w:rFonts w:asciiTheme="majorHAnsi" w:eastAsia="Times New Roman" w:hAnsiTheme="majorHAnsi" w:cstheme="majorHAnsi"/>
          <w:color w:val="000000"/>
        </w:rPr>
        <w:t xml:space="preserve">understanding </w:t>
      </w:r>
      <w:r w:rsidR="000071A4" w:rsidRPr="00C57E9C">
        <w:rPr>
          <w:rFonts w:asciiTheme="majorHAnsi" w:eastAsia="Times New Roman" w:hAnsiTheme="majorHAnsi" w:cstheme="majorHAnsi"/>
          <w:color w:val="000000"/>
        </w:rPr>
        <w:t xml:space="preserve">of </w:t>
      </w:r>
      <w:r w:rsidRPr="00C57E9C">
        <w:rPr>
          <w:rFonts w:asciiTheme="majorHAnsi" w:eastAsia="Times New Roman" w:hAnsiTheme="majorHAnsi" w:cstheme="majorHAnsi"/>
          <w:color w:val="000000"/>
        </w:rPr>
        <w:t>the use of rongoā Māori</w:t>
      </w:r>
    </w:p>
    <w:p w14:paraId="1EC29411" w14:textId="510B3507" w:rsidR="00C57E9C" w:rsidRDefault="00ED7DC4" w:rsidP="004F6334">
      <w:pPr>
        <w:pStyle w:val="ListParagraph"/>
        <w:numPr>
          <w:ilvl w:val="0"/>
          <w:numId w:val="204"/>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positive youth development</w:t>
      </w:r>
      <w:r w:rsidR="000071A4" w:rsidRPr="00C57E9C">
        <w:rPr>
          <w:rFonts w:asciiTheme="majorHAnsi" w:eastAsia="Times New Roman" w:hAnsiTheme="majorHAnsi" w:cstheme="majorHAnsi"/>
          <w:color w:val="000000"/>
        </w:rPr>
        <w:t>,</w:t>
      </w:r>
      <w:r w:rsidRPr="00C57E9C">
        <w:rPr>
          <w:rFonts w:asciiTheme="majorHAnsi" w:eastAsia="Times New Roman" w:hAnsiTheme="majorHAnsi" w:cstheme="majorHAnsi"/>
          <w:color w:val="000000"/>
        </w:rPr>
        <w:t xml:space="preserve"> and the normal range and variation of adolescent changes and behaviours</w:t>
      </w:r>
    </w:p>
    <w:p w14:paraId="593CCD87" w14:textId="35FE3AF0" w:rsidR="00C57E9C" w:rsidRDefault="00E95795" w:rsidP="004F6334">
      <w:pPr>
        <w:pStyle w:val="ListParagraph"/>
        <w:numPr>
          <w:ilvl w:val="0"/>
          <w:numId w:val="204"/>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 xml:space="preserve">knowledge of </w:t>
      </w:r>
      <w:r w:rsidR="00ED7DC4" w:rsidRPr="00C57E9C">
        <w:rPr>
          <w:rFonts w:asciiTheme="majorHAnsi" w:eastAsia="Times New Roman" w:hAnsiTheme="majorHAnsi" w:cstheme="majorHAnsi"/>
          <w:color w:val="000000"/>
        </w:rPr>
        <w:t>how to work collaboratively within a school setting</w:t>
      </w:r>
      <w:r w:rsidRPr="00C57E9C">
        <w:rPr>
          <w:rFonts w:asciiTheme="majorHAnsi" w:eastAsia="Times New Roman" w:hAnsiTheme="majorHAnsi" w:cstheme="majorHAnsi"/>
          <w:color w:val="000000"/>
        </w:rPr>
        <w:t>,</w:t>
      </w:r>
      <w:r w:rsidR="00ED7DC4" w:rsidRPr="00C57E9C">
        <w:rPr>
          <w:rFonts w:asciiTheme="majorHAnsi" w:eastAsia="Times New Roman" w:hAnsiTheme="majorHAnsi" w:cstheme="majorHAnsi"/>
          <w:color w:val="000000"/>
        </w:rPr>
        <w:t xml:space="preserve"> including enhancing the relationships with the school</w:t>
      </w:r>
      <w:r w:rsidR="006F213B" w:rsidRPr="00C57E9C">
        <w:rPr>
          <w:rFonts w:asciiTheme="majorHAnsi" w:eastAsia="Times New Roman" w:hAnsiTheme="majorHAnsi" w:cstheme="majorHAnsi"/>
          <w:color w:val="000000"/>
        </w:rPr>
        <w:t>, the Board of Trustees</w:t>
      </w:r>
      <w:r w:rsidR="000071A4" w:rsidRPr="00C57E9C">
        <w:rPr>
          <w:rFonts w:asciiTheme="majorHAnsi" w:eastAsia="Times New Roman" w:hAnsiTheme="majorHAnsi" w:cstheme="majorHAnsi"/>
          <w:color w:val="000000"/>
        </w:rPr>
        <w:t>,</w:t>
      </w:r>
      <w:r w:rsidR="00ED7DC4" w:rsidRPr="00C57E9C">
        <w:rPr>
          <w:rFonts w:asciiTheme="majorHAnsi" w:eastAsia="Times New Roman" w:hAnsiTheme="majorHAnsi" w:cstheme="majorHAnsi"/>
          <w:color w:val="000000"/>
        </w:rPr>
        <w:t xml:space="preserve"> and pastoral care team</w:t>
      </w:r>
    </w:p>
    <w:p w14:paraId="1744E4C5" w14:textId="7527EA84" w:rsidR="00C57E9C" w:rsidRDefault="006F213B" w:rsidP="004F6334">
      <w:pPr>
        <w:pStyle w:val="ListParagraph"/>
        <w:numPr>
          <w:ilvl w:val="0"/>
          <w:numId w:val="204"/>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 xml:space="preserve">ability to understand how the governance of </w:t>
      </w:r>
      <w:r w:rsidR="000071A4" w:rsidRPr="00C57E9C">
        <w:rPr>
          <w:rFonts w:asciiTheme="majorHAnsi" w:eastAsia="Times New Roman" w:hAnsiTheme="majorHAnsi" w:cstheme="majorHAnsi"/>
          <w:color w:val="000000"/>
        </w:rPr>
        <w:t>school’s</w:t>
      </w:r>
      <w:r w:rsidRPr="00C57E9C">
        <w:rPr>
          <w:rFonts w:asciiTheme="majorHAnsi" w:eastAsia="Times New Roman" w:hAnsiTheme="majorHAnsi" w:cstheme="majorHAnsi"/>
          <w:color w:val="000000"/>
        </w:rPr>
        <w:t xml:space="preserve"> work and to advocate for strategies which improve the wellbeing of the school community</w:t>
      </w:r>
    </w:p>
    <w:p w14:paraId="43D05B6D" w14:textId="175CC849" w:rsidR="00C57E9C" w:rsidRDefault="00E95795" w:rsidP="004F6334">
      <w:pPr>
        <w:pStyle w:val="ListParagraph"/>
        <w:numPr>
          <w:ilvl w:val="0"/>
          <w:numId w:val="204"/>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 xml:space="preserve">ability to </w:t>
      </w:r>
      <w:r w:rsidR="00ED7DC4" w:rsidRPr="00C57E9C">
        <w:rPr>
          <w:rFonts w:asciiTheme="majorHAnsi" w:eastAsia="Times New Roman" w:hAnsiTheme="majorHAnsi" w:cstheme="majorHAnsi"/>
          <w:color w:val="000000"/>
        </w:rPr>
        <w:t>work as part of a multidisciplinary team, and a transdisciplinary team</w:t>
      </w:r>
    </w:p>
    <w:p w14:paraId="5CC01F76" w14:textId="5D7C5596" w:rsidR="00C57E9C" w:rsidRDefault="00ED7DC4" w:rsidP="004F6334">
      <w:pPr>
        <w:pStyle w:val="ListParagraph"/>
        <w:numPr>
          <w:ilvl w:val="0"/>
          <w:numId w:val="204"/>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consent and confidentiality and the careful balance of including whānau and other support people</w:t>
      </w:r>
    </w:p>
    <w:p w14:paraId="46958051" w14:textId="024F098A" w:rsidR="00C57E9C" w:rsidRDefault="00ED7DC4" w:rsidP="004F6334">
      <w:pPr>
        <w:pStyle w:val="ListParagraph"/>
        <w:numPr>
          <w:ilvl w:val="0"/>
          <w:numId w:val="204"/>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trauma</w:t>
      </w:r>
      <w:r w:rsidR="006B360C">
        <w:rPr>
          <w:rFonts w:asciiTheme="majorHAnsi" w:eastAsia="Times New Roman" w:hAnsiTheme="majorHAnsi" w:cstheme="majorHAnsi"/>
          <w:color w:val="000000"/>
        </w:rPr>
        <w:t>-</w:t>
      </w:r>
      <w:r w:rsidRPr="00C57E9C">
        <w:rPr>
          <w:rFonts w:asciiTheme="majorHAnsi" w:eastAsia="Times New Roman" w:hAnsiTheme="majorHAnsi" w:cstheme="majorHAnsi"/>
          <w:color w:val="000000"/>
        </w:rPr>
        <w:t>informed care, mental health skills</w:t>
      </w:r>
      <w:r w:rsidR="000071A4" w:rsidRPr="00C57E9C">
        <w:rPr>
          <w:rFonts w:asciiTheme="majorHAnsi" w:eastAsia="Times New Roman" w:hAnsiTheme="majorHAnsi" w:cstheme="majorHAnsi"/>
          <w:color w:val="000000"/>
        </w:rPr>
        <w:t>,</w:t>
      </w:r>
      <w:r w:rsidRPr="00C57E9C">
        <w:rPr>
          <w:rFonts w:asciiTheme="majorHAnsi" w:eastAsia="Times New Roman" w:hAnsiTheme="majorHAnsi" w:cstheme="majorHAnsi"/>
          <w:color w:val="000000"/>
        </w:rPr>
        <w:t xml:space="preserve"> and substance related harm including brief intervention</w:t>
      </w:r>
    </w:p>
    <w:p w14:paraId="23FCC29D" w14:textId="4AB1081B" w:rsidR="00C57E9C" w:rsidRDefault="00ED7DC4" w:rsidP="004F6334">
      <w:pPr>
        <w:pStyle w:val="ListParagraph"/>
        <w:numPr>
          <w:ilvl w:val="0"/>
          <w:numId w:val="204"/>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lastRenderedPageBreak/>
        <w:t>recognising and working with young people with neurodevelopmental disabilities e.g., ASD, ADHD</w:t>
      </w:r>
      <w:r w:rsidR="006B360C">
        <w:rPr>
          <w:rFonts w:asciiTheme="majorHAnsi" w:eastAsia="Times New Roman" w:hAnsiTheme="majorHAnsi" w:cstheme="majorHAnsi"/>
          <w:color w:val="000000"/>
        </w:rPr>
        <w:t>,</w:t>
      </w:r>
      <w:r w:rsidRPr="00C57E9C">
        <w:rPr>
          <w:rFonts w:asciiTheme="majorHAnsi" w:eastAsia="Times New Roman" w:hAnsiTheme="majorHAnsi" w:cstheme="majorHAnsi"/>
          <w:color w:val="000000"/>
        </w:rPr>
        <w:t xml:space="preserve"> FASD, intellectual disability, and language disorders</w:t>
      </w:r>
    </w:p>
    <w:p w14:paraId="6F9A2FD8" w14:textId="0490CEED" w:rsidR="00C57E9C" w:rsidRDefault="00ED7DC4" w:rsidP="004F6334">
      <w:pPr>
        <w:pStyle w:val="ListParagraph"/>
        <w:numPr>
          <w:ilvl w:val="0"/>
          <w:numId w:val="204"/>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skills in working with gender and orientation diversity (i.e., rainbow populations)</w:t>
      </w:r>
    </w:p>
    <w:p w14:paraId="0E63BF05" w14:textId="425F08C7" w:rsidR="00C57E9C" w:rsidRDefault="00ED7DC4" w:rsidP="004F6334">
      <w:pPr>
        <w:pStyle w:val="ListParagraph"/>
        <w:numPr>
          <w:ilvl w:val="0"/>
          <w:numId w:val="204"/>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sexual and reproductive health competency</w:t>
      </w:r>
    </w:p>
    <w:p w14:paraId="7BE75706" w14:textId="52E09A5A" w:rsidR="00C57E9C" w:rsidRDefault="00ED7DC4" w:rsidP="004F6334">
      <w:pPr>
        <w:pStyle w:val="ListParagraph"/>
        <w:numPr>
          <w:ilvl w:val="0"/>
          <w:numId w:val="204"/>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understanding and building relationships to other local health and wellbeing services at both primary and secondary care levels</w:t>
      </w:r>
    </w:p>
    <w:p w14:paraId="472BD011" w14:textId="2887C6EE" w:rsidR="00ED7DC4" w:rsidRPr="00C57E9C" w:rsidRDefault="006F213B" w:rsidP="004F6334">
      <w:pPr>
        <w:pStyle w:val="ListParagraph"/>
        <w:numPr>
          <w:ilvl w:val="0"/>
          <w:numId w:val="204"/>
        </w:numPr>
        <w:textAlignment w:val="baseline"/>
        <w:rPr>
          <w:rFonts w:asciiTheme="majorHAnsi" w:eastAsia="Times New Roman" w:hAnsiTheme="majorHAnsi" w:cstheme="majorHAnsi"/>
          <w:color w:val="000000"/>
        </w:rPr>
      </w:pPr>
      <w:r w:rsidRPr="00C57E9C">
        <w:rPr>
          <w:rFonts w:asciiTheme="majorHAnsi" w:eastAsia="Times New Roman" w:hAnsiTheme="majorHAnsi" w:cstheme="majorHAnsi"/>
          <w:color w:val="000000"/>
        </w:rPr>
        <w:t>ability to analyse health data and trends and develop a school profile</w:t>
      </w:r>
      <w:r w:rsidR="00E95795" w:rsidRPr="00C57E9C">
        <w:rPr>
          <w:rFonts w:asciiTheme="majorHAnsi" w:eastAsia="Times New Roman" w:hAnsiTheme="majorHAnsi" w:cstheme="majorHAnsi"/>
          <w:color w:val="000000"/>
        </w:rPr>
        <w:t>.</w:t>
      </w:r>
    </w:p>
    <w:p w14:paraId="7F4313F8" w14:textId="77777777" w:rsidR="00C57E9C" w:rsidRDefault="00C57E9C" w:rsidP="004B1B88">
      <w:pPr>
        <w:rPr>
          <w:rFonts w:asciiTheme="majorHAnsi" w:eastAsia="Times New Roman" w:hAnsiTheme="majorHAnsi" w:cstheme="majorHAnsi"/>
          <w:color w:val="000000"/>
        </w:rPr>
      </w:pPr>
    </w:p>
    <w:p w14:paraId="7348E1FB" w14:textId="25B84A7F" w:rsidR="00ED7DC4" w:rsidRPr="00D53173" w:rsidRDefault="00ED7DC4" w:rsidP="004B1B88">
      <w:pPr>
        <w:rPr>
          <w:rFonts w:asciiTheme="majorHAnsi" w:eastAsia="Times New Roman" w:hAnsiTheme="majorHAnsi" w:cstheme="majorHAnsi"/>
        </w:rPr>
      </w:pPr>
      <w:r w:rsidRPr="00D53173">
        <w:rPr>
          <w:rFonts w:asciiTheme="majorHAnsi" w:eastAsia="Times New Roman" w:hAnsiTheme="majorHAnsi" w:cstheme="majorHAnsi"/>
          <w:color w:val="000000"/>
        </w:rPr>
        <w:t xml:space="preserve">The service objective is to develop and implement a </w:t>
      </w:r>
      <w:r w:rsidR="00E95795" w:rsidRPr="00D53173">
        <w:rPr>
          <w:rFonts w:asciiTheme="majorHAnsi" w:eastAsia="Times New Roman" w:hAnsiTheme="majorHAnsi" w:cstheme="majorHAnsi"/>
          <w:color w:val="000000"/>
        </w:rPr>
        <w:t>School Based Health Service (</w:t>
      </w:r>
      <w:r w:rsidRPr="00D53173">
        <w:rPr>
          <w:rFonts w:asciiTheme="majorHAnsi" w:eastAsia="Times New Roman" w:hAnsiTheme="majorHAnsi" w:cstheme="majorHAnsi"/>
          <w:color w:val="000000"/>
        </w:rPr>
        <w:t>SBHS</w:t>
      </w:r>
      <w:r w:rsidR="00E95795" w:rsidRPr="00D53173">
        <w:rPr>
          <w:rFonts w:asciiTheme="majorHAnsi" w:eastAsia="Times New Roman" w:hAnsiTheme="majorHAnsi" w:cstheme="majorHAnsi"/>
          <w:color w:val="000000"/>
        </w:rPr>
        <w:t>)</w:t>
      </w:r>
      <w:r w:rsidRPr="00D53173">
        <w:rPr>
          <w:rFonts w:asciiTheme="majorHAnsi" w:eastAsia="Times New Roman" w:hAnsiTheme="majorHAnsi" w:cstheme="majorHAnsi"/>
          <w:color w:val="000000"/>
        </w:rPr>
        <w:t xml:space="preserve"> workforce development and support plan (</w:t>
      </w:r>
      <w:r w:rsidR="00E95795" w:rsidRPr="00D53173">
        <w:rPr>
          <w:rFonts w:asciiTheme="majorHAnsi" w:eastAsia="Times New Roman" w:hAnsiTheme="majorHAnsi" w:cstheme="majorHAnsi"/>
          <w:color w:val="000000"/>
        </w:rPr>
        <w:t>‘</w:t>
      </w:r>
      <w:r w:rsidRPr="00D53173">
        <w:rPr>
          <w:rFonts w:asciiTheme="majorHAnsi" w:eastAsia="Times New Roman" w:hAnsiTheme="majorHAnsi" w:cstheme="majorHAnsi"/>
          <w:color w:val="000000"/>
        </w:rPr>
        <w:t>the plan</w:t>
      </w:r>
      <w:r w:rsidR="00E95795" w:rsidRPr="00D53173">
        <w:rPr>
          <w:rFonts w:asciiTheme="majorHAnsi" w:eastAsia="Times New Roman" w:hAnsiTheme="majorHAnsi" w:cstheme="majorHAnsi"/>
          <w:color w:val="000000"/>
        </w:rPr>
        <w:t>’</w:t>
      </w:r>
      <w:r w:rsidRPr="00D53173">
        <w:rPr>
          <w:rFonts w:asciiTheme="majorHAnsi" w:eastAsia="Times New Roman" w:hAnsiTheme="majorHAnsi" w:cstheme="majorHAnsi"/>
          <w:color w:val="000000"/>
        </w:rPr>
        <w:t>) to achieve and support the workforce described in the aims of the service, and the aims identified during the desired state phase.</w:t>
      </w:r>
    </w:p>
    <w:p w14:paraId="30764ECF" w14:textId="77777777" w:rsidR="00C57E9C" w:rsidRDefault="00C57E9C" w:rsidP="004B1B88">
      <w:pPr>
        <w:rPr>
          <w:rFonts w:asciiTheme="majorHAnsi" w:hAnsiTheme="majorHAnsi" w:cstheme="majorHAnsi"/>
          <w:bCs/>
        </w:rPr>
      </w:pPr>
      <w:bookmarkStart w:id="2" w:name="_Hlk121937152"/>
    </w:p>
    <w:p w14:paraId="5D5A961F" w14:textId="2091C695" w:rsidR="00ED7DC4" w:rsidRPr="00D53173" w:rsidRDefault="00321692" w:rsidP="004B1B88">
      <w:pPr>
        <w:rPr>
          <w:rFonts w:asciiTheme="majorHAnsi" w:hAnsiTheme="majorHAnsi" w:cstheme="majorHAnsi"/>
          <w:lang w:val="en-US"/>
        </w:rPr>
      </w:pPr>
      <w:r w:rsidRPr="00D53173">
        <w:rPr>
          <w:rFonts w:asciiTheme="majorHAnsi" w:hAnsiTheme="majorHAnsi" w:cstheme="majorHAnsi"/>
          <w:bCs/>
        </w:rPr>
        <w:t xml:space="preserve">Te Whatu Ora contracted </w:t>
      </w:r>
      <w:r w:rsidR="004B3AC1" w:rsidRPr="00D53173">
        <w:rPr>
          <w:rFonts w:asciiTheme="majorHAnsi" w:hAnsiTheme="majorHAnsi" w:cstheme="majorHAnsi"/>
          <w:bCs/>
        </w:rPr>
        <w:t>the Society of Youth Health Professionals Aotearoa New Zealand (</w:t>
      </w:r>
      <w:r w:rsidRPr="00D53173">
        <w:rPr>
          <w:rFonts w:asciiTheme="majorHAnsi" w:hAnsiTheme="majorHAnsi" w:cstheme="majorHAnsi"/>
          <w:bCs/>
        </w:rPr>
        <w:t>SY</w:t>
      </w:r>
      <w:r w:rsidR="000570E2" w:rsidRPr="00D53173">
        <w:rPr>
          <w:rFonts w:asciiTheme="majorHAnsi" w:hAnsiTheme="majorHAnsi" w:cstheme="majorHAnsi"/>
          <w:bCs/>
        </w:rPr>
        <w:t>HPANZ</w:t>
      </w:r>
      <w:r w:rsidR="004B3AC1" w:rsidRPr="00D53173">
        <w:rPr>
          <w:rFonts w:asciiTheme="majorHAnsi" w:hAnsiTheme="majorHAnsi" w:cstheme="majorHAnsi"/>
          <w:bCs/>
        </w:rPr>
        <w:t>)</w:t>
      </w:r>
      <w:r w:rsidR="000570E2" w:rsidRPr="00D53173">
        <w:rPr>
          <w:rFonts w:asciiTheme="majorHAnsi" w:hAnsiTheme="majorHAnsi" w:cstheme="majorHAnsi"/>
          <w:bCs/>
        </w:rPr>
        <w:t xml:space="preserve"> t</w:t>
      </w:r>
      <w:bookmarkEnd w:id="2"/>
      <w:r w:rsidR="004B3AC1" w:rsidRPr="00D53173">
        <w:rPr>
          <w:rFonts w:asciiTheme="majorHAnsi" w:hAnsiTheme="majorHAnsi" w:cstheme="majorHAnsi"/>
          <w:bCs/>
        </w:rPr>
        <w:t xml:space="preserve">o </w:t>
      </w:r>
      <w:r w:rsidR="008F6AB8" w:rsidRPr="00D53173">
        <w:rPr>
          <w:rFonts w:asciiTheme="majorHAnsi" w:hAnsiTheme="majorHAnsi" w:cstheme="majorHAnsi"/>
          <w:bCs/>
        </w:rPr>
        <w:t xml:space="preserve">undertake the </w:t>
      </w:r>
      <w:r w:rsidR="008F6AB8" w:rsidRPr="00D53173">
        <w:rPr>
          <w:rFonts w:asciiTheme="majorHAnsi" w:eastAsia="Times New Roman" w:hAnsiTheme="majorHAnsi" w:cstheme="majorHAnsi"/>
          <w:color w:val="000000"/>
        </w:rPr>
        <w:t>Workforce Development project</w:t>
      </w:r>
      <w:r w:rsidR="006B360C">
        <w:rPr>
          <w:rFonts w:asciiTheme="majorHAnsi" w:eastAsia="Times New Roman" w:hAnsiTheme="majorHAnsi" w:cstheme="majorHAnsi"/>
          <w:color w:val="000000"/>
        </w:rPr>
        <w:t xml:space="preserve"> (the project)</w:t>
      </w:r>
      <w:r w:rsidR="00514EA9" w:rsidRPr="00D53173">
        <w:rPr>
          <w:rFonts w:asciiTheme="majorHAnsi" w:eastAsia="Times New Roman" w:hAnsiTheme="majorHAnsi" w:cstheme="majorHAnsi"/>
          <w:color w:val="000000"/>
        </w:rPr>
        <w:t xml:space="preserve">. The first stage of the project was to </w:t>
      </w:r>
      <w:r w:rsidR="004B3AC1" w:rsidRPr="00D53173">
        <w:rPr>
          <w:rFonts w:asciiTheme="majorHAnsi" w:hAnsiTheme="majorHAnsi" w:cstheme="majorHAnsi"/>
          <w:bCs/>
        </w:rPr>
        <w:t xml:space="preserve">gather </w:t>
      </w:r>
      <w:r w:rsidR="00ED7DC4" w:rsidRPr="00D53173">
        <w:rPr>
          <w:rFonts w:asciiTheme="majorHAnsi" w:hAnsiTheme="majorHAnsi" w:cstheme="majorHAnsi"/>
          <w:lang w:val="en-US"/>
        </w:rPr>
        <w:t>and review information to describe the current state, including hearing the workforce voice</w:t>
      </w:r>
      <w:r w:rsidR="000071A4">
        <w:rPr>
          <w:rFonts w:asciiTheme="majorHAnsi" w:hAnsiTheme="majorHAnsi" w:cstheme="majorHAnsi"/>
          <w:lang w:val="en-US"/>
        </w:rPr>
        <w:t>,</w:t>
      </w:r>
      <w:r w:rsidR="000570E2" w:rsidRPr="00D53173">
        <w:rPr>
          <w:rFonts w:asciiTheme="majorHAnsi" w:hAnsiTheme="majorHAnsi" w:cstheme="majorHAnsi"/>
          <w:lang w:val="en-US"/>
        </w:rPr>
        <w:t xml:space="preserve"> and</w:t>
      </w:r>
      <w:r w:rsidR="00ED7DC4" w:rsidRPr="00D53173">
        <w:rPr>
          <w:rFonts w:asciiTheme="majorHAnsi" w:hAnsiTheme="majorHAnsi" w:cstheme="majorHAnsi"/>
          <w:lang w:val="en-US"/>
        </w:rPr>
        <w:t xml:space="preserve"> form a </w:t>
      </w:r>
      <w:r w:rsidR="00E95795" w:rsidRPr="00D53173">
        <w:rPr>
          <w:rFonts w:asciiTheme="majorHAnsi" w:hAnsiTheme="majorHAnsi" w:cstheme="majorHAnsi"/>
          <w:lang w:val="en-US"/>
        </w:rPr>
        <w:t>s</w:t>
      </w:r>
      <w:r w:rsidR="00ED7DC4" w:rsidRPr="00D53173">
        <w:rPr>
          <w:rFonts w:asciiTheme="majorHAnsi" w:hAnsiTheme="majorHAnsi" w:cstheme="majorHAnsi"/>
          <w:lang w:val="en-US"/>
        </w:rPr>
        <w:t xml:space="preserve">tocktake and analysis of the characteristics of the existing SBHS workforce. </w:t>
      </w:r>
      <w:r w:rsidR="00700AFE" w:rsidRPr="00D53173">
        <w:rPr>
          <w:rFonts w:asciiTheme="majorHAnsi" w:hAnsiTheme="majorHAnsi" w:cstheme="majorHAnsi"/>
          <w:lang w:val="en-US"/>
        </w:rPr>
        <w:t xml:space="preserve">SYHPANZ sub-contracted The Collaborative Trust for Research and Training in Youth Health and Development to </w:t>
      </w:r>
      <w:r w:rsidR="0004761C" w:rsidRPr="00D53173">
        <w:rPr>
          <w:rFonts w:asciiTheme="majorHAnsi" w:hAnsiTheme="majorHAnsi" w:cstheme="majorHAnsi"/>
          <w:lang w:val="en-US"/>
        </w:rPr>
        <w:t>assist in this mahi.</w:t>
      </w:r>
      <w:r w:rsidR="004B3AC1" w:rsidRPr="00D53173">
        <w:rPr>
          <w:rFonts w:asciiTheme="majorHAnsi" w:hAnsiTheme="majorHAnsi" w:cstheme="majorHAnsi"/>
          <w:lang w:val="en-US"/>
        </w:rPr>
        <w:t xml:space="preserve">  </w:t>
      </w:r>
    </w:p>
    <w:p w14:paraId="5C04654D" w14:textId="2FAF2825" w:rsidR="00985286" w:rsidRPr="00D53173" w:rsidRDefault="00985286" w:rsidP="00ED7DC4">
      <w:pPr>
        <w:jc w:val="both"/>
        <w:rPr>
          <w:rFonts w:asciiTheme="majorHAnsi" w:hAnsiTheme="majorHAnsi" w:cstheme="majorHAnsi"/>
          <w:lang w:val="en-US"/>
        </w:rPr>
      </w:pPr>
    </w:p>
    <w:p w14:paraId="6DA3DFDE" w14:textId="77777777" w:rsidR="00985286" w:rsidRPr="00D53173" w:rsidRDefault="00985286" w:rsidP="00ED7DC4">
      <w:pPr>
        <w:jc w:val="both"/>
        <w:rPr>
          <w:rFonts w:asciiTheme="majorHAnsi" w:hAnsiTheme="majorHAnsi" w:cstheme="majorHAnsi"/>
          <w:bCs/>
        </w:rPr>
      </w:pPr>
    </w:p>
    <w:p w14:paraId="7E81C385" w14:textId="5336B2A3" w:rsidR="001A2F25" w:rsidRPr="00D53173" w:rsidRDefault="001A2F25" w:rsidP="00ED7DC4">
      <w:pPr>
        <w:jc w:val="both"/>
        <w:rPr>
          <w:rFonts w:asciiTheme="majorHAnsi" w:hAnsiTheme="majorHAnsi" w:cstheme="majorHAnsi"/>
          <w:lang w:val="en-US"/>
        </w:rPr>
      </w:pPr>
    </w:p>
    <w:p w14:paraId="5CB5AC6F" w14:textId="77777777" w:rsidR="00AA06EA" w:rsidRPr="00D53173" w:rsidRDefault="00AA06EA">
      <w:pPr>
        <w:rPr>
          <w:rFonts w:asciiTheme="majorHAnsi" w:hAnsiTheme="majorHAnsi" w:cstheme="majorHAnsi"/>
          <w:b/>
          <w:bCs/>
          <w:sz w:val="28"/>
          <w:szCs w:val="28"/>
          <w:lang w:val="en-US"/>
        </w:rPr>
      </w:pPr>
      <w:r w:rsidRPr="00D53173">
        <w:rPr>
          <w:rFonts w:asciiTheme="majorHAnsi" w:hAnsiTheme="majorHAnsi" w:cstheme="majorHAnsi"/>
          <w:b/>
          <w:bCs/>
          <w:sz w:val="28"/>
          <w:szCs w:val="28"/>
          <w:lang w:val="en-US"/>
        </w:rPr>
        <w:br w:type="page"/>
      </w:r>
    </w:p>
    <w:p w14:paraId="70CF57A7" w14:textId="0523CBCE" w:rsidR="00ED7DC4" w:rsidRPr="00D53173" w:rsidRDefault="004A4886" w:rsidP="004F6334">
      <w:pPr>
        <w:pStyle w:val="Heading1"/>
        <w:numPr>
          <w:ilvl w:val="0"/>
          <w:numId w:val="198"/>
        </w:numPr>
        <w:rPr>
          <w:rFonts w:asciiTheme="majorHAnsi" w:hAnsiTheme="majorHAnsi" w:cstheme="majorHAnsi"/>
          <w:b/>
          <w:bCs/>
          <w:color w:val="632423" w:themeColor="accent2" w:themeShade="80"/>
          <w:lang w:val="en-US"/>
        </w:rPr>
      </w:pPr>
      <w:r w:rsidRPr="00D53173">
        <w:rPr>
          <w:rFonts w:asciiTheme="majorHAnsi" w:hAnsiTheme="majorHAnsi" w:cstheme="majorHAnsi"/>
          <w:color w:val="632423" w:themeColor="accent2" w:themeShade="80"/>
          <w:lang w:val="en-US"/>
        </w:rPr>
        <w:lastRenderedPageBreak/>
        <w:t xml:space="preserve"> </w:t>
      </w:r>
      <w:bookmarkStart w:id="3" w:name="_Toc146288780"/>
      <w:r w:rsidR="001A2F25" w:rsidRPr="00D53173">
        <w:rPr>
          <w:rFonts w:asciiTheme="majorHAnsi" w:hAnsiTheme="majorHAnsi" w:cstheme="majorHAnsi"/>
          <w:color w:val="632423" w:themeColor="accent2" w:themeShade="80"/>
          <w:lang w:val="en-US"/>
        </w:rPr>
        <w:t>Metho</w:t>
      </w:r>
      <w:r w:rsidR="00324CEF" w:rsidRPr="00D53173">
        <w:rPr>
          <w:rFonts w:asciiTheme="majorHAnsi" w:hAnsiTheme="majorHAnsi" w:cstheme="majorHAnsi"/>
          <w:color w:val="632423" w:themeColor="accent2" w:themeShade="80"/>
          <w:lang w:val="en-US"/>
        </w:rPr>
        <w:t>d</w:t>
      </w:r>
      <w:bookmarkEnd w:id="3"/>
    </w:p>
    <w:p w14:paraId="20353C83" w14:textId="5EDB0AFD" w:rsidR="00E95795" w:rsidRPr="00D53173" w:rsidRDefault="00E95795" w:rsidP="004B1B88">
      <w:pPr>
        <w:rPr>
          <w:rFonts w:asciiTheme="majorHAnsi" w:hAnsiTheme="majorHAnsi" w:cstheme="majorHAnsi"/>
          <w:lang w:val="en-US"/>
        </w:rPr>
      </w:pPr>
      <w:r w:rsidRPr="00D53173">
        <w:rPr>
          <w:rFonts w:asciiTheme="majorHAnsi" w:hAnsiTheme="majorHAnsi" w:cstheme="majorHAnsi"/>
          <w:lang w:val="en-US"/>
        </w:rPr>
        <w:t xml:space="preserve">A number of approaches were taken to identify, understand and </w:t>
      </w:r>
      <w:r w:rsidR="00695E70" w:rsidRPr="00D53173">
        <w:rPr>
          <w:rFonts w:asciiTheme="majorHAnsi" w:hAnsiTheme="majorHAnsi" w:cstheme="majorHAnsi"/>
          <w:lang w:val="en-US"/>
        </w:rPr>
        <w:t xml:space="preserve">describe </w:t>
      </w:r>
      <w:r w:rsidRPr="00D53173">
        <w:rPr>
          <w:rFonts w:asciiTheme="majorHAnsi" w:hAnsiTheme="majorHAnsi" w:cstheme="majorHAnsi"/>
          <w:lang w:val="en-US"/>
        </w:rPr>
        <w:t xml:space="preserve">the current state of </w:t>
      </w:r>
      <w:r w:rsidR="00AA572A" w:rsidRPr="00D53173">
        <w:rPr>
          <w:rFonts w:asciiTheme="majorHAnsi" w:hAnsiTheme="majorHAnsi" w:cstheme="majorHAnsi"/>
          <w:lang w:val="en-US"/>
        </w:rPr>
        <w:t xml:space="preserve">the </w:t>
      </w:r>
      <w:r w:rsidRPr="00D53173">
        <w:rPr>
          <w:rFonts w:asciiTheme="majorHAnsi" w:hAnsiTheme="majorHAnsi" w:cstheme="majorHAnsi"/>
          <w:lang w:val="en-US"/>
        </w:rPr>
        <w:t>SBHS workforce, with utilisation of the formative evaluation</w:t>
      </w:r>
      <w:r w:rsidR="00413A95" w:rsidRPr="00D53173">
        <w:rPr>
          <w:rStyle w:val="FootnoteReference"/>
          <w:rFonts w:asciiTheme="majorHAnsi" w:hAnsiTheme="majorHAnsi" w:cstheme="majorHAnsi"/>
          <w:lang w:val="en-US"/>
        </w:rPr>
        <w:footnoteReference w:id="1"/>
      </w:r>
      <w:r w:rsidRPr="00D53173">
        <w:rPr>
          <w:rFonts w:asciiTheme="majorHAnsi" w:hAnsiTheme="majorHAnsi" w:cstheme="majorHAnsi"/>
          <w:lang w:val="en-US"/>
        </w:rPr>
        <w:t xml:space="preserve"> as the starting point, expanded on through further analysis as needed to address as best we could the following questions:</w:t>
      </w:r>
    </w:p>
    <w:p w14:paraId="3BE3E81A" w14:textId="6E0802BB" w:rsidR="00E95795" w:rsidRPr="00D53173" w:rsidRDefault="00E95795" w:rsidP="004F6334">
      <w:pPr>
        <w:pStyle w:val="ListParagraph"/>
        <w:numPr>
          <w:ilvl w:val="0"/>
          <w:numId w:val="197"/>
        </w:numPr>
        <w:rPr>
          <w:rFonts w:asciiTheme="majorHAnsi" w:hAnsiTheme="majorHAnsi" w:cstheme="majorHAnsi"/>
          <w:lang w:val="en-US"/>
        </w:rPr>
      </w:pPr>
      <w:r w:rsidRPr="00D53173">
        <w:rPr>
          <w:rFonts w:asciiTheme="majorHAnsi" w:hAnsiTheme="majorHAnsi" w:cstheme="majorHAnsi"/>
          <w:lang w:val="en-US"/>
        </w:rPr>
        <w:t>What are the demographic characteristics of the SBHS workforce at present (age, gender, ethnicity)</w:t>
      </w:r>
      <w:r w:rsidR="000071A4">
        <w:rPr>
          <w:rFonts w:asciiTheme="majorHAnsi" w:hAnsiTheme="majorHAnsi" w:cstheme="majorHAnsi"/>
          <w:lang w:val="en-US"/>
        </w:rPr>
        <w:t>,</w:t>
      </w:r>
      <w:r w:rsidRPr="00D53173">
        <w:rPr>
          <w:rFonts w:asciiTheme="majorHAnsi" w:hAnsiTheme="majorHAnsi" w:cstheme="majorHAnsi"/>
          <w:lang w:val="en-US"/>
        </w:rPr>
        <w:t xml:space="preserve"> and how do they match the ethnic composition of communities being served?</w:t>
      </w:r>
    </w:p>
    <w:p w14:paraId="314C009E" w14:textId="77777777" w:rsidR="00E95795" w:rsidRPr="00D53173" w:rsidRDefault="00E95795" w:rsidP="004F6334">
      <w:pPr>
        <w:pStyle w:val="ListParagraph"/>
        <w:numPr>
          <w:ilvl w:val="0"/>
          <w:numId w:val="197"/>
        </w:numPr>
        <w:rPr>
          <w:rFonts w:asciiTheme="majorHAnsi" w:hAnsiTheme="majorHAnsi" w:cstheme="majorHAnsi"/>
          <w:lang w:val="en-US"/>
        </w:rPr>
      </w:pPr>
      <w:r w:rsidRPr="00D53173">
        <w:rPr>
          <w:rFonts w:asciiTheme="majorHAnsi" w:hAnsiTheme="majorHAnsi" w:cstheme="majorHAnsi"/>
          <w:lang w:val="en-US"/>
        </w:rPr>
        <w:t xml:space="preserve">What is their professional background? </w:t>
      </w:r>
    </w:p>
    <w:p w14:paraId="4BC078B3" w14:textId="3C6B8792" w:rsidR="00E95795" w:rsidRPr="00C57E9C" w:rsidRDefault="00E95795" w:rsidP="004F6334">
      <w:pPr>
        <w:pStyle w:val="ListParagraph"/>
        <w:numPr>
          <w:ilvl w:val="0"/>
          <w:numId w:val="197"/>
        </w:numPr>
        <w:rPr>
          <w:rFonts w:asciiTheme="majorHAnsi" w:hAnsiTheme="majorHAnsi" w:cstheme="majorHAnsi"/>
          <w:lang w:val="en-US"/>
        </w:rPr>
      </w:pPr>
      <w:r w:rsidRPr="00D53173">
        <w:rPr>
          <w:rFonts w:asciiTheme="majorHAnsi" w:hAnsiTheme="majorHAnsi" w:cstheme="majorHAnsi"/>
          <w:lang w:val="en-US"/>
        </w:rPr>
        <w:t>What Youth Health specialised training are 1) existing SBHS workforce, or 2) people entering the workforce having recently trained as a health professional</w:t>
      </w:r>
      <w:r w:rsidR="000071A4">
        <w:rPr>
          <w:rFonts w:asciiTheme="majorHAnsi" w:hAnsiTheme="majorHAnsi" w:cstheme="majorHAnsi"/>
          <w:lang w:val="en-US"/>
        </w:rPr>
        <w:t>,</w:t>
      </w:r>
      <w:r w:rsidRPr="00D53173">
        <w:rPr>
          <w:rFonts w:asciiTheme="majorHAnsi" w:hAnsiTheme="majorHAnsi" w:cstheme="majorHAnsi"/>
          <w:lang w:val="en-US"/>
        </w:rPr>
        <w:t xml:space="preserve"> likely to have undertaken? </w:t>
      </w:r>
      <w:r w:rsidR="000071A4" w:rsidRPr="00C57E9C">
        <w:rPr>
          <w:rFonts w:asciiTheme="majorHAnsi" w:hAnsiTheme="majorHAnsi" w:cstheme="majorHAnsi"/>
          <w:lang w:val="en-US"/>
        </w:rPr>
        <w:t>I</w:t>
      </w:r>
      <w:r w:rsidRPr="00C57E9C">
        <w:rPr>
          <w:rFonts w:asciiTheme="majorHAnsi" w:hAnsiTheme="majorHAnsi" w:cstheme="majorHAnsi"/>
          <w:lang w:val="en-US"/>
        </w:rPr>
        <w:t xml:space="preserve">n particular, the following: </w:t>
      </w:r>
    </w:p>
    <w:p w14:paraId="31E359EC" w14:textId="137C1680" w:rsidR="00E95795" w:rsidRPr="00D53173" w:rsidRDefault="00E95795" w:rsidP="004F6334">
      <w:pPr>
        <w:numPr>
          <w:ilvl w:val="1"/>
          <w:numId w:val="197"/>
        </w:numPr>
        <w:textAlignment w:val="baseline"/>
        <w:rPr>
          <w:rFonts w:asciiTheme="majorHAnsi" w:eastAsia="Times New Roman" w:hAnsiTheme="majorHAnsi" w:cstheme="majorHAnsi"/>
          <w:color w:val="000000"/>
        </w:rPr>
      </w:pPr>
      <w:r w:rsidRPr="00D53173">
        <w:rPr>
          <w:rFonts w:asciiTheme="majorHAnsi" w:eastAsia="Times New Roman" w:hAnsiTheme="majorHAnsi" w:cstheme="majorHAnsi"/>
          <w:color w:val="000000"/>
        </w:rPr>
        <w:t>trauma informed care</w:t>
      </w:r>
    </w:p>
    <w:p w14:paraId="79FD85FA" w14:textId="06E06894" w:rsidR="00E95795" w:rsidRPr="00D53173" w:rsidRDefault="00E95795" w:rsidP="004F6334">
      <w:pPr>
        <w:numPr>
          <w:ilvl w:val="1"/>
          <w:numId w:val="197"/>
        </w:numPr>
        <w:textAlignment w:val="baseline"/>
        <w:rPr>
          <w:rFonts w:asciiTheme="majorHAnsi" w:eastAsia="Times New Roman" w:hAnsiTheme="majorHAnsi" w:cstheme="majorHAnsi"/>
          <w:color w:val="000000"/>
        </w:rPr>
      </w:pPr>
      <w:r w:rsidRPr="00D53173">
        <w:rPr>
          <w:rFonts w:asciiTheme="majorHAnsi" w:eastAsia="Times New Roman" w:hAnsiTheme="majorHAnsi" w:cstheme="majorHAnsi"/>
          <w:color w:val="000000"/>
        </w:rPr>
        <w:t>mental health skills</w:t>
      </w:r>
    </w:p>
    <w:p w14:paraId="4C05B332" w14:textId="6A18A8A4" w:rsidR="00E95795" w:rsidRPr="00D53173" w:rsidRDefault="00E95795" w:rsidP="004F6334">
      <w:pPr>
        <w:numPr>
          <w:ilvl w:val="1"/>
          <w:numId w:val="197"/>
        </w:numPr>
        <w:textAlignment w:val="baseline"/>
        <w:rPr>
          <w:rFonts w:asciiTheme="majorHAnsi" w:eastAsia="Times New Roman" w:hAnsiTheme="majorHAnsi" w:cstheme="majorHAnsi"/>
          <w:color w:val="000000"/>
        </w:rPr>
      </w:pPr>
      <w:r w:rsidRPr="00D53173">
        <w:rPr>
          <w:rFonts w:asciiTheme="majorHAnsi" w:eastAsia="Times New Roman" w:hAnsiTheme="majorHAnsi" w:cstheme="majorHAnsi"/>
          <w:color w:val="000000"/>
        </w:rPr>
        <w:t>cultural competence</w:t>
      </w:r>
    </w:p>
    <w:p w14:paraId="0E09C075" w14:textId="4F0A823B" w:rsidR="00E95795" w:rsidRPr="00D53173" w:rsidRDefault="00E95795" w:rsidP="004F6334">
      <w:pPr>
        <w:numPr>
          <w:ilvl w:val="1"/>
          <w:numId w:val="197"/>
        </w:numPr>
        <w:textAlignment w:val="baseline"/>
        <w:rPr>
          <w:rFonts w:asciiTheme="majorHAnsi" w:eastAsia="Times New Roman" w:hAnsiTheme="majorHAnsi" w:cstheme="majorHAnsi"/>
          <w:color w:val="000000"/>
        </w:rPr>
      </w:pPr>
      <w:r w:rsidRPr="00D53173">
        <w:rPr>
          <w:rFonts w:asciiTheme="majorHAnsi" w:eastAsia="Times New Roman" w:hAnsiTheme="majorHAnsi" w:cstheme="majorHAnsi"/>
          <w:color w:val="000000"/>
        </w:rPr>
        <w:t>substance related harm including brief intervention</w:t>
      </w:r>
    </w:p>
    <w:p w14:paraId="27290D11" w14:textId="78987830" w:rsidR="00E95795" w:rsidRPr="00D53173" w:rsidRDefault="00E95795" w:rsidP="004F6334">
      <w:pPr>
        <w:numPr>
          <w:ilvl w:val="1"/>
          <w:numId w:val="197"/>
        </w:numPr>
        <w:textAlignment w:val="baseline"/>
        <w:rPr>
          <w:rFonts w:asciiTheme="majorHAnsi" w:eastAsia="Times New Roman" w:hAnsiTheme="majorHAnsi" w:cstheme="majorHAnsi"/>
          <w:color w:val="000000"/>
        </w:rPr>
      </w:pPr>
      <w:r w:rsidRPr="00D53173">
        <w:rPr>
          <w:rFonts w:asciiTheme="majorHAnsi" w:eastAsia="Times New Roman" w:hAnsiTheme="majorHAnsi" w:cstheme="majorHAnsi"/>
          <w:color w:val="000000"/>
        </w:rPr>
        <w:t>working with young people with neurodevelopmental disabilities e.g., ASD, ADHD</w:t>
      </w:r>
      <w:r w:rsidR="006B360C">
        <w:rPr>
          <w:rFonts w:asciiTheme="majorHAnsi" w:eastAsia="Times New Roman" w:hAnsiTheme="majorHAnsi" w:cstheme="majorHAnsi"/>
          <w:color w:val="000000"/>
        </w:rPr>
        <w:t>,</w:t>
      </w:r>
      <w:r w:rsidRPr="00D53173">
        <w:rPr>
          <w:rFonts w:asciiTheme="majorHAnsi" w:eastAsia="Times New Roman" w:hAnsiTheme="majorHAnsi" w:cstheme="majorHAnsi"/>
          <w:color w:val="000000"/>
        </w:rPr>
        <w:t xml:space="preserve"> FASD, intellectual disability, and language disorders</w:t>
      </w:r>
    </w:p>
    <w:p w14:paraId="6CE7005E" w14:textId="0C47B15E" w:rsidR="00E95795" w:rsidRPr="00D53173" w:rsidRDefault="00E95795" w:rsidP="004F6334">
      <w:pPr>
        <w:numPr>
          <w:ilvl w:val="1"/>
          <w:numId w:val="197"/>
        </w:numPr>
        <w:textAlignment w:val="baseline"/>
        <w:rPr>
          <w:rFonts w:asciiTheme="majorHAnsi" w:eastAsia="Times New Roman" w:hAnsiTheme="majorHAnsi" w:cstheme="majorHAnsi"/>
          <w:color w:val="000000"/>
        </w:rPr>
      </w:pPr>
      <w:r w:rsidRPr="00D53173">
        <w:rPr>
          <w:rFonts w:asciiTheme="majorHAnsi" w:eastAsia="Times New Roman" w:hAnsiTheme="majorHAnsi" w:cstheme="majorHAnsi"/>
          <w:color w:val="000000"/>
        </w:rPr>
        <w:t>working with gender and orientation diversity (i.e., rainbow populations)</w:t>
      </w:r>
    </w:p>
    <w:p w14:paraId="75060304" w14:textId="356C143A" w:rsidR="00E95795" w:rsidRPr="00D53173" w:rsidRDefault="00E95795" w:rsidP="004F6334">
      <w:pPr>
        <w:numPr>
          <w:ilvl w:val="1"/>
          <w:numId w:val="197"/>
        </w:numPr>
        <w:textAlignment w:val="baseline"/>
        <w:rPr>
          <w:rFonts w:asciiTheme="majorHAnsi" w:eastAsia="Times New Roman" w:hAnsiTheme="majorHAnsi" w:cstheme="majorHAnsi"/>
          <w:color w:val="000000"/>
        </w:rPr>
      </w:pPr>
      <w:r w:rsidRPr="00D53173">
        <w:rPr>
          <w:rFonts w:asciiTheme="majorHAnsi" w:eastAsia="Times New Roman" w:hAnsiTheme="majorHAnsi" w:cstheme="majorHAnsi"/>
          <w:color w:val="000000"/>
        </w:rPr>
        <w:t>sexual and reproductive health competency</w:t>
      </w:r>
    </w:p>
    <w:p w14:paraId="02AEADD0" w14:textId="00A73108" w:rsidR="00E95795" w:rsidRPr="00D53173" w:rsidRDefault="00E95795" w:rsidP="004F6334">
      <w:pPr>
        <w:numPr>
          <w:ilvl w:val="1"/>
          <w:numId w:val="197"/>
        </w:numPr>
        <w:textAlignment w:val="baseline"/>
        <w:rPr>
          <w:rFonts w:asciiTheme="majorHAnsi" w:eastAsia="Times New Roman" w:hAnsiTheme="majorHAnsi" w:cstheme="majorHAnsi"/>
          <w:color w:val="000000"/>
        </w:rPr>
      </w:pPr>
      <w:r w:rsidRPr="00D53173">
        <w:rPr>
          <w:rFonts w:asciiTheme="majorHAnsi" w:eastAsia="Times New Roman" w:hAnsiTheme="majorHAnsi" w:cstheme="majorHAnsi"/>
          <w:color w:val="000000"/>
        </w:rPr>
        <w:t>understanding and building relationships to other local health and wellbeing services at both primary and secondary care levels</w:t>
      </w:r>
      <w:r w:rsidR="000071A4">
        <w:rPr>
          <w:rFonts w:asciiTheme="majorHAnsi" w:eastAsia="Times New Roman" w:hAnsiTheme="majorHAnsi" w:cstheme="majorHAnsi"/>
          <w:color w:val="000000"/>
        </w:rPr>
        <w:t>.</w:t>
      </w:r>
    </w:p>
    <w:p w14:paraId="205070CF" w14:textId="1EA3287E" w:rsidR="00E95795" w:rsidRPr="00D53173" w:rsidRDefault="00E95795" w:rsidP="004F6334">
      <w:pPr>
        <w:pStyle w:val="ListParagraph"/>
        <w:numPr>
          <w:ilvl w:val="0"/>
          <w:numId w:val="197"/>
        </w:numPr>
        <w:rPr>
          <w:rFonts w:asciiTheme="majorHAnsi" w:hAnsiTheme="majorHAnsi" w:cstheme="majorHAnsi"/>
          <w:lang w:val="en-US"/>
        </w:rPr>
      </w:pPr>
      <w:r w:rsidRPr="00D53173">
        <w:rPr>
          <w:rFonts w:asciiTheme="majorHAnsi" w:hAnsiTheme="majorHAnsi" w:cstheme="majorHAnsi"/>
          <w:lang w:val="en-US"/>
        </w:rPr>
        <w:t>To what extent is the existing workforce engaged in ongoing training, and what are the enablers and barriers around this (geographic, provider, employment setting etc</w:t>
      </w:r>
      <w:r w:rsidR="00540658">
        <w:rPr>
          <w:rFonts w:asciiTheme="majorHAnsi" w:hAnsiTheme="majorHAnsi" w:cstheme="majorHAnsi"/>
          <w:lang w:val="en-US"/>
        </w:rPr>
        <w:t>.</w:t>
      </w:r>
      <w:r w:rsidRPr="00D53173">
        <w:rPr>
          <w:rFonts w:asciiTheme="majorHAnsi" w:hAnsiTheme="majorHAnsi" w:cstheme="majorHAnsi"/>
          <w:lang w:val="en-US"/>
        </w:rPr>
        <w:t>)?</w:t>
      </w:r>
    </w:p>
    <w:p w14:paraId="49048811" w14:textId="7C1C9A3F" w:rsidR="00E95795" w:rsidRPr="00D53173" w:rsidRDefault="00E95795" w:rsidP="004F6334">
      <w:pPr>
        <w:pStyle w:val="ListParagraph"/>
        <w:numPr>
          <w:ilvl w:val="0"/>
          <w:numId w:val="197"/>
        </w:numPr>
        <w:rPr>
          <w:rFonts w:asciiTheme="majorHAnsi" w:hAnsiTheme="majorHAnsi" w:cstheme="majorHAnsi"/>
          <w:lang w:val="en-US"/>
        </w:rPr>
      </w:pPr>
      <w:r w:rsidRPr="00D53173">
        <w:rPr>
          <w:rFonts w:asciiTheme="majorHAnsi" w:hAnsiTheme="majorHAnsi" w:cstheme="majorHAnsi"/>
          <w:lang w:val="en-US"/>
        </w:rPr>
        <w:t>What is the capacity of SBHS (in terms of FTE) across different settings?</w:t>
      </w:r>
    </w:p>
    <w:p w14:paraId="4DE4C253" w14:textId="409CB51C" w:rsidR="00E95795" w:rsidRPr="00D53173" w:rsidRDefault="00E95795" w:rsidP="004F6334">
      <w:pPr>
        <w:pStyle w:val="ListParagraph"/>
        <w:numPr>
          <w:ilvl w:val="0"/>
          <w:numId w:val="197"/>
        </w:numPr>
        <w:rPr>
          <w:rFonts w:asciiTheme="majorHAnsi" w:hAnsiTheme="majorHAnsi" w:cstheme="majorHAnsi"/>
          <w:lang w:val="en-US"/>
        </w:rPr>
      </w:pPr>
      <w:r w:rsidRPr="00D53173">
        <w:rPr>
          <w:rFonts w:asciiTheme="majorHAnsi" w:hAnsiTheme="majorHAnsi" w:cstheme="majorHAnsi"/>
          <w:lang w:val="en-US"/>
        </w:rPr>
        <w:t xml:space="preserve">How </w:t>
      </w:r>
      <w:r w:rsidR="00540658">
        <w:rPr>
          <w:rFonts w:asciiTheme="majorHAnsi" w:hAnsiTheme="majorHAnsi" w:cstheme="majorHAnsi"/>
          <w:lang w:val="en-US"/>
        </w:rPr>
        <w:t>is the</w:t>
      </w:r>
      <w:r w:rsidRPr="00D53173">
        <w:rPr>
          <w:rFonts w:asciiTheme="majorHAnsi" w:hAnsiTheme="majorHAnsi" w:cstheme="majorHAnsi"/>
          <w:lang w:val="en-US"/>
        </w:rPr>
        <w:t xml:space="preserve"> Te Whatu Ora-funded SBHS workforce within Decile 1-5, kura, alternative education and TPUs employed / cont</w:t>
      </w:r>
      <w:r w:rsidR="000071A4">
        <w:rPr>
          <w:rFonts w:asciiTheme="majorHAnsi" w:hAnsiTheme="majorHAnsi" w:cstheme="majorHAnsi"/>
          <w:lang w:val="en-US"/>
        </w:rPr>
        <w:t>r</w:t>
      </w:r>
      <w:r w:rsidRPr="00D53173">
        <w:rPr>
          <w:rFonts w:asciiTheme="majorHAnsi" w:hAnsiTheme="majorHAnsi" w:cstheme="majorHAnsi"/>
          <w:lang w:val="en-US"/>
        </w:rPr>
        <w:t>acted?</w:t>
      </w:r>
    </w:p>
    <w:p w14:paraId="5BFFD54C" w14:textId="3EC5DE36" w:rsidR="00E95795" w:rsidRPr="00D53173" w:rsidRDefault="00E95795" w:rsidP="004F6334">
      <w:pPr>
        <w:pStyle w:val="ListParagraph"/>
        <w:numPr>
          <w:ilvl w:val="0"/>
          <w:numId w:val="197"/>
        </w:numPr>
        <w:rPr>
          <w:rFonts w:asciiTheme="majorHAnsi" w:hAnsiTheme="majorHAnsi" w:cstheme="majorHAnsi"/>
          <w:lang w:val="en-US"/>
        </w:rPr>
      </w:pPr>
      <w:r w:rsidRPr="00D53173">
        <w:rPr>
          <w:rFonts w:asciiTheme="majorHAnsi" w:hAnsiTheme="majorHAnsi" w:cstheme="majorHAnsi"/>
          <w:lang w:val="en-US"/>
        </w:rPr>
        <w:t>What is the size of the SBHS Nurse Practitioner workforce, where are these workers, and what enablers and barriers sit within this pathway?</w:t>
      </w:r>
    </w:p>
    <w:p w14:paraId="00A6BB13" w14:textId="14F5C5E3" w:rsidR="00E95795" w:rsidRPr="00D53173" w:rsidRDefault="00E95795" w:rsidP="004F6334">
      <w:pPr>
        <w:pStyle w:val="ListParagraph"/>
        <w:numPr>
          <w:ilvl w:val="0"/>
          <w:numId w:val="197"/>
        </w:numPr>
        <w:rPr>
          <w:rFonts w:asciiTheme="majorHAnsi" w:hAnsiTheme="majorHAnsi" w:cstheme="majorHAnsi"/>
          <w:lang w:val="en-US"/>
        </w:rPr>
      </w:pPr>
      <w:r w:rsidRPr="00D53173">
        <w:rPr>
          <w:rFonts w:asciiTheme="majorHAnsi" w:hAnsiTheme="majorHAnsi" w:cstheme="majorHAnsi"/>
          <w:lang w:val="en-US"/>
        </w:rPr>
        <w:t>Where and to what extent are multidisciplinary teams part of the SBHS landscape across Te Whatu Ora</w:t>
      </w:r>
      <w:r w:rsidR="000071A4">
        <w:rPr>
          <w:rFonts w:asciiTheme="majorHAnsi" w:hAnsiTheme="majorHAnsi" w:cstheme="majorHAnsi"/>
          <w:lang w:val="en-US"/>
        </w:rPr>
        <w:t>-</w:t>
      </w:r>
      <w:r w:rsidRPr="00D53173">
        <w:rPr>
          <w:rFonts w:asciiTheme="majorHAnsi" w:hAnsiTheme="majorHAnsi" w:cstheme="majorHAnsi"/>
          <w:lang w:val="en-US"/>
        </w:rPr>
        <w:t>funded sites?</w:t>
      </w:r>
    </w:p>
    <w:p w14:paraId="5F80DE66" w14:textId="04850C18" w:rsidR="00E95795" w:rsidRPr="00D53173" w:rsidRDefault="00E95795" w:rsidP="004F6334">
      <w:pPr>
        <w:pStyle w:val="ListParagraph"/>
        <w:numPr>
          <w:ilvl w:val="0"/>
          <w:numId w:val="197"/>
        </w:numPr>
        <w:rPr>
          <w:rFonts w:asciiTheme="majorHAnsi" w:hAnsiTheme="majorHAnsi" w:cstheme="majorHAnsi"/>
          <w:lang w:val="en-US"/>
        </w:rPr>
      </w:pPr>
      <w:r w:rsidRPr="00D53173">
        <w:rPr>
          <w:rFonts w:asciiTheme="majorHAnsi" w:hAnsiTheme="majorHAnsi" w:cstheme="majorHAnsi"/>
          <w:lang w:val="en-US"/>
        </w:rPr>
        <w:t xml:space="preserve">What supervision are SBHS </w:t>
      </w:r>
      <w:r w:rsidR="000B6B8F">
        <w:rPr>
          <w:rFonts w:asciiTheme="majorHAnsi" w:hAnsiTheme="majorHAnsi" w:cstheme="majorHAnsi"/>
          <w:lang w:val="en-US"/>
        </w:rPr>
        <w:t xml:space="preserve">kaimahi </w:t>
      </w:r>
      <w:r w:rsidRPr="00D53173">
        <w:rPr>
          <w:rFonts w:asciiTheme="majorHAnsi" w:hAnsiTheme="majorHAnsi" w:cstheme="majorHAnsi"/>
          <w:lang w:val="en-US"/>
        </w:rPr>
        <w:t>receiving, and what enablers and barriers are currently at play in relation to cultural and professional supervision?</w:t>
      </w:r>
    </w:p>
    <w:p w14:paraId="6DE0E4CD" w14:textId="20ED4B39" w:rsidR="00E95795" w:rsidRPr="00D53173" w:rsidRDefault="00E95795" w:rsidP="004F6334">
      <w:pPr>
        <w:pStyle w:val="ListParagraph"/>
        <w:numPr>
          <w:ilvl w:val="0"/>
          <w:numId w:val="197"/>
        </w:numPr>
        <w:rPr>
          <w:rFonts w:asciiTheme="majorHAnsi" w:hAnsiTheme="majorHAnsi" w:cstheme="majorHAnsi"/>
          <w:lang w:val="en-US"/>
        </w:rPr>
      </w:pPr>
      <w:r w:rsidRPr="00D53173">
        <w:rPr>
          <w:rFonts w:asciiTheme="majorHAnsi" w:hAnsiTheme="majorHAnsi" w:cstheme="majorHAnsi"/>
          <w:lang w:val="en-US"/>
        </w:rPr>
        <w:t xml:space="preserve">To what extent is the current SBHS </w:t>
      </w:r>
      <w:r w:rsidR="000B6B8F">
        <w:rPr>
          <w:rFonts w:asciiTheme="majorHAnsi" w:hAnsiTheme="majorHAnsi" w:cstheme="majorHAnsi"/>
          <w:lang w:val="en-US"/>
        </w:rPr>
        <w:t xml:space="preserve">workforce </w:t>
      </w:r>
      <w:r w:rsidRPr="00D53173">
        <w:rPr>
          <w:rFonts w:asciiTheme="majorHAnsi" w:hAnsiTheme="majorHAnsi" w:cstheme="majorHAnsi"/>
          <w:lang w:val="en-US"/>
        </w:rPr>
        <w:t>professionally networked, and what are the mechanisms supporting this and the barriers impacting in this area?</w:t>
      </w:r>
    </w:p>
    <w:p w14:paraId="3EAA8EA9" w14:textId="21560A3C" w:rsidR="00E95795" w:rsidRPr="00D53173" w:rsidRDefault="00E95795" w:rsidP="004F6334">
      <w:pPr>
        <w:pStyle w:val="ListParagraph"/>
        <w:numPr>
          <w:ilvl w:val="0"/>
          <w:numId w:val="197"/>
        </w:numPr>
        <w:rPr>
          <w:rFonts w:asciiTheme="majorHAnsi" w:hAnsiTheme="majorHAnsi" w:cstheme="majorHAnsi"/>
          <w:lang w:val="en-US"/>
        </w:rPr>
      </w:pPr>
      <w:r w:rsidRPr="00D53173">
        <w:rPr>
          <w:rFonts w:asciiTheme="majorHAnsi" w:hAnsiTheme="majorHAnsi" w:cstheme="majorHAnsi"/>
          <w:lang w:val="en-US"/>
        </w:rPr>
        <w:t xml:space="preserve">To what extent is the SBHS workforce engaged in the wider school community, where is this working well / how is such </w:t>
      </w:r>
      <w:r w:rsidR="000B6B8F">
        <w:rPr>
          <w:rFonts w:asciiTheme="majorHAnsi" w:hAnsiTheme="majorHAnsi" w:cstheme="majorHAnsi"/>
          <w:lang w:val="en-US"/>
        </w:rPr>
        <w:t>engagement</w:t>
      </w:r>
      <w:r w:rsidRPr="00D53173">
        <w:rPr>
          <w:rFonts w:asciiTheme="majorHAnsi" w:hAnsiTheme="majorHAnsi" w:cstheme="majorHAnsi"/>
          <w:lang w:val="en-US"/>
        </w:rPr>
        <w:t xml:space="preserve"> being hindered?</w:t>
      </w:r>
    </w:p>
    <w:p w14:paraId="3970E1D7" w14:textId="256B293C" w:rsidR="005D568C" w:rsidRPr="00D53173" w:rsidRDefault="00E95795" w:rsidP="004F6334">
      <w:pPr>
        <w:pStyle w:val="ListParagraph"/>
        <w:numPr>
          <w:ilvl w:val="0"/>
          <w:numId w:val="197"/>
        </w:numPr>
        <w:rPr>
          <w:rFonts w:asciiTheme="majorHAnsi" w:hAnsiTheme="majorHAnsi" w:cstheme="majorHAnsi"/>
          <w:lang w:val="en-US"/>
        </w:rPr>
      </w:pPr>
      <w:r w:rsidRPr="00D53173">
        <w:rPr>
          <w:rFonts w:asciiTheme="majorHAnsi" w:hAnsiTheme="majorHAnsi" w:cstheme="majorHAnsi"/>
          <w:lang w:val="en-US"/>
        </w:rPr>
        <w:t xml:space="preserve">To what extent does the existing SBHS </w:t>
      </w:r>
      <w:r w:rsidR="000B6B8F">
        <w:rPr>
          <w:rFonts w:asciiTheme="majorHAnsi" w:hAnsiTheme="majorHAnsi" w:cstheme="majorHAnsi"/>
          <w:lang w:val="en-US"/>
        </w:rPr>
        <w:t xml:space="preserve">workforce </w:t>
      </w:r>
      <w:r w:rsidRPr="00D53173">
        <w:rPr>
          <w:rFonts w:asciiTheme="majorHAnsi" w:hAnsiTheme="majorHAnsi" w:cstheme="majorHAnsi"/>
          <w:lang w:val="en-US"/>
        </w:rPr>
        <w:t>feel valued in their roles?</w:t>
      </w:r>
    </w:p>
    <w:p w14:paraId="20402E97" w14:textId="7BB733EB" w:rsidR="00E95795" w:rsidRPr="00D53173" w:rsidRDefault="00E95795" w:rsidP="004F6334">
      <w:pPr>
        <w:pStyle w:val="ListParagraph"/>
        <w:numPr>
          <w:ilvl w:val="0"/>
          <w:numId w:val="197"/>
        </w:numPr>
        <w:rPr>
          <w:rFonts w:asciiTheme="majorHAnsi" w:hAnsiTheme="majorHAnsi" w:cstheme="majorHAnsi"/>
          <w:lang w:val="en-US"/>
        </w:rPr>
      </w:pPr>
      <w:r w:rsidRPr="00D53173">
        <w:rPr>
          <w:rFonts w:asciiTheme="majorHAnsi" w:hAnsiTheme="majorHAnsi" w:cstheme="majorHAnsi"/>
          <w:lang w:val="en-US"/>
        </w:rPr>
        <w:lastRenderedPageBreak/>
        <w:t>What do we already know about what young people think about the people delivering health in their schools – approachability, trust and confidence, relationships, extent to which they are supporting fostering and modelling the values of Te Ūkaipō?</w:t>
      </w:r>
    </w:p>
    <w:p w14:paraId="3A3291D0" w14:textId="77777777" w:rsidR="00A76B24" w:rsidRPr="00D53173" w:rsidRDefault="00A76B24" w:rsidP="004B1B88">
      <w:pPr>
        <w:rPr>
          <w:rFonts w:asciiTheme="majorHAnsi" w:hAnsiTheme="majorHAnsi" w:cstheme="majorHAnsi"/>
          <w:b/>
          <w:bCs/>
          <w:i/>
          <w:iCs/>
          <w:color w:val="632423" w:themeColor="accent2" w:themeShade="80"/>
        </w:rPr>
      </w:pPr>
    </w:p>
    <w:p w14:paraId="7BE0A554" w14:textId="26257865" w:rsidR="00451C99" w:rsidRPr="00D53173" w:rsidRDefault="00A60DE6" w:rsidP="004B1B88">
      <w:pPr>
        <w:rPr>
          <w:rFonts w:asciiTheme="majorHAnsi" w:hAnsiTheme="majorHAnsi" w:cstheme="majorHAnsi"/>
        </w:rPr>
      </w:pPr>
      <w:r w:rsidRPr="00D53173">
        <w:rPr>
          <w:rFonts w:asciiTheme="majorHAnsi" w:hAnsiTheme="majorHAnsi" w:cstheme="majorHAnsi"/>
          <w:b/>
          <w:bCs/>
          <w:i/>
          <w:iCs/>
          <w:color w:val="632423" w:themeColor="accent2" w:themeShade="80"/>
        </w:rPr>
        <w:t>Rapid literature review:</w:t>
      </w:r>
      <w:r w:rsidRPr="00D53173">
        <w:rPr>
          <w:rFonts w:asciiTheme="majorHAnsi" w:hAnsiTheme="majorHAnsi" w:cstheme="majorHAnsi"/>
          <w:color w:val="632423" w:themeColor="accent2" w:themeShade="80"/>
        </w:rPr>
        <w:t xml:space="preserve"> </w:t>
      </w:r>
      <w:r w:rsidR="00451C99" w:rsidRPr="00D53173">
        <w:rPr>
          <w:rFonts w:asciiTheme="majorHAnsi" w:hAnsiTheme="majorHAnsi" w:cstheme="majorHAnsi"/>
        </w:rPr>
        <w:t xml:space="preserve">Using the literature review conducted by Malatest International </w:t>
      </w:r>
      <w:r w:rsidR="00231DF6" w:rsidRPr="00D53173">
        <w:rPr>
          <w:rFonts w:asciiTheme="majorHAnsi" w:hAnsiTheme="majorHAnsi" w:cstheme="majorHAnsi"/>
        </w:rPr>
        <w:t xml:space="preserve">during the formative </w:t>
      </w:r>
      <w:r w:rsidRPr="00D53173">
        <w:rPr>
          <w:rFonts w:asciiTheme="majorHAnsi" w:hAnsiTheme="majorHAnsi" w:cstheme="majorHAnsi"/>
        </w:rPr>
        <w:t>evaluation</w:t>
      </w:r>
      <w:r w:rsidR="00231DF6" w:rsidRPr="00D53173">
        <w:rPr>
          <w:rFonts w:asciiTheme="majorHAnsi" w:hAnsiTheme="majorHAnsi" w:cstheme="majorHAnsi"/>
        </w:rPr>
        <w:t xml:space="preserve"> phase of the programme as a starting point</w:t>
      </w:r>
      <w:r w:rsidR="00A81046" w:rsidRPr="00D53173">
        <w:rPr>
          <w:rFonts w:asciiTheme="majorHAnsi" w:hAnsiTheme="majorHAnsi" w:cstheme="majorHAnsi"/>
        </w:rPr>
        <w:t>,</w:t>
      </w:r>
      <w:r w:rsidR="00E70A02" w:rsidRPr="00D53173">
        <w:rPr>
          <w:rFonts w:asciiTheme="majorHAnsi" w:hAnsiTheme="majorHAnsi" w:cstheme="majorHAnsi"/>
        </w:rPr>
        <w:t xml:space="preserve"> </w:t>
      </w:r>
      <w:r w:rsidR="00231DF6" w:rsidRPr="00D53173">
        <w:rPr>
          <w:rFonts w:asciiTheme="majorHAnsi" w:hAnsiTheme="majorHAnsi" w:cstheme="majorHAnsi"/>
        </w:rPr>
        <w:t>a rapid literature review was undertaken with a focus on workforce development and SBHS</w:t>
      </w:r>
      <w:r w:rsidRPr="00D53173">
        <w:rPr>
          <w:rFonts w:asciiTheme="majorHAnsi" w:hAnsiTheme="majorHAnsi" w:cstheme="majorHAnsi"/>
        </w:rPr>
        <w:t xml:space="preserve">: best practice, </w:t>
      </w:r>
      <w:r w:rsidR="00A81046" w:rsidRPr="00D53173">
        <w:rPr>
          <w:rFonts w:asciiTheme="majorHAnsi" w:hAnsiTheme="majorHAnsi" w:cstheme="majorHAnsi"/>
        </w:rPr>
        <w:t>rangatahi preferences in workforce and their characteristics and capacity</w:t>
      </w:r>
      <w:r w:rsidR="00F217DA" w:rsidRPr="00D53173">
        <w:rPr>
          <w:rFonts w:asciiTheme="majorHAnsi" w:hAnsiTheme="majorHAnsi" w:cstheme="majorHAnsi"/>
        </w:rPr>
        <w:t xml:space="preserve"> (see Appendix B)</w:t>
      </w:r>
      <w:r w:rsidR="00A81046" w:rsidRPr="00D53173">
        <w:rPr>
          <w:rFonts w:asciiTheme="majorHAnsi" w:hAnsiTheme="majorHAnsi" w:cstheme="majorHAnsi"/>
        </w:rPr>
        <w:t xml:space="preserve">, </w:t>
      </w:r>
      <w:r w:rsidRPr="00D53173">
        <w:rPr>
          <w:rFonts w:asciiTheme="majorHAnsi" w:hAnsiTheme="majorHAnsi" w:cstheme="majorHAnsi"/>
        </w:rPr>
        <w:t>the current workforce, training and professional development, supervision and multidisciplinary approache</w:t>
      </w:r>
      <w:r w:rsidR="00600293" w:rsidRPr="00D53173">
        <w:rPr>
          <w:rFonts w:asciiTheme="majorHAnsi" w:hAnsiTheme="majorHAnsi" w:cstheme="majorHAnsi"/>
        </w:rPr>
        <w:t>s</w:t>
      </w:r>
      <w:r w:rsidRPr="00D53173">
        <w:rPr>
          <w:rFonts w:asciiTheme="majorHAnsi" w:hAnsiTheme="majorHAnsi" w:cstheme="majorHAnsi"/>
        </w:rPr>
        <w:t>.</w:t>
      </w:r>
      <w:r w:rsidR="00A81046" w:rsidRPr="00D53173">
        <w:rPr>
          <w:rFonts w:asciiTheme="majorHAnsi" w:hAnsiTheme="majorHAnsi" w:cstheme="majorHAnsi"/>
        </w:rPr>
        <w:t xml:space="preserve"> </w:t>
      </w:r>
      <w:r w:rsidR="00AE1526" w:rsidRPr="00D53173">
        <w:rPr>
          <w:rFonts w:asciiTheme="majorHAnsi" w:hAnsiTheme="majorHAnsi" w:cstheme="majorHAnsi"/>
        </w:rPr>
        <w:t xml:space="preserve">See Appendix </w:t>
      </w:r>
      <w:r w:rsidR="00D305AA" w:rsidRPr="00D53173">
        <w:rPr>
          <w:rFonts w:asciiTheme="majorHAnsi" w:hAnsiTheme="majorHAnsi" w:cstheme="majorHAnsi"/>
        </w:rPr>
        <w:t>A for more information.</w:t>
      </w:r>
    </w:p>
    <w:p w14:paraId="79436011" w14:textId="77777777" w:rsidR="00451C99" w:rsidRPr="00D53173" w:rsidRDefault="00451C99" w:rsidP="004B1B88">
      <w:pPr>
        <w:rPr>
          <w:rFonts w:asciiTheme="majorHAnsi" w:hAnsiTheme="majorHAnsi" w:cstheme="majorHAnsi"/>
        </w:rPr>
      </w:pPr>
    </w:p>
    <w:p w14:paraId="51635088" w14:textId="77777777" w:rsidR="00E95795" w:rsidRPr="00D53173" w:rsidRDefault="00600293" w:rsidP="004B1B88">
      <w:pPr>
        <w:rPr>
          <w:rFonts w:asciiTheme="majorHAnsi" w:hAnsiTheme="majorHAnsi" w:cstheme="majorHAnsi"/>
        </w:rPr>
      </w:pPr>
      <w:r w:rsidRPr="00D53173">
        <w:rPr>
          <w:rFonts w:asciiTheme="majorHAnsi" w:hAnsiTheme="majorHAnsi" w:cstheme="majorHAnsi"/>
          <w:b/>
          <w:bCs/>
          <w:i/>
          <w:iCs/>
          <w:color w:val="632423" w:themeColor="accent2" w:themeShade="80"/>
        </w:rPr>
        <w:t>Training stocktake:</w:t>
      </w:r>
      <w:r w:rsidRPr="00D53173">
        <w:rPr>
          <w:rFonts w:asciiTheme="majorHAnsi" w:hAnsiTheme="majorHAnsi" w:cstheme="majorHAnsi"/>
          <w:color w:val="632423" w:themeColor="accent2" w:themeShade="80"/>
        </w:rPr>
        <w:t xml:space="preserve"> </w:t>
      </w:r>
      <w:r w:rsidR="00ED7DC4" w:rsidRPr="00D53173">
        <w:rPr>
          <w:rFonts w:asciiTheme="majorHAnsi" w:hAnsiTheme="majorHAnsi" w:cstheme="majorHAnsi"/>
        </w:rPr>
        <w:t xml:space="preserve">The research </w:t>
      </w:r>
      <w:r w:rsidR="001A2F25" w:rsidRPr="00D53173">
        <w:rPr>
          <w:rFonts w:asciiTheme="majorHAnsi" w:hAnsiTheme="majorHAnsi" w:cstheme="majorHAnsi"/>
        </w:rPr>
        <w:t>sought</w:t>
      </w:r>
      <w:r w:rsidR="00ED7DC4" w:rsidRPr="00D53173">
        <w:rPr>
          <w:rFonts w:asciiTheme="majorHAnsi" w:hAnsiTheme="majorHAnsi" w:cstheme="majorHAnsi"/>
        </w:rPr>
        <w:t xml:space="preserve"> to develop a stocktake of current workforce development and training</w:t>
      </w:r>
      <w:r w:rsidR="00E95795" w:rsidRPr="00D53173">
        <w:rPr>
          <w:rFonts w:asciiTheme="majorHAnsi" w:hAnsiTheme="majorHAnsi" w:cstheme="majorHAnsi"/>
        </w:rPr>
        <w:t>, including training available at undergraduate level for those entering the SBHS directly from or within a few years of qualifying as a health professional and training available for the existing SBHS workforce</w:t>
      </w:r>
      <w:r w:rsidR="00B01D8E" w:rsidRPr="00D53173">
        <w:rPr>
          <w:rFonts w:asciiTheme="majorHAnsi" w:hAnsiTheme="majorHAnsi" w:cstheme="majorHAnsi"/>
        </w:rPr>
        <w:t xml:space="preserve">. </w:t>
      </w:r>
    </w:p>
    <w:p w14:paraId="501F4899" w14:textId="77777777" w:rsidR="00E95795" w:rsidRPr="00D53173" w:rsidRDefault="00E95795" w:rsidP="004B1B88">
      <w:pPr>
        <w:ind w:left="720"/>
        <w:rPr>
          <w:rFonts w:asciiTheme="majorHAnsi" w:hAnsiTheme="majorHAnsi" w:cstheme="majorHAnsi"/>
        </w:rPr>
      </w:pPr>
    </w:p>
    <w:p w14:paraId="28D7FD24" w14:textId="355BEECD" w:rsidR="00ED7DC4" w:rsidRPr="00D53173" w:rsidRDefault="00B01D8E" w:rsidP="004B1B88">
      <w:pPr>
        <w:rPr>
          <w:rFonts w:asciiTheme="majorHAnsi" w:hAnsiTheme="majorHAnsi" w:cstheme="majorHAnsi"/>
        </w:rPr>
      </w:pPr>
      <w:r w:rsidRPr="00D53173">
        <w:rPr>
          <w:rFonts w:asciiTheme="majorHAnsi" w:hAnsiTheme="majorHAnsi" w:cstheme="majorHAnsi"/>
        </w:rPr>
        <w:t>The websites of u</w:t>
      </w:r>
      <w:r w:rsidR="00ED7DC4" w:rsidRPr="00D53173">
        <w:rPr>
          <w:rFonts w:asciiTheme="majorHAnsi" w:hAnsiTheme="majorHAnsi" w:cstheme="majorHAnsi"/>
        </w:rPr>
        <w:t xml:space="preserve">niversities, </w:t>
      </w:r>
      <w:r w:rsidRPr="00D53173">
        <w:rPr>
          <w:rFonts w:asciiTheme="majorHAnsi" w:hAnsiTheme="majorHAnsi" w:cstheme="majorHAnsi"/>
        </w:rPr>
        <w:t>po</w:t>
      </w:r>
      <w:r w:rsidR="00ED7DC4" w:rsidRPr="00D53173">
        <w:rPr>
          <w:rFonts w:asciiTheme="majorHAnsi" w:hAnsiTheme="majorHAnsi" w:cstheme="majorHAnsi"/>
        </w:rPr>
        <w:t>lytec</w:t>
      </w:r>
      <w:r w:rsidR="008269EC" w:rsidRPr="00D53173">
        <w:rPr>
          <w:rFonts w:asciiTheme="majorHAnsi" w:hAnsiTheme="majorHAnsi" w:cstheme="majorHAnsi"/>
        </w:rPr>
        <w:t>hnics</w:t>
      </w:r>
      <w:r w:rsidR="00C37807" w:rsidRPr="00D53173">
        <w:rPr>
          <w:rFonts w:asciiTheme="majorHAnsi" w:hAnsiTheme="majorHAnsi" w:cstheme="majorHAnsi"/>
        </w:rPr>
        <w:t xml:space="preserve"> (</w:t>
      </w:r>
      <w:r w:rsidR="00883B72" w:rsidRPr="00D53173">
        <w:rPr>
          <w:rFonts w:asciiTheme="majorHAnsi" w:hAnsiTheme="majorHAnsi" w:cstheme="majorHAnsi"/>
        </w:rPr>
        <w:t>‘</w:t>
      </w:r>
      <w:r w:rsidR="00C37807" w:rsidRPr="00D53173">
        <w:rPr>
          <w:rFonts w:asciiTheme="majorHAnsi" w:hAnsiTheme="majorHAnsi" w:cstheme="majorHAnsi"/>
        </w:rPr>
        <w:t>polytech</w:t>
      </w:r>
      <w:r w:rsidR="00883B72" w:rsidRPr="00D53173">
        <w:rPr>
          <w:rFonts w:asciiTheme="majorHAnsi" w:hAnsiTheme="majorHAnsi" w:cstheme="majorHAnsi"/>
        </w:rPr>
        <w:t>(s)’</w:t>
      </w:r>
      <w:r w:rsidR="00C37807" w:rsidRPr="00D53173">
        <w:rPr>
          <w:rFonts w:asciiTheme="majorHAnsi" w:hAnsiTheme="majorHAnsi" w:cstheme="majorHAnsi"/>
        </w:rPr>
        <w:t>)</w:t>
      </w:r>
      <w:r w:rsidR="00ED7DC4" w:rsidRPr="00D53173">
        <w:rPr>
          <w:rFonts w:asciiTheme="majorHAnsi" w:hAnsiTheme="majorHAnsi" w:cstheme="majorHAnsi"/>
        </w:rPr>
        <w:t>, not-for-profit</w:t>
      </w:r>
      <w:r w:rsidR="000071A4">
        <w:rPr>
          <w:rFonts w:asciiTheme="majorHAnsi" w:hAnsiTheme="majorHAnsi" w:cstheme="majorHAnsi"/>
        </w:rPr>
        <w:t>,</w:t>
      </w:r>
      <w:r w:rsidR="00ED7DC4" w:rsidRPr="00D53173">
        <w:rPr>
          <w:rFonts w:asciiTheme="majorHAnsi" w:hAnsiTheme="majorHAnsi" w:cstheme="majorHAnsi"/>
        </w:rPr>
        <w:t xml:space="preserve"> and other training provider</w:t>
      </w:r>
      <w:r w:rsidR="001A2F25" w:rsidRPr="00D53173">
        <w:rPr>
          <w:rFonts w:asciiTheme="majorHAnsi" w:hAnsiTheme="majorHAnsi" w:cstheme="majorHAnsi"/>
        </w:rPr>
        <w:t xml:space="preserve"> websites were reviewed</w:t>
      </w:r>
      <w:r w:rsidR="00E610EB" w:rsidRPr="00D53173">
        <w:rPr>
          <w:rFonts w:asciiTheme="majorHAnsi" w:hAnsiTheme="majorHAnsi" w:cstheme="majorHAnsi"/>
        </w:rPr>
        <w:t xml:space="preserve"> to identify and understand</w:t>
      </w:r>
      <w:r w:rsidR="00E610EB" w:rsidRPr="00D53173">
        <w:rPr>
          <w:rFonts w:asciiTheme="majorHAnsi" w:hAnsiTheme="majorHAnsi" w:cstheme="majorHAnsi"/>
          <w:lang w:val="en-US"/>
        </w:rPr>
        <w:t xml:space="preserve"> what training is currently available to support a career pathway in youth health for SBHS.</w:t>
      </w:r>
      <w:r w:rsidRPr="00D53173">
        <w:rPr>
          <w:rFonts w:asciiTheme="majorHAnsi" w:hAnsiTheme="majorHAnsi" w:cstheme="majorHAnsi"/>
          <w:lang w:val="en-US"/>
        </w:rPr>
        <w:t xml:space="preserve"> </w:t>
      </w:r>
      <w:r w:rsidR="00E610EB" w:rsidRPr="00D53173">
        <w:rPr>
          <w:rFonts w:asciiTheme="majorHAnsi" w:hAnsiTheme="majorHAnsi" w:cstheme="majorHAnsi"/>
          <w:lang w:val="en-US"/>
        </w:rPr>
        <w:t>This included</w:t>
      </w:r>
      <w:r w:rsidR="00E610EB" w:rsidRPr="00D53173">
        <w:rPr>
          <w:rFonts w:asciiTheme="majorHAnsi" w:hAnsiTheme="majorHAnsi" w:cstheme="majorHAnsi"/>
        </w:rPr>
        <w:t xml:space="preserve"> undergraduate and postgraduate courses, online</w:t>
      </w:r>
      <w:r w:rsidR="00C95AD4">
        <w:rPr>
          <w:rFonts w:asciiTheme="majorHAnsi" w:hAnsiTheme="majorHAnsi" w:cstheme="majorHAnsi"/>
        </w:rPr>
        <w:t xml:space="preserve"> </w:t>
      </w:r>
      <w:r w:rsidR="00E610EB" w:rsidRPr="00D53173">
        <w:rPr>
          <w:rFonts w:asciiTheme="majorHAnsi" w:hAnsiTheme="majorHAnsi" w:cstheme="majorHAnsi"/>
        </w:rPr>
        <w:t>/</w:t>
      </w:r>
      <w:r w:rsidR="00C95AD4">
        <w:rPr>
          <w:rFonts w:asciiTheme="majorHAnsi" w:hAnsiTheme="majorHAnsi" w:cstheme="majorHAnsi"/>
        </w:rPr>
        <w:t xml:space="preserve"> </w:t>
      </w:r>
      <w:r w:rsidR="00E610EB" w:rsidRPr="00D53173">
        <w:rPr>
          <w:rFonts w:asciiTheme="majorHAnsi" w:hAnsiTheme="majorHAnsi" w:cstheme="majorHAnsi"/>
        </w:rPr>
        <w:t xml:space="preserve">webinar courses, </w:t>
      </w:r>
      <w:r w:rsidR="000071A4" w:rsidRPr="00D53173">
        <w:rPr>
          <w:rFonts w:asciiTheme="majorHAnsi" w:hAnsiTheme="majorHAnsi" w:cstheme="majorHAnsi"/>
        </w:rPr>
        <w:t>workshops,</w:t>
      </w:r>
      <w:r w:rsidR="00E610EB" w:rsidRPr="00D53173">
        <w:rPr>
          <w:rFonts w:asciiTheme="majorHAnsi" w:hAnsiTheme="majorHAnsi" w:cstheme="majorHAnsi"/>
        </w:rPr>
        <w:t xml:space="preserve"> and seminars</w:t>
      </w:r>
      <w:r w:rsidR="00166F7D" w:rsidRPr="00D53173">
        <w:rPr>
          <w:rFonts w:asciiTheme="majorHAnsi" w:hAnsiTheme="majorHAnsi" w:cstheme="majorHAnsi"/>
        </w:rPr>
        <w:t xml:space="preserve">. </w:t>
      </w:r>
      <w:r w:rsidRPr="00D53173">
        <w:rPr>
          <w:rFonts w:asciiTheme="majorHAnsi" w:hAnsiTheme="majorHAnsi" w:cstheme="majorHAnsi"/>
        </w:rPr>
        <w:t xml:space="preserve">Information identified online was supplemented by the </w:t>
      </w:r>
      <w:r w:rsidR="00ED7DC4" w:rsidRPr="00D53173">
        <w:rPr>
          <w:rFonts w:asciiTheme="majorHAnsi" w:hAnsiTheme="majorHAnsi" w:cstheme="majorHAnsi"/>
        </w:rPr>
        <w:t xml:space="preserve">expertise and knowledge </w:t>
      </w:r>
      <w:r w:rsidRPr="00D53173">
        <w:rPr>
          <w:rFonts w:asciiTheme="majorHAnsi" w:hAnsiTheme="majorHAnsi" w:cstheme="majorHAnsi"/>
        </w:rPr>
        <w:t>of</w:t>
      </w:r>
      <w:r w:rsidR="00ED7DC4" w:rsidRPr="00D53173">
        <w:rPr>
          <w:rFonts w:asciiTheme="majorHAnsi" w:hAnsiTheme="majorHAnsi" w:cstheme="majorHAnsi"/>
        </w:rPr>
        <w:t xml:space="preserve"> SYHPANZ </w:t>
      </w:r>
      <w:r w:rsidRPr="00D53173">
        <w:rPr>
          <w:rFonts w:asciiTheme="majorHAnsi" w:hAnsiTheme="majorHAnsi" w:cstheme="majorHAnsi"/>
        </w:rPr>
        <w:t>advisory group members</w:t>
      </w:r>
      <w:r w:rsidR="009D1B43" w:rsidRPr="00D53173">
        <w:rPr>
          <w:rFonts w:asciiTheme="majorHAnsi" w:hAnsiTheme="majorHAnsi" w:cstheme="majorHAnsi"/>
        </w:rPr>
        <w:t>, and follow-up information via phone and email with key providers</w:t>
      </w:r>
      <w:r w:rsidR="00166F7D" w:rsidRPr="00D53173">
        <w:rPr>
          <w:rFonts w:asciiTheme="majorHAnsi" w:hAnsiTheme="majorHAnsi" w:cstheme="majorHAnsi"/>
        </w:rPr>
        <w:t>. The research also sought to identify</w:t>
      </w:r>
      <w:r w:rsidR="00ED7DC4" w:rsidRPr="00D53173">
        <w:rPr>
          <w:rFonts w:asciiTheme="majorHAnsi" w:hAnsiTheme="majorHAnsi" w:cstheme="majorHAnsi"/>
        </w:rPr>
        <w:t xml:space="preserve"> pathways into and the career progressions in SBHS </w:t>
      </w:r>
      <w:r w:rsidR="00166F7D" w:rsidRPr="00D53173">
        <w:rPr>
          <w:rFonts w:asciiTheme="majorHAnsi" w:hAnsiTheme="majorHAnsi" w:cstheme="majorHAnsi"/>
        </w:rPr>
        <w:t>such as</w:t>
      </w:r>
      <w:r w:rsidR="00ED7DC4" w:rsidRPr="00D53173">
        <w:rPr>
          <w:rFonts w:asciiTheme="majorHAnsi" w:hAnsiTheme="majorHAnsi" w:cstheme="majorHAnsi"/>
        </w:rPr>
        <w:t xml:space="preserve"> Nursing Practitioner </w:t>
      </w:r>
      <w:r w:rsidR="00166F7D" w:rsidRPr="00D53173">
        <w:rPr>
          <w:rFonts w:asciiTheme="majorHAnsi" w:hAnsiTheme="majorHAnsi" w:cstheme="majorHAnsi"/>
        </w:rPr>
        <w:t>qualification</w:t>
      </w:r>
      <w:r w:rsidR="00A66E71" w:rsidRPr="00D53173">
        <w:rPr>
          <w:rFonts w:asciiTheme="majorHAnsi" w:hAnsiTheme="majorHAnsi" w:cstheme="majorHAnsi"/>
        </w:rPr>
        <w:t xml:space="preserve"> </w:t>
      </w:r>
      <w:r w:rsidR="00ED7DC4" w:rsidRPr="00D53173">
        <w:rPr>
          <w:rFonts w:asciiTheme="majorHAnsi" w:hAnsiTheme="majorHAnsi" w:cstheme="majorHAnsi"/>
        </w:rPr>
        <w:t xml:space="preserve">and </w:t>
      </w:r>
      <w:r w:rsidR="00F44F39" w:rsidRPr="00D53173">
        <w:rPr>
          <w:rFonts w:asciiTheme="majorHAnsi" w:hAnsiTheme="majorHAnsi" w:cstheme="majorHAnsi"/>
        </w:rPr>
        <w:t>the various</w:t>
      </w:r>
      <w:r w:rsidR="00F344B4" w:rsidRPr="00D53173">
        <w:rPr>
          <w:rFonts w:asciiTheme="majorHAnsi" w:hAnsiTheme="majorHAnsi" w:cstheme="majorHAnsi"/>
        </w:rPr>
        <w:t xml:space="preserve"> registered nurse</w:t>
      </w:r>
      <w:r w:rsidR="00ED7DC4" w:rsidRPr="00D53173">
        <w:rPr>
          <w:rFonts w:asciiTheme="majorHAnsi" w:hAnsiTheme="majorHAnsi" w:cstheme="majorHAnsi"/>
        </w:rPr>
        <w:t xml:space="preserve"> prescribing pathway</w:t>
      </w:r>
      <w:r w:rsidR="00A66E71" w:rsidRPr="00D53173">
        <w:rPr>
          <w:rFonts w:asciiTheme="majorHAnsi" w:hAnsiTheme="majorHAnsi" w:cstheme="majorHAnsi"/>
        </w:rPr>
        <w:t>s</w:t>
      </w:r>
      <w:r w:rsidR="00ED7DC4" w:rsidRPr="00D53173">
        <w:rPr>
          <w:rFonts w:asciiTheme="majorHAnsi" w:hAnsiTheme="majorHAnsi" w:cstheme="majorHAnsi"/>
        </w:rPr>
        <w:t>.</w:t>
      </w:r>
      <w:r w:rsidR="00AD630D" w:rsidRPr="00D53173">
        <w:rPr>
          <w:rFonts w:asciiTheme="majorHAnsi" w:hAnsiTheme="majorHAnsi" w:cstheme="majorHAnsi"/>
        </w:rPr>
        <w:t xml:space="preserve"> It </w:t>
      </w:r>
      <w:r w:rsidR="00B40E47" w:rsidRPr="00D53173">
        <w:rPr>
          <w:rFonts w:asciiTheme="majorHAnsi" w:hAnsiTheme="majorHAnsi" w:cstheme="majorHAnsi"/>
        </w:rPr>
        <w:t>included review of competencies for nursing</w:t>
      </w:r>
      <w:r w:rsidR="003776EB">
        <w:rPr>
          <w:rFonts w:asciiTheme="majorHAnsi" w:hAnsiTheme="majorHAnsi" w:cstheme="majorHAnsi"/>
        </w:rPr>
        <w:t>,</w:t>
      </w:r>
      <w:r w:rsidR="00B40E47" w:rsidRPr="00D53173">
        <w:rPr>
          <w:rFonts w:asciiTheme="majorHAnsi" w:hAnsiTheme="majorHAnsi" w:cstheme="majorHAnsi"/>
        </w:rPr>
        <w:t xml:space="preserve"> and those engaged in medical study</w:t>
      </w:r>
      <w:r w:rsidR="00E95795" w:rsidRPr="00D53173">
        <w:rPr>
          <w:rFonts w:asciiTheme="majorHAnsi" w:hAnsiTheme="majorHAnsi" w:cstheme="majorHAnsi"/>
        </w:rPr>
        <w:t>, specifically focused on those competencies outlined above as especially relevant to SBHS</w:t>
      </w:r>
      <w:r w:rsidR="00B40E47" w:rsidRPr="00D53173">
        <w:rPr>
          <w:rFonts w:asciiTheme="majorHAnsi" w:hAnsiTheme="majorHAnsi" w:cstheme="majorHAnsi"/>
        </w:rPr>
        <w:t>.</w:t>
      </w:r>
      <w:r w:rsidR="00896A1A" w:rsidRPr="00D53173">
        <w:rPr>
          <w:rFonts w:asciiTheme="majorHAnsi" w:hAnsiTheme="majorHAnsi" w:cstheme="majorHAnsi"/>
        </w:rPr>
        <w:t xml:space="preserve"> See Appendix D for more information.</w:t>
      </w:r>
    </w:p>
    <w:p w14:paraId="03F29BEE" w14:textId="68D5D0F9" w:rsidR="0037444F" w:rsidRPr="00D53173" w:rsidRDefault="0037444F" w:rsidP="004B1B88">
      <w:pPr>
        <w:rPr>
          <w:rFonts w:asciiTheme="majorHAnsi" w:hAnsiTheme="majorHAnsi" w:cstheme="majorHAnsi"/>
        </w:rPr>
      </w:pPr>
    </w:p>
    <w:p w14:paraId="18A11572" w14:textId="4CCEE2EB" w:rsidR="00A252C6" w:rsidRDefault="00600293" w:rsidP="004B1B88">
      <w:pPr>
        <w:rPr>
          <w:rFonts w:asciiTheme="majorHAnsi" w:hAnsiTheme="majorHAnsi" w:cstheme="majorHAnsi"/>
        </w:rPr>
      </w:pPr>
      <w:r w:rsidRPr="00D53173">
        <w:rPr>
          <w:rFonts w:asciiTheme="majorHAnsi" w:hAnsiTheme="majorHAnsi" w:cstheme="majorHAnsi"/>
          <w:b/>
          <w:bCs/>
          <w:i/>
          <w:iCs/>
          <w:color w:val="632423" w:themeColor="accent2" w:themeShade="80"/>
        </w:rPr>
        <w:t>Workforce voice:</w:t>
      </w:r>
      <w:r w:rsidR="009F6E8A" w:rsidRPr="00D53173">
        <w:rPr>
          <w:rFonts w:asciiTheme="majorHAnsi" w:hAnsiTheme="majorHAnsi" w:cstheme="majorHAnsi"/>
          <w:b/>
          <w:bCs/>
          <w:i/>
          <w:iCs/>
          <w:color w:val="632423" w:themeColor="accent2" w:themeShade="80"/>
        </w:rPr>
        <w:t xml:space="preserve"> </w:t>
      </w:r>
      <w:r w:rsidR="009F6E8A" w:rsidRPr="00D53173">
        <w:rPr>
          <w:rFonts w:asciiTheme="majorHAnsi" w:hAnsiTheme="majorHAnsi" w:cstheme="majorHAnsi"/>
        </w:rPr>
        <w:t>Three members of SYHPANZ (SYHPANZ</w:t>
      </w:r>
      <w:r w:rsidR="00883B72" w:rsidRPr="00D53173">
        <w:rPr>
          <w:rFonts w:asciiTheme="majorHAnsi" w:hAnsiTheme="majorHAnsi" w:cstheme="majorHAnsi"/>
        </w:rPr>
        <w:t>’s</w:t>
      </w:r>
      <w:r w:rsidR="009F6E8A" w:rsidRPr="00D53173">
        <w:rPr>
          <w:rFonts w:asciiTheme="majorHAnsi" w:hAnsiTheme="majorHAnsi" w:cstheme="majorHAnsi"/>
        </w:rPr>
        <w:t xml:space="preserve"> </w:t>
      </w:r>
      <w:r w:rsidR="00A03B13" w:rsidRPr="00D53173">
        <w:rPr>
          <w:rFonts w:asciiTheme="majorHAnsi" w:hAnsiTheme="majorHAnsi" w:cstheme="majorHAnsi"/>
        </w:rPr>
        <w:t>Director of Operations and Te Tatau Kitenga Project Lead</w:t>
      </w:r>
      <w:r w:rsidR="003776EB">
        <w:rPr>
          <w:rFonts w:asciiTheme="majorHAnsi" w:hAnsiTheme="majorHAnsi" w:cstheme="majorHAnsi"/>
        </w:rPr>
        <w:t>,</w:t>
      </w:r>
      <w:r w:rsidR="009F6E8A" w:rsidRPr="00D53173">
        <w:rPr>
          <w:rFonts w:asciiTheme="majorHAnsi" w:hAnsiTheme="majorHAnsi" w:cstheme="majorHAnsi"/>
        </w:rPr>
        <w:t xml:space="preserve"> SBHS Workforce Development Project Manager and </w:t>
      </w:r>
      <w:r w:rsidR="0018735F" w:rsidRPr="00D53173">
        <w:rPr>
          <w:rFonts w:asciiTheme="majorHAnsi" w:hAnsiTheme="majorHAnsi" w:cstheme="majorHAnsi"/>
        </w:rPr>
        <w:t>Kaupapa</w:t>
      </w:r>
      <w:r w:rsidR="009F6E8A" w:rsidRPr="00D53173">
        <w:rPr>
          <w:rFonts w:asciiTheme="majorHAnsi" w:hAnsiTheme="majorHAnsi" w:cstheme="majorHAnsi"/>
        </w:rPr>
        <w:t xml:space="preserve"> Māori Advisor) attended the School Nurses Conference held 3-4 October, 2022 at St Paul’s College, Hamilton. </w:t>
      </w:r>
      <w:r w:rsidR="00A252C6" w:rsidRPr="00D53173">
        <w:rPr>
          <w:rFonts w:asciiTheme="majorHAnsi" w:hAnsiTheme="majorHAnsi" w:cstheme="majorHAnsi"/>
        </w:rPr>
        <w:t>The purpose of attending the conference was to be a stall holder to showcase the SBHS Enhancement programme led by Te Whatu Ora and supported by SYHPANZ through:</w:t>
      </w:r>
    </w:p>
    <w:p w14:paraId="4CF7359D" w14:textId="77777777" w:rsidR="00F34FA5" w:rsidRDefault="00C57E9C" w:rsidP="004F6334">
      <w:pPr>
        <w:pStyle w:val="ListParagraph"/>
        <w:numPr>
          <w:ilvl w:val="0"/>
          <w:numId w:val="135"/>
        </w:numPr>
        <w:spacing w:after="160" w:line="259" w:lineRule="auto"/>
        <w:rPr>
          <w:rFonts w:asciiTheme="majorHAnsi" w:hAnsiTheme="majorHAnsi" w:cstheme="majorHAnsi"/>
        </w:rPr>
      </w:pPr>
      <w:r w:rsidRPr="00C57E9C">
        <w:rPr>
          <w:rFonts w:asciiTheme="majorHAnsi" w:hAnsiTheme="majorHAnsi" w:cstheme="majorHAnsi"/>
        </w:rPr>
        <w:t xml:space="preserve">displaying mahi from the Advisory Groups SYHPANZ supports for this programme such as </w:t>
      </w:r>
    </w:p>
    <w:p w14:paraId="1B2F42EF" w14:textId="022B2A02" w:rsidR="00C57E9C" w:rsidRPr="00F34FA5" w:rsidRDefault="00C57E9C" w:rsidP="004F6334">
      <w:pPr>
        <w:pStyle w:val="ListParagraph"/>
        <w:numPr>
          <w:ilvl w:val="1"/>
          <w:numId w:val="135"/>
        </w:numPr>
        <w:spacing w:after="160" w:line="259" w:lineRule="auto"/>
        <w:rPr>
          <w:rFonts w:asciiTheme="majorHAnsi" w:hAnsiTheme="majorHAnsi" w:cstheme="majorHAnsi"/>
        </w:rPr>
      </w:pPr>
      <w:r w:rsidRPr="00F34FA5">
        <w:rPr>
          <w:rFonts w:asciiTheme="majorHAnsi" w:hAnsiTheme="majorHAnsi" w:cstheme="majorHAnsi"/>
        </w:rPr>
        <w:t xml:space="preserve">Te Tatau Kitenga (SBHS recommendations) and Te Rōpū Mātanga O Rangatahi (Te Ūkaipō) </w:t>
      </w:r>
    </w:p>
    <w:p w14:paraId="7F278BB5" w14:textId="77777777" w:rsidR="00C57E9C" w:rsidRPr="00D53173" w:rsidRDefault="00C57E9C" w:rsidP="004F6334">
      <w:pPr>
        <w:pStyle w:val="ListParagraph"/>
        <w:numPr>
          <w:ilvl w:val="1"/>
          <w:numId w:val="135"/>
        </w:numPr>
        <w:spacing w:after="160" w:line="259" w:lineRule="auto"/>
        <w:rPr>
          <w:rFonts w:asciiTheme="majorHAnsi" w:hAnsiTheme="majorHAnsi" w:cstheme="majorHAnsi"/>
        </w:rPr>
      </w:pPr>
      <w:r w:rsidRPr="00D53173">
        <w:rPr>
          <w:rFonts w:asciiTheme="majorHAnsi" w:hAnsiTheme="majorHAnsi" w:cstheme="majorHAnsi"/>
        </w:rPr>
        <w:t xml:space="preserve">Youth Advisory Group (Māngai Whakatipu) highlighting Youth Engagement and Leadership </w:t>
      </w:r>
    </w:p>
    <w:p w14:paraId="276A9026" w14:textId="11596079" w:rsidR="00C57E9C" w:rsidRPr="00C57E9C" w:rsidRDefault="00C57E9C" w:rsidP="004F6334">
      <w:pPr>
        <w:pStyle w:val="ListParagraph"/>
        <w:numPr>
          <w:ilvl w:val="0"/>
          <w:numId w:val="135"/>
        </w:numPr>
        <w:spacing w:after="160" w:line="259" w:lineRule="auto"/>
        <w:rPr>
          <w:rFonts w:asciiTheme="majorHAnsi" w:hAnsiTheme="majorHAnsi" w:cstheme="majorHAnsi"/>
        </w:rPr>
      </w:pPr>
      <w:r w:rsidRPr="00D53173">
        <w:rPr>
          <w:rFonts w:asciiTheme="majorHAnsi" w:hAnsiTheme="majorHAnsi" w:cstheme="majorHAnsi"/>
        </w:rPr>
        <w:t>Workforce Development Project consultation with the SBHS workforce about the current state of the SBHS.</w:t>
      </w:r>
    </w:p>
    <w:p w14:paraId="6D5CE8FF" w14:textId="22CCF048" w:rsidR="00ED2BB7" w:rsidRPr="00D53173" w:rsidRDefault="00C57E9C" w:rsidP="004B1B88">
      <w:pPr>
        <w:spacing w:after="160" w:line="259" w:lineRule="auto"/>
        <w:rPr>
          <w:rFonts w:asciiTheme="majorHAnsi" w:hAnsiTheme="majorHAnsi" w:cstheme="majorHAnsi"/>
        </w:rPr>
      </w:pPr>
      <w:r w:rsidRPr="00C57E9C">
        <w:rPr>
          <w:rFonts w:asciiTheme="majorHAnsi" w:hAnsiTheme="majorHAnsi" w:cstheme="majorHAnsi"/>
        </w:rPr>
        <w:t>The conference was attended by approximately 125 SBHS workforce members and people staffing the trade stands. The majority of attendees were school nurses, the majority of whom were North Island-</w:t>
      </w:r>
      <w:r w:rsidRPr="00C57E9C">
        <w:rPr>
          <w:rFonts w:asciiTheme="majorHAnsi" w:hAnsiTheme="majorHAnsi" w:cstheme="majorHAnsi"/>
        </w:rPr>
        <w:lastRenderedPageBreak/>
        <w:t xml:space="preserve">based. Several social workers, youth workers, and counsellors attended along with a doctor and four New Zealand Defence Force personnel. The team talked with some of the nurses attending the conference to gather their perspectives on current state of the workforce. See Appendix C for more information. </w:t>
      </w:r>
    </w:p>
    <w:p w14:paraId="23EBF118" w14:textId="11F5050F" w:rsidR="00ED2BB7" w:rsidRPr="00D53173" w:rsidRDefault="00ED2BB7" w:rsidP="004B1B88">
      <w:pPr>
        <w:rPr>
          <w:rFonts w:asciiTheme="majorHAnsi" w:hAnsiTheme="majorHAnsi" w:cstheme="majorHAnsi"/>
        </w:rPr>
      </w:pPr>
      <w:r w:rsidRPr="00D53173">
        <w:rPr>
          <w:rFonts w:asciiTheme="majorHAnsi" w:hAnsiTheme="majorHAnsi" w:cstheme="majorHAnsi"/>
        </w:rPr>
        <w:t xml:space="preserve">Consultations were also had with </w:t>
      </w:r>
      <w:r w:rsidR="00E95795" w:rsidRPr="00D53173">
        <w:rPr>
          <w:rFonts w:asciiTheme="majorHAnsi" w:hAnsiTheme="majorHAnsi" w:cstheme="majorHAnsi"/>
        </w:rPr>
        <w:t>other</w:t>
      </w:r>
      <w:r w:rsidRPr="00D53173">
        <w:rPr>
          <w:rFonts w:asciiTheme="majorHAnsi" w:hAnsiTheme="majorHAnsi" w:cstheme="majorHAnsi"/>
        </w:rPr>
        <w:t xml:space="preserve"> professionals </w:t>
      </w:r>
      <w:r w:rsidR="008164C1" w:rsidRPr="00D53173">
        <w:rPr>
          <w:rFonts w:asciiTheme="majorHAnsi" w:hAnsiTheme="majorHAnsi" w:cstheme="majorHAnsi"/>
        </w:rPr>
        <w:t xml:space="preserve">who </w:t>
      </w:r>
      <w:r w:rsidRPr="00D53173">
        <w:rPr>
          <w:rFonts w:asciiTheme="majorHAnsi" w:hAnsiTheme="majorHAnsi" w:cstheme="majorHAnsi"/>
        </w:rPr>
        <w:t>interface with the SBHS workforce, including:</w:t>
      </w:r>
    </w:p>
    <w:p w14:paraId="0348EBF5" w14:textId="0097846D" w:rsidR="00860304" w:rsidRDefault="00ED2BB7" w:rsidP="004F6334">
      <w:pPr>
        <w:pStyle w:val="ListParagraph"/>
        <w:numPr>
          <w:ilvl w:val="0"/>
          <w:numId w:val="205"/>
        </w:numPr>
        <w:rPr>
          <w:rFonts w:asciiTheme="majorHAnsi" w:hAnsiTheme="majorHAnsi" w:cstheme="majorHAnsi"/>
        </w:rPr>
      </w:pPr>
      <w:r w:rsidRPr="00860304">
        <w:rPr>
          <w:rFonts w:asciiTheme="majorHAnsi" w:hAnsiTheme="majorHAnsi" w:cstheme="majorHAnsi"/>
        </w:rPr>
        <w:t>Co-Chair, New Zealand Health Educators’ Association</w:t>
      </w:r>
    </w:p>
    <w:p w14:paraId="7CEF4DC6" w14:textId="4FC00697" w:rsidR="00860304" w:rsidRDefault="00E95795" w:rsidP="004F6334">
      <w:pPr>
        <w:pStyle w:val="ListParagraph"/>
        <w:numPr>
          <w:ilvl w:val="0"/>
          <w:numId w:val="205"/>
        </w:numPr>
        <w:rPr>
          <w:rFonts w:asciiTheme="majorHAnsi" w:hAnsiTheme="majorHAnsi" w:cstheme="majorHAnsi"/>
        </w:rPr>
      </w:pPr>
      <w:r w:rsidRPr="00860304">
        <w:rPr>
          <w:rFonts w:asciiTheme="majorHAnsi" w:hAnsiTheme="majorHAnsi" w:cstheme="majorHAnsi"/>
        </w:rPr>
        <w:t>Clinical Service Manager of a PHO SBHS, Pinnacle</w:t>
      </w:r>
    </w:p>
    <w:p w14:paraId="58838B00" w14:textId="14C9A327" w:rsidR="00860304" w:rsidRDefault="00695E70" w:rsidP="004F6334">
      <w:pPr>
        <w:pStyle w:val="ListParagraph"/>
        <w:numPr>
          <w:ilvl w:val="0"/>
          <w:numId w:val="205"/>
        </w:numPr>
        <w:rPr>
          <w:rFonts w:asciiTheme="majorHAnsi" w:hAnsiTheme="majorHAnsi" w:cstheme="majorHAnsi"/>
        </w:rPr>
      </w:pPr>
      <w:r w:rsidRPr="00860304">
        <w:rPr>
          <w:rFonts w:asciiTheme="majorHAnsi" w:hAnsiTheme="majorHAnsi" w:cstheme="majorHAnsi"/>
        </w:rPr>
        <w:t>N</w:t>
      </w:r>
      <w:r w:rsidR="00E153A8" w:rsidRPr="00860304">
        <w:rPr>
          <w:rFonts w:asciiTheme="majorHAnsi" w:hAnsiTheme="majorHAnsi" w:cstheme="majorHAnsi"/>
        </w:rPr>
        <w:t xml:space="preserve">ew </w:t>
      </w:r>
      <w:r w:rsidRPr="00860304">
        <w:rPr>
          <w:rFonts w:asciiTheme="majorHAnsi" w:hAnsiTheme="majorHAnsi" w:cstheme="majorHAnsi"/>
        </w:rPr>
        <w:t>Z</w:t>
      </w:r>
      <w:r w:rsidR="00E153A8" w:rsidRPr="00860304">
        <w:rPr>
          <w:rFonts w:asciiTheme="majorHAnsi" w:hAnsiTheme="majorHAnsi" w:cstheme="majorHAnsi"/>
        </w:rPr>
        <w:t xml:space="preserve">ealand </w:t>
      </w:r>
      <w:r w:rsidRPr="00860304">
        <w:rPr>
          <w:rFonts w:asciiTheme="majorHAnsi" w:hAnsiTheme="majorHAnsi" w:cstheme="majorHAnsi"/>
        </w:rPr>
        <w:t>S</w:t>
      </w:r>
      <w:r w:rsidR="00E153A8" w:rsidRPr="00860304">
        <w:rPr>
          <w:rFonts w:asciiTheme="majorHAnsi" w:hAnsiTheme="majorHAnsi" w:cstheme="majorHAnsi"/>
        </w:rPr>
        <w:t>chool Nurses</w:t>
      </w:r>
    </w:p>
    <w:p w14:paraId="22CAE80A" w14:textId="1684DB5F" w:rsidR="00860304" w:rsidRDefault="00F44F39" w:rsidP="004F6334">
      <w:pPr>
        <w:pStyle w:val="ListParagraph"/>
        <w:numPr>
          <w:ilvl w:val="0"/>
          <w:numId w:val="205"/>
        </w:numPr>
        <w:rPr>
          <w:rFonts w:asciiTheme="majorHAnsi" w:hAnsiTheme="majorHAnsi" w:cstheme="majorHAnsi"/>
        </w:rPr>
      </w:pPr>
      <w:r w:rsidRPr="00860304">
        <w:rPr>
          <w:rFonts w:asciiTheme="majorHAnsi" w:hAnsiTheme="majorHAnsi" w:cstheme="majorHAnsi"/>
        </w:rPr>
        <w:t>New Zealand Nursing Council</w:t>
      </w:r>
    </w:p>
    <w:p w14:paraId="31D0D85E" w14:textId="01E09AF1" w:rsidR="00860304" w:rsidRDefault="00E153A8" w:rsidP="004F6334">
      <w:pPr>
        <w:pStyle w:val="ListParagraph"/>
        <w:numPr>
          <w:ilvl w:val="0"/>
          <w:numId w:val="205"/>
        </w:numPr>
        <w:rPr>
          <w:rFonts w:asciiTheme="majorHAnsi" w:hAnsiTheme="majorHAnsi" w:cstheme="majorHAnsi"/>
        </w:rPr>
      </w:pPr>
      <w:r w:rsidRPr="00860304">
        <w:rPr>
          <w:rFonts w:asciiTheme="majorHAnsi" w:hAnsiTheme="majorHAnsi" w:cstheme="majorHAnsi"/>
        </w:rPr>
        <w:t xml:space="preserve">Clinical </w:t>
      </w:r>
      <w:r w:rsidR="008269EC" w:rsidRPr="00860304">
        <w:rPr>
          <w:rFonts w:asciiTheme="majorHAnsi" w:hAnsiTheme="majorHAnsi" w:cstheme="majorHAnsi"/>
        </w:rPr>
        <w:t>C</w:t>
      </w:r>
      <w:r w:rsidRPr="00860304">
        <w:rPr>
          <w:rFonts w:asciiTheme="majorHAnsi" w:hAnsiTheme="majorHAnsi" w:cstheme="majorHAnsi"/>
        </w:rPr>
        <w:t xml:space="preserve">hief </w:t>
      </w:r>
      <w:r w:rsidR="008269EC" w:rsidRPr="00860304">
        <w:rPr>
          <w:rFonts w:asciiTheme="majorHAnsi" w:hAnsiTheme="majorHAnsi" w:cstheme="majorHAnsi"/>
        </w:rPr>
        <w:t>A</w:t>
      </w:r>
      <w:r w:rsidRPr="00860304">
        <w:rPr>
          <w:rFonts w:asciiTheme="majorHAnsi" w:hAnsiTheme="majorHAnsi" w:cstheme="majorHAnsi"/>
        </w:rPr>
        <w:t xml:space="preserve">dvisor and Clinical </w:t>
      </w:r>
      <w:r w:rsidR="00763D9B" w:rsidRPr="00860304">
        <w:rPr>
          <w:rFonts w:asciiTheme="majorHAnsi" w:hAnsiTheme="majorHAnsi" w:cstheme="majorHAnsi"/>
        </w:rPr>
        <w:t>P</w:t>
      </w:r>
      <w:r w:rsidRPr="00860304">
        <w:rPr>
          <w:rFonts w:asciiTheme="majorHAnsi" w:hAnsiTheme="majorHAnsi" w:cstheme="majorHAnsi"/>
        </w:rPr>
        <w:t xml:space="preserve">rincipal </w:t>
      </w:r>
      <w:r w:rsidR="00763D9B" w:rsidRPr="00860304">
        <w:rPr>
          <w:rFonts w:asciiTheme="majorHAnsi" w:hAnsiTheme="majorHAnsi" w:cstheme="majorHAnsi"/>
        </w:rPr>
        <w:t>A</w:t>
      </w:r>
      <w:r w:rsidRPr="00860304">
        <w:rPr>
          <w:rFonts w:asciiTheme="majorHAnsi" w:hAnsiTheme="majorHAnsi" w:cstheme="majorHAnsi"/>
        </w:rPr>
        <w:t>dvisor -</w:t>
      </w:r>
      <w:r w:rsidR="00A156AB" w:rsidRPr="00860304">
        <w:rPr>
          <w:rFonts w:asciiTheme="majorHAnsi" w:hAnsiTheme="majorHAnsi" w:cstheme="majorHAnsi"/>
        </w:rPr>
        <w:t xml:space="preserve"> </w:t>
      </w:r>
      <w:r w:rsidRPr="00860304">
        <w:rPr>
          <w:rFonts w:asciiTheme="majorHAnsi" w:hAnsiTheme="majorHAnsi" w:cstheme="majorHAnsi"/>
        </w:rPr>
        <w:t>System performance and monitoring, Ministry of Health</w:t>
      </w:r>
    </w:p>
    <w:p w14:paraId="4F1A5F73" w14:textId="4B55B36A" w:rsidR="00E153A8" w:rsidRPr="00860304" w:rsidRDefault="00763D9B" w:rsidP="004F6334">
      <w:pPr>
        <w:pStyle w:val="ListParagraph"/>
        <w:numPr>
          <w:ilvl w:val="0"/>
          <w:numId w:val="205"/>
        </w:numPr>
        <w:rPr>
          <w:rFonts w:asciiTheme="majorHAnsi" w:hAnsiTheme="majorHAnsi" w:cstheme="majorHAnsi"/>
        </w:rPr>
      </w:pPr>
      <w:r w:rsidRPr="00860304">
        <w:rPr>
          <w:rFonts w:asciiTheme="majorHAnsi" w:hAnsiTheme="majorHAnsi" w:cstheme="majorHAnsi"/>
        </w:rPr>
        <w:t>Whāraurau</w:t>
      </w:r>
      <w:r w:rsidR="00107938" w:rsidRPr="00860304">
        <w:rPr>
          <w:rFonts w:asciiTheme="majorHAnsi" w:hAnsiTheme="majorHAnsi" w:cstheme="majorHAnsi"/>
        </w:rPr>
        <w:t>.</w:t>
      </w:r>
    </w:p>
    <w:p w14:paraId="2EF621C6" w14:textId="77777777" w:rsidR="00860304" w:rsidRDefault="00860304" w:rsidP="004B1B88">
      <w:pPr>
        <w:rPr>
          <w:rFonts w:asciiTheme="majorHAnsi" w:hAnsiTheme="majorHAnsi" w:cstheme="majorHAnsi"/>
          <w:b/>
          <w:bCs/>
          <w:i/>
          <w:iCs/>
          <w:color w:val="632423" w:themeColor="accent2" w:themeShade="80"/>
        </w:rPr>
      </w:pPr>
    </w:p>
    <w:p w14:paraId="058F3873" w14:textId="629FFE92" w:rsidR="0037444F" w:rsidRPr="00D53173" w:rsidRDefault="00A252C6" w:rsidP="004B1B88">
      <w:pPr>
        <w:rPr>
          <w:rFonts w:asciiTheme="majorHAnsi" w:hAnsiTheme="majorHAnsi" w:cstheme="majorHAnsi"/>
        </w:rPr>
      </w:pPr>
      <w:r w:rsidRPr="00D53173">
        <w:rPr>
          <w:rFonts w:asciiTheme="majorHAnsi" w:hAnsiTheme="majorHAnsi" w:cstheme="majorHAnsi"/>
          <w:b/>
          <w:bCs/>
          <w:i/>
          <w:iCs/>
          <w:color w:val="632423" w:themeColor="accent2" w:themeShade="80"/>
        </w:rPr>
        <w:t>Training provider liaison:</w:t>
      </w:r>
      <w:r w:rsidRPr="00D53173">
        <w:rPr>
          <w:rFonts w:asciiTheme="majorHAnsi" w:hAnsiTheme="majorHAnsi" w:cstheme="majorHAnsi"/>
          <w:color w:val="632423" w:themeColor="accent2" w:themeShade="80"/>
        </w:rPr>
        <w:t xml:space="preserve"> </w:t>
      </w:r>
      <w:r w:rsidR="00E95795" w:rsidRPr="00D53173">
        <w:rPr>
          <w:rFonts w:asciiTheme="majorHAnsi" w:hAnsiTheme="majorHAnsi" w:cstheme="majorHAnsi"/>
        </w:rPr>
        <w:t>Consultations with p</w:t>
      </w:r>
      <w:r w:rsidR="0037444F" w:rsidRPr="00D53173">
        <w:rPr>
          <w:rFonts w:asciiTheme="majorHAnsi" w:hAnsiTheme="majorHAnsi" w:cstheme="majorHAnsi"/>
        </w:rPr>
        <w:t xml:space="preserve">roviders of relevant training programmes and courses </w:t>
      </w:r>
      <w:r w:rsidR="00E95795" w:rsidRPr="00D53173">
        <w:rPr>
          <w:rFonts w:asciiTheme="majorHAnsi" w:hAnsiTheme="majorHAnsi" w:cstheme="majorHAnsi"/>
        </w:rPr>
        <w:t>were undertaken, ranging from e-mail exchanges to phone conversations</w:t>
      </w:r>
      <w:r w:rsidR="003776EB">
        <w:rPr>
          <w:rFonts w:asciiTheme="majorHAnsi" w:hAnsiTheme="majorHAnsi" w:cstheme="majorHAnsi"/>
        </w:rPr>
        <w:t>,</w:t>
      </w:r>
      <w:r w:rsidR="00E95795" w:rsidRPr="00D53173">
        <w:rPr>
          <w:rFonts w:asciiTheme="majorHAnsi" w:hAnsiTheme="majorHAnsi" w:cstheme="majorHAnsi"/>
        </w:rPr>
        <w:t xml:space="preserve"> and semi-structured interviews conducted kanohi ki te kanohi</w:t>
      </w:r>
      <w:r w:rsidR="002405F8" w:rsidRPr="00D53173">
        <w:rPr>
          <w:rFonts w:asciiTheme="majorHAnsi" w:hAnsiTheme="majorHAnsi" w:cstheme="majorHAnsi"/>
        </w:rPr>
        <w:t>. These were</w:t>
      </w:r>
      <w:r w:rsidR="00E95795" w:rsidRPr="00D53173">
        <w:rPr>
          <w:rFonts w:asciiTheme="majorHAnsi" w:hAnsiTheme="majorHAnsi" w:cstheme="majorHAnsi"/>
        </w:rPr>
        <w:t xml:space="preserve"> </w:t>
      </w:r>
      <w:r w:rsidR="0037444F" w:rsidRPr="00D53173">
        <w:rPr>
          <w:rFonts w:asciiTheme="majorHAnsi" w:hAnsiTheme="majorHAnsi" w:cstheme="majorHAnsi"/>
        </w:rPr>
        <w:t>to determine uptake by the SBHS workforce cur</w:t>
      </w:r>
      <w:r w:rsidR="00B6120D" w:rsidRPr="00D53173">
        <w:rPr>
          <w:rFonts w:asciiTheme="majorHAnsi" w:hAnsiTheme="majorHAnsi" w:cstheme="majorHAnsi"/>
        </w:rPr>
        <w:t>rently, how these courses are p</w:t>
      </w:r>
      <w:r w:rsidR="00EA5390" w:rsidRPr="00D53173">
        <w:rPr>
          <w:rFonts w:asciiTheme="majorHAnsi" w:hAnsiTheme="majorHAnsi" w:cstheme="majorHAnsi"/>
        </w:rPr>
        <w:t>ro</w:t>
      </w:r>
      <w:r w:rsidR="00B6120D" w:rsidRPr="00D53173">
        <w:rPr>
          <w:rFonts w:asciiTheme="majorHAnsi" w:hAnsiTheme="majorHAnsi" w:cstheme="majorHAnsi"/>
        </w:rPr>
        <w:t xml:space="preserve">moted to the workforce and connections to SBHS and other core youth </w:t>
      </w:r>
      <w:r w:rsidR="00EA5390" w:rsidRPr="00D53173">
        <w:rPr>
          <w:rFonts w:asciiTheme="majorHAnsi" w:hAnsiTheme="majorHAnsi" w:cstheme="majorHAnsi"/>
        </w:rPr>
        <w:t>health</w:t>
      </w:r>
      <w:r w:rsidR="00B6120D" w:rsidRPr="00D53173">
        <w:rPr>
          <w:rFonts w:asciiTheme="majorHAnsi" w:hAnsiTheme="majorHAnsi" w:cstheme="majorHAnsi"/>
        </w:rPr>
        <w:t xml:space="preserve"> service provision in terms of placements and the like</w:t>
      </w:r>
      <w:r w:rsidR="00EA5390" w:rsidRPr="00D53173">
        <w:rPr>
          <w:rFonts w:asciiTheme="majorHAnsi" w:hAnsiTheme="majorHAnsi" w:cstheme="majorHAnsi"/>
        </w:rPr>
        <w:t>. Te Pū</w:t>
      </w:r>
      <w:r w:rsidR="00A156AB" w:rsidRPr="00D53173">
        <w:rPr>
          <w:rFonts w:asciiTheme="majorHAnsi" w:hAnsiTheme="majorHAnsi" w:cstheme="majorHAnsi"/>
        </w:rPr>
        <w:t>k</w:t>
      </w:r>
      <w:r w:rsidR="00EA5390" w:rsidRPr="00D53173">
        <w:rPr>
          <w:rFonts w:asciiTheme="majorHAnsi" w:hAnsiTheme="majorHAnsi" w:cstheme="majorHAnsi"/>
        </w:rPr>
        <w:t xml:space="preserve">enga (New Zealand Institute of Skills and Technology) was engaged with to understand </w:t>
      </w:r>
      <w:r w:rsidR="001A68B7" w:rsidRPr="00D53173">
        <w:rPr>
          <w:rFonts w:asciiTheme="majorHAnsi" w:hAnsiTheme="majorHAnsi" w:cstheme="majorHAnsi"/>
        </w:rPr>
        <w:t xml:space="preserve">what the changes </w:t>
      </w:r>
      <w:r w:rsidR="00AD630D" w:rsidRPr="00D53173">
        <w:rPr>
          <w:rFonts w:asciiTheme="majorHAnsi" w:hAnsiTheme="majorHAnsi" w:cstheme="majorHAnsi"/>
        </w:rPr>
        <w:t>around polytec</w:t>
      </w:r>
      <w:r w:rsidR="00C37807" w:rsidRPr="00D53173">
        <w:rPr>
          <w:rFonts w:asciiTheme="majorHAnsi" w:hAnsiTheme="majorHAnsi" w:cstheme="majorHAnsi"/>
        </w:rPr>
        <w:t>h</w:t>
      </w:r>
      <w:r w:rsidR="00AD630D" w:rsidRPr="00D53173">
        <w:rPr>
          <w:rFonts w:asciiTheme="majorHAnsi" w:hAnsiTheme="majorHAnsi" w:cstheme="majorHAnsi"/>
        </w:rPr>
        <w:t xml:space="preserve">s might mean </w:t>
      </w:r>
      <w:r w:rsidR="00AE0E7B" w:rsidRPr="00D53173">
        <w:rPr>
          <w:rFonts w:asciiTheme="majorHAnsi" w:hAnsiTheme="majorHAnsi" w:cstheme="majorHAnsi"/>
        </w:rPr>
        <w:t>for</w:t>
      </w:r>
      <w:r w:rsidR="00AD630D" w:rsidRPr="00D53173">
        <w:rPr>
          <w:rFonts w:asciiTheme="majorHAnsi" w:hAnsiTheme="majorHAnsi" w:cstheme="majorHAnsi"/>
        </w:rPr>
        <w:t xml:space="preserve"> opportunities to promote study options directly relevant to existing SBHS workforce</w:t>
      </w:r>
      <w:r w:rsidR="00AE0E7B" w:rsidRPr="00D53173">
        <w:rPr>
          <w:rFonts w:asciiTheme="majorHAnsi" w:hAnsiTheme="majorHAnsi" w:cstheme="majorHAnsi"/>
        </w:rPr>
        <w:t xml:space="preserve">, </w:t>
      </w:r>
      <w:r w:rsidR="00AD630D" w:rsidRPr="00D53173">
        <w:rPr>
          <w:rFonts w:asciiTheme="majorHAnsi" w:hAnsiTheme="majorHAnsi" w:cstheme="majorHAnsi"/>
        </w:rPr>
        <w:t>and opportunities to grow the workforce.</w:t>
      </w:r>
    </w:p>
    <w:p w14:paraId="4E855227" w14:textId="77777777" w:rsidR="00A66E71" w:rsidRPr="00D53173" w:rsidRDefault="00A66E71" w:rsidP="004B1B88">
      <w:pPr>
        <w:rPr>
          <w:rFonts w:asciiTheme="majorHAnsi" w:hAnsiTheme="majorHAnsi" w:cstheme="majorHAnsi"/>
        </w:rPr>
      </w:pPr>
    </w:p>
    <w:p w14:paraId="01171B8F" w14:textId="1A3180EC" w:rsidR="00ED7DC4" w:rsidRPr="00D53173" w:rsidRDefault="00ED7DC4" w:rsidP="004B1B88">
      <w:pPr>
        <w:pStyle w:val="ListParagraph"/>
        <w:ind w:left="0"/>
        <w:rPr>
          <w:rFonts w:asciiTheme="majorHAnsi" w:eastAsia="Georgia" w:hAnsiTheme="majorHAnsi" w:cstheme="majorHAnsi"/>
          <w:lang w:eastAsia="en-NZ"/>
        </w:rPr>
      </w:pPr>
      <w:r w:rsidRPr="00D53173">
        <w:rPr>
          <w:rFonts w:asciiTheme="majorHAnsi" w:hAnsiTheme="majorHAnsi" w:cstheme="majorHAnsi"/>
          <w:lang w:val="en-US"/>
        </w:rPr>
        <w:t xml:space="preserve">The research </w:t>
      </w:r>
      <w:r w:rsidR="005F3410" w:rsidRPr="00D53173">
        <w:rPr>
          <w:rFonts w:asciiTheme="majorHAnsi" w:hAnsiTheme="majorHAnsi" w:cstheme="majorHAnsi"/>
          <w:lang w:val="en-US"/>
        </w:rPr>
        <w:t>also</w:t>
      </w:r>
      <w:r w:rsidRPr="00D53173">
        <w:rPr>
          <w:rFonts w:asciiTheme="majorHAnsi" w:hAnsiTheme="majorHAnsi" w:cstheme="majorHAnsi"/>
          <w:lang w:val="en-US"/>
        </w:rPr>
        <w:t xml:space="preserve"> consider</w:t>
      </w:r>
      <w:r w:rsidR="005F3410" w:rsidRPr="00D53173">
        <w:rPr>
          <w:rFonts w:asciiTheme="majorHAnsi" w:hAnsiTheme="majorHAnsi" w:cstheme="majorHAnsi"/>
          <w:lang w:val="en-US"/>
        </w:rPr>
        <w:t>ed</w:t>
      </w:r>
      <w:r w:rsidRPr="00D53173">
        <w:rPr>
          <w:rFonts w:asciiTheme="majorHAnsi" w:hAnsiTheme="majorHAnsi" w:cstheme="majorHAnsi"/>
          <w:lang w:val="en-US"/>
        </w:rPr>
        <w:t xml:space="preserve"> workforce development and supervision approaches for comparable workforces and settings</w:t>
      </w:r>
      <w:r w:rsidR="005F3410" w:rsidRPr="00D53173">
        <w:rPr>
          <w:rFonts w:asciiTheme="majorHAnsi" w:hAnsiTheme="majorHAnsi" w:cstheme="majorHAnsi"/>
          <w:lang w:val="en-US"/>
        </w:rPr>
        <w:t>, and specifically</w:t>
      </w:r>
      <w:r w:rsidRPr="00D53173">
        <w:rPr>
          <w:rFonts w:asciiTheme="majorHAnsi" w:hAnsiTheme="majorHAnsi" w:cstheme="majorHAnsi"/>
          <w:lang w:val="en-US"/>
        </w:rPr>
        <w:t xml:space="preserve"> Well Child Tamariki Ora (WCTO), </w:t>
      </w:r>
      <w:r w:rsidR="005F3410" w:rsidRPr="00D53173">
        <w:rPr>
          <w:rFonts w:asciiTheme="majorHAnsi" w:eastAsia="Georgia" w:hAnsiTheme="majorHAnsi" w:cstheme="majorHAnsi"/>
          <w:lang w:eastAsia="en-NZ"/>
        </w:rPr>
        <w:t>and Youth One Stop Shop (YOSS) workforce.</w:t>
      </w:r>
      <w:r w:rsidR="00E95795" w:rsidRPr="00D53173">
        <w:rPr>
          <w:rFonts w:asciiTheme="majorHAnsi" w:eastAsia="Georgia" w:hAnsiTheme="majorHAnsi" w:cstheme="majorHAnsi"/>
          <w:lang w:eastAsia="en-NZ"/>
        </w:rPr>
        <w:t xml:space="preserve"> WCTO was scoped by a member of the team who previously worked in that area, while two SYHPANZ members with strong histories working in YOSS were interviewed together to gather that information.</w:t>
      </w:r>
    </w:p>
    <w:p w14:paraId="782BAE21" w14:textId="77777777" w:rsidR="00E95795" w:rsidRPr="00D53173" w:rsidRDefault="00E95795" w:rsidP="004B1B88">
      <w:pPr>
        <w:pStyle w:val="ListParagraph"/>
        <w:rPr>
          <w:rFonts w:asciiTheme="majorHAnsi" w:hAnsiTheme="majorHAnsi" w:cstheme="majorHAnsi"/>
          <w:color w:val="632423" w:themeColor="accent2" w:themeShade="80"/>
          <w:lang w:val="en-US"/>
        </w:rPr>
      </w:pPr>
    </w:p>
    <w:p w14:paraId="5356328E" w14:textId="153BDA83" w:rsidR="007551BB" w:rsidRPr="00D53173" w:rsidRDefault="007A2D1C" w:rsidP="004B1B88">
      <w:pPr>
        <w:rPr>
          <w:rFonts w:asciiTheme="majorHAnsi" w:hAnsiTheme="majorHAnsi" w:cstheme="majorHAnsi"/>
          <w:bCs/>
        </w:rPr>
      </w:pPr>
      <w:r w:rsidRPr="00D53173">
        <w:rPr>
          <w:rFonts w:asciiTheme="majorHAnsi" w:hAnsiTheme="majorHAnsi" w:cstheme="majorHAnsi"/>
          <w:b/>
          <w:i/>
          <w:iCs/>
          <w:color w:val="632423" w:themeColor="accent2" w:themeShade="80"/>
        </w:rPr>
        <w:t xml:space="preserve">Analysis of existing data regarding </w:t>
      </w:r>
      <w:r w:rsidR="00CC455A" w:rsidRPr="00D53173">
        <w:rPr>
          <w:rFonts w:asciiTheme="majorHAnsi" w:hAnsiTheme="majorHAnsi" w:cstheme="majorHAnsi"/>
          <w:b/>
          <w:i/>
          <w:iCs/>
          <w:color w:val="632423" w:themeColor="accent2" w:themeShade="80"/>
        </w:rPr>
        <w:t>SBHS</w:t>
      </w:r>
      <w:r w:rsidRPr="00D53173">
        <w:rPr>
          <w:rFonts w:asciiTheme="majorHAnsi" w:hAnsiTheme="majorHAnsi" w:cstheme="majorHAnsi"/>
          <w:b/>
          <w:i/>
          <w:iCs/>
          <w:color w:val="632423" w:themeColor="accent2" w:themeShade="80"/>
        </w:rPr>
        <w:t xml:space="preserve"> service provision in decile 1-5 schools</w:t>
      </w:r>
      <w:r w:rsidR="005F3410" w:rsidRPr="00D53173">
        <w:rPr>
          <w:rFonts w:asciiTheme="majorHAnsi" w:hAnsiTheme="majorHAnsi" w:cstheme="majorHAnsi"/>
          <w:b/>
          <w:i/>
          <w:iCs/>
          <w:color w:val="632423" w:themeColor="accent2" w:themeShade="80"/>
        </w:rPr>
        <w:t xml:space="preserve">: </w:t>
      </w:r>
      <w:r w:rsidR="005F3410" w:rsidRPr="00D53173">
        <w:rPr>
          <w:rFonts w:asciiTheme="majorHAnsi" w:hAnsiTheme="majorHAnsi" w:cstheme="majorHAnsi"/>
          <w:bCs/>
        </w:rPr>
        <w:t xml:space="preserve">A database </w:t>
      </w:r>
      <w:r w:rsidR="006F3B05" w:rsidRPr="00D53173">
        <w:rPr>
          <w:rFonts w:asciiTheme="majorHAnsi" w:hAnsiTheme="majorHAnsi" w:cstheme="majorHAnsi"/>
          <w:bCs/>
        </w:rPr>
        <w:t xml:space="preserve">was </w:t>
      </w:r>
      <w:r w:rsidR="005F3410" w:rsidRPr="00D53173">
        <w:rPr>
          <w:rFonts w:asciiTheme="majorHAnsi" w:hAnsiTheme="majorHAnsi" w:cstheme="majorHAnsi"/>
          <w:bCs/>
        </w:rPr>
        <w:t>compiled in 2020</w:t>
      </w:r>
      <w:r w:rsidR="00695E70" w:rsidRPr="00D53173">
        <w:rPr>
          <w:rFonts w:asciiTheme="majorHAnsi" w:hAnsiTheme="majorHAnsi" w:cstheme="majorHAnsi"/>
          <w:bCs/>
        </w:rPr>
        <w:t xml:space="preserve"> by the Ministry of </w:t>
      </w:r>
      <w:r w:rsidR="0095444D" w:rsidRPr="00D53173">
        <w:rPr>
          <w:rFonts w:asciiTheme="majorHAnsi" w:hAnsiTheme="majorHAnsi" w:cstheme="majorHAnsi"/>
          <w:bCs/>
        </w:rPr>
        <w:t>H</w:t>
      </w:r>
      <w:r w:rsidR="00695E70" w:rsidRPr="00D53173">
        <w:rPr>
          <w:rFonts w:asciiTheme="majorHAnsi" w:hAnsiTheme="majorHAnsi" w:cstheme="majorHAnsi"/>
          <w:bCs/>
        </w:rPr>
        <w:t>ealth and populated f</w:t>
      </w:r>
      <w:r w:rsidR="008269EC" w:rsidRPr="00D53173">
        <w:rPr>
          <w:rFonts w:asciiTheme="majorHAnsi" w:hAnsiTheme="majorHAnsi" w:cstheme="majorHAnsi"/>
          <w:bCs/>
        </w:rPr>
        <w:t>ro</w:t>
      </w:r>
      <w:r w:rsidR="00695E70" w:rsidRPr="00D53173">
        <w:rPr>
          <w:rFonts w:asciiTheme="majorHAnsi" w:hAnsiTheme="majorHAnsi" w:cstheme="majorHAnsi"/>
          <w:bCs/>
        </w:rPr>
        <w:t>m data supplied by SBHS Portfolio Managers</w:t>
      </w:r>
      <w:r w:rsidR="006F3B05" w:rsidRPr="00D53173">
        <w:rPr>
          <w:rFonts w:asciiTheme="majorHAnsi" w:hAnsiTheme="majorHAnsi" w:cstheme="majorHAnsi"/>
          <w:bCs/>
        </w:rPr>
        <w:t xml:space="preserve"> and used </w:t>
      </w:r>
      <w:r w:rsidR="005F3410" w:rsidRPr="00D53173">
        <w:rPr>
          <w:rFonts w:asciiTheme="majorHAnsi" w:hAnsiTheme="majorHAnsi" w:cstheme="majorHAnsi"/>
          <w:bCs/>
        </w:rPr>
        <w:t>in the formative evaluation</w:t>
      </w:r>
      <w:r w:rsidR="006F3B05" w:rsidRPr="00D53173">
        <w:rPr>
          <w:rFonts w:asciiTheme="majorHAnsi" w:hAnsiTheme="majorHAnsi" w:cstheme="majorHAnsi"/>
          <w:bCs/>
        </w:rPr>
        <w:t>. T</w:t>
      </w:r>
      <w:r w:rsidR="00C47A47" w:rsidRPr="00D53173">
        <w:rPr>
          <w:rFonts w:asciiTheme="majorHAnsi" w:hAnsiTheme="majorHAnsi" w:cstheme="majorHAnsi"/>
          <w:bCs/>
        </w:rPr>
        <w:t>his data</w:t>
      </w:r>
      <w:r w:rsidR="005F3410" w:rsidRPr="00D53173">
        <w:rPr>
          <w:rFonts w:asciiTheme="majorHAnsi" w:hAnsiTheme="majorHAnsi" w:cstheme="majorHAnsi"/>
          <w:bCs/>
        </w:rPr>
        <w:t xml:space="preserve"> was further analysed, drawing together </w:t>
      </w:r>
      <w:r w:rsidR="00A827A1" w:rsidRPr="00D53173">
        <w:rPr>
          <w:rFonts w:asciiTheme="majorHAnsi" w:hAnsiTheme="majorHAnsi" w:cstheme="majorHAnsi"/>
          <w:bCs/>
        </w:rPr>
        <w:t xml:space="preserve">this data and </w:t>
      </w:r>
      <w:r w:rsidR="003776EB" w:rsidRPr="00D53173">
        <w:rPr>
          <w:rFonts w:asciiTheme="majorHAnsi" w:hAnsiTheme="majorHAnsi" w:cstheme="majorHAnsi"/>
          <w:bCs/>
        </w:rPr>
        <w:t>schools’</w:t>
      </w:r>
      <w:r w:rsidR="00A827A1" w:rsidRPr="00D53173">
        <w:rPr>
          <w:rFonts w:asciiTheme="majorHAnsi" w:hAnsiTheme="majorHAnsi" w:cstheme="majorHAnsi"/>
          <w:bCs/>
        </w:rPr>
        <w:t xml:space="preserve"> data from the</w:t>
      </w:r>
      <w:r w:rsidR="00695E70" w:rsidRPr="00D53173">
        <w:rPr>
          <w:rFonts w:asciiTheme="majorHAnsi" w:hAnsiTheme="majorHAnsi" w:cstheme="majorHAnsi"/>
          <w:bCs/>
        </w:rPr>
        <w:t xml:space="preserve"> </w:t>
      </w:r>
      <w:r w:rsidR="005F3410" w:rsidRPr="00D53173">
        <w:rPr>
          <w:rFonts w:asciiTheme="majorHAnsi" w:hAnsiTheme="majorHAnsi" w:cstheme="majorHAnsi"/>
          <w:bCs/>
        </w:rPr>
        <w:t>Ministry of Education</w:t>
      </w:r>
      <w:r w:rsidR="00A827A1" w:rsidRPr="00D53173">
        <w:rPr>
          <w:rFonts w:asciiTheme="majorHAnsi" w:hAnsiTheme="majorHAnsi" w:cstheme="majorHAnsi"/>
          <w:bCs/>
        </w:rPr>
        <w:t>.</w:t>
      </w:r>
      <w:r w:rsidR="005F3410" w:rsidRPr="00D53173">
        <w:rPr>
          <w:rFonts w:asciiTheme="majorHAnsi" w:hAnsiTheme="majorHAnsi" w:cstheme="majorHAnsi"/>
          <w:bCs/>
        </w:rPr>
        <w:t xml:space="preserve"> </w:t>
      </w:r>
    </w:p>
    <w:p w14:paraId="091BBD4F" w14:textId="083A36B3" w:rsidR="000105ED" w:rsidRPr="00D53173" w:rsidRDefault="000105ED" w:rsidP="004B1B88">
      <w:pPr>
        <w:ind w:left="720"/>
        <w:rPr>
          <w:rFonts w:asciiTheme="majorHAnsi" w:hAnsiTheme="majorHAnsi" w:cstheme="majorHAnsi"/>
          <w:bCs/>
        </w:rPr>
      </w:pPr>
    </w:p>
    <w:p w14:paraId="144AAD63" w14:textId="1118133E" w:rsidR="003776EB" w:rsidRDefault="000105ED" w:rsidP="002C69E6">
      <w:pPr>
        <w:rPr>
          <w:rFonts w:asciiTheme="majorHAnsi" w:hAnsiTheme="majorHAnsi" w:cstheme="majorHAnsi"/>
        </w:rPr>
      </w:pPr>
      <w:r w:rsidRPr="00D53173">
        <w:rPr>
          <w:rFonts w:asciiTheme="majorHAnsi" w:hAnsiTheme="majorHAnsi" w:cstheme="majorHAnsi"/>
          <w:b/>
          <w:bCs/>
          <w:i/>
          <w:iCs/>
          <w:color w:val="632423" w:themeColor="accent2" w:themeShade="80"/>
        </w:rPr>
        <w:t>Comparisons with other workforces (YOSS and W</w:t>
      </w:r>
      <w:r w:rsidR="0095444D" w:rsidRPr="00D53173">
        <w:rPr>
          <w:rFonts w:asciiTheme="majorHAnsi" w:hAnsiTheme="majorHAnsi" w:cstheme="majorHAnsi"/>
          <w:b/>
          <w:bCs/>
          <w:i/>
          <w:iCs/>
          <w:color w:val="632423" w:themeColor="accent2" w:themeShade="80"/>
        </w:rPr>
        <w:t>C</w:t>
      </w:r>
      <w:r w:rsidRPr="00D53173">
        <w:rPr>
          <w:rFonts w:asciiTheme="majorHAnsi" w:hAnsiTheme="majorHAnsi" w:cstheme="majorHAnsi"/>
          <w:b/>
          <w:bCs/>
          <w:i/>
          <w:iCs/>
          <w:color w:val="632423" w:themeColor="accent2" w:themeShade="80"/>
        </w:rPr>
        <w:t>TO):</w:t>
      </w:r>
      <w:r w:rsidRPr="00D53173">
        <w:rPr>
          <w:rFonts w:asciiTheme="majorHAnsi" w:hAnsiTheme="majorHAnsi" w:cstheme="majorHAnsi"/>
          <w:color w:val="632423" w:themeColor="accent2" w:themeShade="80"/>
        </w:rPr>
        <w:t xml:space="preserve"> </w:t>
      </w:r>
      <w:r w:rsidRPr="00D53173">
        <w:rPr>
          <w:rFonts w:asciiTheme="majorHAnsi" w:hAnsiTheme="majorHAnsi" w:cstheme="majorHAnsi"/>
        </w:rPr>
        <w:t xml:space="preserve">Information regarding the YOSS workforce was gathered via interview with two SYHPANZ members with longstanding careers as medical practitioners in these settings, Dame Sue Bagshaw and Dr Vicki Shaw. Information on the </w:t>
      </w:r>
      <w:r w:rsidR="00FE1739" w:rsidRPr="00D53173">
        <w:rPr>
          <w:rFonts w:asciiTheme="majorHAnsi" w:hAnsiTheme="majorHAnsi" w:cstheme="majorHAnsi"/>
        </w:rPr>
        <w:t>WCTO</w:t>
      </w:r>
      <w:r w:rsidRPr="00D53173">
        <w:rPr>
          <w:rFonts w:asciiTheme="majorHAnsi" w:hAnsiTheme="majorHAnsi" w:cstheme="majorHAnsi"/>
        </w:rPr>
        <w:t xml:space="preserve"> workforce was compiled by a member of the SYHPANZ team who had previously worked in workforce development in this area, Nick</w:t>
      </w:r>
      <w:r w:rsidR="00285B60" w:rsidRPr="00D53173">
        <w:rPr>
          <w:rFonts w:asciiTheme="majorHAnsi" w:hAnsiTheme="majorHAnsi" w:cstheme="majorHAnsi"/>
        </w:rPr>
        <w:t>y</w:t>
      </w:r>
      <w:r w:rsidRPr="00D53173">
        <w:rPr>
          <w:rFonts w:asciiTheme="majorHAnsi" w:hAnsiTheme="majorHAnsi" w:cstheme="majorHAnsi"/>
        </w:rPr>
        <w:t xml:space="preserve"> Skerman.</w:t>
      </w:r>
    </w:p>
    <w:p w14:paraId="15193DC3" w14:textId="77777777" w:rsidR="005D271F" w:rsidRDefault="005D271F" w:rsidP="002C69E6">
      <w:pPr>
        <w:rPr>
          <w:rFonts w:asciiTheme="majorHAnsi" w:hAnsiTheme="majorHAnsi" w:cstheme="majorHAnsi"/>
        </w:rPr>
      </w:pPr>
    </w:p>
    <w:p w14:paraId="5C51E789" w14:textId="1437E474" w:rsidR="00E95795" w:rsidRPr="005D271F" w:rsidRDefault="00891631" w:rsidP="004B1B88">
      <w:pPr>
        <w:rPr>
          <w:rFonts w:asciiTheme="majorHAnsi" w:hAnsiTheme="majorHAnsi" w:cstheme="majorHAnsi"/>
        </w:rPr>
      </w:pPr>
      <w:r w:rsidRPr="00D53173">
        <w:rPr>
          <w:rFonts w:asciiTheme="majorHAnsi" w:hAnsiTheme="majorHAnsi" w:cstheme="majorHAnsi"/>
        </w:rPr>
        <w:t xml:space="preserve">The information gathered was synthesised to form the summary in section 3, and the </w:t>
      </w:r>
      <w:r w:rsidR="00324CEF" w:rsidRPr="00D53173">
        <w:rPr>
          <w:rFonts w:asciiTheme="majorHAnsi" w:hAnsiTheme="majorHAnsi" w:cstheme="majorHAnsi"/>
          <w:bCs/>
          <w:noProof/>
          <w:lang w:val="en-NZ" w:eastAsia="en-NZ"/>
        </w:rPr>
        <w:t>k</w:t>
      </w:r>
      <w:r w:rsidR="001D78DB" w:rsidRPr="00D53173">
        <w:rPr>
          <w:rFonts w:asciiTheme="majorHAnsi" w:hAnsiTheme="majorHAnsi" w:cstheme="majorHAnsi"/>
          <w:bCs/>
          <w:noProof/>
          <w:lang w:val="en-NZ" w:eastAsia="en-NZ"/>
        </w:rPr>
        <w:t xml:space="preserve">ey points for consideration based on current state in Section 4. </w:t>
      </w:r>
    </w:p>
    <w:p w14:paraId="1E2D28EA" w14:textId="2DF801E8" w:rsidR="007A46AD" w:rsidRPr="00D53173" w:rsidRDefault="00126903" w:rsidP="004F6334">
      <w:pPr>
        <w:pStyle w:val="Heading1"/>
        <w:numPr>
          <w:ilvl w:val="0"/>
          <w:numId w:val="199"/>
        </w:numPr>
        <w:rPr>
          <w:rFonts w:asciiTheme="majorHAnsi" w:hAnsiTheme="majorHAnsi" w:cstheme="majorHAnsi"/>
          <w:color w:val="632423" w:themeColor="accent2" w:themeShade="80"/>
        </w:rPr>
      </w:pPr>
      <w:r w:rsidRPr="00D53173">
        <w:rPr>
          <w:rFonts w:asciiTheme="majorHAnsi" w:hAnsiTheme="majorHAnsi" w:cstheme="majorHAnsi"/>
          <w:color w:val="632423" w:themeColor="accent2" w:themeShade="80"/>
        </w:rPr>
        <w:lastRenderedPageBreak/>
        <w:t xml:space="preserve"> </w:t>
      </w:r>
      <w:bookmarkStart w:id="4" w:name="_Toc146288781"/>
      <w:r w:rsidR="007A46AD" w:rsidRPr="00D53173">
        <w:rPr>
          <w:rFonts w:asciiTheme="majorHAnsi" w:hAnsiTheme="majorHAnsi" w:cstheme="majorHAnsi"/>
          <w:color w:val="632423" w:themeColor="accent2" w:themeShade="80"/>
        </w:rPr>
        <w:t xml:space="preserve">Summary of Current State of SBHS Workforce </w:t>
      </w:r>
      <w:r w:rsidR="00CB2F93" w:rsidRPr="00D53173">
        <w:rPr>
          <w:rFonts w:asciiTheme="majorHAnsi" w:hAnsiTheme="majorHAnsi" w:cstheme="majorHAnsi"/>
          <w:color w:val="632423" w:themeColor="accent2" w:themeShade="80"/>
        </w:rPr>
        <w:t>and Wor</w:t>
      </w:r>
      <w:r w:rsidR="0016362A" w:rsidRPr="00D53173">
        <w:rPr>
          <w:rFonts w:asciiTheme="majorHAnsi" w:hAnsiTheme="majorHAnsi" w:cstheme="majorHAnsi"/>
          <w:color w:val="632423" w:themeColor="accent2" w:themeShade="80"/>
        </w:rPr>
        <w:t xml:space="preserve">kforce </w:t>
      </w:r>
      <w:r w:rsidR="007A46AD" w:rsidRPr="00D53173">
        <w:rPr>
          <w:rFonts w:asciiTheme="majorHAnsi" w:hAnsiTheme="majorHAnsi" w:cstheme="majorHAnsi"/>
          <w:color w:val="632423" w:themeColor="accent2" w:themeShade="80"/>
        </w:rPr>
        <w:t>Development</w:t>
      </w:r>
      <w:bookmarkEnd w:id="4"/>
    </w:p>
    <w:p w14:paraId="4A32C3D2" w14:textId="43315E8D" w:rsidR="00C242CB" w:rsidRPr="00D53173" w:rsidRDefault="002A185C" w:rsidP="005D271F">
      <w:pPr>
        <w:pStyle w:val="Heading2"/>
        <w:rPr>
          <w:rFonts w:asciiTheme="majorHAnsi" w:hAnsiTheme="majorHAnsi" w:cstheme="majorHAnsi"/>
          <w:color w:val="632423" w:themeColor="accent2" w:themeShade="80"/>
        </w:rPr>
      </w:pPr>
      <w:bookmarkStart w:id="5" w:name="_Toc146288782"/>
      <w:r w:rsidRPr="00D53173">
        <w:rPr>
          <w:rFonts w:asciiTheme="majorHAnsi" w:hAnsiTheme="majorHAnsi" w:cstheme="majorHAnsi"/>
          <w:color w:val="632423" w:themeColor="accent2" w:themeShade="80"/>
        </w:rPr>
        <w:t>S</w:t>
      </w:r>
      <w:r w:rsidR="00C56592" w:rsidRPr="00D53173">
        <w:rPr>
          <w:rFonts w:asciiTheme="majorHAnsi" w:hAnsiTheme="majorHAnsi" w:cstheme="majorHAnsi"/>
          <w:color w:val="632423" w:themeColor="accent2" w:themeShade="80"/>
        </w:rPr>
        <w:t>chools</w:t>
      </w:r>
      <w:r w:rsidR="004A669B" w:rsidRPr="00D53173">
        <w:rPr>
          <w:rFonts w:asciiTheme="majorHAnsi" w:hAnsiTheme="majorHAnsi" w:cstheme="majorHAnsi"/>
          <w:color w:val="632423" w:themeColor="accent2" w:themeShade="80"/>
        </w:rPr>
        <w:t xml:space="preserve"> and students</w:t>
      </w:r>
      <w:bookmarkEnd w:id="5"/>
    </w:p>
    <w:p w14:paraId="03849A19" w14:textId="7B5057F2" w:rsidR="00C242CB" w:rsidRPr="00D53173" w:rsidRDefault="00C242CB" w:rsidP="005D271F">
      <w:pPr>
        <w:rPr>
          <w:rFonts w:asciiTheme="majorHAnsi" w:hAnsiTheme="majorHAnsi" w:cstheme="majorHAnsi"/>
          <w:bCs/>
          <w:color w:val="000000" w:themeColor="text1"/>
        </w:rPr>
      </w:pPr>
      <w:r w:rsidRPr="00D53173">
        <w:rPr>
          <w:rFonts w:asciiTheme="majorHAnsi" w:hAnsiTheme="majorHAnsi" w:cstheme="majorHAnsi"/>
          <w:bCs/>
          <w:color w:val="000000" w:themeColor="text1"/>
        </w:rPr>
        <w:t xml:space="preserve">Currently, SBHS </w:t>
      </w:r>
      <w:r w:rsidR="00630350">
        <w:rPr>
          <w:rFonts w:asciiTheme="majorHAnsi" w:hAnsiTheme="majorHAnsi" w:cstheme="majorHAnsi"/>
          <w:bCs/>
          <w:color w:val="000000" w:themeColor="text1"/>
        </w:rPr>
        <w:t>funded by Te Whatu Ora</w:t>
      </w:r>
      <w:r w:rsidRPr="00D53173">
        <w:rPr>
          <w:rFonts w:asciiTheme="majorHAnsi" w:hAnsiTheme="majorHAnsi" w:cstheme="majorHAnsi"/>
          <w:bCs/>
          <w:color w:val="000000" w:themeColor="text1"/>
        </w:rPr>
        <w:t xml:space="preserve"> </w:t>
      </w:r>
      <w:r w:rsidR="00630350">
        <w:rPr>
          <w:rFonts w:asciiTheme="majorHAnsi" w:hAnsiTheme="majorHAnsi" w:cstheme="majorHAnsi"/>
          <w:bCs/>
          <w:color w:val="000000" w:themeColor="text1"/>
        </w:rPr>
        <w:t>is offered to all</w:t>
      </w:r>
      <w:r w:rsidRPr="00D53173">
        <w:rPr>
          <w:rFonts w:asciiTheme="majorHAnsi" w:hAnsiTheme="majorHAnsi" w:cstheme="majorHAnsi"/>
          <w:bCs/>
          <w:color w:val="000000" w:themeColor="text1"/>
        </w:rPr>
        <w:t xml:space="preserve"> Decile 1-5 schools, kura, </w:t>
      </w:r>
      <w:r w:rsidR="006F768B" w:rsidRPr="00D53173">
        <w:rPr>
          <w:rFonts w:asciiTheme="majorHAnsi" w:hAnsiTheme="majorHAnsi" w:cstheme="majorHAnsi"/>
          <w:bCs/>
          <w:color w:val="000000" w:themeColor="text1"/>
        </w:rPr>
        <w:t xml:space="preserve">Teen Parent Units (TPUs) </w:t>
      </w:r>
      <w:r w:rsidRPr="00D53173">
        <w:rPr>
          <w:rFonts w:asciiTheme="majorHAnsi" w:hAnsiTheme="majorHAnsi" w:cstheme="majorHAnsi"/>
          <w:bCs/>
          <w:color w:val="000000" w:themeColor="text1"/>
        </w:rPr>
        <w:t>and alternative education providers</w:t>
      </w:r>
      <w:r w:rsidR="00630350">
        <w:rPr>
          <w:rFonts w:asciiTheme="majorHAnsi" w:hAnsiTheme="majorHAnsi" w:cstheme="majorHAnsi"/>
          <w:bCs/>
          <w:color w:val="000000" w:themeColor="text1"/>
        </w:rPr>
        <w:t>, although it is not available in all such settings.</w:t>
      </w:r>
      <w:r w:rsidRPr="00D53173">
        <w:rPr>
          <w:rFonts w:asciiTheme="majorHAnsi" w:hAnsiTheme="majorHAnsi" w:cstheme="majorHAnsi"/>
          <w:bCs/>
          <w:color w:val="000000" w:themeColor="text1"/>
        </w:rPr>
        <w:t xml:space="preserve"> Analysis of </w:t>
      </w:r>
      <w:r w:rsidR="00357A42" w:rsidRPr="00D53173">
        <w:rPr>
          <w:rFonts w:asciiTheme="majorHAnsi" w:hAnsiTheme="majorHAnsi" w:cstheme="majorHAnsi"/>
          <w:bCs/>
          <w:color w:val="000000" w:themeColor="text1"/>
        </w:rPr>
        <w:t xml:space="preserve">Ministry of Education </w:t>
      </w:r>
      <w:r w:rsidRPr="00D53173">
        <w:rPr>
          <w:rFonts w:asciiTheme="majorHAnsi" w:hAnsiTheme="majorHAnsi" w:cstheme="majorHAnsi"/>
          <w:bCs/>
          <w:color w:val="000000" w:themeColor="text1"/>
        </w:rPr>
        <w:t xml:space="preserve">data from </w:t>
      </w:r>
      <w:r w:rsidR="003E7901" w:rsidRPr="00D53173">
        <w:rPr>
          <w:rFonts w:asciiTheme="majorHAnsi" w:hAnsiTheme="majorHAnsi" w:cstheme="majorHAnsi"/>
          <w:bCs/>
          <w:color w:val="000000" w:themeColor="text1"/>
        </w:rPr>
        <w:t xml:space="preserve">the </w:t>
      </w:r>
      <w:r w:rsidRPr="00D53173">
        <w:rPr>
          <w:rFonts w:asciiTheme="majorHAnsi" w:hAnsiTheme="majorHAnsi" w:cstheme="majorHAnsi"/>
          <w:bCs/>
          <w:color w:val="000000" w:themeColor="text1"/>
        </w:rPr>
        <w:t xml:space="preserve">Education Counts </w:t>
      </w:r>
      <w:r w:rsidR="003E7901" w:rsidRPr="00D53173">
        <w:rPr>
          <w:rFonts w:asciiTheme="majorHAnsi" w:hAnsiTheme="majorHAnsi" w:cstheme="majorHAnsi"/>
          <w:bCs/>
          <w:color w:val="000000" w:themeColor="text1"/>
        </w:rPr>
        <w:t xml:space="preserve">website </w:t>
      </w:r>
      <w:r w:rsidRPr="00D53173">
        <w:rPr>
          <w:rFonts w:asciiTheme="majorHAnsi" w:hAnsiTheme="majorHAnsi" w:cstheme="majorHAnsi"/>
          <w:bCs/>
          <w:color w:val="000000" w:themeColor="text1"/>
        </w:rPr>
        <w:t xml:space="preserve">was undertaken to provide a snapshot of the schools currently in scope for this service. </w:t>
      </w:r>
      <w:r w:rsidR="0016362A" w:rsidRPr="00D53173">
        <w:rPr>
          <w:rFonts w:asciiTheme="majorHAnsi" w:hAnsiTheme="majorHAnsi" w:cstheme="majorHAnsi"/>
          <w:bCs/>
          <w:color w:val="000000" w:themeColor="text1"/>
        </w:rPr>
        <w:t xml:space="preserve">The </w:t>
      </w:r>
      <w:r w:rsidR="00E7545B" w:rsidRPr="00D53173">
        <w:rPr>
          <w:rFonts w:asciiTheme="majorHAnsi" w:hAnsiTheme="majorHAnsi" w:cstheme="majorHAnsi"/>
          <w:bCs/>
          <w:color w:val="000000" w:themeColor="text1"/>
        </w:rPr>
        <w:t xml:space="preserve">October </w:t>
      </w:r>
      <w:r w:rsidRPr="00D53173">
        <w:rPr>
          <w:rFonts w:asciiTheme="majorHAnsi" w:hAnsiTheme="majorHAnsi" w:cstheme="majorHAnsi"/>
          <w:bCs/>
          <w:color w:val="000000" w:themeColor="text1"/>
        </w:rPr>
        <w:t>2022 roll and administrative data were collated for all Decile 1-5 schools</w:t>
      </w:r>
      <w:r w:rsidR="00115486">
        <w:rPr>
          <w:rFonts w:asciiTheme="majorHAnsi" w:hAnsiTheme="majorHAnsi" w:cstheme="majorHAnsi"/>
          <w:bCs/>
          <w:color w:val="000000" w:themeColor="text1"/>
        </w:rPr>
        <w:t xml:space="preserve"> </w:t>
      </w:r>
      <w:r w:rsidRPr="00D53173">
        <w:rPr>
          <w:rFonts w:asciiTheme="majorHAnsi" w:hAnsiTheme="majorHAnsi" w:cstheme="majorHAnsi"/>
          <w:bCs/>
          <w:color w:val="000000" w:themeColor="text1"/>
        </w:rPr>
        <w:t>/</w:t>
      </w:r>
      <w:r w:rsidR="00115486">
        <w:rPr>
          <w:rFonts w:asciiTheme="majorHAnsi" w:hAnsiTheme="majorHAnsi" w:cstheme="majorHAnsi"/>
          <w:bCs/>
          <w:color w:val="000000" w:themeColor="text1"/>
        </w:rPr>
        <w:t xml:space="preserve"> </w:t>
      </w:r>
      <w:r w:rsidRPr="00D53173">
        <w:rPr>
          <w:rFonts w:asciiTheme="majorHAnsi" w:hAnsiTheme="majorHAnsi" w:cstheme="majorHAnsi"/>
          <w:bCs/>
          <w:color w:val="000000" w:themeColor="text1"/>
        </w:rPr>
        <w:t>kura with students Year 9 and above (n=324). These were compared, where applicable, to data from all schools</w:t>
      </w:r>
      <w:r w:rsidR="00115486">
        <w:rPr>
          <w:rFonts w:asciiTheme="majorHAnsi" w:hAnsiTheme="majorHAnsi" w:cstheme="majorHAnsi"/>
          <w:bCs/>
          <w:color w:val="000000" w:themeColor="text1"/>
        </w:rPr>
        <w:t xml:space="preserve"> </w:t>
      </w:r>
      <w:r w:rsidRPr="00D53173">
        <w:rPr>
          <w:rFonts w:asciiTheme="majorHAnsi" w:hAnsiTheme="majorHAnsi" w:cstheme="majorHAnsi"/>
          <w:bCs/>
          <w:color w:val="000000" w:themeColor="text1"/>
        </w:rPr>
        <w:t>/</w:t>
      </w:r>
      <w:r w:rsidR="00115486">
        <w:rPr>
          <w:rFonts w:asciiTheme="majorHAnsi" w:hAnsiTheme="majorHAnsi" w:cstheme="majorHAnsi"/>
          <w:bCs/>
          <w:color w:val="000000" w:themeColor="text1"/>
        </w:rPr>
        <w:t xml:space="preserve"> </w:t>
      </w:r>
      <w:r w:rsidRPr="00D53173">
        <w:rPr>
          <w:rFonts w:asciiTheme="majorHAnsi" w:hAnsiTheme="majorHAnsi" w:cstheme="majorHAnsi"/>
          <w:bCs/>
          <w:color w:val="000000" w:themeColor="text1"/>
        </w:rPr>
        <w:t>kura with students Year 9 and above</w:t>
      </w:r>
      <w:r w:rsidR="0029350D" w:rsidRPr="00D53173">
        <w:rPr>
          <w:rFonts w:asciiTheme="majorHAnsi" w:hAnsiTheme="majorHAnsi" w:cstheme="majorHAnsi"/>
          <w:bCs/>
          <w:color w:val="000000" w:themeColor="text1"/>
        </w:rPr>
        <w:t xml:space="preserve"> (Y9+)</w:t>
      </w:r>
      <w:r w:rsidRPr="00D53173">
        <w:rPr>
          <w:rFonts w:asciiTheme="majorHAnsi" w:hAnsiTheme="majorHAnsi" w:cstheme="majorHAnsi"/>
          <w:bCs/>
          <w:color w:val="000000" w:themeColor="text1"/>
        </w:rPr>
        <w:t xml:space="preserve"> (n=596). </w:t>
      </w:r>
    </w:p>
    <w:p w14:paraId="17A8E1CF" w14:textId="44EB784C" w:rsidR="00C242CB" w:rsidRPr="00D53173" w:rsidRDefault="00C242CB" w:rsidP="005D271F">
      <w:pPr>
        <w:ind w:left="720"/>
        <w:rPr>
          <w:rFonts w:asciiTheme="majorHAnsi" w:hAnsiTheme="majorHAnsi" w:cstheme="majorHAnsi"/>
          <w:bCs/>
          <w:color w:val="000000" w:themeColor="text1"/>
        </w:rPr>
      </w:pPr>
    </w:p>
    <w:p w14:paraId="038E5DFA" w14:textId="5A747901" w:rsidR="00C242CB" w:rsidRPr="00D53173" w:rsidRDefault="00C242CB" w:rsidP="005D271F">
      <w:pPr>
        <w:pStyle w:val="Secondlevelbullets"/>
        <w:numPr>
          <w:ilvl w:val="0"/>
          <w:numId w:val="0"/>
        </w:numPr>
        <w:rPr>
          <w:rFonts w:asciiTheme="majorHAnsi" w:hAnsiTheme="majorHAnsi" w:cstheme="majorHAnsi"/>
          <w:b/>
          <w:i/>
          <w:iCs/>
          <w:color w:val="632423" w:themeColor="accent2" w:themeShade="80"/>
          <w:lang w:eastAsia="en-NZ"/>
        </w:rPr>
      </w:pPr>
      <w:r w:rsidRPr="00D53173">
        <w:rPr>
          <w:rFonts w:asciiTheme="majorHAnsi" w:hAnsiTheme="majorHAnsi" w:cstheme="majorHAnsi"/>
          <w:b/>
          <w:i/>
          <w:iCs/>
          <w:color w:val="632423" w:themeColor="accent2" w:themeShade="80"/>
          <w:lang w:eastAsia="en-NZ"/>
        </w:rPr>
        <w:t>Rolls</w:t>
      </w:r>
    </w:p>
    <w:p w14:paraId="062970E8" w14:textId="582CBE2A" w:rsidR="00C242CB" w:rsidRPr="00D53173" w:rsidRDefault="00C242CB" w:rsidP="005D271F">
      <w:pPr>
        <w:pStyle w:val="Secondlevelbullets"/>
        <w:numPr>
          <w:ilvl w:val="0"/>
          <w:numId w:val="0"/>
        </w:numPr>
        <w:rPr>
          <w:rFonts w:asciiTheme="majorHAnsi" w:hAnsiTheme="majorHAnsi" w:cstheme="majorHAnsi"/>
          <w:iCs/>
          <w:lang w:eastAsia="en-NZ"/>
        </w:rPr>
      </w:pPr>
      <w:r w:rsidRPr="00D53173">
        <w:rPr>
          <w:rFonts w:asciiTheme="majorHAnsi" w:hAnsiTheme="majorHAnsi" w:cstheme="majorHAnsi"/>
          <w:iCs/>
          <w:lang w:eastAsia="en-NZ"/>
        </w:rPr>
        <w:t>A</w:t>
      </w:r>
      <w:r w:rsidR="00C56592" w:rsidRPr="00D53173">
        <w:rPr>
          <w:rFonts w:asciiTheme="majorHAnsi" w:hAnsiTheme="majorHAnsi" w:cstheme="majorHAnsi"/>
          <w:iCs/>
          <w:lang w:eastAsia="en-NZ"/>
        </w:rPr>
        <w:t xml:space="preserve">s at October 2022, </w:t>
      </w:r>
      <w:r w:rsidRPr="00D53173">
        <w:rPr>
          <w:rFonts w:asciiTheme="majorHAnsi" w:hAnsiTheme="majorHAnsi" w:cstheme="majorHAnsi"/>
          <w:iCs/>
          <w:lang w:eastAsia="en-NZ"/>
        </w:rPr>
        <w:t xml:space="preserve">101,775 students </w:t>
      </w:r>
      <w:r w:rsidR="00C56592" w:rsidRPr="00D53173">
        <w:rPr>
          <w:rFonts w:asciiTheme="majorHAnsi" w:hAnsiTheme="majorHAnsi" w:cstheme="majorHAnsi"/>
          <w:iCs/>
          <w:lang w:eastAsia="en-NZ"/>
        </w:rPr>
        <w:t>we</w:t>
      </w:r>
      <w:r w:rsidRPr="00D53173">
        <w:rPr>
          <w:rFonts w:asciiTheme="majorHAnsi" w:hAnsiTheme="majorHAnsi" w:cstheme="majorHAnsi"/>
          <w:iCs/>
          <w:lang w:eastAsia="en-NZ"/>
        </w:rPr>
        <w:t>re enrolled in Decile 1-5 schools in Year 9 and above</w:t>
      </w:r>
      <w:r w:rsidR="00C56592" w:rsidRPr="00D53173">
        <w:rPr>
          <w:rFonts w:asciiTheme="majorHAnsi" w:hAnsiTheme="majorHAnsi" w:cstheme="majorHAnsi"/>
          <w:iCs/>
          <w:lang w:eastAsia="en-NZ"/>
        </w:rPr>
        <w:t xml:space="preserve"> (Y9+)</w:t>
      </w:r>
      <w:r w:rsidRPr="00D53173">
        <w:rPr>
          <w:rFonts w:asciiTheme="majorHAnsi" w:hAnsiTheme="majorHAnsi" w:cstheme="majorHAnsi"/>
          <w:iCs/>
          <w:lang w:eastAsia="en-NZ"/>
        </w:rPr>
        <w:t xml:space="preserve">. </w:t>
      </w:r>
      <w:r w:rsidR="00C56592" w:rsidRPr="00D53173">
        <w:rPr>
          <w:rFonts w:asciiTheme="majorHAnsi" w:hAnsiTheme="majorHAnsi" w:cstheme="majorHAnsi"/>
          <w:iCs/>
          <w:lang w:eastAsia="en-NZ"/>
        </w:rPr>
        <w:t>This represent</w:t>
      </w:r>
      <w:r w:rsidR="007264BF" w:rsidRPr="00D53173">
        <w:rPr>
          <w:rFonts w:asciiTheme="majorHAnsi" w:hAnsiTheme="majorHAnsi" w:cstheme="majorHAnsi"/>
          <w:iCs/>
          <w:lang w:eastAsia="en-NZ"/>
        </w:rPr>
        <w:t>ed</w:t>
      </w:r>
      <w:r w:rsidR="00C56592" w:rsidRPr="00D53173">
        <w:rPr>
          <w:rFonts w:asciiTheme="majorHAnsi" w:hAnsiTheme="majorHAnsi" w:cstheme="majorHAnsi"/>
          <w:iCs/>
          <w:lang w:eastAsia="en-NZ"/>
        </w:rPr>
        <w:t xml:space="preserve"> just over a third (34.5%) of Y9+ students </w:t>
      </w:r>
      <w:r w:rsidR="007264BF" w:rsidRPr="00D53173">
        <w:rPr>
          <w:rFonts w:asciiTheme="majorHAnsi" w:hAnsiTheme="majorHAnsi" w:cstheme="majorHAnsi"/>
          <w:iCs/>
          <w:lang w:eastAsia="en-NZ"/>
        </w:rPr>
        <w:t xml:space="preserve">enrolled </w:t>
      </w:r>
      <w:r w:rsidR="00C56592" w:rsidRPr="00D53173">
        <w:rPr>
          <w:rFonts w:asciiTheme="majorHAnsi" w:hAnsiTheme="majorHAnsi" w:cstheme="majorHAnsi"/>
          <w:iCs/>
          <w:lang w:eastAsia="en-NZ"/>
        </w:rPr>
        <w:t>across all</w:t>
      </w:r>
      <w:r w:rsidR="003E7901" w:rsidRPr="00D53173">
        <w:rPr>
          <w:rFonts w:asciiTheme="majorHAnsi" w:hAnsiTheme="majorHAnsi" w:cstheme="majorHAnsi"/>
          <w:iCs/>
          <w:lang w:eastAsia="en-NZ"/>
        </w:rPr>
        <w:t xml:space="preserve"> </w:t>
      </w:r>
      <w:r w:rsidR="00C56592" w:rsidRPr="00D53173">
        <w:rPr>
          <w:rFonts w:asciiTheme="majorHAnsi" w:hAnsiTheme="majorHAnsi" w:cstheme="majorHAnsi"/>
          <w:iCs/>
          <w:lang w:eastAsia="en-NZ"/>
        </w:rPr>
        <w:t>schools</w:t>
      </w:r>
      <w:r w:rsidR="006A5632" w:rsidRPr="00D53173">
        <w:rPr>
          <w:rFonts w:asciiTheme="majorHAnsi" w:hAnsiTheme="majorHAnsi" w:cstheme="majorHAnsi"/>
          <w:iCs/>
          <w:lang w:eastAsia="en-NZ"/>
        </w:rPr>
        <w:t xml:space="preserve"> at that time</w:t>
      </w:r>
      <w:r w:rsidR="00CC30F7" w:rsidRPr="00D53173">
        <w:rPr>
          <w:rFonts w:asciiTheme="majorHAnsi" w:hAnsiTheme="majorHAnsi" w:cstheme="majorHAnsi"/>
          <w:iCs/>
          <w:lang w:eastAsia="en-NZ"/>
        </w:rPr>
        <w:t xml:space="preserve"> (n = </w:t>
      </w:r>
      <w:r w:rsidR="00D53173" w:rsidRPr="00D53173">
        <w:rPr>
          <w:rFonts w:asciiTheme="majorHAnsi" w:hAnsiTheme="majorHAnsi" w:cstheme="majorHAnsi"/>
          <w:iCs/>
          <w:lang w:eastAsia="en-NZ"/>
        </w:rPr>
        <w:t>295,020</w:t>
      </w:r>
      <w:r w:rsidR="00CC30F7" w:rsidRPr="00D53173">
        <w:rPr>
          <w:rFonts w:asciiTheme="majorHAnsi" w:hAnsiTheme="majorHAnsi" w:cstheme="majorHAnsi"/>
          <w:iCs/>
          <w:lang w:eastAsia="en-NZ"/>
        </w:rPr>
        <w:t>)</w:t>
      </w:r>
      <w:r w:rsidR="006A5632" w:rsidRPr="00D53173">
        <w:rPr>
          <w:rFonts w:asciiTheme="majorHAnsi" w:hAnsiTheme="majorHAnsi" w:cstheme="majorHAnsi"/>
          <w:iCs/>
          <w:lang w:eastAsia="en-NZ"/>
        </w:rPr>
        <w:t>.</w:t>
      </w:r>
      <w:r w:rsidR="00E7545B" w:rsidRPr="00D53173">
        <w:rPr>
          <w:rFonts w:asciiTheme="majorHAnsi" w:hAnsiTheme="majorHAnsi" w:cstheme="majorHAnsi"/>
          <w:iCs/>
          <w:lang w:eastAsia="en-NZ"/>
        </w:rPr>
        <w:t xml:space="preserve"> </w:t>
      </w:r>
      <w:r w:rsidR="00C7424B" w:rsidRPr="00D53173">
        <w:rPr>
          <w:rFonts w:asciiTheme="majorHAnsi" w:hAnsiTheme="majorHAnsi" w:cstheme="majorHAnsi"/>
          <w:iCs/>
          <w:lang w:eastAsia="en-NZ"/>
        </w:rPr>
        <w:t xml:space="preserve">Compared with </w:t>
      </w:r>
      <w:r w:rsidR="007264BF" w:rsidRPr="00D53173">
        <w:rPr>
          <w:rFonts w:asciiTheme="majorHAnsi" w:hAnsiTheme="majorHAnsi" w:cstheme="majorHAnsi"/>
          <w:iCs/>
          <w:lang w:eastAsia="en-NZ"/>
        </w:rPr>
        <w:t>higher decile schools</w:t>
      </w:r>
      <w:r w:rsidR="006A5632" w:rsidRPr="00D53173">
        <w:rPr>
          <w:rFonts w:asciiTheme="majorHAnsi" w:hAnsiTheme="majorHAnsi" w:cstheme="majorHAnsi"/>
          <w:iCs/>
          <w:lang w:eastAsia="en-NZ"/>
        </w:rPr>
        <w:t xml:space="preserve"> therefore</w:t>
      </w:r>
      <w:r w:rsidR="00C7424B" w:rsidRPr="00D53173">
        <w:rPr>
          <w:rFonts w:asciiTheme="majorHAnsi" w:hAnsiTheme="majorHAnsi" w:cstheme="majorHAnsi"/>
          <w:iCs/>
          <w:lang w:eastAsia="en-NZ"/>
        </w:rPr>
        <w:t xml:space="preserve">, Y9+ roll sizes for Decile 1-5 schools tend to be smaller. </w:t>
      </w:r>
      <w:r w:rsidR="00C56592" w:rsidRPr="00D53173">
        <w:rPr>
          <w:rFonts w:asciiTheme="majorHAnsi" w:hAnsiTheme="majorHAnsi" w:cstheme="majorHAnsi"/>
          <w:iCs/>
          <w:lang w:eastAsia="en-NZ"/>
        </w:rPr>
        <w:t>The me</w:t>
      </w:r>
      <w:r w:rsidR="007264BF" w:rsidRPr="00D53173">
        <w:rPr>
          <w:rFonts w:asciiTheme="majorHAnsi" w:hAnsiTheme="majorHAnsi" w:cstheme="majorHAnsi"/>
          <w:iCs/>
          <w:lang w:eastAsia="en-NZ"/>
        </w:rPr>
        <w:t>a</w:t>
      </w:r>
      <w:r w:rsidR="00C56592" w:rsidRPr="00D53173">
        <w:rPr>
          <w:rFonts w:asciiTheme="majorHAnsi" w:hAnsiTheme="majorHAnsi" w:cstheme="majorHAnsi"/>
          <w:iCs/>
          <w:lang w:eastAsia="en-NZ"/>
        </w:rPr>
        <w:t xml:space="preserve">n </w:t>
      </w:r>
      <w:r w:rsidR="007264BF" w:rsidRPr="00D53173">
        <w:rPr>
          <w:rFonts w:asciiTheme="majorHAnsi" w:hAnsiTheme="majorHAnsi" w:cstheme="majorHAnsi"/>
          <w:iCs/>
          <w:lang w:eastAsia="en-NZ"/>
        </w:rPr>
        <w:t xml:space="preserve">Y9+ </w:t>
      </w:r>
      <w:r w:rsidR="00C56592" w:rsidRPr="00D53173">
        <w:rPr>
          <w:rFonts w:asciiTheme="majorHAnsi" w:hAnsiTheme="majorHAnsi" w:cstheme="majorHAnsi"/>
          <w:iCs/>
          <w:lang w:eastAsia="en-NZ"/>
        </w:rPr>
        <w:t xml:space="preserve">roll size for Decile 1-5 schools </w:t>
      </w:r>
      <w:r w:rsidR="006A5632" w:rsidRPr="00D53173">
        <w:rPr>
          <w:rFonts w:asciiTheme="majorHAnsi" w:hAnsiTheme="majorHAnsi" w:cstheme="majorHAnsi"/>
          <w:iCs/>
          <w:lang w:eastAsia="en-NZ"/>
        </w:rPr>
        <w:t xml:space="preserve">as at October 2022 </w:t>
      </w:r>
      <w:r w:rsidR="00C56592" w:rsidRPr="00D53173">
        <w:rPr>
          <w:rFonts w:asciiTheme="majorHAnsi" w:hAnsiTheme="majorHAnsi" w:cstheme="majorHAnsi"/>
          <w:iCs/>
          <w:lang w:eastAsia="en-NZ"/>
        </w:rPr>
        <w:t xml:space="preserve">was </w:t>
      </w:r>
      <w:r w:rsidR="007264BF" w:rsidRPr="00D53173">
        <w:rPr>
          <w:rFonts w:asciiTheme="majorHAnsi" w:hAnsiTheme="majorHAnsi" w:cstheme="majorHAnsi"/>
          <w:iCs/>
          <w:lang w:eastAsia="en-NZ"/>
        </w:rPr>
        <w:t>318</w:t>
      </w:r>
      <w:r w:rsidR="00C56592" w:rsidRPr="00D53173">
        <w:rPr>
          <w:rFonts w:asciiTheme="majorHAnsi" w:hAnsiTheme="majorHAnsi" w:cstheme="majorHAnsi"/>
          <w:iCs/>
          <w:lang w:eastAsia="en-NZ"/>
        </w:rPr>
        <w:t xml:space="preserve">, compared with </w:t>
      </w:r>
      <w:r w:rsidR="007264BF" w:rsidRPr="00D53173">
        <w:rPr>
          <w:rFonts w:asciiTheme="majorHAnsi" w:hAnsiTheme="majorHAnsi" w:cstheme="majorHAnsi"/>
          <w:iCs/>
          <w:lang w:eastAsia="en-NZ"/>
        </w:rPr>
        <w:t>754</w:t>
      </w:r>
      <w:r w:rsidR="00C56592" w:rsidRPr="00D53173">
        <w:rPr>
          <w:rFonts w:asciiTheme="majorHAnsi" w:hAnsiTheme="majorHAnsi" w:cstheme="majorHAnsi"/>
          <w:iCs/>
          <w:lang w:eastAsia="en-NZ"/>
        </w:rPr>
        <w:t xml:space="preserve"> for</w:t>
      </w:r>
      <w:r w:rsidR="007264BF" w:rsidRPr="00D53173">
        <w:rPr>
          <w:rFonts w:asciiTheme="majorHAnsi" w:hAnsiTheme="majorHAnsi" w:cstheme="majorHAnsi"/>
          <w:iCs/>
          <w:lang w:eastAsia="en-NZ"/>
        </w:rPr>
        <w:t xml:space="preserve"> Decile 6-10 schools</w:t>
      </w:r>
      <w:r w:rsidR="00C56592" w:rsidRPr="00D53173">
        <w:rPr>
          <w:rFonts w:asciiTheme="majorHAnsi" w:hAnsiTheme="majorHAnsi" w:cstheme="majorHAnsi"/>
          <w:iCs/>
          <w:lang w:eastAsia="en-NZ"/>
        </w:rPr>
        <w:t xml:space="preserve">. Figure </w:t>
      </w:r>
      <w:r w:rsidR="00F939F8" w:rsidRPr="00D53173">
        <w:rPr>
          <w:rFonts w:asciiTheme="majorHAnsi" w:hAnsiTheme="majorHAnsi" w:cstheme="majorHAnsi"/>
          <w:iCs/>
          <w:lang w:eastAsia="en-NZ"/>
        </w:rPr>
        <w:t>1</w:t>
      </w:r>
      <w:r w:rsidR="00C56592" w:rsidRPr="00D53173">
        <w:rPr>
          <w:rFonts w:asciiTheme="majorHAnsi" w:hAnsiTheme="majorHAnsi" w:cstheme="majorHAnsi"/>
          <w:iCs/>
          <w:lang w:eastAsia="en-NZ"/>
        </w:rPr>
        <w:t xml:space="preserve"> </w:t>
      </w:r>
      <w:r w:rsidR="007264BF" w:rsidRPr="00D53173">
        <w:rPr>
          <w:rFonts w:asciiTheme="majorHAnsi" w:hAnsiTheme="majorHAnsi" w:cstheme="majorHAnsi"/>
          <w:iCs/>
          <w:lang w:eastAsia="en-NZ"/>
        </w:rPr>
        <w:t>shows</w:t>
      </w:r>
      <w:r w:rsidR="00C56592" w:rsidRPr="00D53173">
        <w:rPr>
          <w:rFonts w:asciiTheme="majorHAnsi" w:hAnsiTheme="majorHAnsi" w:cstheme="majorHAnsi"/>
          <w:iCs/>
          <w:lang w:eastAsia="en-NZ"/>
        </w:rPr>
        <w:t xml:space="preserve"> the </w:t>
      </w:r>
      <w:r w:rsidR="007264BF" w:rsidRPr="00D53173">
        <w:rPr>
          <w:rFonts w:asciiTheme="majorHAnsi" w:hAnsiTheme="majorHAnsi" w:cstheme="majorHAnsi"/>
          <w:iCs/>
          <w:lang w:eastAsia="en-NZ"/>
        </w:rPr>
        <w:t xml:space="preserve">relative </w:t>
      </w:r>
      <w:r w:rsidR="00C56592" w:rsidRPr="00D53173">
        <w:rPr>
          <w:rFonts w:asciiTheme="majorHAnsi" w:hAnsiTheme="majorHAnsi" w:cstheme="majorHAnsi"/>
          <w:iCs/>
          <w:lang w:eastAsia="en-NZ"/>
        </w:rPr>
        <w:t>distributions of Y9+ roll sizes</w:t>
      </w:r>
      <w:r w:rsidR="007264BF" w:rsidRPr="00D53173">
        <w:rPr>
          <w:rFonts w:asciiTheme="majorHAnsi" w:hAnsiTheme="majorHAnsi" w:cstheme="majorHAnsi"/>
          <w:iCs/>
          <w:lang w:eastAsia="en-NZ"/>
        </w:rPr>
        <w:t xml:space="preserve"> by decile grouping.</w:t>
      </w:r>
    </w:p>
    <w:p w14:paraId="79D50BF4" w14:textId="1A095758" w:rsidR="00C56592" w:rsidRPr="00D53173" w:rsidRDefault="00C56592" w:rsidP="00C242CB">
      <w:pPr>
        <w:pStyle w:val="Secondlevelbullets"/>
        <w:numPr>
          <w:ilvl w:val="0"/>
          <w:numId w:val="0"/>
        </w:numPr>
        <w:jc w:val="both"/>
        <w:rPr>
          <w:rFonts w:asciiTheme="majorHAnsi" w:hAnsiTheme="majorHAnsi" w:cstheme="majorHAnsi"/>
          <w:iCs/>
          <w:sz w:val="15"/>
          <w:szCs w:val="15"/>
          <w:lang w:eastAsia="en-NZ"/>
        </w:rPr>
      </w:pPr>
    </w:p>
    <w:p w14:paraId="73687BE5" w14:textId="3775A461" w:rsidR="007264BF" w:rsidRPr="00D53173" w:rsidRDefault="007264BF" w:rsidP="004102D7">
      <w:pPr>
        <w:pStyle w:val="Secondlevelbullets"/>
        <w:numPr>
          <w:ilvl w:val="0"/>
          <w:numId w:val="0"/>
        </w:numPr>
        <w:ind w:left="720"/>
        <w:rPr>
          <w:rFonts w:asciiTheme="majorHAnsi" w:hAnsiTheme="majorHAnsi" w:cstheme="majorHAnsi"/>
          <w:i/>
          <w:lang w:eastAsia="en-NZ"/>
        </w:rPr>
      </w:pPr>
      <w:r w:rsidRPr="00D53173">
        <w:rPr>
          <w:rFonts w:asciiTheme="majorHAnsi" w:hAnsiTheme="majorHAnsi" w:cstheme="majorHAnsi"/>
          <w:i/>
          <w:lang w:eastAsia="en-NZ"/>
        </w:rPr>
        <w:t xml:space="preserve">Figure </w:t>
      </w:r>
      <w:r w:rsidR="00F939F8" w:rsidRPr="00D53173">
        <w:rPr>
          <w:rFonts w:asciiTheme="majorHAnsi" w:hAnsiTheme="majorHAnsi" w:cstheme="majorHAnsi"/>
          <w:i/>
          <w:lang w:eastAsia="en-NZ"/>
        </w:rPr>
        <w:t>1</w:t>
      </w:r>
      <w:r w:rsidRPr="00D53173">
        <w:rPr>
          <w:rFonts w:asciiTheme="majorHAnsi" w:hAnsiTheme="majorHAnsi" w:cstheme="majorHAnsi"/>
          <w:i/>
          <w:lang w:eastAsia="en-NZ"/>
        </w:rPr>
        <w:t>: Y9+ roll size</w:t>
      </w:r>
      <w:r w:rsidR="006A5632" w:rsidRPr="00D53173">
        <w:rPr>
          <w:rFonts w:asciiTheme="majorHAnsi" w:hAnsiTheme="majorHAnsi" w:cstheme="majorHAnsi"/>
          <w:i/>
          <w:lang w:eastAsia="en-NZ"/>
        </w:rPr>
        <w:t xml:space="preserve"> (2022)</w:t>
      </w:r>
      <w:r w:rsidRPr="00D53173">
        <w:rPr>
          <w:rFonts w:asciiTheme="majorHAnsi" w:hAnsiTheme="majorHAnsi" w:cstheme="majorHAnsi"/>
          <w:i/>
          <w:lang w:eastAsia="en-NZ"/>
        </w:rPr>
        <w:t xml:space="preserve"> by decile grouping</w:t>
      </w:r>
      <w:r w:rsidR="006A5632" w:rsidRPr="00D53173">
        <w:rPr>
          <w:rFonts w:asciiTheme="majorHAnsi" w:hAnsiTheme="majorHAnsi" w:cstheme="majorHAnsi"/>
          <w:i/>
          <w:lang w:eastAsia="en-NZ"/>
        </w:rPr>
        <w:t xml:space="preserve"> </w:t>
      </w:r>
    </w:p>
    <w:p w14:paraId="2CF10F9E" w14:textId="3EB3BDEF" w:rsidR="00C56592" w:rsidRPr="00D53173" w:rsidRDefault="007264BF" w:rsidP="00A76B24">
      <w:pPr>
        <w:pStyle w:val="Secondlevelbullets"/>
        <w:numPr>
          <w:ilvl w:val="0"/>
          <w:numId w:val="0"/>
        </w:numPr>
        <w:ind w:left="720"/>
        <w:jc w:val="both"/>
        <w:rPr>
          <w:rFonts w:asciiTheme="majorHAnsi" w:hAnsiTheme="majorHAnsi" w:cstheme="majorHAnsi"/>
          <w:color w:val="333333"/>
          <w:sz w:val="18"/>
          <w:szCs w:val="18"/>
        </w:rPr>
      </w:pPr>
      <w:r w:rsidRPr="00D53173">
        <w:rPr>
          <w:rFonts w:asciiTheme="majorHAnsi" w:hAnsiTheme="majorHAnsi" w:cstheme="majorHAnsi"/>
          <w:color w:val="333333"/>
          <w:sz w:val="18"/>
          <w:szCs w:val="18"/>
        </w:rPr>
        <w:fldChar w:fldCharType="begin"/>
      </w:r>
      <w:r w:rsidRPr="00D53173">
        <w:rPr>
          <w:rFonts w:asciiTheme="majorHAnsi" w:hAnsiTheme="majorHAnsi" w:cstheme="majorHAnsi"/>
          <w:color w:val="333333"/>
          <w:sz w:val="18"/>
          <w:szCs w:val="18"/>
        </w:rPr>
        <w:instrText xml:space="preserve"> INCLUDEPICTURE "http://127.0.0.1:65262/72920e98-ad20-4b0f-9c4a-1e57fce62095/6/res/06%20descriptives/resources/4b3b722f0971ed3a.png" \* MERGEFORMATINET </w:instrText>
      </w:r>
      <w:r w:rsidRPr="00D53173">
        <w:rPr>
          <w:rFonts w:asciiTheme="majorHAnsi" w:hAnsiTheme="majorHAnsi" w:cstheme="majorHAnsi"/>
          <w:color w:val="333333"/>
          <w:sz w:val="18"/>
          <w:szCs w:val="18"/>
        </w:rPr>
        <w:fldChar w:fldCharType="separate"/>
      </w:r>
      <w:r w:rsidRPr="00D53173">
        <w:rPr>
          <w:rFonts w:asciiTheme="majorHAnsi" w:hAnsiTheme="majorHAnsi" w:cstheme="majorHAnsi"/>
          <w:noProof/>
          <w:color w:val="333333"/>
          <w:sz w:val="18"/>
          <w:szCs w:val="18"/>
        </w:rPr>
        <w:drawing>
          <wp:inline distT="0" distB="0" distL="0" distR="0" wp14:anchorId="26FF1EE2" wp14:editId="7A9EBDBB">
            <wp:extent cx="4508938" cy="285421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41104" cy="2874578"/>
                    </a:xfrm>
                    <a:prstGeom prst="rect">
                      <a:avLst/>
                    </a:prstGeom>
                    <a:noFill/>
                    <a:ln>
                      <a:noFill/>
                    </a:ln>
                  </pic:spPr>
                </pic:pic>
              </a:graphicData>
            </a:graphic>
          </wp:inline>
        </w:drawing>
      </w:r>
      <w:r w:rsidRPr="00D53173">
        <w:rPr>
          <w:rFonts w:asciiTheme="majorHAnsi" w:hAnsiTheme="majorHAnsi" w:cstheme="majorHAnsi"/>
          <w:color w:val="333333"/>
          <w:sz w:val="18"/>
          <w:szCs w:val="18"/>
        </w:rPr>
        <w:fldChar w:fldCharType="end"/>
      </w:r>
    </w:p>
    <w:p w14:paraId="1F4E3B9C" w14:textId="72358B45" w:rsidR="003F500E" w:rsidRDefault="006A5632" w:rsidP="00E038D9">
      <w:pPr>
        <w:pStyle w:val="Secondlevelbullets"/>
        <w:numPr>
          <w:ilvl w:val="0"/>
          <w:numId w:val="0"/>
        </w:numPr>
        <w:ind w:left="720"/>
        <w:jc w:val="both"/>
        <w:rPr>
          <w:rFonts w:asciiTheme="majorHAnsi" w:hAnsiTheme="majorHAnsi" w:cstheme="majorHAnsi"/>
          <w:iCs/>
          <w:sz w:val="18"/>
          <w:szCs w:val="18"/>
          <w:lang w:eastAsia="en-NZ"/>
        </w:rPr>
      </w:pPr>
      <w:r w:rsidRPr="00D53173">
        <w:rPr>
          <w:rFonts w:asciiTheme="majorHAnsi" w:hAnsiTheme="majorHAnsi" w:cstheme="majorHAnsi"/>
          <w:iCs/>
          <w:sz w:val="18"/>
          <w:szCs w:val="18"/>
          <w:lang w:eastAsia="en-NZ"/>
        </w:rPr>
        <w:t>Source: Education Counts</w:t>
      </w:r>
      <w:r w:rsidR="003E7901" w:rsidRPr="00D53173">
        <w:rPr>
          <w:rFonts w:asciiTheme="majorHAnsi" w:hAnsiTheme="majorHAnsi" w:cstheme="majorHAnsi"/>
          <w:iCs/>
          <w:sz w:val="18"/>
          <w:szCs w:val="18"/>
          <w:lang w:eastAsia="en-NZ"/>
        </w:rPr>
        <w:t>, 2022.</w:t>
      </w:r>
    </w:p>
    <w:p w14:paraId="5016DE67" w14:textId="77777777" w:rsidR="00E038D9" w:rsidRDefault="00E038D9" w:rsidP="00E038D9">
      <w:pPr>
        <w:pStyle w:val="Secondlevelbullets"/>
        <w:numPr>
          <w:ilvl w:val="0"/>
          <w:numId w:val="0"/>
        </w:numPr>
        <w:ind w:left="720"/>
        <w:jc w:val="both"/>
        <w:rPr>
          <w:rFonts w:asciiTheme="majorHAnsi" w:hAnsiTheme="majorHAnsi" w:cstheme="majorHAnsi"/>
          <w:iCs/>
          <w:sz w:val="18"/>
          <w:szCs w:val="18"/>
          <w:lang w:eastAsia="en-NZ"/>
        </w:rPr>
      </w:pPr>
    </w:p>
    <w:p w14:paraId="10C4FDD8" w14:textId="77777777" w:rsidR="00E038D9" w:rsidRDefault="00E038D9" w:rsidP="00E038D9">
      <w:pPr>
        <w:pStyle w:val="Secondlevelbullets"/>
        <w:numPr>
          <w:ilvl w:val="0"/>
          <w:numId w:val="0"/>
        </w:numPr>
        <w:ind w:left="720"/>
        <w:jc w:val="both"/>
        <w:rPr>
          <w:rFonts w:asciiTheme="majorHAnsi" w:hAnsiTheme="majorHAnsi" w:cstheme="majorHAnsi"/>
          <w:iCs/>
          <w:sz w:val="18"/>
          <w:szCs w:val="18"/>
          <w:lang w:eastAsia="en-NZ"/>
        </w:rPr>
      </w:pPr>
    </w:p>
    <w:p w14:paraId="0A052B02" w14:textId="77777777" w:rsidR="00E038D9" w:rsidRDefault="00E038D9" w:rsidP="00E038D9">
      <w:pPr>
        <w:pStyle w:val="Secondlevelbullets"/>
        <w:numPr>
          <w:ilvl w:val="0"/>
          <w:numId w:val="0"/>
        </w:numPr>
        <w:ind w:left="720"/>
        <w:jc w:val="both"/>
        <w:rPr>
          <w:rFonts w:asciiTheme="majorHAnsi" w:hAnsiTheme="majorHAnsi" w:cstheme="majorHAnsi"/>
          <w:iCs/>
          <w:sz w:val="18"/>
          <w:szCs w:val="18"/>
          <w:lang w:eastAsia="en-NZ"/>
        </w:rPr>
      </w:pPr>
    </w:p>
    <w:p w14:paraId="220B4F03" w14:textId="77777777" w:rsidR="00E038D9" w:rsidRPr="003F500E" w:rsidRDefault="00E038D9" w:rsidP="00E038D9">
      <w:pPr>
        <w:pStyle w:val="Secondlevelbullets"/>
        <w:numPr>
          <w:ilvl w:val="0"/>
          <w:numId w:val="0"/>
        </w:numPr>
        <w:ind w:left="720"/>
        <w:jc w:val="both"/>
        <w:rPr>
          <w:rFonts w:asciiTheme="majorHAnsi" w:hAnsiTheme="majorHAnsi" w:cstheme="majorHAnsi"/>
          <w:iCs/>
          <w:sz w:val="18"/>
          <w:szCs w:val="18"/>
          <w:lang w:eastAsia="en-NZ"/>
        </w:rPr>
      </w:pPr>
    </w:p>
    <w:p w14:paraId="5269EE1D" w14:textId="32B3F856" w:rsidR="00C56592" w:rsidRPr="00D53173" w:rsidRDefault="00C56592" w:rsidP="00115486">
      <w:pPr>
        <w:pStyle w:val="Secondlevelbullets"/>
        <w:numPr>
          <w:ilvl w:val="0"/>
          <w:numId w:val="0"/>
        </w:numPr>
        <w:rPr>
          <w:rFonts w:asciiTheme="majorHAnsi" w:hAnsiTheme="majorHAnsi" w:cstheme="majorHAnsi"/>
          <w:b/>
          <w:i/>
          <w:iCs/>
          <w:color w:val="632423" w:themeColor="accent2" w:themeShade="80"/>
          <w:lang w:eastAsia="en-NZ"/>
        </w:rPr>
      </w:pPr>
      <w:r w:rsidRPr="00D53173">
        <w:rPr>
          <w:rFonts w:asciiTheme="majorHAnsi" w:hAnsiTheme="majorHAnsi" w:cstheme="majorHAnsi"/>
          <w:b/>
          <w:i/>
          <w:iCs/>
          <w:color w:val="632423" w:themeColor="accent2" w:themeShade="80"/>
          <w:lang w:eastAsia="en-NZ"/>
        </w:rPr>
        <w:lastRenderedPageBreak/>
        <w:t>Ethnicity</w:t>
      </w:r>
    </w:p>
    <w:p w14:paraId="4801183E" w14:textId="544AD586" w:rsidR="00C7424B" w:rsidRPr="00D53173" w:rsidRDefault="00C7424B" w:rsidP="00115486">
      <w:pPr>
        <w:pStyle w:val="Secondlevelbullets"/>
        <w:numPr>
          <w:ilvl w:val="0"/>
          <w:numId w:val="0"/>
        </w:numPr>
        <w:rPr>
          <w:rFonts w:asciiTheme="majorHAnsi" w:hAnsiTheme="majorHAnsi" w:cstheme="majorHAnsi"/>
          <w:iCs/>
          <w:lang w:eastAsia="en-NZ"/>
        </w:rPr>
      </w:pPr>
      <w:r w:rsidRPr="00D53173">
        <w:rPr>
          <w:rFonts w:asciiTheme="majorHAnsi" w:hAnsiTheme="majorHAnsi" w:cstheme="majorHAnsi"/>
          <w:iCs/>
          <w:lang w:eastAsia="en-NZ"/>
        </w:rPr>
        <w:t>S</w:t>
      </w:r>
      <w:r w:rsidR="00C56592" w:rsidRPr="00D53173">
        <w:rPr>
          <w:rFonts w:asciiTheme="majorHAnsi" w:hAnsiTheme="majorHAnsi" w:cstheme="majorHAnsi"/>
          <w:iCs/>
          <w:lang w:eastAsia="en-NZ"/>
        </w:rPr>
        <w:t>chools currently in scope for SBHS have a higher proportion of Māori and Pacific students</w:t>
      </w:r>
      <w:r w:rsidRPr="00D53173">
        <w:rPr>
          <w:rFonts w:asciiTheme="majorHAnsi" w:hAnsiTheme="majorHAnsi" w:cstheme="majorHAnsi"/>
          <w:iCs/>
          <w:lang w:eastAsia="en-NZ"/>
        </w:rPr>
        <w:t xml:space="preserve"> on their rolls</w:t>
      </w:r>
      <w:r w:rsidR="00C56592" w:rsidRPr="00D53173">
        <w:rPr>
          <w:rFonts w:asciiTheme="majorHAnsi" w:hAnsiTheme="majorHAnsi" w:cstheme="majorHAnsi"/>
          <w:iCs/>
          <w:lang w:eastAsia="en-NZ"/>
        </w:rPr>
        <w:t xml:space="preserve">, compared with </w:t>
      </w:r>
      <w:r w:rsidR="008271DF" w:rsidRPr="00D53173">
        <w:rPr>
          <w:rFonts w:asciiTheme="majorHAnsi" w:hAnsiTheme="majorHAnsi" w:cstheme="majorHAnsi"/>
          <w:iCs/>
          <w:lang w:eastAsia="en-NZ"/>
        </w:rPr>
        <w:t xml:space="preserve">their higher decile counterparts. </w:t>
      </w:r>
      <w:r w:rsidR="00CC7A27" w:rsidRPr="00D53173">
        <w:rPr>
          <w:rFonts w:asciiTheme="majorHAnsi" w:hAnsiTheme="majorHAnsi" w:cstheme="majorHAnsi"/>
          <w:iCs/>
          <w:lang w:eastAsia="en-NZ"/>
        </w:rPr>
        <w:t>Conversely, t</w:t>
      </w:r>
      <w:r w:rsidR="00C56592" w:rsidRPr="00D53173">
        <w:rPr>
          <w:rFonts w:asciiTheme="majorHAnsi" w:hAnsiTheme="majorHAnsi" w:cstheme="majorHAnsi"/>
          <w:iCs/>
          <w:lang w:eastAsia="en-NZ"/>
        </w:rPr>
        <w:t>he proportions of students of European</w:t>
      </w:r>
      <w:r w:rsidR="00CC7A27" w:rsidRPr="00D53173">
        <w:rPr>
          <w:rFonts w:asciiTheme="majorHAnsi" w:hAnsiTheme="majorHAnsi" w:cstheme="majorHAnsi"/>
          <w:iCs/>
          <w:lang w:eastAsia="en-NZ"/>
        </w:rPr>
        <w:t>/</w:t>
      </w:r>
      <w:r w:rsidR="00B85F96" w:rsidRPr="00D53173">
        <w:rPr>
          <w:rFonts w:asciiTheme="majorHAnsi" w:hAnsiTheme="majorHAnsi" w:cstheme="majorHAnsi"/>
          <w:iCs/>
          <w:lang w:eastAsia="en-NZ"/>
        </w:rPr>
        <w:t xml:space="preserve"> </w:t>
      </w:r>
      <w:r w:rsidR="00C56592" w:rsidRPr="00D53173">
        <w:rPr>
          <w:rFonts w:asciiTheme="majorHAnsi" w:hAnsiTheme="majorHAnsi" w:cstheme="majorHAnsi"/>
          <w:iCs/>
          <w:lang w:eastAsia="en-NZ"/>
        </w:rPr>
        <w:t>Pākehā</w:t>
      </w:r>
      <w:r w:rsidR="003776EB">
        <w:rPr>
          <w:rFonts w:asciiTheme="majorHAnsi" w:hAnsiTheme="majorHAnsi" w:cstheme="majorHAnsi"/>
          <w:iCs/>
          <w:lang w:eastAsia="en-NZ"/>
        </w:rPr>
        <w:t>,</w:t>
      </w:r>
      <w:r w:rsidR="00C56592" w:rsidRPr="00D53173">
        <w:rPr>
          <w:rFonts w:asciiTheme="majorHAnsi" w:hAnsiTheme="majorHAnsi" w:cstheme="majorHAnsi"/>
          <w:iCs/>
          <w:lang w:eastAsia="en-NZ"/>
        </w:rPr>
        <w:t xml:space="preserve"> Asian</w:t>
      </w:r>
      <w:r w:rsidR="003776EB">
        <w:rPr>
          <w:rFonts w:asciiTheme="majorHAnsi" w:hAnsiTheme="majorHAnsi" w:cstheme="majorHAnsi"/>
          <w:iCs/>
          <w:lang w:eastAsia="en-NZ"/>
        </w:rPr>
        <w:t>,</w:t>
      </w:r>
      <w:r w:rsidR="00C56592" w:rsidRPr="00D53173">
        <w:rPr>
          <w:rFonts w:asciiTheme="majorHAnsi" w:hAnsiTheme="majorHAnsi" w:cstheme="majorHAnsi"/>
          <w:iCs/>
          <w:lang w:eastAsia="en-NZ"/>
        </w:rPr>
        <w:t xml:space="preserve"> </w:t>
      </w:r>
      <w:r w:rsidR="007B2A02" w:rsidRPr="00D53173">
        <w:rPr>
          <w:rFonts w:asciiTheme="majorHAnsi" w:hAnsiTheme="majorHAnsi" w:cstheme="majorHAnsi"/>
          <w:iCs/>
          <w:lang w:eastAsia="en-NZ"/>
        </w:rPr>
        <w:t>Middle Eastern, Latin American, and African (</w:t>
      </w:r>
      <w:r w:rsidR="00C56592" w:rsidRPr="00D53173">
        <w:rPr>
          <w:rFonts w:asciiTheme="majorHAnsi" w:hAnsiTheme="majorHAnsi" w:cstheme="majorHAnsi"/>
          <w:iCs/>
          <w:lang w:eastAsia="en-NZ"/>
        </w:rPr>
        <w:t>MELAA</w:t>
      </w:r>
      <w:r w:rsidR="007B2A02" w:rsidRPr="00D53173">
        <w:rPr>
          <w:rFonts w:asciiTheme="majorHAnsi" w:hAnsiTheme="majorHAnsi" w:cstheme="majorHAnsi"/>
          <w:iCs/>
          <w:lang w:eastAsia="en-NZ"/>
        </w:rPr>
        <w:t>)</w:t>
      </w:r>
      <w:r w:rsidR="003776EB">
        <w:rPr>
          <w:rFonts w:asciiTheme="majorHAnsi" w:hAnsiTheme="majorHAnsi" w:cstheme="majorHAnsi"/>
          <w:iCs/>
          <w:lang w:eastAsia="en-NZ"/>
        </w:rPr>
        <w:t>,</w:t>
      </w:r>
      <w:r w:rsidR="00C56592" w:rsidRPr="00D53173">
        <w:rPr>
          <w:rFonts w:asciiTheme="majorHAnsi" w:hAnsiTheme="majorHAnsi" w:cstheme="majorHAnsi"/>
          <w:iCs/>
          <w:lang w:eastAsia="en-NZ"/>
        </w:rPr>
        <w:t xml:space="preserve"> and other ethnicities </w:t>
      </w:r>
      <w:r w:rsidRPr="00D53173">
        <w:rPr>
          <w:rFonts w:asciiTheme="majorHAnsi" w:hAnsiTheme="majorHAnsi" w:cstheme="majorHAnsi"/>
          <w:iCs/>
          <w:lang w:eastAsia="en-NZ"/>
        </w:rPr>
        <w:t>are</w:t>
      </w:r>
      <w:r w:rsidR="00C56592" w:rsidRPr="00D53173">
        <w:rPr>
          <w:rFonts w:asciiTheme="majorHAnsi" w:hAnsiTheme="majorHAnsi" w:cstheme="majorHAnsi"/>
          <w:iCs/>
          <w:lang w:eastAsia="en-NZ"/>
        </w:rPr>
        <w:t xml:space="preserve"> comparatively smaller. </w:t>
      </w:r>
      <w:r w:rsidRPr="00D53173">
        <w:rPr>
          <w:rFonts w:asciiTheme="majorHAnsi" w:hAnsiTheme="majorHAnsi" w:cstheme="majorHAnsi"/>
          <w:iCs/>
          <w:lang w:eastAsia="en-NZ"/>
        </w:rPr>
        <w:t xml:space="preserve">Figure </w:t>
      </w:r>
      <w:r w:rsidR="00F939F8" w:rsidRPr="00D53173">
        <w:rPr>
          <w:rFonts w:asciiTheme="majorHAnsi" w:hAnsiTheme="majorHAnsi" w:cstheme="majorHAnsi"/>
          <w:iCs/>
          <w:lang w:eastAsia="en-NZ"/>
        </w:rPr>
        <w:t>2</w:t>
      </w:r>
      <w:r w:rsidRPr="00D53173">
        <w:rPr>
          <w:rFonts w:asciiTheme="majorHAnsi" w:hAnsiTheme="majorHAnsi" w:cstheme="majorHAnsi"/>
          <w:iCs/>
          <w:lang w:eastAsia="en-NZ"/>
        </w:rPr>
        <w:t xml:space="preserve"> compares the percentage of Y9+ students belonging to each ethnic group for Decile 1-5 </w:t>
      </w:r>
      <w:r w:rsidR="007568BA" w:rsidRPr="00D53173">
        <w:rPr>
          <w:rFonts w:asciiTheme="majorHAnsi" w:hAnsiTheme="majorHAnsi" w:cstheme="majorHAnsi"/>
          <w:iCs/>
          <w:lang w:eastAsia="en-NZ"/>
        </w:rPr>
        <w:t>vs</w:t>
      </w:r>
      <w:r w:rsidRPr="00D53173">
        <w:rPr>
          <w:rFonts w:asciiTheme="majorHAnsi" w:hAnsiTheme="majorHAnsi" w:cstheme="majorHAnsi"/>
          <w:iCs/>
          <w:lang w:eastAsia="en-NZ"/>
        </w:rPr>
        <w:t xml:space="preserve"> </w:t>
      </w:r>
      <w:r w:rsidR="008271DF" w:rsidRPr="00D53173">
        <w:rPr>
          <w:rFonts w:asciiTheme="majorHAnsi" w:hAnsiTheme="majorHAnsi" w:cstheme="majorHAnsi"/>
          <w:iCs/>
          <w:lang w:eastAsia="en-NZ"/>
        </w:rPr>
        <w:t>Decile</w:t>
      </w:r>
      <w:r w:rsidR="00CC7A27" w:rsidRPr="00D53173">
        <w:rPr>
          <w:rFonts w:asciiTheme="majorHAnsi" w:hAnsiTheme="majorHAnsi" w:cstheme="majorHAnsi"/>
          <w:iCs/>
          <w:lang w:eastAsia="en-NZ"/>
        </w:rPr>
        <w:t xml:space="preserve"> </w:t>
      </w:r>
      <w:r w:rsidR="008271DF" w:rsidRPr="00D53173">
        <w:rPr>
          <w:rFonts w:asciiTheme="majorHAnsi" w:hAnsiTheme="majorHAnsi" w:cstheme="majorHAnsi"/>
          <w:iCs/>
          <w:lang w:eastAsia="en-NZ"/>
        </w:rPr>
        <w:t>6-10 schools</w:t>
      </w:r>
      <w:r w:rsidRPr="00D53173">
        <w:rPr>
          <w:rFonts w:asciiTheme="majorHAnsi" w:hAnsiTheme="majorHAnsi" w:cstheme="majorHAnsi"/>
          <w:iCs/>
          <w:lang w:eastAsia="en-NZ"/>
        </w:rPr>
        <w:t xml:space="preserve">, as at October 2022. </w:t>
      </w:r>
    </w:p>
    <w:p w14:paraId="12E6993E" w14:textId="77777777" w:rsidR="00A76B24" w:rsidRPr="00D53173" w:rsidRDefault="00A76B24" w:rsidP="00C242CB">
      <w:pPr>
        <w:pStyle w:val="Secondlevelbullets"/>
        <w:numPr>
          <w:ilvl w:val="0"/>
          <w:numId w:val="0"/>
        </w:numPr>
        <w:jc w:val="both"/>
        <w:rPr>
          <w:rFonts w:asciiTheme="majorHAnsi" w:hAnsiTheme="majorHAnsi" w:cstheme="majorHAnsi"/>
          <w:i/>
          <w:sz w:val="20"/>
          <w:szCs w:val="20"/>
          <w:lang w:eastAsia="en-NZ"/>
        </w:rPr>
      </w:pPr>
    </w:p>
    <w:p w14:paraId="537F9909" w14:textId="77D0735C" w:rsidR="008271DF" w:rsidRPr="00D53173" w:rsidRDefault="008271DF" w:rsidP="004102D7">
      <w:pPr>
        <w:pStyle w:val="Secondlevelbullets"/>
        <w:numPr>
          <w:ilvl w:val="0"/>
          <w:numId w:val="0"/>
        </w:numPr>
        <w:ind w:left="720"/>
        <w:rPr>
          <w:rFonts w:asciiTheme="majorHAnsi" w:hAnsiTheme="majorHAnsi" w:cstheme="majorHAnsi"/>
          <w:i/>
          <w:lang w:eastAsia="en-NZ"/>
        </w:rPr>
      </w:pPr>
      <w:r w:rsidRPr="00D53173">
        <w:rPr>
          <w:rFonts w:asciiTheme="majorHAnsi" w:hAnsiTheme="majorHAnsi" w:cstheme="majorHAnsi"/>
          <w:i/>
          <w:lang w:eastAsia="en-NZ"/>
        </w:rPr>
        <w:t xml:space="preserve">Figure </w:t>
      </w:r>
      <w:r w:rsidR="00F939F8" w:rsidRPr="00D53173">
        <w:rPr>
          <w:rFonts w:asciiTheme="majorHAnsi" w:hAnsiTheme="majorHAnsi" w:cstheme="majorHAnsi"/>
          <w:i/>
          <w:lang w:eastAsia="en-NZ"/>
        </w:rPr>
        <w:t>2</w:t>
      </w:r>
      <w:r w:rsidRPr="00D53173">
        <w:rPr>
          <w:rFonts w:asciiTheme="majorHAnsi" w:hAnsiTheme="majorHAnsi" w:cstheme="majorHAnsi"/>
          <w:i/>
          <w:lang w:eastAsia="en-NZ"/>
        </w:rPr>
        <w:t xml:space="preserve">: Ethnic groups </w:t>
      </w:r>
      <w:r w:rsidR="00CC7A27" w:rsidRPr="00D53173">
        <w:rPr>
          <w:rFonts w:asciiTheme="majorHAnsi" w:hAnsiTheme="majorHAnsi" w:cstheme="majorHAnsi"/>
          <w:i/>
          <w:lang w:eastAsia="en-NZ"/>
        </w:rPr>
        <w:t>of</w:t>
      </w:r>
      <w:r w:rsidR="004A669B" w:rsidRPr="00D53173">
        <w:rPr>
          <w:rFonts w:asciiTheme="majorHAnsi" w:hAnsiTheme="majorHAnsi" w:cstheme="majorHAnsi"/>
          <w:i/>
          <w:lang w:eastAsia="en-NZ"/>
        </w:rPr>
        <w:t xml:space="preserve"> Y9+</w:t>
      </w:r>
      <w:r w:rsidR="00CC7A27" w:rsidRPr="00D53173">
        <w:rPr>
          <w:rFonts w:asciiTheme="majorHAnsi" w:hAnsiTheme="majorHAnsi" w:cstheme="majorHAnsi"/>
          <w:i/>
          <w:lang w:eastAsia="en-NZ"/>
        </w:rPr>
        <w:t xml:space="preserve"> students </w:t>
      </w:r>
      <w:r w:rsidR="006A5632" w:rsidRPr="00D53173">
        <w:rPr>
          <w:rFonts w:asciiTheme="majorHAnsi" w:hAnsiTheme="majorHAnsi" w:cstheme="majorHAnsi"/>
          <w:i/>
          <w:lang w:eastAsia="en-NZ"/>
        </w:rPr>
        <w:t xml:space="preserve">(2022) </w:t>
      </w:r>
      <w:r w:rsidRPr="00D53173">
        <w:rPr>
          <w:rFonts w:asciiTheme="majorHAnsi" w:hAnsiTheme="majorHAnsi" w:cstheme="majorHAnsi"/>
          <w:i/>
          <w:lang w:eastAsia="en-NZ"/>
        </w:rPr>
        <w:t>by decile grouping</w:t>
      </w:r>
    </w:p>
    <w:p w14:paraId="0010AF4A" w14:textId="6DAE51A8" w:rsidR="008271DF" w:rsidRPr="00D53173" w:rsidRDefault="008271DF" w:rsidP="00A76B24">
      <w:pPr>
        <w:pStyle w:val="Secondlevelbullets"/>
        <w:numPr>
          <w:ilvl w:val="0"/>
          <w:numId w:val="0"/>
        </w:numPr>
        <w:ind w:left="720"/>
        <w:jc w:val="both"/>
        <w:rPr>
          <w:rFonts w:asciiTheme="majorHAnsi" w:hAnsiTheme="majorHAnsi" w:cstheme="majorHAnsi"/>
          <w:iCs/>
          <w:lang w:eastAsia="en-NZ"/>
        </w:rPr>
      </w:pPr>
      <w:r w:rsidRPr="00D53173">
        <w:rPr>
          <w:rFonts w:asciiTheme="majorHAnsi" w:hAnsiTheme="majorHAnsi" w:cstheme="majorHAnsi"/>
          <w:noProof/>
        </w:rPr>
        <w:drawing>
          <wp:inline distT="0" distB="0" distL="0" distR="0" wp14:anchorId="56141CB7" wp14:editId="3B4CEF75">
            <wp:extent cx="4368800" cy="23284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11589" cy="2351296"/>
                    </a:xfrm>
                    <a:prstGeom prst="rect">
                      <a:avLst/>
                    </a:prstGeom>
                  </pic:spPr>
                </pic:pic>
              </a:graphicData>
            </a:graphic>
          </wp:inline>
        </w:drawing>
      </w:r>
    </w:p>
    <w:p w14:paraId="7D0E7690" w14:textId="5D30C292" w:rsidR="00C7424B" w:rsidRPr="00D53173" w:rsidRDefault="003E7901" w:rsidP="00A76B24">
      <w:pPr>
        <w:pStyle w:val="Secondlevelbullets"/>
        <w:numPr>
          <w:ilvl w:val="0"/>
          <w:numId w:val="0"/>
        </w:numPr>
        <w:ind w:left="720"/>
        <w:jc w:val="both"/>
        <w:rPr>
          <w:rFonts w:asciiTheme="majorHAnsi" w:hAnsiTheme="majorHAnsi" w:cstheme="majorHAnsi"/>
          <w:iCs/>
          <w:sz w:val="18"/>
          <w:szCs w:val="18"/>
          <w:lang w:eastAsia="en-NZ"/>
        </w:rPr>
      </w:pPr>
      <w:r w:rsidRPr="00D53173">
        <w:rPr>
          <w:rFonts w:asciiTheme="majorHAnsi" w:hAnsiTheme="majorHAnsi" w:cstheme="majorHAnsi"/>
          <w:iCs/>
          <w:sz w:val="18"/>
          <w:szCs w:val="18"/>
          <w:lang w:eastAsia="en-NZ"/>
        </w:rPr>
        <w:t xml:space="preserve">Source: Education Counts, 2022. </w:t>
      </w:r>
      <w:r w:rsidR="006A5632" w:rsidRPr="00D53173">
        <w:rPr>
          <w:rFonts w:asciiTheme="majorHAnsi" w:hAnsiTheme="majorHAnsi" w:cstheme="majorHAnsi"/>
          <w:iCs/>
          <w:sz w:val="18"/>
          <w:szCs w:val="18"/>
          <w:lang w:eastAsia="en-NZ"/>
        </w:rPr>
        <w:t xml:space="preserve">Note: ‘total response’ means students can be counted in more than one ethnic group. </w:t>
      </w:r>
    </w:p>
    <w:p w14:paraId="33BF9720" w14:textId="77777777" w:rsidR="006A5632" w:rsidRPr="00D53173" w:rsidRDefault="006A5632" w:rsidP="00C242CB">
      <w:pPr>
        <w:pStyle w:val="Secondlevelbullets"/>
        <w:numPr>
          <w:ilvl w:val="0"/>
          <w:numId w:val="0"/>
        </w:numPr>
        <w:jc w:val="both"/>
        <w:rPr>
          <w:rFonts w:asciiTheme="majorHAnsi" w:hAnsiTheme="majorHAnsi" w:cstheme="majorHAnsi"/>
          <w:iCs/>
          <w:lang w:eastAsia="en-NZ"/>
        </w:rPr>
      </w:pPr>
    </w:p>
    <w:p w14:paraId="5D5CC6E8" w14:textId="702BD184" w:rsidR="006F768B" w:rsidRPr="00D53173" w:rsidRDefault="00C7424B" w:rsidP="00115486">
      <w:pPr>
        <w:pStyle w:val="Secondlevelbullets"/>
        <w:numPr>
          <w:ilvl w:val="0"/>
          <w:numId w:val="0"/>
        </w:numPr>
        <w:rPr>
          <w:rFonts w:asciiTheme="majorHAnsi" w:hAnsiTheme="majorHAnsi" w:cstheme="majorHAnsi"/>
          <w:b/>
          <w:i/>
          <w:iCs/>
          <w:color w:val="632423" w:themeColor="accent2" w:themeShade="80"/>
          <w:lang w:eastAsia="en-NZ"/>
        </w:rPr>
      </w:pPr>
      <w:r w:rsidRPr="00D53173">
        <w:rPr>
          <w:rFonts w:asciiTheme="majorHAnsi" w:hAnsiTheme="majorHAnsi" w:cstheme="majorHAnsi"/>
          <w:b/>
          <w:i/>
          <w:iCs/>
          <w:color w:val="632423" w:themeColor="accent2" w:themeShade="80"/>
          <w:lang w:eastAsia="en-NZ"/>
        </w:rPr>
        <w:t>Rurality</w:t>
      </w:r>
    </w:p>
    <w:p w14:paraId="31B8CAED" w14:textId="77777777" w:rsidR="006F768B" w:rsidRPr="00D53173" w:rsidRDefault="006F768B" w:rsidP="004102D7">
      <w:pPr>
        <w:pStyle w:val="Secondlevelbullets"/>
        <w:numPr>
          <w:ilvl w:val="0"/>
          <w:numId w:val="0"/>
        </w:numPr>
        <w:ind w:left="720"/>
        <w:rPr>
          <w:rFonts w:asciiTheme="majorHAnsi" w:hAnsiTheme="majorHAnsi" w:cstheme="majorHAnsi"/>
          <w:i/>
          <w:lang w:eastAsia="en-NZ"/>
        </w:rPr>
      </w:pPr>
      <w:r w:rsidRPr="00D53173">
        <w:rPr>
          <w:rFonts w:asciiTheme="majorHAnsi" w:hAnsiTheme="majorHAnsi" w:cstheme="majorHAnsi"/>
          <w:i/>
          <w:lang w:eastAsia="en-NZ"/>
        </w:rPr>
        <w:t>Figure 3: School rurality by decile grouping, Y9+</w:t>
      </w:r>
    </w:p>
    <w:p w14:paraId="194DBCF1" w14:textId="77777777" w:rsidR="006F768B" w:rsidRPr="00D53173" w:rsidRDefault="006F768B" w:rsidP="006F768B">
      <w:pPr>
        <w:pStyle w:val="Secondlevelbullets"/>
        <w:numPr>
          <w:ilvl w:val="0"/>
          <w:numId w:val="0"/>
        </w:numPr>
        <w:ind w:left="720"/>
        <w:jc w:val="both"/>
        <w:rPr>
          <w:rFonts w:asciiTheme="majorHAnsi" w:hAnsiTheme="majorHAnsi" w:cstheme="majorHAnsi"/>
          <w:i/>
          <w:iCs/>
          <w:lang w:eastAsia="en-NZ"/>
        </w:rPr>
      </w:pPr>
      <w:r w:rsidRPr="00D53173">
        <w:rPr>
          <w:rFonts w:asciiTheme="majorHAnsi" w:hAnsiTheme="majorHAnsi" w:cstheme="majorHAnsi"/>
          <w:iCs/>
          <w:noProof/>
          <w:sz w:val="24"/>
          <w:szCs w:val="24"/>
          <w:lang w:val="en-US" w:eastAsia="en-US"/>
        </w:rPr>
        <mc:AlternateContent>
          <mc:Choice Requires="wps">
            <w:drawing>
              <wp:anchor distT="0" distB="0" distL="114300" distR="114300" simplePos="0" relativeHeight="251666432" behindDoc="0" locked="0" layoutInCell="1" allowOverlap="1" wp14:anchorId="43A3E4AF" wp14:editId="0188F32E">
                <wp:simplePos x="0" y="0"/>
                <wp:positionH relativeFrom="column">
                  <wp:posOffset>707390</wp:posOffset>
                </wp:positionH>
                <wp:positionV relativeFrom="paragraph">
                  <wp:posOffset>738945</wp:posOffset>
                </wp:positionV>
                <wp:extent cx="953135" cy="194945"/>
                <wp:effectExtent l="0" t="0" r="0" b="0"/>
                <wp:wrapNone/>
                <wp:docPr id="175" name="Text Box 175"/>
                <wp:cNvGraphicFramePr/>
                <a:graphic xmlns:a="http://schemas.openxmlformats.org/drawingml/2006/main">
                  <a:graphicData uri="http://schemas.microsoft.com/office/word/2010/wordprocessingShape">
                    <wps:wsp>
                      <wps:cNvSpPr txBox="1"/>
                      <wps:spPr>
                        <a:xfrm>
                          <a:off x="0" y="0"/>
                          <a:ext cx="953135" cy="194945"/>
                        </a:xfrm>
                        <a:prstGeom prst="rect">
                          <a:avLst/>
                        </a:prstGeom>
                        <a:solidFill>
                          <a:schemeClr val="lt1"/>
                        </a:solidFill>
                        <a:ln w="6350">
                          <a:noFill/>
                        </a:ln>
                      </wps:spPr>
                      <wps:txbx>
                        <w:txbxContent>
                          <w:p w14:paraId="402F6197" w14:textId="77777777" w:rsidR="006F768B" w:rsidRPr="00256638" w:rsidRDefault="006F768B" w:rsidP="006F768B">
                            <w:pPr>
                              <w:rPr>
                                <w:sz w:val="16"/>
                                <w:szCs w:val="16"/>
                                <w:lang w:val="mi-NZ"/>
                              </w:rPr>
                            </w:pPr>
                            <w:r w:rsidRPr="00256638">
                              <w:rPr>
                                <w:sz w:val="16"/>
                                <w:szCs w:val="16"/>
                                <w:lang w:val="mi-NZ"/>
                              </w:rPr>
                              <w:t xml:space="preserve">&lt; </w:t>
                            </w:r>
                            <w:r>
                              <w:rPr>
                                <w:sz w:val="16"/>
                                <w:szCs w:val="16"/>
                                <w:lang w:val="mi-NZ"/>
                              </w:rPr>
                              <w:t>U</w:t>
                            </w:r>
                            <w:r w:rsidRPr="00256638">
                              <w:rPr>
                                <w:sz w:val="16"/>
                                <w:szCs w:val="16"/>
                                <w:lang w:val="mi-NZ"/>
                              </w:rPr>
                              <w:t>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3E4AF" id="_x0000_t202" coordsize="21600,21600" o:spt="202" path="m,l,21600r21600,l21600,xe">
                <v:stroke joinstyle="miter"/>
                <v:path gradientshapeok="t" o:connecttype="rect"/>
              </v:shapetype>
              <v:shape id="Text Box 175" o:spid="_x0000_s1026" type="#_x0000_t202" style="position:absolute;left:0;text-align:left;margin-left:55.7pt;margin-top:58.2pt;width:75.05pt;height:15.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" fillcolor="white [3201]" stroked="f" strokeweight=".5pt">
                <v:textbox>
                  <w:txbxContent>
                    <w:p w14:paraId="402F6197" w14:textId="77777777" w:rsidR="006F768B" w:rsidRPr="00256638" w:rsidRDefault="006F768B" w:rsidP="006F768B">
                      <w:pPr>
                        <w:rPr>
                          <w:sz w:val="16"/>
                          <w:szCs w:val="16"/>
                          <w:lang w:val="mi-NZ"/>
                        </w:rPr>
                      </w:pPr>
                      <w:r w:rsidRPr="00256638">
                        <w:rPr>
                          <w:sz w:val="16"/>
                          <w:szCs w:val="16"/>
                          <w:lang w:val="mi-NZ"/>
                        </w:rPr>
                        <w:t xml:space="preserve">&lt; </w:t>
                      </w:r>
                      <w:r>
                        <w:rPr>
                          <w:sz w:val="16"/>
                          <w:szCs w:val="16"/>
                          <w:lang w:val="mi-NZ"/>
                        </w:rPr>
                        <w:t>U</w:t>
                      </w:r>
                      <w:r w:rsidRPr="00256638">
                        <w:rPr>
                          <w:sz w:val="16"/>
                          <w:szCs w:val="16"/>
                          <w:lang w:val="mi-NZ"/>
                        </w:rPr>
                        <w:t>rban</w:t>
                      </w:r>
                    </w:p>
                  </w:txbxContent>
                </v:textbox>
              </v:shape>
            </w:pict>
          </mc:Fallback>
        </mc:AlternateContent>
      </w:r>
      <w:r w:rsidRPr="00D53173">
        <w:rPr>
          <w:rFonts w:asciiTheme="majorHAnsi" w:hAnsiTheme="majorHAnsi" w:cstheme="majorHAnsi"/>
          <w:iCs/>
          <w:noProof/>
          <w:sz w:val="24"/>
          <w:szCs w:val="24"/>
          <w:lang w:val="en-US" w:eastAsia="en-US"/>
        </w:rPr>
        <w:drawing>
          <wp:anchor distT="0" distB="0" distL="114300" distR="114300" simplePos="0" relativeHeight="251665408" behindDoc="0" locked="0" layoutInCell="1" allowOverlap="1" wp14:anchorId="7DE5EADF" wp14:editId="787071EF">
            <wp:simplePos x="0" y="0"/>
            <wp:positionH relativeFrom="column">
              <wp:posOffset>764980</wp:posOffset>
            </wp:positionH>
            <wp:positionV relativeFrom="paragraph">
              <wp:posOffset>1580515</wp:posOffset>
            </wp:positionV>
            <wp:extent cx="3735754" cy="199001"/>
            <wp:effectExtent l="0" t="0" r="0" b="444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rotWithShape="1">
                    <a:blip r:embed="rId15" cstate="print">
                      <a:extLst>
                        <a:ext uri="{28A0092B-C50C-407E-A947-70E740481C1C}">
                          <a14:useLocalDpi xmlns:a14="http://schemas.microsoft.com/office/drawing/2010/main" val="0"/>
                        </a:ext>
                      </a:extLst>
                    </a:blip>
                    <a:srcRect b="30070"/>
                    <a:stretch/>
                  </pic:blipFill>
                  <pic:spPr bwMode="auto">
                    <a:xfrm>
                      <a:off x="0" y="0"/>
                      <a:ext cx="3735754" cy="1990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3173">
        <w:rPr>
          <w:rFonts w:asciiTheme="majorHAnsi" w:hAnsiTheme="majorHAnsi" w:cstheme="majorHAnsi"/>
          <w:iCs/>
          <w:noProof/>
          <w:sz w:val="24"/>
          <w:szCs w:val="24"/>
          <w:lang w:val="en-US" w:eastAsia="en-US"/>
        </w:rPr>
        <mc:AlternateContent>
          <mc:Choice Requires="wps">
            <w:drawing>
              <wp:anchor distT="0" distB="0" distL="114300" distR="114300" simplePos="0" relativeHeight="251667456" behindDoc="0" locked="0" layoutInCell="1" allowOverlap="1" wp14:anchorId="0CCFCC0C" wp14:editId="1AD3A355">
                <wp:simplePos x="0" y="0"/>
                <wp:positionH relativeFrom="column">
                  <wp:posOffset>3996055</wp:posOffset>
                </wp:positionH>
                <wp:positionV relativeFrom="paragraph">
                  <wp:posOffset>743780</wp:posOffset>
                </wp:positionV>
                <wp:extent cx="953477" cy="195385"/>
                <wp:effectExtent l="0" t="0" r="0" b="0"/>
                <wp:wrapNone/>
                <wp:docPr id="176" name="Text Box 176"/>
                <wp:cNvGraphicFramePr/>
                <a:graphic xmlns:a="http://schemas.openxmlformats.org/drawingml/2006/main">
                  <a:graphicData uri="http://schemas.microsoft.com/office/word/2010/wordprocessingShape">
                    <wps:wsp>
                      <wps:cNvSpPr txBox="1"/>
                      <wps:spPr>
                        <a:xfrm>
                          <a:off x="0" y="0"/>
                          <a:ext cx="953477" cy="195385"/>
                        </a:xfrm>
                        <a:prstGeom prst="rect">
                          <a:avLst/>
                        </a:prstGeom>
                        <a:solidFill>
                          <a:schemeClr val="lt1"/>
                        </a:solidFill>
                        <a:ln w="6350">
                          <a:noFill/>
                        </a:ln>
                      </wps:spPr>
                      <wps:txbx>
                        <w:txbxContent>
                          <w:p w14:paraId="79925DDC" w14:textId="77777777" w:rsidR="006F768B" w:rsidRPr="00256638" w:rsidRDefault="006F768B" w:rsidP="006F768B">
                            <w:pPr>
                              <w:rPr>
                                <w:sz w:val="16"/>
                                <w:szCs w:val="16"/>
                                <w:lang w:val="mi-NZ"/>
                              </w:rPr>
                            </w:pPr>
                            <w:r>
                              <w:rPr>
                                <w:sz w:val="16"/>
                                <w:szCs w:val="16"/>
                                <w:lang w:val="mi-NZ"/>
                              </w:rPr>
                              <w:t>Rural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CFCC0C" id="Text Box 176" o:spid="_x0000_s1027" type="#_x0000_t202" style="position:absolute;left:0;text-align:left;margin-left:314.65pt;margin-top:58.55pt;width:75.1pt;height:1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" fillcolor="white [3201]" stroked="f" strokeweight=".5pt">
                <v:textbox>
                  <w:txbxContent>
                    <w:p w14:paraId="79925DDC" w14:textId="77777777" w:rsidR="006F768B" w:rsidRPr="00256638" w:rsidRDefault="006F768B" w:rsidP="006F768B">
                      <w:pPr>
                        <w:rPr>
                          <w:sz w:val="16"/>
                          <w:szCs w:val="16"/>
                          <w:lang w:val="mi-NZ"/>
                        </w:rPr>
                      </w:pPr>
                      <w:r>
                        <w:rPr>
                          <w:sz w:val="16"/>
                          <w:szCs w:val="16"/>
                          <w:lang w:val="mi-NZ"/>
                        </w:rPr>
                        <w:t>Rural &gt;</w:t>
                      </w:r>
                    </w:p>
                  </w:txbxContent>
                </v:textbox>
              </v:shape>
            </w:pict>
          </mc:Fallback>
        </mc:AlternateContent>
      </w:r>
      <w:r w:rsidRPr="00D53173">
        <w:rPr>
          <w:rFonts w:asciiTheme="majorHAnsi" w:hAnsiTheme="majorHAnsi" w:cstheme="majorHAnsi"/>
          <w:noProof/>
        </w:rPr>
        <w:t xml:space="preserve"> </w:t>
      </w:r>
      <w:r w:rsidRPr="00D53173">
        <w:rPr>
          <w:rFonts w:asciiTheme="majorHAnsi" w:hAnsiTheme="majorHAnsi" w:cstheme="majorHAnsi"/>
          <w:noProof/>
          <w:lang w:val="en-US" w:eastAsia="en-US"/>
        </w:rPr>
        <w:drawing>
          <wp:inline distT="0" distB="0" distL="0" distR="0" wp14:anchorId="442DA57B" wp14:editId="263242F7">
            <wp:extent cx="4536252" cy="1857961"/>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3764" b="6751"/>
                    <a:stretch/>
                  </pic:blipFill>
                  <pic:spPr bwMode="auto">
                    <a:xfrm>
                      <a:off x="0" y="0"/>
                      <a:ext cx="4604927" cy="1886089"/>
                    </a:xfrm>
                    <a:prstGeom prst="rect">
                      <a:avLst/>
                    </a:prstGeom>
                    <a:ln>
                      <a:noFill/>
                    </a:ln>
                    <a:extLst>
                      <a:ext uri="{53640926-AAD7-44D8-BBD7-CCE9431645EC}">
                        <a14:shadowObscured xmlns:a14="http://schemas.microsoft.com/office/drawing/2010/main"/>
                      </a:ext>
                    </a:extLst>
                  </pic:spPr>
                </pic:pic>
              </a:graphicData>
            </a:graphic>
          </wp:inline>
        </w:drawing>
      </w:r>
    </w:p>
    <w:p w14:paraId="56563108" w14:textId="77777777" w:rsidR="006F768B" w:rsidRPr="00D53173" w:rsidRDefault="006F768B" w:rsidP="006F768B">
      <w:pPr>
        <w:pStyle w:val="Secondlevelbullets"/>
        <w:numPr>
          <w:ilvl w:val="0"/>
          <w:numId w:val="0"/>
        </w:numPr>
        <w:ind w:left="720"/>
        <w:jc w:val="both"/>
        <w:rPr>
          <w:rFonts w:asciiTheme="majorHAnsi" w:hAnsiTheme="majorHAnsi" w:cstheme="majorHAnsi"/>
          <w:iCs/>
          <w:sz w:val="18"/>
          <w:szCs w:val="18"/>
          <w:lang w:eastAsia="en-NZ"/>
        </w:rPr>
      </w:pPr>
      <w:r w:rsidRPr="00D53173">
        <w:rPr>
          <w:rFonts w:asciiTheme="majorHAnsi" w:hAnsiTheme="majorHAnsi" w:cstheme="majorHAnsi"/>
          <w:iCs/>
          <w:sz w:val="18"/>
          <w:szCs w:val="18"/>
          <w:lang w:eastAsia="en-NZ"/>
        </w:rPr>
        <w:t>Source: Education Counts, 2022</w:t>
      </w:r>
    </w:p>
    <w:p w14:paraId="131C4FD5" w14:textId="77777777" w:rsidR="006F768B" w:rsidRPr="00D53173" w:rsidRDefault="006F768B" w:rsidP="00A76B24">
      <w:pPr>
        <w:pStyle w:val="Secondlevelbullets"/>
        <w:numPr>
          <w:ilvl w:val="0"/>
          <w:numId w:val="0"/>
        </w:numPr>
        <w:ind w:left="720"/>
        <w:jc w:val="both"/>
        <w:rPr>
          <w:rFonts w:asciiTheme="majorHAnsi" w:hAnsiTheme="majorHAnsi" w:cstheme="majorHAnsi"/>
          <w:iCs/>
          <w:lang w:eastAsia="en-NZ"/>
        </w:rPr>
      </w:pPr>
    </w:p>
    <w:p w14:paraId="588BEC29" w14:textId="4B478DEB" w:rsidR="00C7424B" w:rsidRPr="00D53173" w:rsidRDefault="00C7424B" w:rsidP="00115486">
      <w:pPr>
        <w:pStyle w:val="Secondlevelbullets"/>
        <w:numPr>
          <w:ilvl w:val="0"/>
          <w:numId w:val="0"/>
        </w:numPr>
        <w:rPr>
          <w:rFonts w:asciiTheme="majorHAnsi" w:hAnsiTheme="majorHAnsi" w:cstheme="majorHAnsi"/>
          <w:iCs/>
          <w:lang w:eastAsia="en-NZ"/>
        </w:rPr>
      </w:pPr>
      <w:r w:rsidRPr="00D53173">
        <w:rPr>
          <w:rFonts w:asciiTheme="majorHAnsi" w:hAnsiTheme="majorHAnsi" w:cstheme="majorHAnsi"/>
          <w:iCs/>
          <w:lang w:eastAsia="en-NZ"/>
        </w:rPr>
        <w:t xml:space="preserve">According to </w:t>
      </w:r>
      <w:r w:rsidR="00CC7A27" w:rsidRPr="00D53173">
        <w:rPr>
          <w:rFonts w:asciiTheme="majorHAnsi" w:hAnsiTheme="majorHAnsi" w:cstheme="majorHAnsi"/>
          <w:iCs/>
          <w:lang w:eastAsia="en-NZ"/>
        </w:rPr>
        <w:t xml:space="preserve">the </w:t>
      </w:r>
      <w:r w:rsidRPr="00D53173">
        <w:rPr>
          <w:rFonts w:asciiTheme="majorHAnsi" w:hAnsiTheme="majorHAnsi" w:cstheme="majorHAnsi"/>
          <w:iCs/>
          <w:lang w:eastAsia="en-NZ"/>
        </w:rPr>
        <w:t>Ministry of Education</w:t>
      </w:r>
      <w:r w:rsidR="00E7545B" w:rsidRPr="00D53173">
        <w:rPr>
          <w:rFonts w:asciiTheme="majorHAnsi" w:hAnsiTheme="majorHAnsi" w:cstheme="majorHAnsi"/>
          <w:iCs/>
          <w:lang w:eastAsia="en-NZ"/>
        </w:rPr>
        <w:t>’s ‘rurality’</w:t>
      </w:r>
      <w:r w:rsidRPr="00D53173">
        <w:rPr>
          <w:rFonts w:asciiTheme="majorHAnsi" w:hAnsiTheme="majorHAnsi" w:cstheme="majorHAnsi"/>
          <w:iCs/>
          <w:lang w:eastAsia="en-NZ"/>
        </w:rPr>
        <w:t xml:space="preserve"> classification, schools currently in scope for SBHS are</w:t>
      </w:r>
      <w:r w:rsidR="00ED42C6" w:rsidRPr="00D53173">
        <w:rPr>
          <w:rFonts w:asciiTheme="majorHAnsi" w:hAnsiTheme="majorHAnsi" w:cstheme="majorHAnsi"/>
          <w:iCs/>
          <w:lang w:eastAsia="en-NZ"/>
        </w:rPr>
        <w:t xml:space="preserve"> more likely to be</w:t>
      </w:r>
      <w:r w:rsidRPr="00D53173">
        <w:rPr>
          <w:rFonts w:asciiTheme="majorHAnsi" w:hAnsiTheme="majorHAnsi" w:cstheme="majorHAnsi"/>
          <w:iCs/>
          <w:lang w:eastAsia="en-NZ"/>
        </w:rPr>
        <w:t xml:space="preserve"> located rurally</w:t>
      </w:r>
      <w:r w:rsidR="00ED42C6" w:rsidRPr="00D53173">
        <w:rPr>
          <w:rFonts w:asciiTheme="majorHAnsi" w:hAnsiTheme="majorHAnsi" w:cstheme="majorHAnsi"/>
          <w:iCs/>
          <w:lang w:eastAsia="en-NZ"/>
        </w:rPr>
        <w:t xml:space="preserve">. While a majority (57.1%) </w:t>
      </w:r>
      <w:r w:rsidR="007B2A02" w:rsidRPr="00D53173">
        <w:rPr>
          <w:rFonts w:asciiTheme="majorHAnsi" w:hAnsiTheme="majorHAnsi" w:cstheme="majorHAnsi"/>
          <w:iCs/>
          <w:lang w:eastAsia="en-NZ"/>
        </w:rPr>
        <w:t xml:space="preserve">of Decile 1-5 schools </w:t>
      </w:r>
      <w:r w:rsidR="00ED42C6" w:rsidRPr="00D53173">
        <w:rPr>
          <w:rFonts w:asciiTheme="majorHAnsi" w:hAnsiTheme="majorHAnsi" w:cstheme="majorHAnsi"/>
          <w:iCs/>
          <w:lang w:eastAsia="en-NZ"/>
        </w:rPr>
        <w:t xml:space="preserve">were located in ‘main urban areas’ in 2022, proportionally this was lower than for Decile 6-10 schools (70.5%). </w:t>
      </w:r>
      <w:r w:rsidR="00CC7A27" w:rsidRPr="00D53173">
        <w:rPr>
          <w:rFonts w:asciiTheme="majorHAnsi" w:hAnsiTheme="majorHAnsi" w:cstheme="majorHAnsi"/>
          <w:iCs/>
          <w:lang w:eastAsia="en-NZ"/>
        </w:rPr>
        <w:t>Relatively h</w:t>
      </w:r>
      <w:r w:rsidR="00ED42C6" w:rsidRPr="00D53173">
        <w:rPr>
          <w:rFonts w:asciiTheme="majorHAnsi" w:hAnsiTheme="majorHAnsi" w:cstheme="majorHAnsi"/>
          <w:iCs/>
          <w:lang w:eastAsia="en-NZ"/>
        </w:rPr>
        <w:t xml:space="preserve">igher proportions of Y9+ Decile 1-5 schools were located in ‘minor urban areas’, and ‘rural areas’, </w:t>
      </w:r>
      <w:r w:rsidR="00ED42C6" w:rsidRPr="00D53173">
        <w:rPr>
          <w:rFonts w:asciiTheme="majorHAnsi" w:hAnsiTheme="majorHAnsi" w:cstheme="majorHAnsi"/>
          <w:iCs/>
          <w:lang w:eastAsia="en-NZ"/>
        </w:rPr>
        <w:lastRenderedPageBreak/>
        <w:t xml:space="preserve">which </w:t>
      </w:r>
      <w:r w:rsidR="00CC7A27" w:rsidRPr="00D53173">
        <w:rPr>
          <w:rFonts w:asciiTheme="majorHAnsi" w:hAnsiTheme="majorHAnsi" w:cstheme="majorHAnsi"/>
          <w:iCs/>
          <w:lang w:eastAsia="en-NZ"/>
        </w:rPr>
        <w:t xml:space="preserve">together </w:t>
      </w:r>
      <w:r w:rsidR="00ED42C6" w:rsidRPr="00D53173">
        <w:rPr>
          <w:rFonts w:asciiTheme="majorHAnsi" w:hAnsiTheme="majorHAnsi" w:cstheme="majorHAnsi"/>
          <w:iCs/>
          <w:lang w:eastAsia="en-NZ"/>
        </w:rPr>
        <w:t>accounted for just over a third (36.1%)</w:t>
      </w:r>
      <w:r w:rsidR="007568BA" w:rsidRPr="00D53173">
        <w:rPr>
          <w:rFonts w:asciiTheme="majorHAnsi" w:hAnsiTheme="majorHAnsi" w:cstheme="majorHAnsi"/>
          <w:iCs/>
          <w:lang w:eastAsia="en-NZ"/>
        </w:rPr>
        <w:t xml:space="preserve"> of these schools’ locations</w:t>
      </w:r>
      <w:r w:rsidR="00ED42C6" w:rsidRPr="00D53173">
        <w:rPr>
          <w:rFonts w:asciiTheme="majorHAnsi" w:hAnsiTheme="majorHAnsi" w:cstheme="majorHAnsi"/>
          <w:iCs/>
          <w:lang w:eastAsia="en-NZ"/>
        </w:rPr>
        <w:t xml:space="preserve">. </w:t>
      </w:r>
      <w:r w:rsidRPr="00D53173">
        <w:rPr>
          <w:rFonts w:asciiTheme="majorHAnsi" w:hAnsiTheme="majorHAnsi" w:cstheme="majorHAnsi"/>
          <w:iCs/>
          <w:lang w:eastAsia="en-NZ"/>
        </w:rPr>
        <w:t xml:space="preserve">Figure </w:t>
      </w:r>
      <w:r w:rsidR="00F939F8" w:rsidRPr="00D53173">
        <w:rPr>
          <w:rFonts w:asciiTheme="majorHAnsi" w:hAnsiTheme="majorHAnsi" w:cstheme="majorHAnsi"/>
          <w:iCs/>
          <w:lang w:eastAsia="en-NZ"/>
        </w:rPr>
        <w:t>3</w:t>
      </w:r>
      <w:r w:rsidRPr="00D53173">
        <w:rPr>
          <w:rFonts w:asciiTheme="majorHAnsi" w:hAnsiTheme="majorHAnsi" w:cstheme="majorHAnsi"/>
          <w:iCs/>
          <w:lang w:eastAsia="en-NZ"/>
        </w:rPr>
        <w:t xml:space="preserve"> shows the percentage </w:t>
      </w:r>
      <w:r w:rsidR="00CC7A27" w:rsidRPr="00D53173">
        <w:rPr>
          <w:rFonts w:asciiTheme="majorHAnsi" w:hAnsiTheme="majorHAnsi" w:cstheme="majorHAnsi"/>
          <w:iCs/>
          <w:lang w:eastAsia="en-NZ"/>
        </w:rPr>
        <w:t xml:space="preserve">of schools currently in scope for SBHS located in each area type (compared with Decile 6-10 schools), </w:t>
      </w:r>
      <w:r w:rsidRPr="00D53173">
        <w:rPr>
          <w:rFonts w:asciiTheme="majorHAnsi" w:hAnsiTheme="majorHAnsi" w:cstheme="majorHAnsi"/>
          <w:iCs/>
          <w:lang w:eastAsia="en-NZ"/>
        </w:rPr>
        <w:t xml:space="preserve">and Figure </w:t>
      </w:r>
      <w:r w:rsidR="00F939F8" w:rsidRPr="00D53173">
        <w:rPr>
          <w:rFonts w:asciiTheme="majorHAnsi" w:hAnsiTheme="majorHAnsi" w:cstheme="majorHAnsi"/>
          <w:iCs/>
          <w:lang w:eastAsia="en-NZ"/>
        </w:rPr>
        <w:t>4</w:t>
      </w:r>
      <w:r w:rsidRPr="00D53173">
        <w:rPr>
          <w:rFonts w:asciiTheme="majorHAnsi" w:hAnsiTheme="majorHAnsi" w:cstheme="majorHAnsi"/>
          <w:iCs/>
          <w:lang w:eastAsia="en-NZ"/>
        </w:rPr>
        <w:t xml:space="preserve"> shows the</w:t>
      </w:r>
      <w:r w:rsidR="00CC7A27" w:rsidRPr="00D53173">
        <w:rPr>
          <w:rFonts w:asciiTheme="majorHAnsi" w:hAnsiTheme="majorHAnsi" w:cstheme="majorHAnsi"/>
          <w:iCs/>
          <w:lang w:eastAsia="en-NZ"/>
        </w:rPr>
        <w:t>ir</w:t>
      </w:r>
      <w:r w:rsidRPr="00D53173">
        <w:rPr>
          <w:rFonts w:asciiTheme="majorHAnsi" w:hAnsiTheme="majorHAnsi" w:cstheme="majorHAnsi"/>
          <w:iCs/>
          <w:lang w:eastAsia="en-NZ"/>
        </w:rPr>
        <w:t xml:space="preserve"> geographic locations</w:t>
      </w:r>
      <w:r w:rsidR="00CC7A27" w:rsidRPr="00D53173">
        <w:rPr>
          <w:rFonts w:asciiTheme="majorHAnsi" w:hAnsiTheme="majorHAnsi" w:cstheme="majorHAnsi"/>
          <w:iCs/>
          <w:lang w:eastAsia="en-NZ"/>
        </w:rPr>
        <w:t xml:space="preserve"> (</w:t>
      </w:r>
      <w:r w:rsidRPr="00D53173">
        <w:rPr>
          <w:rFonts w:asciiTheme="majorHAnsi" w:hAnsiTheme="majorHAnsi" w:cstheme="majorHAnsi"/>
          <w:iCs/>
          <w:lang w:eastAsia="en-NZ"/>
        </w:rPr>
        <w:t xml:space="preserve">Malatest International, 2021). </w:t>
      </w:r>
    </w:p>
    <w:p w14:paraId="5A350D54" w14:textId="55CCB7AE" w:rsidR="00C7424B" w:rsidRPr="00D53173" w:rsidRDefault="00C7424B" w:rsidP="00C242CB">
      <w:pPr>
        <w:pStyle w:val="Secondlevelbullets"/>
        <w:numPr>
          <w:ilvl w:val="0"/>
          <w:numId w:val="0"/>
        </w:numPr>
        <w:jc w:val="both"/>
        <w:rPr>
          <w:rFonts w:asciiTheme="majorHAnsi" w:hAnsiTheme="majorHAnsi" w:cstheme="majorHAnsi"/>
          <w:iCs/>
          <w:lang w:eastAsia="en-NZ"/>
        </w:rPr>
      </w:pPr>
    </w:p>
    <w:p w14:paraId="3A7B5014" w14:textId="44362675" w:rsidR="00CC7A27" w:rsidRPr="00D53173" w:rsidRDefault="00CC7A27" w:rsidP="004102D7">
      <w:pPr>
        <w:pStyle w:val="Secondlevelbullets"/>
        <w:numPr>
          <w:ilvl w:val="0"/>
          <w:numId w:val="0"/>
        </w:numPr>
        <w:ind w:left="720"/>
        <w:rPr>
          <w:rFonts w:asciiTheme="majorHAnsi" w:hAnsiTheme="majorHAnsi" w:cstheme="majorHAnsi"/>
          <w:i/>
          <w:lang w:eastAsia="en-NZ"/>
        </w:rPr>
      </w:pPr>
      <w:r w:rsidRPr="00D53173">
        <w:rPr>
          <w:rFonts w:asciiTheme="majorHAnsi" w:hAnsiTheme="majorHAnsi" w:cstheme="majorHAnsi"/>
          <w:i/>
          <w:lang w:eastAsia="en-NZ"/>
        </w:rPr>
        <w:t xml:space="preserve">Figure </w:t>
      </w:r>
      <w:r w:rsidR="00F939F8" w:rsidRPr="00D53173">
        <w:rPr>
          <w:rFonts w:asciiTheme="majorHAnsi" w:hAnsiTheme="majorHAnsi" w:cstheme="majorHAnsi"/>
          <w:i/>
          <w:lang w:eastAsia="en-NZ"/>
        </w:rPr>
        <w:t>4</w:t>
      </w:r>
      <w:r w:rsidRPr="00D53173">
        <w:rPr>
          <w:rFonts w:asciiTheme="majorHAnsi" w:hAnsiTheme="majorHAnsi" w:cstheme="majorHAnsi"/>
          <w:i/>
          <w:lang w:eastAsia="en-NZ"/>
        </w:rPr>
        <w:t xml:space="preserve">: </w:t>
      </w:r>
      <w:r w:rsidRPr="00D53173">
        <w:rPr>
          <w:rFonts w:asciiTheme="majorHAnsi" w:hAnsiTheme="majorHAnsi" w:cstheme="majorHAnsi"/>
          <w:i/>
          <w:lang w:val="en" w:eastAsia="en-NZ"/>
        </w:rPr>
        <w:t>Schools delivering SBHS</w:t>
      </w:r>
    </w:p>
    <w:p w14:paraId="2ACD051B" w14:textId="153557F0" w:rsidR="00C7424B" w:rsidRPr="00D53173" w:rsidRDefault="00C7424B" w:rsidP="00BE33CC">
      <w:pPr>
        <w:pStyle w:val="Secondlevelbullets"/>
        <w:numPr>
          <w:ilvl w:val="0"/>
          <w:numId w:val="0"/>
        </w:numPr>
        <w:ind w:left="720"/>
        <w:jc w:val="both"/>
        <w:rPr>
          <w:rFonts w:asciiTheme="majorHAnsi" w:hAnsiTheme="majorHAnsi" w:cstheme="majorHAnsi"/>
          <w:i/>
          <w:iCs/>
          <w:lang w:eastAsia="en-NZ"/>
        </w:rPr>
      </w:pPr>
      <w:r w:rsidRPr="00D53173">
        <w:rPr>
          <w:rFonts w:asciiTheme="majorHAnsi" w:hAnsiTheme="majorHAnsi" w:cstheme="majorHAnsi"/>
          <w:noProof/>
        </w:rPr>
        <w:drawing>
          <wp:inline distT="0" distB="0" distL="0" distR="0" wp14:anchorId="1C4F7F6E" wp14:editId="30D86B8A">
            <wp:extent cx="2835275" cy="3508375"/>
            <wp:effectExtent l="0" t="0" r="3175" b="0"/>
            <wp:docPr id="51" name="Picture 51"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51" name="Picture 51" descr="Chart, scatter chart&#10;&#10;Description automatically generated"/>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5275" cy="3508375"/>
                    </a:xfrm>
                    <a:prstGeom prst="rect">
                      <a:avLst/>
                    </a:prstGeom>
                    <a:noFill/>
                    <a:ln>
                      <a:noFill/>
                    </a:ln>
                  </pic:spPr>
                </pic:pic>
              </a:graphicData>
            </a:graphic>
          </wp:inline>
        </w:drawing>
      </w:r>
    </w:p>
    <w:p w14:paraId="000EE9C0" w14:textId="5B387B67" w:rsidR="00C56592" w:rsidRPr="00D53173" w:rsidRDefault="006A5632" w:rsidP="00BE33CC">
      <w:pPr>
        <w:pStyle w:val="Secondlevelbullets"/>
        <w:numPr>
          <w:ilvl w:val="0"/>
          <w:numId w:val="0"/>
        </w:numPr>
        <w:ind w:left="720"/>
        <w:jc w:val="both"/>
        <w:rPr>
          <w:rFonts w:asciiTheme="majorHAnsi" w:hAnsiTheme="majorHAnsi" w:cstheme="majorHAnsi"/>
          <w:iCs/>
          <w:sz w:val="18"/>
          <w:szCs w:val="18"/>
          <w:lang w:eastAsia="en-NZ"/>
        </w:rPr>
      </w:pPr>
      <w:r w:rsidRPr="00D53173">
        <w:rPr>
          <w:rFonts w:asciiTheme="majorHAnsi" w:hAnsiTheme="majorHAnsi" w:cstheme="majorHAnsi"/>
          <w:iCs/>
          <w:sz w:val="18"/>
          <w:szCs w:val="18"/>
          <w:lang w:eastAsia="en-NZ"/>
        </w:rPr>
        <w:t>Source: Malatest International (2021).</w:t>
      </w:r>
    </w:p>
    <w:p w14:paraId="01A6850C" w14:textId="77777777" w:rsidR="006A5632" w:rsidRPr="00D53173" w:rsidRDefault="006A5632" w:rsidP="00C242CB">
      <w:pPr>
        <w:pStyle w:val="Secondlevelbullets"/>
        <w:numPr>
          <w:ilvl w:val="0"/>
          <w:numId w:val="0"/>
        </w:numPr>
        <w:jc w:val="both"/>
        <w:rPr>
          <w:rFonts w:asciiTheme="majorHAnsi" w:hAnsiTheme="majorHAnsi" w:cstheme="majorHAnsi"/>
          <w:iCs/>
          <w:lang w:eastAsia="en-NZ"/>
        </w:rPr>
      </w:pPr>
    </w:p>
    <w:p w14:paraId="7108745F" w14:textId="5C39B85F" w:rsidR="00C7424B" w:rsidRPr="00D53173" w:rsidRDefault="00C7424B" w:rsidP="00EE1D6E">
      <w:pPr>
        <w:pStyle w:val="Secondlevelbullets"/>
        <w:numPr>
          <w:ilvl w:val="0"/>
          <w:numId w:val="0"/>
        </w:numPr>
        <w:rPr>
          <w:rFonts w:asciiTheme="majorHAnsi" w:hAnsiTheme="majorHAnsi" w:cstheme="majorHAnsi"/>
          <w:b/>
          <w:i/>
          <w:iCs/>
          <w:color w:val="632423" w:themeColor="accent2" w:themeShade="80"/>
          <w:lang w:eastAsia="en-NZ"/>
        </w:rPr>
      </w:pPr>
      <w:r w:rsidRPr="00D53173">
        <w:rPr>
          <w:rFonts w:asciiTheme="majorHAnsi" w:hAnsiTheme="majorHAnsi" w:cstheme="majorHAnsi"/>
          <w:b/>
          <w:i/>
          <w:iCs/>
          <w:color w:val="632423" w:themeColor="accent2" w:themeShade="80"/>
          <w:lang w:eastAsia="en-NZ"/>
        </w:rPr>
        <w:t>Equity</w:t>
      </w:r>
    </w:p>
    <w:p w14:paraId="46684D01" w14:textId="286F2525" w:rsidR="006A5632" w:rsidRPr="00D53173" w:rsidRDefault="00C7424B" w:rsidP="00EE1D6E">
      <w:pPr>
        <w:pStyle w:val="Secondlevelbullets"/>
        <w:numPr>
          <w:ilvl w:val="0"/>
          <w:numId w:val="0"/>
        </w:numPr>
        <w:spacing w:after="0"/>
        <w:rPr>
          <w:rFonts w:asciiTheme="majorHAnsi" w:hAnsiTheme="majorHAnsi" w:cstheme="majorHAnsi"/>
          <w:iCs/>
          <w:lang w:eastAsia="en-NZ"/>
        </w:rPr>
      </w:pPr>
      <w:r w:rsidRPr="00D53173">
        <w:rPr>
          <w:rFonts w:asciiTheme="majorHAnsi" w:hAnsiTheme="majorHAnsi" w:cstheme="majorHAnsi"/>
          <w:iCs/>
          <w:lang w:eastAsia="en-NZ"/>
        </w:rPr>
        <w:t>The ‘Decile system’ – a tool developed by the Ministry of Education</w:t>
      </w:r>
      <w:r w:rsidR="006A5632" w:rsidRPr="00D53173">
        <w:rPr>
          <w:rFonts w:asciiTheme="majorHAnsi" w:hAnsiTheme="majorHAnsi" w:cstheme="majorHAnsi"/>
          <w:iCs/>
          <w:lang w:eastAsia="en-NZ"/>
        </w:rPr>
        <w:t xml:space="preserve"> in 1995</w:t>
      </w:r>
      <w:r w:rsidRPr="00D53173">
        <w:rPr>
          <w:rFonts w:asciiTheme="majorHAnsi" w:hAnsiTheme="majorHAnsi" w:cstheme="majorHAnsi"/>
          <w:iCs/>
          <w:lang w:eastAsia="en-NZ"/>
        </w:rPr>
        <w:t xml:space="preserve"> to determine funding</w:t>
      </w:r>
      <w:r w:rsidR="00C9152D" w:rsidRPr="00D53173">
        <w:rPr>
          <w:rFonts w:asciiTheme="majorHAnsi" w:hAnsiTheme="majorHAnsi" w:cstheme="majorHAnsi"/>
          <w:iCs/>
          <w:lang w:eastAsia="en-NZ"/>
        </w:rPr>
        <w:t xml:space="preserve"> levels</w:t>
      </w:r>
      <w:r w:rsidRPr="00D53173">
        <w:rPr>
          <w:rFonts w:asciiTheme="majorHAnsi" w:hAnsiTheme="majorHAnsi" w:cstheme="majorHAnsi"/>
          <w:iCs/>
          <w:lang w:eastAsia="en-NZ"/>
        </w:rPr>
        <w:t xml:space="preserve"> for schools </w:t>
      </w:r>
      <w:r w:rsidR="006A5632" w:rsidRPr="00D53173">
        <w:rPr>
          <w:rFonts w:asciiTheme="majorHAnsi" w:hAnsiTheme="majorHAnsi" w:cstheme="majorHAnsi"/>
          <w:iCs/>
          <w:lang w:eastAsia="en-NZ"/>
        </w:rPr>
        <w:t xml:space="preserve">based on relative socioeconomic </w:t>
      </w:r>
      <w:r w:rsidR="00B12C5D" w:rsidRPr="00D53173">
        <w:rPr>
          <w:rFonts w:asciiTheme="majorHAnsi" w:hAnsiTheme="majorHAnsi" w:cstheme="majorHAnsi"/>
          <w:iCs/>
          <w:lang w:eastAsia="en-NZ"/>
        </w:rPr>
        <w:t>deprivation in the</w:t>
      </w:r>
      <w:r w:rsidR="00E7545B" w:rsidRPr="00D53173">
        <w:rPr>
          <w:rFonts w:asciiTheme="majorHAnsi" w:hAnsiTheme="majorHAnsi" w:cstheme="majorHAnsi"/>
          <w:iCs/>
          <w:lang w:eastAsia="en-NZ"/>
        </w:rPr>
        <w:t>ir</w:t>
      </w:r>
      <w:r w:rsidR="00B12C5D" w:rsidRPr="00D53173">
        <w:rPr>
          <w:rFonts w:asciiTheme="majorHAnsi" w:hAnsiTheme="majorHAnsi" w:cstheme="majorHAnsi"/>
          <w:iCs/>
          <w:lang w:eastAsia="en-NZ"/>
        </w:rPr>
        <w:t xml:space="preserve"> surrounding geographic area</w:t>
      </w:r>
      <w:r w:rsidR="00E7545B" w:rsidRPr="00D53173">
        <w:rPr>
          <w:rFonts w:asciiTheme="majorHAnsi" w:hAnsiTheme="majorHAnsi" w:cstheme="majorHAnsi"/>
          <w:iCs/>
          <w:lang w:eastAsia="en-NZ"/>
        </w:rPr>
        <w:t>s</w:t>
      </w:r>
      <w:r w:rsidR="006A5632" w:rsidRPr="00D53173">
        <w:rPr>
          <w:rFonts w:asciiTheme="majorHAnsi" w:hAnsiTheme="majorHAnsi" w:cstheme="majorHAnsi"/>
          <w:iCs/>
          <w:lang w:eastAsia="en-NZ"/>
        </w:rPr>
        <w:t xml:space="preserve"> </w:t>
      </w:r>
      <w:r w:rsidRPr="00D53173">
        <w:rPr>
          <w:rFonts w:asciiTheme="majorHAnsi" w:hAnsiTheme="majorHAnsi" w:cstheme="majorHAnsi"/>
          <w:iCs/>
          <w:lang w:eastAsia="en-NZ"/>
        </w:rPr>
        <w:t xml:space="preserve">– </w:t>
      </w:r>
      <w:r w:rsidR="00C9152D" w:rsidRPr="00D53173">
        <w:rPr>
          <w:rFonts w:asciiTheme="majorHAnsi" w:hAnsiTheme="majorHAnsi" w:cstheme="majorHAnsi"/>
          <w:iCs/>
          <w:lang w:eastAsia="en-NZ"/>
        </w:rPr>
        <w:t>currently defines the scope for SBHS (</w:t>
      </w:r>
      <w:r w:rsidR="00EF7A24" w:rsidRPr="00D53173">
        <w:rPr>
          <w:rFonts w:asciiTheme="majorHAnsi" w:hAnsiTheme="majorHAnsi" w:cstheme="majorHAnsi"/>
          <w:iCs/>
          <w:lang w:eastAsia="en-NZ"/>
        </w:rPr>
        <w:t>applying to</w:t>
      </w:r>
      <w:r w:rsidR="00C9152D" w:rsidRPr="00D53173">
        <w:rPr>
          <w:rFonts w:asciiTheme="majorHAnsi" w:hAnsiTheme="majorHAnsi" w:cstheme="majorHAnsi"/>
          <w:iCs/>
          <w:lang w:eastAsia="en-NZ"/>
        </w:rPr>
        <w:t xml:space="preserve"> the lower five deciles). This classification has recently been supplanted by a new funding </w:t>
      </w:r>
      <w:r w:rsidR="00CC7A27" w:rsidRPr="00D53173">
        <w:rPr>
          <w:rFonts w:asciiTheme="majorHAnsi" w:hAnsiTheme="majorHAnsi" w:cstheme="majorHAnsi"/>
          <w:iCs/>
          <w:lang w:eastAsia="en-NZ"/>
        </w:rPr>
        <w:t>model</w:t>
      </w:r>
      <w:r w:rsidR="00C9152D" w:rsidRPr="00D53173">
        <w:rPr>
          <w:rFonts w:asciiTheme="majorHAnsi" w:hAnsiTheme="majorHAnsi" w:cstheme="majorHAnsi"/>
          <w:iCs/>
          <w:lang w:eastAsia="en-NZ"/>
        </w:rPr>
        <w:t>, based on a</w:t>
      </w:r>
      <w:r w:rsidR="006A5632" w:rsidRPr="00D53173">
        <w:rPr>
          <w:rFonts w:asciiTheme="majorHAnsi" w:hAnsiTheme="majorHAnsi" w:cstheme="majorHAnsi"/>
          <w:iCs/>
          <w:lang w:eastAsia="en-NZ"/>
        </w:rPr>
        <w:t xml:space="preserve">n improved </w:t>
      </w:r>
      <w:r w:rsidR="00C9152D" w:rsidRPr="00D53173">
        <w:rPr>
          <w:rFonts w:asciiTheme="majorHAnsi" w:hAnsiTheme="majorHAnsi" w:cstheme="majorHAnsi"/>
          <w:iCs/>
          <w:lang w:eastAsia="en-NZ"/>
        </w:rPr>
        <w:t xml:space="preserve">measure of socioeconomic equity. </w:t>
      </w:r>
    </w:p>
    <w:p w14:paraId="4AF0C5F2" w14:textId="77777777" w:rsidR="00A03B13" w:rsidRPr="00D53173" w:rsidRDefault="00A03B13" w:rsidP="00EE1D6E">
      <w:pPr>
        <w:pStyle w:val="Secondlevelbullets"/>
        <w:numPr>
          <w:ilvl w:val="0"/>
          <w:numId w:val="0"/>
        </w:numPr>
        <w:spacing w:after="0"/>
        <w:ind w:left="720"/>
        <w:rPr>
          <w:rFonts w:asciiTheme="majorHAnsi" w:hAnsiTheme="majorHAnsi" w:cstheme="majorHAnsi"/>
          <w:iCs/>
          <w:lang w:eastAsia="en-NZ"/>
        </w:rPr>
      </w:pPr>
    </w:p>
    <w:p w14:paraId="5D5D6206" w14:textId="11E6B606" w:rsidR="00C9152D" w:rsidRPr="00D53173" w:rsidRDefault="00C9152D" w:rsidP="00EE1D6E">
      <w:pPr>
        <w:pStyle w:val="Secondlevelbullets"/>
        <w:numPr>
          <w:ilvl w:val="0"/>
          <w:numId w:val="0"/>
        </w:numPr>
        <w:spacing w:after="0"/>
        <w:rPr>
          <w:rFonts w:asciiTheme="majorHAnsi" w:hAnsiTheme="majorHAnsi" w:cstheme="majorHAnsi"/>
          <w:iCs/>
          <w:lang w:eastAsia="en-NZ"/>
        </w:rPr>
      </w:pPr>
      <w:r w:rsidRPr="00D53173">
        <w:rPr>
          <w:rFonts w:asciiTheme="majorHAnsi" w:hAnsiTheme="majorHAnsi" w:cstheme="majorHAnsi"/>
          <w:iCs/>
          <w:lang w:eastAsia="en-NZ"/>
        </w:rPr>
        <w:t xml:space="preserve">The Equity Index (EQI) is a statistical model that estimates the extent to which a school’s students might face socio-economic barriers that could prevent them achieving at school. The model uses information held in Stats NZ’s Integrated Data Infrastructure (IDI). It takes data from cohorts of children from the last 20 years, who have already been through the school system, and looks at how, at different ages, various socioeconomic factors impacted their achievement at NCEA levels 1 and 2. It then looks at the socio-economic characteristics of students enrolled at schools for the last three years to identify which of those factors are present in their lives. Student numbers are averaged at an individual school level to produce an EQI number for each school between 344-569, where a higher EQI number indicates that a </w:t>
      </w:r>
      <w:r w:rsidRPr="00D53173">
        <w:rPr>
          <w:rFonts w:asciiTheme="majorHAnsi" w:hAnsiTheme="majorHAnsi" w:cstheme="majorHAnsi"/>
          <w:iCs/>
          <w:lang w:eastAsia="en-NZ"/>
        </w:rPr>
        <w:lastRenderedPageBreak/>
        <w:t>school or kura is likely to have a higher number of students facing greater socioeconomic barriers relative to another school or kura (Ministry of Education, 2022).</w:t>
      </w:r>
    </w:p>
    <w:p w14:paraId="5AE1C73D" w14:textId="77777777" w:rsidR="00A03B13" w:rsidRPr="00D53173" w:rsidRDefault="00A03B13" w:rsidP="00EE1D6E">
      <w:pPr>
        <w:pStyle w:val="Secondlevelbullets"/>
        <w:numPr>
          <w:ilvl w:val="0"/>
          <w:numId w:val="0"/>
        </w:numPr>
        <w:spacing w:after="0"/>
        <w:ind w:left="720"/>
        <w:rPr>
          <w:rFonts w:asciiTheme="majorHAnsi" w:hAnsiTheme="majorHAnsi" w:cstheme="majorHAnsi"/>
          <w:iCs/>
          <w:lang w:eastAsia="en-NZ"/>
        </w:rPr>
      </w:pPr>
    </w:p>
    <w:p w14:paraId="2ADDF7C8" w14:textId="4BDE0D4F" w:rsidR="007B2A02" w:rsidRPr="00D53173" w:rsidRDefault="00C9152D" w:rsidP="00EE1D6E">
      <w:pPr>
        <w:pStyle w:val="Secondlevelbullets"/>
        <w:numPr>
          <w:ilvl w:val="0"/>
          <w:numId w:val="0"/>
        </w:numPr>
        <w:spacing w:after="0"/>
        <w:rPr>
          <w:rFonts w:asciiTheme="majorHAnsi" w:hAnsiTheme="majorHAnsi" w:cstheme="majorHAnsi"/>
          <w:iCs/>
          <w:lang w:eastAsia="en-NZ"/>
        </w:rPr>
      </w:pPr>
      <w:r w:rsidRPr="00D53173">
        <w:rPr>
          <w:rFonts w:asciiTheme="majorHAnsi" w:hAnsiTheme="majorHAnsi" w:cstheme="majorHAnsi"/>
          <w:iCs/>
          <w:lang w:eastAsia="en-NZ"/>
        </w:rPr>
        <w:t>Unsurprisingly, there is a strong correlation between Deciles and EQI.</w:t>
      </w:r>
      <w:r w:rsidR="007B2A02" w:rsidRPr="00D53173">
        <w:rPr>
          <w:rFonts w:asciiTheme="majorHAnsi" w:hAnsiTheme="majorHAnsi" w:cstheme="majorHAnsi"/>
          <w:iCs/>
          <w:lang w:eastAsia="en-NZ"/>
        </w:rPr>
        <w:t xml:space="preserve"> Figure </w:t>
      </w:r>
      <w:r w:rsidR="00F939F8" w:rsidRPr="00D53173">
        <w:rPr>
          <w:rFonts w:asciiTheme="majorHAnsi" w:hAnsiTheme="majorHAnsi" w:cstheme="majorHAnsi"/>
          <w:iCs/>
          <w:lang w:eastAsia="en-NZ"/>
        </w:rPr>
        <w:t>5</w:t>
      </w:r>
      <w:r w:rsidR="007B2A02" w:rsidRPr="00D53173">
        <w:rPr>
          <w:rFonts w:asciiTheme="majorHAnsi" w:hAnsiTheme="majorHAnsi" w:cstheme="majorHAnsi"/>
          <w:iCs/>
          <w:lang w:eastAsia="en-NZ"/>
        </w:rPr>
        <w:t xml:space="preserve"> shows the</w:t>
      </w:r>
      <w:r w:rsidR="00F523A3" w:rsidRPr="00D53173">
        <w:rPr>
          <w:rFonts w:asciiTheme="majorHAnsi" w:hAnsiTheme="majorHAnsi" w:cstheme="majorHAnsi"/>
          <w:iCs/>
          <w:lang w:eastAsia="en-NZ"/>
        </w:rPr>
        <w:t xml:space="preserve"> distribution of</w:t>
      </w:r>
      <w:r w:rsidR="007B2A02" w:rsidRPr="00D53173">
        <w:rPr>
          <w:rFonts w:asciiTheme="majorHAnsi" w:hAnsiTheme="majorHAnsi" w:cstheme="majorHAnsi"/>
          <w:iCs/>
          <w:lang w:eastAsia="en-NZ"/>
        </w:rPr>
        <w:t xml:space="preserve"> </w:t>
      </w:r>
      <w:r w:rsidR="00FF29E6" w:rsidRPr="00D53173">
        <w:rPr>
          <w:rFonts w:asciiTheme="majorHAnsi" w:hAnsiTheme="majorHAnsi" w:cstheme="majorHAnsi"/>
          <w:iCs/>
          <w:lang w:eastAsia="en-NZ"/>
        </w:rPr>
        <w:t xml:space="preserve">2023 </w:t>
      </w:r>
      <w:r w:rsidR="007B2A02" w:rsidRPr="00D53173">
        <w:rPr>
          <w:rFonts w:asciiTheme="majorHAnsi" w:hAnsiTheme="majorHAnsi" w:cstheme="majorHAnsi"/>
          <w:iCs/>
          <w:lang w:eastAsia="en-NZ"/>
        </w:rPr>
        <w:t xml:space="preserve">equity index scores by decile grouping. </w:t>
      </w:r>
      <w:r w:rsidRPr="00D53173">
        <w:rPr>
          <w:rFonts w:asciiTheme="majorHAnsi" w:hAnsiTheme="majorHAnsi" w:cstheme="majorHAnsi"/>
          <w:iCs/>
          <w:lang w:eastAsia="en-NZ"/>
        </w:rPr>
        <w:t xml:space="preserve">As intended in its design, students at schools currently in scope for SBHS face higher socio-economic barriers to achieving at school. </w:t>
      </w:r>
    </w:p>
    <w:p w14:paraId="31AF5FD3" w14:textId="77777777" w:rsidR="00BE33CC" w:rsidRPr="00D53173" w:rsidRDefault="00BE33CC" w:rsidP="007B2A02">
      <w:pPr>
        <w:pStyle w:val="Secondlevelbullets"/>
        <w:numPr>
          <w:ilvl w:val="0"/>
          <w:numId w:val="0"/>
        </w:numPr>
        <w:jc w:val="both"/>
        <w:rPr>
          <w:rFonts w:asciiTheme="majorHAnsi" w:hAnsiTheme="majorHAnsi" w:cstheme="majorHAnsi"/>
          <w:i/>
          <w:lang w:eastAsia="en-NZ"/>
        </w:rPr>
      </w:pPr>
    </w:p>
    <w:p w14:paraId="76FC75E2" w14:textId="47B97AF8" w:rsidR="007B2A02" w:rsidRPr="00D53173" w:rsidRDefault="007B2A02" w:rsidP="004102D7">
      <w:pPr>
        <w:pStyle w:val="Secondlevelbullets"/>
        <w:numPr>
          <w:ilvl w:val="0"/>
          <w:numId w:val="0"/>
        </w:numPr>
        <w:ind w:left="720"/>
        <w:rPr>
          <w:rFonts w:asciiTheme="majorHAnsi" w:hAnsiTheme="majorHAnsi" w:cstheme="majorHAnsi"/>
          <w:i/>
          <w:lang w:eastAsia="en-NZ"/>
        </w:rPr>
      </w:pPr>
      <w:r w:rsidRPr="00D53173">
        <w:rPr>
          <w:rFonts w:asciiTheme="majorHAnsi" w:hAnsiTheme="majorHAnsi" w:cstheme="majorHAnsi"/>
          <w:i/>
          <w:lang w:eastAsia="en-NZ"/>
        </w:rPr>
        <w:t xml:space="preserve">Figure </w:t>
      </w:r>
      <w:r w:rsidR="00F939F8" w:rsidRPr="00D53173">
        <w:rPr>
          <w:rFonts w:asciiTheme="majorHAnsi" w:hAnsiTheme="majorHAnsi" w:cstheme="majorHAnsi"/>
          <w:i/>
          <w:lang w:eastAsia="en-NZ"/>
        </w:rPr>
        <w:t>5</w:t>
      </w:r>
      <w:r w:rsidRPr="00D53173">
        <w:rPr>
          <w:rFonts w:asciiTheme="majorHAnsi" w:hAnsiTheme="majorHAnsi" w:cstheme="majorHAnsi"/>
          <w:i/>
          <w:lang w:eastAsia="en-NZ"/>
        </w:rPr>
        <w:t>: Equity Index (2023) by decile grouping</w:t>
      </w:r>
      <w:r w:rsidR="004A669B" w:rsidRPr="00D53173">
        <w:rPr>
          <w:rFonts w:asciiTheme="majorHAnsi" w:hAnsiTheme="majorHAnsi" w:cstheme="majorHAnsi"/>
          <w:i/>
          <w:lang w:eastAsia="en-NZ"/>
        </w:rPr>
        <w:t>, Y9+ schools</w:t>
      </w:r>
    </w:p>
    <w:p w14:paraId="28212C00" w14:textId="4B22C008" w:rsidR="00CC7A27" w:rsidRPr="00D53173" w:rsidRDefault="00CC0B66" w:rsidP="00BE33CC">
      <w:pPr>
        <w:ind w:left="720"/>
        <w:jc w:val="both"/>
        <w:rPr>
          <w:rFonts w:asciiTheme="majorHAnsi" w:hAnsiTheme="majorHAnsi" w:cstheme="majorHAnsi"/>
          <w:color w:val="333333"/>
          <w:sz w:val="18"/>
          <w:szCs w:val="18"/>
        </w:rPr>
      </w:pPr>
      <w:r w:rsidRPr="00D53173">
        <w:rPr>
          <w:rFonts w:asciiTheme="majorHAnsi" w:hAnsiTheme="majorHAnsi" w:cstheme="majorHAnsi"/>
          <w:color w:val="333333"/>
          <w:sz w:val="18"/>
          <w:szCs w:val="18"/>
        </w:rPr>
        <w:fldChar w:fldCharType="begin"/>
      </w:r>
      <w:r w:rsidRPr="00D53173">
        <w:rPr>
          <w:rFonts w:asciiTheme="majorHAnsi" w:hAnsiTheme="majorHAnsi" w:cstheme="majorHAnsi"/>
          <w:color w:val="333333"/>
          <w:sz w:val="18"/>
          <w:szCs w:val="18"/>
        </w:rPr>
        <w:instrText xml:space="preserve"> INCLUDEPICTURE "http://127.0.0.1:65262/72920e98-ad20-4b0f-9c4a-1e57fce62095/4/res/04%20descriptives/resources/2e0034f72188fc76.png" \* MERGEFORMATINET </w:instrText>
      </w:r>
      <w:r w:rsidRPr="00D53173">
        <w:rPr>
          <w:rFonts w:asciiTheme="majorHAnsi" w:hAnsiTheme="majorHAnsi" w:cstheme="majorHAnsi"/>
          <w:color w:val="333333"/>
          <w:sz w:val="18"/>
          <w:szCs w:val="18"/>
        </w:rPr>
        <w:fldChar w:fldCharType="separate"/>
      </w:r>
      <w:r w:rsidRPr="00D53173">
        <w:rPr>
          <w:rFonts w:asciiTheme="majorHAnsi" w:hAnsiTheme="majorHAnsi" w:cstheme="majorHAnsi"/>
          <w:noProof/>
          <w:color w:val="333333"/>
          <w:sz w:val="18"/>
          <w:szCs w:val="18"/>
        </w:rPr>
        <w:drawing>
          <wp:inline distT="0" distB="0" distL="0" distR="0" wp14:anchorId="116063B9" wp14:editId="5BCB8C18">
            <wp:extent cx="4439138" cy="281098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67479" cy="2828926"/>
                    </a:xfrm>
                    <a:prstGeom prst="rect">
                      <a:avLst/>
                    </a:prstGeom>
                    <a:noFill/>
                    <a:ln>
                      <a:noFill/>
                    </a:ln>
                  </pic:spPr>
                </pic:pic>
              </a:graphicData>
            </a:graphic>
          </wp:inline>
        </w:drawing>
      </w:r>
      <w:r w:rsidRPr="00D53173">
        <w:rPr>
          <w:rFonts w:asciiTheme="majorHAnsi" w:hAnsiTheme="majorHAnsi" w:cstheme="majorHAnsi"/>
          <w:color w:val="333333"/>
          <w:sz w:val="18"/>
          <w:szCs w:val="18"/>
        </w:rPr>
        <w:fldChar w:fldCharType="end"/>
      </w:r>
    </w:p>
    <w:p w14:paraId="5684AB07" w14:textId="21F816F3" w:rsidR="004A669B" w:rsidRPr="00D53173" w:rsidRDefault="004A669B" w:rsidP="00BE33CC">
      <w:pPr>
        <w:ind w:left="720"/>
        <w:jc w:val="both"/>
        <w:rPr>
          <w:rFonts w:asciiTheme="majorHAnsi" w:hAnsiTheme="majorHAnsi" w:cstheme="majorHAnsi"/>
          <w:color w:val="333333"/>
          <w:sz w:val="18"/>
          <w:szCs w:val="18"/>
        </w:rPr>
      </w:pPr>
      <w:r w:rsidRPr="00D53173">
        <w:rPr>
          <w:rFonts w:asciiTheme="majorHAnsi" w:hAnsiTheme="majorHAnsi" w:cstheme="majorHAnsi"/>
          <w:color w:val="333333"/>
          <w:sz w:val="18"/>
          <w:szCs w:val="18"/>
        </w:rPr>
        <w:t>Source: Ministry of Education.</w:t>
      </w:r>
    </w:p>
    <w:p w14:paraId="0BBB4AC6" w14:textId="592E7887" w:rsidR="00C9152D" w:rsidRPr="00D53173" w:rsidRDefault="007A46AD" w:rsidP="00E038D9">
      <w:pPr>
        <w:pStyle w:val="Heading2"/>
        <w:rPr>
          <w:rFonts w:asciiTheme="majorHAnsi" w:hAnsiTheme="majorHAnsi" w:cstheme="majorHAnsi"/>
          <w:color w:val="632423" w:themeColor="accent2" w:themeShade="80"/>
        </w:rPr>
      </w:pPr>
      <w:bookmarkStart w:id="6" w:name="_Toc146288783"/>
      <w:r w:rsidRPr="00D53173">
        <w:rPr>
          <w:rFonts w:asciiTheme="majorHAnsi" w:hAnsiTheme="majorHAnsi" w:cstheme="majorHAnsi"/>
          <w:color w:val="632423" w:themeColor="accent2" w:themeShade="80"/>
        </w:rPr>
        <w:t>The workforce</w:t>
      </w:r>
      <w:bookmarkEnd w:id="6"/>
    </w:p>
    <w:p w14:paraId="7B9A36A8" w14:textId="45797EF2" w:rsidR="00EF7A24" w:rsidRPr="00D53173" w:rsidRDefault="00EF7A24" w:rsidP="007F3E6F">
      <w:pPr>
        <w:pStyle w:val="MIBullets"/>
        <w:numPr>
          <w:ilvl w:val="0"/>
          <w:numId w:val="0"/>
        </w:numPr>
        <w:rPr>
          <w:rFonts w:asciiTheme="majorHAnsi" w:hAnsiTheme="majorHAnsi" w:cstheme="majorHAnsi"/>
          <w:lang w:eastAsia="en-NZ"/>
        </w:rPr>
      </w:pPr>
      <w:r w:rsidRPr="00D53173">
        <w:rPr>
          <w:rFonts w:asciiTheme="majorHAnsi" w:hAnsiTheme="majorHAnsi" w:cstheme="majorHAnsi"/>
          <w:lang w:eastAsia="en-NZ"/>
        </w:rPr>
        <w:t>A stocktake undertaken by the Ministry of Health in 202</w:t>
      </w:r>
      <w:r w:rsidR="00CE3CFF" w:rsidRPr="00D53173">
        <w:rPr>
          <w:rFonts w:asciiTheme="majorHAnsi" w:hAnsiTheme="majorHAnsi" w:cstheme="majorHAnsi"/>
          <w:lang w:eastAsia="en-NZ"/>
        </w:rPr>
        <w:t>0</w:t>
      </w:r>
      <w:r w:rsidRPr="00D53173">
        <w:rPr>
          <w:rFonts w:asciiTheme="majorHAnsi" w:hAnsiTheme="majorHAnsi" w:cstheme="majorHAnsi"/>
          <w:lang w:eastAsia="en-NZ"/>
        </w:rPr>
        <w:t xml:space="preserve"> collected data on </w:t>
      </w:r>
      <w:r w:rsidR="00FF29E6" w:rsidRPr="00D53173">
        <w:rPr>
          <w:rFonts w:asciiTheme="majorHAnsi" w:hAnsiTheme="majorHAnsi" w:cstheme="majorHAnsi"/>
          <w:lang w:eastAsia="en-NZ"/>
        </w:rPr>
        <w:t>health service</w:t>
      </w:r>
      <w:r w:rsidR="006A5632" w:rsidRPr="00D53173">
        <w:rPr>
          <w:rFonts w:asciiTheme="majorHAnsi" w:hAnsiTheme="majorHAnsi" w:cstheme="majorHAnsi"/>
          <w:lang w:eastAsia="en-NZ"/>
        </w:rPr>
        <w:t xml:space="preserve"> provision in</w:t>
      </w:r>
      <w:r w:rsidR="007568BA" w:rsidRPr="00D53173">
        <w:rPr>
          <w:rFonts w:asciiTheme="majorHAnsi" w:hAnsiTheme="majorHAnsi" w:cstheme="majorHAnsi"/>
          <w:lang w:eastAsia="en-NZ"/>
        </w:rPr>
        <w:t xml:space="preserve"> 484 schools. The following section summarises data from the 276 Decile 1-5 schools included in that analysis.</w:t>
      </w:r>
    </w:p>
    <w:p w14:paraId="11574AB9" w14:textId="77777777" w:rsidR="00324CEF" w:rsidRPr="00D53173" w:rsidRDefault="00324CEF" w:rsidP="007F3E6F">
      <w:pPr>
        <w:pStyle w:val="MIBullets"/>
        <w:numPr>
          <w:ilvl w:val="0"/>
          <w:numId w:val="0"/>
        </w:numPr>
        <w:ind w:left="720"/>
        <w:rPr>
          <w:rFonts w:asciiTheme="majorHAnsi" w:hAnsiTheme="majorHAnsi" w:cstheme="majorHAnsi"/>
          <w:lang w:eastAsia="en-NZ"/>
        </w:rPr>
      </w:pPr>
    </w:p>
    <w:p w14:paraId="529DD954" w14:textId="22BA6422" w:rsidR="00364ACA" w:rsidRPr="00D53173" w:rsidRDefault="00364ACA" w:rsidP="007F3E6F">
      <w:pPr>
        <w:pStyle w:val="Secondlevelbullets"/>
        <w:numPr>
          <w:ilvl w:val="0"/>
          <w:numId w:val="0"/>
        </w:numPr>
        <w:rPr>
          <w:rFonts w:asciiTheme="majorHAnsi" w:hAnsiTheme="majorHAnsi" w:cstheme="majorHAnsi"/>
          <w:b/>
          <w:i/>
          <w:iCs/>
          <w:color w:val="632423" w:themeColor="accent2" w:themeShade="80"/>
          <w:lang w:eastAsia="en-NZ"/>
        </w:rPr>
      </w:pPr>
      <w:r w:rsidRPr="00D53173">
        <w:rPr>
          <w:rFonts w:asciiTheme="majorHAnsi" w:hAnsiTheme="majorHAnsi" w:cstheme="majorHAnsi"/>
          <w:b/>
          <w:i/>
          <w:iCs/>
          <w:color w:val="632423" w:themeColor="accent2" w:themeShade="80"/>
          <w:lang w:eastAsia="en-NZ"/>
        </w:rPr>
        <w:t>Professional background</w:t>
      </w:r>
    </w:p>
    <w:p w14:paraId="13491D69" w14:textId="273FC345" w:rsidR="003F0365" w:rsidRPr="00D53173" w:rsidRDefault="003F0365" w:rsidP="007F3E6F">
      <w:pPr>
        <w:pStyle w:val="MIBullets"/>
        <w:numPr>
          <w:ilvl w:val="0"/>
          <w:numId w:val="0"/>
        </w:numPr>
        <w:rPr>
          <w:rFonts w:asciiTheme="majorHAnsi" w:hAnsiTheme="majorHAnsi" w:cstheme="majorHAnsi"/>
          <w:lang w:eastAsia="en-NZ"/>
        </w:rPr>
      </w:pPr>
      <w:r w:rsidRPr="00D53173">
        <w:rPr>
          <w:rFonts w:asciiTheme="majorHAnsi" w:hAnsiTheme="majorHAnsi" w:cstheme="majorHAnsi"/>
          <w:lang w:eastAsia="en-NZ"/>
        </w:rPr>
        <w:t>Data were collected on the profession of the ‘main health worker’ (greatest number of service hours provided), and ‘second health worker’ (next greatest number of service hours provided) in each school. The most commonly reported profession of main health workers was ‘Registered Nurse’, accounting for two-thirds (66.5%) of</w:t>
      </w:r>
      <w:r w:rsidR="005802DA" w:rsidRPr="00D53173">
        <w:rPr>
          <w:rFonts w:asciiTheme="majorHAnsi" w:hAnsiTheme="majorHAnsi" w:cstheme="majorHAnsi"/>
          <w:lang w:eastAsia="en-NZ"/>
        </w:rPr>
        <w:t xml:space="preserve"> </w:t>
      </w:r>
      <w:r w:rsidR="00F939F8" w:rsidRPr="00D53173">
        <w:rPr>
          <w:rFonts w:asciiTheme="majorHAnsi" w:hAnsiTheme="majorHAnsi" w:cstheme="majorHAnsi"/>
          <w:lang w:eastAsia="en-NZ"/>
        </w:rPr>
        <w:t xml:space="preserve">the 248 </w:t>
      </w:r>
      <w:r w:rsidR="00FF29E6" w:rsidRPr="00D53173">
        <w:rPr>
          <w:rFonts w:asciiTheme="majorHAnsi" w:hAnsiTheme="majorHAnsi" w:cstheme="majorHAnsi"/>
          <w:lang w:eastAsia="en-NZ"/>
        </w:rPr>
        <w:t xml:space="preserve">Decile 1-5 </w:t>
      </w:r>
      <w:r w:rsidR="00F939F8" w:rsidRPr="00D53173">
        <w:rPr>
          <w:rFonts w:asciiTheme="majorHAnsi" w:hAnsiTheme="majorHAnsi" w:cstheme="majorHAnsi"/>
          <w:lang w:eastAsia="en-NZ"/>
        </w:rPr>
        <w:t xml:space="preserve">schools for which these data were </w:t>
      </w:r>
      <w:r w:rsidR="005802DA" w:rsidRPr="00D53173">
        <w:rPr>
          <w:rFonts w:asciiTheme="majorHAnsi" w:hAnsiTheme="majorHAnsi" w:cstheme="majorHAnsi"/>
          <w:lang w:eastAsia="en-NZ"/>
        </w:rPr>
        <w:t>reported</w:t>
      </w:r>
      <w:r w:rsidRPr="00D53173">
        <w:rPr>
          <w:rFonts w:asciiTheme="majorHAnsi" w:hAnsiTheme="majorHAnsi" w:cstheme="majorHAnsi"/>
          <w:lang w:eastAsia="en-NZ"/>
        </w:rPr>
        <w:t xml:space="preserve">. Of the 111 schools for which second health workers were recorded, the most common profession was </w:t>
      </w:r>
      <w:r w:rsidR="001C220F" w:rsidRPr="00D53173">
        <w:rPr>
          <w:rFonts w:asciiTheme="majorHAnsi" w:hAnsiTheme="majorHAnsi" w:cstheme="majorHAnsi"/>
          <w:lang w:eastAsia="en-NZ"/>
        </w:rPr>
        <w:t>General Practitioner</w:t>
      </w:r>
      <w:r w:rsidR="001305E0" w:rsidRPr="00D53173">
        <w:rPr>
          <w:rFonts w:asciiTheme="majorHAnsi" w:hAnsiTheme="majorHAnsi" w:cstheme="majorHAnsi"/>
          <w:lang w:eastAsia="en-NZ"/>
        </w:rPr>
        <w:t xml:space="preserve"> (‘GP’)</w:t>
      </w:r>
      <w:r w:rsidR="001C220F" w:rsidRPr="00D53173">
        <w:rPr>
          <w:rFonts w:asciiTheme="majorHAnsi" w:hAnsiTheme="majorHAnsi" w:cstheme="majorHAnsi"/>
          <w:lang w:eastAsia="en-NZ"/>
        </w:rPr>
        <w:t xml:space="preserve"> </w:t>
      </w:r>
      <w:r w:rsidRPr="00D53173">
        <w:rPr>
          <w:rFonts w:asciiTheme="majorHAnsi" w:hAnsiTheme="majorHAnsi" w:cstheme="majorHAnsi"/>
          <w:lang w:eastAsia="en-NZ"/>
        </w:rPr>
        <w:t>(44</w:t>
      </w:r>
      <w:r w:rsidR="005802DA" w:rsidRPr="00D53173">
        <w:rPr>
          <w:rFonts w:asciiTheme="majorHAnsi" w:hAnsiTheme="majorHAnsi" w:cstheme="majorHAnsi"/>
          <w:lang w:eastAsia="en-NZ"/>
        </w:rPr>
        <w:t>.1</w:t>
      </w:r>
      <w:r w:rsidRPr="00D53173">
        <w:rPr>
          <w:rFonts w:asciiTheme="majorHAnsi" w:hAnsiTheme="majorHAnsi" w:cstheme="majorHAnsi"/>
          <w:lang w:eastAsia="en-NZ"/>
        </w:rPr>
        <w:t xml:space="preserve">%) followed by </w:t>
      </w:r>
      <w:r w:rsidR="00364ACA" w:rsidRPr="00D53173">
        <w:rPr>
          <w:rFonts w:asciiTheme="majorHAnsi" w:hAnsiTheme="majorHAnsi" w:cstheme="majorHAnsi"/>
          <w:lang w:eastAsia="en-NZ"/>
        </w:rPr>
        <w:t>‘Registered Nurse’ (3</w:t>
      </w:r>
      <w:r w:rsidR="005802DA" w:rsidRPr="00D53173">
        <w:rPr>
          <w:rFonts w:asciiTheme="majorHAnsi" w:hAnsiTheme="majorHAnsi" w:cstheme="majorHAnsi"/>
          <w:lang w:eastAsia="en-NZ"/>
        </w:rPr>
        <w:t>7.8</w:t>
      </w:r>
      <w:r w:rsidR="00364ACA" w:rsidRPr="00D53173">
        <w:rPr>
          <w:rFonts w:asciiTheme="majorHAnsi" w:hAnsiTheme="majorHAnsi" w:cstheme="majorHAnsi"/>
          <w:lang w:eastAsia="en-NZ"/>
        </w:rPr>
        <w:t xml:space="preserve">%). Figure </w:t>
      </w:r>
      <w:r w:rsidR="00F939F8" w:rsidRPr="00D53173">
        <w:rPr>
          <w:rFonts w:asciiTheme="majorHAnsi" w:hAnsiTheme="majorHAnsi" w:cstheme="majorHAnsi"/>
          <w:lang w:eastAsia="en-NZ"/>
        </w:rPr>
        <w:t>6</w:t>
      </w:r>
      <w:r w:rsidR="00364ACA" w:rsidRPr="00D53173">
        <w:rPr>
          <w:rFonts w:asciiTheme="majorHAnsi" w:hAnsiTheme="majorHAnsi" w:cstheme="majorHAnsi"/>
          <w:lang w:eastAsia="en-NZ"/>
        </w:rPr>
        <w:t xml:space="preserve"> </w:t>
      </w:r>
      <w:r w:rsidR="00F939F8" w:rsidRPr="00D53173">
        <w:rPr>
          <w:rFonts w:asciiTheme="majorHAnsi" w:hAnsiTheme="majorHAnsi" w:cstheme="majorHAnsi"/>
          <w:lang w:eastAsia="en-NZ"/>
        </w:rPr>
        <w:t>presents counts of</w:t>
      </w:r>
      <w:r w:rsidR="00364ACA" w:rsidRPr="00D53173">
        <w:rPr>
          <w:rFonts w:asciiTheme="majorHAnsi" w:hAnsiTheme="majorHAnsi" w:cstheme="majorHAnsi"/>
          <w:lang w:eastAsia="en-NZ"/>
        </w:rPr>
        <w:t xml:space="preserve"> all reported professions of main and second </w:t>
      </w:r>
      <w:r w:rsidR="00930798" w:rsidRPr="00D53173">
        <w:rPr>
          <w:rFonts w:asciiTheme="majorHAnsi" w:hAnsiTheme="majorHAnsi" w:cstheme="majorHAnsi"/>
          <w:lang w:eastAsia="en-NZ"/>
        </w:rPr>
        <w:t>SBHS</w:t>
      </w:r>
      <w:r w:rsidR="00364ACA" w:rsidRPr="00D53173">
        <w:rPr>
          <w:rFonts w:asciiTheme="majorHAnsi" w:hAnsiTheme="majorHAnsi" w:cstheme="majorHAnsi"/>
          <w:lang w:eastAsia="en-NZ"/>
        </w:rPr>
        <w:t xml:space="preserve"> workers.</w:t>
      </w:r>
    </w:p>
    <w:p w14:paraId="3DF30C9C" w14:textId="77777777" w:rsidR="00436232" w:rsidRDefault="00436232" w:rsidP="00436232">
      <w:pPr>
        <w:pStyle w:val="Secondlevelbullets"/>
        <w:numPr>
          <w:ilvl w:val="0"/>
          <w:numId w:val="0"/>
        </w:numPr>
        <w:ind w:left="426"/>
        <w:jc w:val="both"/>
        <w:rPr>
          <w:rFonts w:asciiTheme="majorHAnsi" w:hAnsiTheme="majorHAnsi" w:cstheme="majorHAnsi"/>
          <w:i/>
          <w:lang w:eastAsia="en-NZ"/>
        </w:rPr>
      </w:pPr>
    </w:p>
    <w:p w14:paraId="5E905D07" w14:textId="77777777" w:rsidR="00436232" w:rsidRDefault="00436232" w:rsidP="00436232">
      <w:pPr>
        <w:pStyle w:val="Secondlevelbullets"/>
        <w:numPr>
          <w:ilvl w:val="0"/>
          <w:numId w:val="0"/>
        </w:numPr>
        <w:ind w:left="426"/>
        <w:jc w:val="both"/>
        <w:rPr>
          <w:rFonts w:asciiTheme="majorHAnsi" w:hAnsiTheme="majorHAnsi" w:cstheme="majorHAnsi"/>
          <w:i/>
          <w:lang w:eastAsia="en-NZ"/>
        </w:rPr>
      </w:pPr>
    </w:p>
    <w:p w14:paraId="69202892" w14:textId="77777777" w:rsidR="00E038D9" w:rsidRDefault="00E038D9" w:rsidP="00E038D9">
      <w:pPr>
        <w:pStyle w:val="Secondlevelbullets"/>
        <w:numPr>
          <w:ilvl w:val="0"/>
          <w:numId w:val="0"/>
        </w:numPr>
        <w:jc w:val="both"/>
        <w:rPr>
          <w:rFonts w:asciiTheme="majorHAnsi" w:hAnsiTheme="majorHAnsi" w:cstheme="majorHAnsi"/>
          <w:i/>
          <w:lang w:eastAsia="en-NZ"/>
        </w:rPr>
      </w:pPr>
    </w:p>
    <w:p w14:paraId="22136FC4" w14:textId="26E2E2B6" w:rsidR="00364ACA" w:rsidRPr="00D53173" w:rsidRDefault="00364ACA" w:rsidP="004102D7">
      <w:pPr>
        <w:pStyle w:val="Secondlevelbullets"/>
        <w:numPr>
          <w:ilvl w:val="0"/>
          <w:numId w:val="0"/>
        </w:numPr>
        <w:ind w:left="720"/>
        <w:rPr>
          <w:rFonts w:asciiTheme="majorHAnsi" w:hAnsiTheme="majorHAnsi" w:cstheme="majorHAnsi"/>
          <w:i/>
          <w:lang w:eastAsia="en-NZ"/>
        </w:rPr>
      </w:pPr>
      <w:r w:rsidRPr="00D53173">
        <w:rPr>
          <w:rFonts w:asciiTheme="majorHAnsi" w:hAnsiTheme="majorHAnsi" w:cstheme="majorHAnsi"/>
          <w:i/>
          <w:lang w:eastAsia="en-NZ"/>
        </w:rPr>
        <w:t xml:space="preserve">Figure </w:t>
      </w:r>
      <w:r w:rsidR="00F939F8" w:rsidRPr="00D53173">
        <w:rPr>
          <w:rFonts w:asciiTheme="majorHAnsi" w:hAnsiTheme="majorHAnsi" w:cstheme="majorHAnsi"/>
          <w:i/>
          <w:lang w:eastAsia="en-NZ"/>
        </w:rPr>
        <w:t>6</w:t>
      </w:r>
      <w:r w:rsidRPr="00D53173">
        <w:rPr>
          <w:rFonts w:asciiTheme="majorHAnsi" w:hAnsiTheme="majorHAnsi" w:cstheme="majorHAnsi"/>
          <w:i/>
          <w:lang w:eastAsia="en-NZ"/>
        </w:rPr>
        <w:t>: Reported professions of main and second health workers</w:t>
      </w:r>
    </w:p>
    <w:p w14:paraId="7638E976" w14:textId="52AF1708" w:rsidR="00EF7A24" w:rsidRPr="00D53173" w:rsidRDefault="00CE3CFF" w:rsidP="00BE33CC">
      <w:pPr>
        <w:pStyle w:val="MIBullets"/>
        <w:numPr>
          <w:ilvl w:val="0"/>
          <w:numId w:val="0"/>
        </w:numPr>
        <w:ind w:left="720"/>
        <w:jc w:val="both"/>
        <w:rPr>
          <w:rFonts w:asciiTheme="majorHAnsi" w:hAnsiTheme="majorHAnsi" w:cstheme="majorHAnsi"/>
          <w:lang w:eastAsia="en-NZ"/>
        </w:rPr>
      </w:pPr>
      <w:r w:rsidRPr="00D53173">
        <w:rPr>
          <w:rFonts w:asciiTheme="majorHAnsi" w:hAnsiTheme="majorHAnsi" w:cstheme="majorHAnsi"/>
          <w:noProof/>
        </w:rPr>
        <w:drawing>
          <wp:inline distT="0" distB="0" distL="0" distR="0" wp14:anchorId="094C30F8" wp14:editId="4AFF4E78">
            <wp:extent cx="4572000" cy="25908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000" cy="2590800"/>
                    </a:xfrm>
                    <a:prstGeom prst="rect">
                      <a:avLst/>
                    </a:prstGeom>
                  </pic:spPr>
                </pic:pic>
              </a:graphicData>
            </a:graphic>
          </wp:inline>
        </w:drawing>
      </w:r>
    </w:p>
    <w:p w14:paraId="46292879" w14:textId="19DFD24B" w:rsidR="00364ACA" w:rsidRPr="00D53173" w:rsidRDefault="00364ACA" w:rsidP="00BE33CC">
      <w:pPr>
        <w:ind w:left="720"/>
        <w:jc w:val="both"/>
        <w:rPr>
          <w:rFonts w:asciiTheme="majorHAnsi" w:hAnsiTheme="majorHAnsi" w:cstheme="majorHAnsi"/>
          <w:color w:val="333333"/>
          <w:sz w:val="18"/>
          <w:szCs w:val="18"/>
        </w:rPr>
      </w:pPr>
      <w:r w:rsidRPr="00D53173">
        <w:rPr>
          <w:rFonts w:asciiTheme="majorHAnsi" w:hAnsiTheme="majorHAnsi" w:cstheme="majorHAnsi"/>
          <w:color w:val="333333"/>
          <w:sz w:val="18"/>
          <w:szCs w:val="18"/>
        </w:rPr>
        <w:t xml:space="preserve">Source: Ministry of </w:t>
      </w:r>
      <w:r w:rsidR="00695E70" w:rsidRPr="00D53173">
        <w:rPr>
          <w:rFonts w:asciiTheme="majorHAnsi" w:hAnsiTheme="majorHAnsi" w:cstheme="majorHAnsi"/>
          <w:color w:val="333333"/>
          <w:sz w:val="18"/>
          <w:szCs w:val="18"/>
        </w:rPr>
        <w:t>Health</w:t>
      </w:r>
      <w:r w:rsidRPr="00D53173">
        <w:rPr>
          <w:rFonts w:asciiTheme="majorHAnsi" w:hAnsiTheme="majorHAnsi" w:cstheme="majorHAnsi"/>
          <w:color w:val="333333"/>
          <w:sz w:val="18"/>
          <w:szCs w:val="18"/>
        </w:rPr>
        <w:t>, 2020.</w:t>
      </w:r>
    </w:p>
    <w:p w14:paraId="229921E8" w14:textId="7F80A29C" w:rsidR="00CE3CFF" w:rsidRPr="00D53173" w:rsidRDefault="00CE3CFF" w:rsidP="00555763">
      <w:pPr>
        <w:pStyle w:val="MIBullets"/>
        <w:numPr>
          <w:ilvl w:val="0"/>
          <w:numId w:val="0"/>
        </w:numPr>
        <w:jc w:val="both"/>
        <w:rPr>
          <w:rFonts w:asciiTheme="majorHAnsi" w:hAnsiTheme="majorHAnsi" w:cstheme="majorHAnsi"/>
          <w:lang w:eastAsia="en-NZ"/>
        </w:rPr>
      </w:pPr>
    </w:p>
    <w:p w14:paraId="63BE328A" w14:textId="25BDF907" w:rsidR="00FF29E6" w:rsidRPr="00D53173" w:rsidRDefault="00364ACA" w:rsidP="00EA48FA">
      <w:pPr>
        <w:pStyle w:val="MIBullets"/>
        <w:numPr>
          <w:ilvl w:val="0"/>
          <w:numId w:val="0"/>
        </w:numPr>
        <w:spacing w:after="0"/>
        <w:rPr>
          <w:rFonts w:asciiTheme="majorHAnsi" w:hAnsiTheme="majorHAnsi" w:cstheme="majorHAnsi"/>
          <w:lang w:eastAsia="en-NZ"/>
        </w:rPr>
      </w:pPr>
      <w:r w:rsidRPr="00D53173">
        <w:rPr>
          <w:rFonts w:asciiTheme="majorHAnsi" w:hAnsiTheme="majorHAnsi" w:cstheme="majorHAnsi"/>
          <w:lang w:eastAsia="en-NZ"/>
        </w:rPr>
        <w:t xml:space="preserve">In addition to these health workers, </w:t>
      </w:r>
      <w:r w:rsidR="00E3719D" w:rsidRPr="00D53173">
        <w:rPr>
          <w:rFonts w:asciiTheme="majorHAnsi" w:hAnsiTheme="majorHAnsi" w:cstheme="majorHAnsi"/>
          <w:lang w:eastAsia="en-NZ"/>
        </w:rPr>
        <w:t>73 schools reported employing a full time guidance counsellor, and a further 81 employed one part time (61 reported having no guidance counsellor, and data were missing for the remaining 61). Social</w:t>
      </w:r>
      <w:r w:rsidR="00EA48FA">
        <w:rPr>
          <w:rFonts w:asciiTheme="majorHAnsi" w:hAnsiTheme="majorHAnsi" w:cstheme="majorHAnsi"/>
          <w:lang w:eastAsia="en-NZ"/>
        </w:rPr>
        <w:t xml:space="preserve"> </w:t>
      </w:r>
      <w:r w:rsidR="00E3719D" w:rsidRPr="00D53173">
        <w:rPr>
          <w:rFonts w:asciiTheme="majorHAnsi" w:hAnsiTheme="majorHAnsi" w:cstheme="majorHAnsi"/>
          <w:lang w:eastAsia="en-NZ"/>
        </w:rPr>
        <w:t>/</w:t>
      </w:r>
      <w:r w:rsidR="00EA48FA">
        <w:rPr>
          <w:rFonts w:asciiTheme="majorHAnsi" w:hAnsiTheme="majorHAnsi" w:cstheme="majorHAnsi"/>
          <w:lang w:eastAsia="en-NZ"/>
        </w:rPr>
        <w:t xml:space="preserve"> </w:t>
      </w:r>
      <w:r w:rsidR="00E3719D" w:rsidRPr="00D53173">
        <w:rPr>
          <w:rFonts w:asciiTheme="majorHAnsi" w:hAnsiTheme="majorHAnsi" w:cstheme="majorHAnsi"/>
          <w:lang w:eastAsia="en-NZ"/>
        </w:rPr>
        <w:t>youth workers were reported as being employed full time at 37 schools, and part time at 59 (116 reported having no social</w:t>
      </w:r>
      <w:r w:rsidR="00EA48FA">
        <w:rPr>
          <w:rFonts w:asciiTheme="majorHAnsi" w:hAnsiTheme="majorHAnsi" w:cstheme="majorHAnsi"/>
          <w:lang w:eastAsia="en-NZ"/>
        </w:rPr>
        <w:t xml:space="preserve"> </w:t>
      </w:r>
      <w:r w:rsidR="00E3719D" w:rsidRPr="00D53173">
        <w:rPr>
          <w:rFonts w:asciiTheme="majorHAnsi" w:hAnsiTheme="majorHAnsi" w:cstheme="majorHAnsi"/>
          <w:lang w:eastAsia="en-NZ"/>
        </w:rPr>
        <w:t>/</w:t>
      </w:r>
      <w:r w:rsidR="00EA48FA">
        <w:rPr>
          <w:rFonts w:asciiTheme="majorHAnsi" w:hAnsiTheme="majorHAnsi" w:cstheme="majorHAnsi"/>
          <w:lang w:eastAsia="en-NZ"/>
        </w:rPr>
        <w:t xml:space="preserve"> </w:t>
      </w:r>
      <w:r w:rsidR="00E3719D" w:rsidRPr="00D53173">
        <w:rPr>
          <w:rFonts w:asciiTheme="majorHAnsi" w:hAnsiTheme="majorHAnsi" w:cstheme="majorHAnsi"/>
          <w:lang w:eastAsia="en-NZ"/>
        </w:rPr>
        <w:t xml:space="preserve">youth worker, and data were missing for the remaining 64). Figure </w:t>
      </w:r>
      <w:r w:rsidR="00F939F8" w:rsidRPr="00D53173">
        <w:rPr>
          <w:rFonts w:asciiTheme="majorHAnsi" w:hAnsiTheme="majorHAnsi" w:cstheme="majorHAnsi"/>
          <w:lang w:eastAsia="en-NZ"/>
        </w:rPr>
        <w:t>7</w:t>
      </w:r>
      <w:r w:rsidR="00E3719D" w:rsidRPr="00D53173">
        <w:rPr>
          <w:rFonts w:asciiTheme="majorHAnsi" w:hAnsiTheme="majorHAnsi" w:cstheme="majorHAnsi"/>
          <w:lang w:eastAsia="en-NZ"/>
        </w:rPr>
        <w:t xml:space="preserve"> provides a visualisation of these data</w:t>
      </w:r>
      <w:r w:rsidR="00687A86" w:rsidRPr="00D53173">
        <w:rPr>
          <w:rFonts w:asciiTheme="majorHAnsi" w:hAnsiTheme="majorHAnsi" w:cstheme="majorHAnsi"/>
          <w:lang w:eastAsia="en-NZ"/>
        </w:rPr>
        <w:t xml:space="preserve">, with </w:t>
      </w:r>
      <w:r w:rsidR="005802DA" w:rsidRPr="00D53173">
        <w:rPr>
          <w:rFonts w:asciiTheme="majorHAnsi" w:hAnsiTheme="majorHAnsi" w:cstheme="majorHAnsi"/>
          <w:lang w:eastAsia="en-NZ"/>
        </w:rPr>
        <w:t xml:space="preserve">segments representing </w:t>
      </w:r>
      <w:r w:rsidR="00687A86" w:rsidRPr="00D53173">
        <w:rPr>
          <w:rFonts w:asciiTheme="majorHAnsi" w:hAnsiTheme="majorHAnsi" w:cstheme="majorHAnsi"/>
          <w:lang w:eastAsia="en-NZ"/>
        </w:rPr>
        <w:t xml:space="preserve">percentages </w:t>
      </w:r>
      <w:r w:rsidR="00FF29E6" w:rsidRPr="00D53173">
        <w:rPr>
          <w:rFonts w:asciiTheme="majorHAnsi" w:hAnsiTheme="majorHAnsi" w:cstheme="majorHAnsi"/>
          <w:lang w:eastAsia="en-NZ"/>
        </w:rPr>
        <w:t xml:space="preserve">of </w:t>
      </w:r>
      <w:r w:rsidR="00687A86" w:rsidRPr="00D53173">
        <w:rPr>
          <w:rFonts w:asciiTheme="majorHAnsi" w:hAnsiTheme="majorHAnsi" w:cstheme="majorHAnsi"/>
          <w:lang w:eastAsia="en-NZ"/>
        </w:rPr>
        <w:t>reported totals</w:t>
      </w:r>
      <w:r w:rsidR="00E3719D" w:rsidRPr="00D53173">
        <w:rPr>
          <w:rFonts w:asciiTheme="majorHAnsi" w:hAnsiTheme="majorHAnsi" w:cstheme="majorHAnsi"/>
          <w:lang w:eastAsia="en-NZ"/>
        </w:rPr>
        <w:t xml:space="preserve">. </w:t>
      </w:r>
    </w:p>
    <w:p w14:paraId="4BAE4DC6" w14:textId="77777777" w:rsidR="00A03B13" w:rsidRPr="00D53173" w:rsidRDefault="00A03B13" w:rsidP="00BE33CC">
      <w:pPr>
        <w:pStyle w:val="MIBullets"/>
        <w:numPr>
          <w:ilvl w:val="0"/>
          <w:numId w:val="0"/>
        </w:numPr>
        <w:spacing w:after="0"/>
        <w:ind w:left="720"/>
        <w:jc w:val="both"/>
        <w:rPr>
          <w:rFonts w:asciiTheme="majorHAnsi" w:hAnsiTheme="majorHAnsi" w:cstheme="majorHAnsi"/>
          <w:lang w:eastAsia="en-NZ"/>
        </w:rPr>
      </w:pPr>
    </w:p>
    <w:p w14:paraId="61261135" w14:textId="2303FA46" w:rsidR="00E3719D" w:rsidRPr="00D53173" w:rsidRDefault="00E3719D" w:rsidP="004102D7">
      <w:pPr>
        <w:pStyle w:val="Secondlevelbullets"/>
        <w:numPr>
          <w:ilvl w:val="0"/>
          <w:numId w:val="0"/>
        </w:numPr>
        <w:spacing w:after="0"/>
        <w:ind w:left="720"/>
        <w:rPr>
          <w:rFonts w:asciiTheme="majorHAnsi" w:hAnsiTheme="majorHAnsi" w:cstheme="majorHAnsi"/>
          <w:i/>
          <w:lang w:eastAsia="en-NZ"/>
        </w:rPr>
      </w:pPr>
      <w:r w:rsidRPr="00D53173">
        <w:rPr>
          <w:rFonts w:asciiTheme="majorHAnsi" w:hAnsiTheme="majorHAnsi" w:cstheme="majorHAnsi"/>
          <w:i/>
          <w:lang w:eastAsia="en-NZ"/>
        </w:rPr>
        <w:t xml:space="preserve">Figure </w:t>
      </w:r>
      <w:r w:rsidR="00F939F8" w:rsidRPr="00D53173">
        <w:rPr>
          <w:rFonts w:asciiTheme="majorHAnsi" w:hAnsiTheme="majorHAnsi" w:cstheme="majorHAnsi"/>
          <w:i/>
          <w:lang w:eastAsia="en-NZ"/>
        </w:rPr>
        <w:t>7</w:t>
      </w:r>
      <w:r w:rsidRPr="00D53173">
        <w:rPr>
          <w:rFonts w:asciiTheme="majorHAnsi" w:hAnsiTheme="majorHAnsi" w:cstheme="majorHAnsi"/>
          <w:i/>
          <w:lang w:eastAsia="en-NZ"/>
        </w:rPr>
        <w:t xml:space="preserve">: </w:t>
      </w:r>
      <w:r w:rsidR="00B12C5D" w:rsidRPr="00D53173">
        <w:rPr>
          <w:rFonts w:asciiTheme="majorHAnsi" w:hAnsiTheme="majorHAnsi" w:cstheme="majorHAnsi"/>
          <w:i/>
          <w:lang w:eastAsia="en-NZ"/>
        </w:rPr>
        <w:t>Schools employing</w:t>
      </w:r>
      <w:r w:rsidRPr="00D53173">
        <w:rPr>
          <w:rFonts w:asciiTheme="majorHAnsi" w:hAnsiTheme="majorHAnsi" w:cstheme="majorHAnsi"/>
          <w:i/>
          <w:lang w:eastAsia="en-NZ"/>
        </w:rPr>
        <w:t xml:space="preserve"> guidance counsellors and social</w:t>
      </w:r>
      <w:r w:rsidR="00252767">
        <w:rPr>
          <w:rFonts w:asciiTheme="majorHAnsi" w:hAnsiTheme="majorHAnsi" w:cstheme="majorHAnsi"/>
          <w:i/>
          <w:lang w:eastAsia="en-NZ"/>
        </w:rPr>
        <w:t xml:space="preserve"> </w:t>
      </w:r>
      <w:r w:rsidRPr="00D53173">
        <w:rPr>
          <w:rFonts w:asciiTheme="majorHAnsi" w:hAnsiTheme="majorHAnsi" w:cstheme="majorHAnsi"/>
          <w:i/>
          <w:lang w:eastAsia="en-NZ"/>
        </w:rPr>
        <w:t>/</w:t>
      </w:r>
      <w:r w:rsidR="00252767">
        <w:rPr>
          <w:rFonts w:asciiTheme="majorHAnsi" w:hAnsiTheme="majorHAnsi" w:cstheme="majorHAnsi"/>
          <w:i/>
          <w:lang w:eastAsia="en-NZ"/>
        </w:rPr>
        <w:t xml:space="preserve"> </w:t>
      </w:r>
      <w:r w:rsidRPr="00D53173">
        <w:rPr>
          <w:rFonts w:asciiTheme="majorHAnsi" w:hAnsiTheme="majorHAnsi" w:cstheme="majorHAnsi"/>
          <w:i/>
          <w:lang w:eastAsia="en-NZ"/>
        </w:rPr>
        <w:t>youth workers</w:t>
      </w:r>
    </w:p>
    <w:p w14:paraId="496CF701" w14:textId="42092030" w:rsidR="00CE3CFF" w:rsidRPr="00D53173" w:rsidRDefault="00CE3CFF" w:rsidP="00BE33CC">
      <w:pPr>
        <w:pStyle w:val="MIBullets"/>
        <w:numPr>
          <w:ilvl w:val="0"/>
          <w:numId w:val="0"/>
        </w:numPr>
        <w:spacing w:after="0"/>
        <w:ind w:left="720"/>
        <w:jc w:val="both"/>
        <w:rPr>
          <w:rFonts w:asciiTheme="majorHAnsi" w:hAnsiTheme="majorHAnsi" w:cstheme="majorHAnsi"/>
          <w:lang w:eastAsia="en-NZ"/>
        </w:rPr>
      </w:pPr>
      <w:r w:rsidRPr="00D53173">
        <w:rPr>
          <w:rFonts w:asciiTheme="majorHAnsi" w:hAnsiTheme="majorHAnsi" w:cstheme="majorHAnsi"/>
          <w:noProof/>
        </w:rPr>
        <w:drawing>
          <wp:inline distT="0" distB="0" distL="0" distR="0" wp14:anchorId="61181ECE" wp14:editId="1E6FE064">
            <wp:extent cx="4353886" cy="1838308"/>
            <wp:effectExtent l="0" t="0" r="2540" b="3810"/>
            <wp:docPr id="90" name="Picture 90"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Chart, waterfall chart&#10;&#10;Description automatically generated"/>
                    <pic:cNvPicPr/>
                  </pic:nvPicPr>
                  <pic:blipFill>
                    <a:blip r:embed="rId20"/>
                    <a:stretch>
                      <a:fillRect/>
                    </a:stretch>
                  </pic:blipFill>
                  <pic:spPr>
                    <a:xfrm>
                      <a:off x="0" y="0"/>
                      <a:ext cx="4389592" cy="1853384"/>
                    </a:xfrm>
                    <a:prstGeom prst="rect">
                      <a:avLst/>
                    </a:prstGeom>
                  </pic:spPr>
                </pic:pic>
              </a:graphicData>
            </a:graphic>
          </wp:inline>
        </w:drawing>
      </w:r>
    </w:p>
    <w:p w14:paraId="532D33B5" w14:textId="7BC20FFC" w:rsidR="008D6571" w:rsidRPr="00D53173" w:rsidRDefault="00E3719D" w:rsidP="00BE33CC">
      <w:pPr>
        <w:ind w:left="720"/>
        <w:jc w:val="both"/>
        <w:rPr>
          <w:rFonts w:asciiTheme="majorHAnsi" w:hAnsiTheme="majorHAnsi" w:cstheme="majorHAnsi"/>
          <w:color w:val="333333"/>
          <w:sz w:val="18"/>
          <w:szCs w:val="18"/>
        </w:rPr>
      </w:pPr>
      <w:r w:rsidRPr="00D53173">
        <w:rPr>
          <w:rFonts w:asciiTheme="majorHAnsi" w:hAnsiTheme="majorHAnsi" w:cstheme="majorHAnsi"/>
          <w:color w:val="333333"/>
          <w:sz w:val="18"/>
          <w:szCs w:val="18"/>
        </w:rPr>
        <w:t xml:space="preserve">Source: Ministry of </w:t>
      </w:r>
      <w:r w:rsidR="00695E70" w:rsidRPr="00D53173">
        <w:rPr>
          <w:rFonts w:asciiTheme="majorHAnsi" w:hAnsiTheme="majorHAnsi" w:cstheme="majorHAnsi"/>
          <w:color w:val="333333"/>
          <w:sz w:val="18"/>
          <w:szCs w:val="18"/>
        </w:rPr>
        <w:t>Health</w:t>
      </w:r>
      <w:r w:rsidRPr="00D53173">
        <w:rPr>
          <w:rFonts w:asciiTheme="majorHAnsi" w:hAnsiTheme="majorHAnsi" w:cstheme="majorHAnsi"/>
          <w:color w:val="333333"/>
          <w:sz w:val="18"/>
          <w:szCs w:val="18"/>
        </w:rPr>
        <w:t>, 2020.</w:t>
      </w:r>
    </w:p>
    <w:p w14:paraId="6F901217" w14:textId="1D6DE9FD" w:rsidR="00BE33CC" w:rsidRPr="00D53173" w:rsidRDefault="00BE33CC" w:rsidP="00A03B13">
      <w:pPr>
        <w:pStyle w:val="Secondlevelbullets"/>
        <w:numPr>
          <w:ilvl w:val="0"/>
          <w:numId w:val="0"/>
        </w:numPr>
        <w:spacing w:after="0"/>
        <w:jc w:val="both"/>
        <w:rPr>
          <w:rFonts w:asciiTheme="majorHAnsi" w:hAnsiTheme="majorHAnsi" w:cstheme="majorHAnsi"/>
          <w:b/>
          <w:i/>
          <w:iCs/>
          <w:lang w:eastAsia="en-NZ"/>
        </w:rPr>
      </w:pPr>
    </w:p>
    <w:p w14:paraId="40551E89" w14:textId="4F019E24" w:rsidR="003776EB" w:rsidRPr="00252767" w:rsidRDefault="003C6C1A" w:rsidP="00252767">
      <w:pPr>
        <w:pStyle w:val="MIBullets"/>
        <w:numPr>
          <w:ilvl w:val="0"/>
          <w:numId w:val="0"/>
        </w:numPr>
        <w:spacing w:after="0"/>
        <w:rPr>
          <w:rFonts w:asciiTheme="majorHAnsi" w:hAnsiTheme="majorHAnsi" w:cstheme="majorHAnsi"/>
          <w:lang w:val="mi-NZ" w:eastAsia="en-NZ"/>
        </w:rPr>
      </w:pPr>
      <w:r w:rsidRPr="00D53173">
        <w:rPr>
          <w:rFonts w:asciiTheme="majorHAnsi" w:hAnsiTheme="majorHAnsi" w:cstheme="majorHAnsi"/>
          <w:lang w:eastAsia="en-NZ"/>
        </w:rPr>
        <w:t xml:space="preserve">In a free text field, schools reported employing a variety of additional pastoral care personnel, including Kaupapa Māori support, kaiawhina, chaplains, family workers, physios, whānau support workers, health care assistants, and public health promoters. These additional personnel were not able to be reliably quantified. </w:t>
      </w:r>
    </w:p>
    <w:p w14:paraId="757946C3" w14:textId="2FFBF26D" w:rsidR="00CE3CFF" w:rsidRPr="00D53173" w:rsidRDefault="00CE3CFF" w:rsidP="00252767">
      <w:pPr>
        <w:pStyle w:val="Secondlevelbullets"/>
        <w:numPr>
          <w:ilvl w:val="0"/>
          <w:numId w:val="0"/>
        </w:numPr>
        <w:spacing w:after="0"/>
        <w:rPr>
          <w:rFonts w:asciiTheme="majorHAnsi" w:hAnsiTheme="majorHAnsi" w:cstheme="majorHAnsi"/>
          <w:b/>
          <w:i/>
          <w:iCs/>
          <w:color w:val="632423" w:themeColor="accent2" w:themeShade="80"/>
          <w:lang w:eastAsia="en-NZ"/>
        </w:rPr>
      </w:pPr>
      <w:r w:rsidRPr="00D53173">
        <w:rPr>
          <w:rFonts w:asciiTheme="majorHAnsi" w:hAnsiTheme="majorHAnsi" w:cstheme="majorHAnsi"/>
          <w:b/>
          <w:i/>
          <w:iCs/>
          <w:color w:val="632423" w:themeColor="accent2" w:themeShade="80"/>
          <w:lang w:eastAsia="en-NZ"/>
        </w:rPr>
        <w:lastRenderedPageBreak/>
        <w:t>Employer</w:t>
      </w:r>
    </w:p>
    <w:p w14:paraId="39C547B2" w14:textId="225D9D4C" w:rsidR="00930798" w:rsidRPr="00D53173" w:rsidRDefault="00C20092" w:rsidP="00252767">
      <w:pPr>
        <w:pStyle w:val="Secondlevelbullets"/>
        <w:numPr>
          <w:ilvl w:val="0"/>
          <w:numId w:val="0"/>
        </w:numPr>
        <w:spacing w:after="0"/>
        <w:rPr>
          <w:rFonts w:asciiTheme="majorHAnsi" w:hAnsiTheme="majorHAnsi" w:cstheme="majorHAnsi"/>
          <w:lang w:eastAsia="en-NZ"/>
        </w:rPr>
      </w:pPr>
      <w:r w:rsidRPr="00D53173">
        <w:rPr>
          <w:rFonts w:asciiTheme="majorHAnsi" w:hAnsiTheme="majorHAnsi" w:cstheme="majorHAnsi"/>
          <w:lang w:eastAsia="en-NZ"/>
        </w:rPr>
        <w:t>By total FTE, schools were the largest employers of SBHS workers</w:t>
      </w:r>
      <w:r w:rsidR="00F91C00" w:rsidRPr="00D53173">
        <w:rPr>
          <w:rFonts w:asciiTheme="majorHAnsi" w:hAnsiTheme="majorHAnsi" w:cstheme="majorHAnsi"/>
          <w:lang w:eastAsia="en-NZ"/>
        </w:rPr>
        <w:t xml:space="preserve"> </w:t>
      </w:r>
      <w:r w:rsidR="00666F5E" w:rsidRPr="00D53173">
        <w:rPr>
          <w:rFonts w:asciiTheme="majorHAnsi" w:hAnsiTheme="majorHAnsi" w:cstheme="majorHAnsi"/>
          <w:lang w:eastAsia="en-NZ"/>
        </w:rPr>
        <w:t xml:space="preserve">(2,279 hours/week </w:t>
      </w:r>
      <w:r w:rsidR="00FF29E6" w:rsidRPr="00D53173">
        <w:rPr>
          <w:rFonts w:asciiTheme="majorHAnsi" w:hAnsiTheme="majorHAnsi" w:cstheme="majorHAnsi"/>
          <w:lang w:eastAsia="en-NZ"/>
        </w:rPr>
        <w:t xml:space="preserve">were </w:t>
      </w:r>
      <w:r w:rsidR="00666F5E" w:rsidRPr="00D53173">
        <w:rPr>
          <w:rFonts w:asciiTheme="majorHAnsi" w:hAnsiTheme="majorHAnsi" w:cstheme="majorHAnsi"/>
          <w:lang w:eastAsia="en-NZ"/>
        </w:rPr>
        <w:t xml:space="preserve">reported across </w:t>
      </w:r>
      <w:r w:rsidR="00FF29E6" w:rsidRPr="00D53173">
        <w:rPr>
          <w:rFonts w:asciiTheme="majorHAnsi" w:hAnsiTheme="majorHAnsi" w:cstheme="majorHAnsi"/>
          <w:lang w:eastAsia="en-NZ"/>
        </w:rPr>
        <w:t>241</w:t>
      </w:r>
      <w:r w:rsidRPr="00D53173">
        <w:rPr>
          <w:rFonts w:asciiTheme="majorHAnsi" w:hAnsiTheme="majorHAnsi" w:cstheme="majorHAnsi"/>
          <w:lang w:eastAsia="en-NZ"/>
        </w:rPr>
        <w:t xml:space="preserve"> </w:t>
      </w:r>
      <w:r w:rsidR="00FF29E6" w:rsidRPr="00D53173">
        <w:rPr>
          <w:rFonts w:asciiTheme="majorHAnsi" w:hAnsiTheme="majorHAnsi" w:cstheme="majorHAnsi"/>
          <w:lang w:eastAsia="en-NZ"/>
        </w:rPr>
        <w:t xml:space="preserve">Decile 1-5 </w:t>
      </w:r>
      <w:r w:rsidR="00666F5E" w:rsidRPr="00D53173">
        <w:rPr>
          <w:rFonts w:asciiTheme="majorHAnsi" w:hAnsiTheme="majorHAnsi" w:cstheme="majorHAnsi"/>
          <w:lang w:eastAsia="en-NZ"/>
        </w:rPr>
        <w:t>schools</w:t>
      </w:r>
      <w:r w:rsidRPr="00D53173">
        <w:rPr>
          <w:rFonts w:asciiTheme="majorHAnsi" w:hAnsiTheme="majorHAnsi" w:cstheme="majorHAnsi"/>
          <w:lang w:eastAsia="en-NZ"/>
        </w:rPr>
        <w:t xml:space="preserve">) </w:t>
      </w:r>
      <w:r w:rsidR="00404C8D" w:rsidRPr="00D53173">
        <w:rPr>
          <w:rFonts w:asciiTheme="majorHAnsi" w:hAnsiTheme="majorHAnsi" w:cstheme="majorHAnsi"/>
          <w:lang w:eastAsia="en-NZ"/>
        </w:rPr>
        <w:t xml:space="preserve">followed by </w:t>
      </w:r>
      <w:r w:rsidR="00666F5E" w:rsidRPr="00D53173">
        <w:rPr>
          <w:rFonts w:asciiTheme="majorHAnsi" w:hAnsiTheme="majorHAnsi" w:cstheme="majorHAnsi"/>
          <w:lang w:eastAsia="en-NZ"/>
        </w:rPr>
        <w:t>PHOs (804.5 hours/week) and DHBs (721</w:t>
      </w:r>
      <w:r w:rsidR="00FF29E6" w:rsidRPr="00D53173">
        <w:rPr>
          <w:rFonts w:asciiTheme="majorHAnsi" w:hAnsiTheme="majorHAnsi" w:cstheme="majorHAnsi"/>
          <w:lang w:eastAsia="en-NZ"/>
        </w:rPr>
        <w:t>.0</w:t>
      </w:r>
      <w:r w:rsidR="00666F5E" w:rsidRPr="00D53173">
        <w:rPr>
          <w:rFonts w:asciiTheme="majorHAnsi" w:hAnsiTheme="majorHAnsi" w:cstheme="majorHAnsi"/>
          <w:lang w:eastAsia="en-NZ"/>
        </w:rPr>
        <w:t xml:space="preserve"> hours/week)</w:t>
      </w:r>
      <w:r w:rsidR="009D7181" w:rsidRPr="00D53173">
        <w:rPr>
          <w:rFonts w:asciiTheme="majorHAnsi" w:hAnsiTheme="majorHAnsi" w:cstheme="majorHAnsi"/>
          <w:lang w:eastAsia="en-NZ"/>
        </w:rPr>
        <w:t>, although prevalence of this model in the Auckland and Lakes regions differs to the rest of the country, where SBHS are mostly employed by DHBs (Te Whatu Ora), PHOs and other providers</w:t>
      </w:r>
      <w:r w:rsidR="00666F5E" w:rsidRPr="00D53173">
        <w:rPr>
          <w:rFonts w:asciiTheme="majorHAnsi" w:hAnsiTheme="majorHAnsi" w:cstheme="majorHAnsi"/>
          <w:lang w:eastAsia="en-NZ"/>
        </w:rPr>
        <w:t>. O</w:t>
      </w:r>
      <w:r w:rsidR="00297E60" w:rsidRPr="00D53173">
        <w:rPr>
          <w:rFonts w:asciiTheme="majorHAnsi" w:hAnsiTheme="majorHAnsi" w:cstheme="majorHAnsi"/>
          <w:lang w:eastAsia="en-NZ"/>
        </w:rPr>
        <w:t>verall, o</w:t>
      </w:r>
      <w:r w:rsidR="00666F5E" w:rsidRPr="00D53173">
        <w:rPr>
          <w:rFonts w:asciiTheme="majorHAnsi" w:hAnsiTheme="majorHAnsi" w:cstheme="majorHAnsi"/>
          <w:lang w:eastAsia="en-NZ"/>
        </w:rPr>
        <w:t>ther employers each accounted for fewer than 200 hours/week in total.</w:t>
      </w:r>
      <w:r w:rsidR="00404C8D" w:rsidRPr="00D53173">
        <w:rPr>
          <w:rFonts w:asciiTheme="majorHAnsi" w:hAnsiTheme="majorHAnsi" w:cstheme="majorHAnsi"/>
          <w:lang w:eastAsia="en-NZ"/>
        </w:rPr>
        <w:t xml:space="preserve"> </w:t>
      </w:r>
      <w:r w:rsidRPr="00D53173">
        <w:rPr>
          <w:rFonts w:asciiTheme="majorHAnsi" w:hAnsiTheme="majorHAnsi" w:cstheme="majorHAnsi"/>
          <w:bCs/>
          <w:lang w:eastAsia="en-NZ"/>
        </w:rPr>
        <w:t xml:space="preserve">By </w:t>
      </w:r>
      <w:r w:rsidR="001F1B6B" w:rsidRPr="00D53173">
        <w:rPr>
          <w:rFonts w:asciiTheme="majorHAnsi" w:hAnsiTheme="majorHAnsi" w:cstheme="majorHAnsi"/>
          <w:bCs/>
          <w:lang w:eastAsia="en-NZ"/>
        </w:rPr>
        <w:t xml:space="preserve">individual </w:t>
      </w:r>
      <w:r w:rsidR="00F74B4E" w:rsidRPr="00D53173">
        <w:rPr>
          <w:rFonts w:asciiTheme="majorHAnsi" w:hAnsiTheme="majorHAnsi" w:cstheme="majorHAnsi"/>
          <w:bCs/>
          <w:lang w:eastAsia="en-NZ"/>
        </w:rPr>
        <w:t>roles</w:t>
      </w:r>
      <w:r w:rsidRPr="00D53173">
        <w:rPr>
          <w:rFonts w:asciiTheme="majorHAnsi" w:hAnsiTheme="majorHAnsi" w:cstheme="majorHAnsi"/>
          <w:bCs/>
          <w:lang w:eastAsia="en-NZ"/>
        </w:rPr>
        <w:t>, the largest employers were PHOs (109 total reported roles</w:t>
      </w:r>
      <w:r w:rsidR="00F74B4E" w:rsidRPr="00D53173">
        <w:rPr>
          <w:rFonts w:asciiTheme="majorHAnsi" w:hAnsiTheme="majorHAnsi" w:cstheme="majorHAnsi"/>
          <w:bCs/>
          <w:lang w:eastAsia="en-NZ"/>
        </w:rPr>
        <w:t xml:space="preserve"> across 244 schools</w:t>
      </w:r>
      <w:r w:rsidRPr="00D53173">
        <w:rPr>
          <w:rFonts w:asciiTheme="majorHAnsi" w:hAnsiTheme="majorHAnsi" w:cstheme="majorHAnsi"/>
          <w:bCs/>
          <w:lang w:eastAsia="en-NZ"/>
        </w:rPr>
        <w:t>), and DHBs (</w:t>
      </w:r>
      <w:r w:rsidR="00F74B4E" w:rsidRPr="00D53173">
        <w:rPr>
          <w:rFonts w:asciiTheme="majorHAnsi" w:hAnsiTheme="majorHAnsi" w:cstheme="majorHAnsi"/>
          <w:bCs/>
          <w:lang w:eastAsia="en-NZ"/>
        </w:rPr>
        <w:t>98 total reported roles).</w:t>
      </w:r>
      <w:r w:rsidRPr="00D53173">
        <w:rPr>
          <w:rFonts w:asciiTheme="majorHAnsi" w:hAnsiTheme="majorHAnsi" w:cstheme="majorHAnsi"/>
          <w:bCs/>
          <w:lang w:eastAsia="en-NZ"/>
        </w:rPr>
        <w:t xml:space="preserve"> </w:t>
      </w:r>
      <w:r w:rsidR="00F91C00" w:rsidRPr="00D53173">
        <w:rPr>
          <w:rFonts w:asciiTheme="majorHAnsi" w:hAnsiTheme="majorHAnsi" w:cstheme="majorHAnsi"/>
          <w:bCs/>
          <w:lang w:eastAsia="en-NZ"/>
        </w:rPr>
        <w:t>Tables 1 and 2 show the breakdown of</w:t>
      </w:r>
      <w:r w:rsidR="00F74B4E" w:rsidRPr="00D53173">
        <w:rPr>
          <w:rFonts w:asciiTheme="majorHAnsi" w:hAnsiTheme="majorHAnsi" w:cstheme="majorHAnsi"/>
          <w:bCs/>
          <w:lang w:eastAsia="en-NZ"/>
        </w:rPr>
        <w:t xml:space="preserve"> </w:t>
      </w:r>
      <w:r w:rsidR="00F91C00" w:rsidRPr="00D53173">
        <w:rPr>
          <w:rFonts w:asciiTheme="majorHAnsi" w:hAnsiTheme="majorHAnsi" w:cstheme="majorHAnsi"/>
          <w:bCs/>
          <w:lang w:eastAsia="en-NZ"/>
        </w:rPr>
        <w:t xml:space="preserve">employers </w:t>
      </w:r>
      <w:r w:rsidRPr="00D53173">
        <w:rPr>
          <w:rFonts w:asciiTheme="majorHAnsi" w:hAnsiTheme="majorHAnsi" w:cstheme="majorHAnsi"/>
          <w:bCs/>
          <w:lang w:eastAsia="en-NZ"/>
        </w:rPr>
        <w:t>of</w:t>
      </w:r>
      <w:r w:rsidR="00F91C00" w:rsidRPr="00D53173">
        <w:rPr>
          <w:rFonts w:asciiTheme="majorHAnsi" w:hAnsiTheme="majorHAnsi" w:cstheme="majorHAnsi"/>
          <w:bCs/>
          <w:lang w:eastAsia="en-NZ"/>
        </w:rPr>
        <w:t xml:space="preserve"> main and second health worker </w:t>
      </w:r>
      <w:r w:rsidR="001F1B6B" w:rsidRPr="00D53173">
        <w:rPr>
          <w:rFonts w:asciiTheme="majorHAnsi" w:hAnsiTheme="majorHAnsi" w:cstheme="majorHAnsi"/>
          <w:bCs/>
          <w:lang w:eastAsia="en-NZ"/>
        </w:rPr>
        <w:t>workers by profession.</w:t>
      </w:r>
      <w:r w:rsidR="00F91C00" w:rsidRPr="00D53173">
        <w:rPr>
          <w:rFonts w:asciiTheme="majorHAnsi" w:hAnsiTheme="majorHAnsi" w:cstheme="majorHAnsi"/>
          <w:bCs/>
          <w:lang w:eastAsia="en-NZ"/>
        </w:rPr>
        <w:t xml:space="preserve"> </w:t>
      </w:r>
    </w:p>
    <w:p w14:paraId="29C8096C" w14:textId="77777777" w:rsidR="002D4AA9" w:rsidRPr="00D53173" w:rsidRDefault="002D4AA9" w:rsidP="00A03B13">
      <w:pPr>
        <w:pStyle w:val="Secondlevelbullets"/>
        <w:numPr>
          <w:ilvl w:val="0"/>
          <w:numId w:val="0"/>
        </w:numPr>
        <w:spacing w:after="0"/>
        <w:jc w:val="both"/>
        <w:rPr>
          <w:rFonts w:asciiTheme="majorHAnsi" w:hAnsiTheme="majorHAnsi" w:cstheme="majorHAnsi"/>
          <w:bCs/>
          <w:lang w:eastAsia="en-NZ"/>
        </w:rPr>
      </w:pPr>
    </w:p>
    <w:p w14:paraId="7B00D0BC" w14:textId="312FB552" w:rsidR="00687A86" w:rsidRPr="00D53173" w:rsidRDefault="002D4AA9" w:rsidP="004102D7">
      <w:pPr>
        <w:pStyle w:val="Secondlevelbullets"/>
        <w:numPr>
          <w:ilvl w:val="0"/>
          <w:numId w:val="0"/>
        </w:numPr>
        <w:spacing w:after="0"/>
        <w:ind w:left="720"/>
        <w:rPr>
          <w:rFonts w:asciiTheme="majorHAnsi" w:hAnsiTheme="majorHAnsi" w:cstheme="majorHAnsi"/>
          <w:i/>
          <w:lang w:eastAsia="en-NZ"/>
        </w:rPr>
      </w:pPr>
      <w:r w:rsidRPr="00D53173">
        <w:rPr>
          <w:rFonts w:asciiTheme="majorHAnsi" w:hAnsiTheme="majorHAnsi" w:cstheme="majorHAnsi"/>
          <w:i/>
          <w:lang w:eastAsia="en-NZ"/>
        </w:rPr>
        <w:t xml:space="preserve">Table </w:t>
      </w:r>
      <w:r w:rsidR="00F939F8" w:rsidRPr="00D53173">
        <w:rPr>
          <w:rFonts w:asciiTheme="majorHAnsi" w:hAnsiTheme="majorHAnsi" w:cstheme="majorHAnsi"/>
          <w:i/>
          <w:lang w:eastAsia="en-NZ"/>
        </w:rPr>
        <w:t>1</w:t>
      </w:r>
      <w:r w:rsidRPr="00D53173">
        <w:rPr>
          <w:rFonts w:asciiTheme="majorHAnsi" w:hAnsiTheme="majorHAnsi" w:cstheme="majorHAnsi"/>
          <w:i/>
          <w:lang w:eastAsia="en-NZ"/>
        </w:rPr>
        <w:t>: Employers of main health workers</w:t>
      </w:r>
    </w:p>
    <w:tbl>
      <w:tblPr>
        <w:tblStyle w:val="TableGrid"/>
        <w:tblW w:w="9350" w:type="dxa"/>
        <w:tblInd w:w="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547"/>
        <w:gridCol w:w="850"/>
        <w:gridCol w:w="850"/>
        <w:gridCol w:w="851"/>
        <w:gridCol w:w="850"/>
        <w:gridCol w:w="850"/>
        <w:gridCol w:w="851"/>
        <w:gridCol w:w="850"/>
        <w:gridCol w:w="851"/>
      </w:tblGrid>
      <w:tr w:rsidR="00CE3CFF" w:rsidRPr="00D53173" w14:paraId="0997E132" w14:textId="77777777" w:rsidTr="00BE33CC">
        <w:tc>
          <w:tcPr>
            <w:tcW w:w="2547" w:type="dxa"/>
            <w:vAlign w:val="bottom"/>
          </w:tcPr>
          <w:p w14:paraId="7854CB19" w14:textId="77777777" w:rsidR="00CE3CFF" w:rsidRPr="00D53173" w:rsidRDefault="00CE3CFF" w:rsidP="00A03B13">
            <w:pPr>
              <w:pStyle w:val="MIBullets"/>
              <w:numPr>
                <w:ilvl w:val="0"/>
                <w:numId w:val="0"/>
              </w:numPr>
              <w:spacing w:after="0" w:line="276" w:lineRule="auto"/>
              <w:jc w:val="both"/>
              <w:rPr>
                <w:rFonts w:asciiTheme="majorHAnsi" w:hAnsiTheme="majorHAnsi" w:cstheme="majorHAnsi"/>
                <w:b/>
                <w:bCs/>
                <w:sz w:val="18"/>
                <w:szCs w:val="18"/>
              </w:rPr>
            </w:pPr>
          </w:p>
        </w:tc>
        <w:tc>
          <w:tcPr>
            <w:tcW w:w="6803" w:type="dxa"/>
            <w:gridSpan w:val="8"/>
            <w:tcBorders>
              <w:bottom w:val="single" w:sz="4" w:space="0" w:color="auto"/>
            </w:tcBorders>
            <w:vAlign w:val="bottom"/>
          </w:tcPr>
          <w:p w14:paraId="6E9FF571" w14:textId="666893AE" w:rsidR="00CE3CFF" w:rsidRPr="00D53173" w:rsidRDefault="00B12C5D" w:rsidP="00A03B13">
            <w:pPr>
              <w:pStyle w:val="MIBullets"/>
              <w:numPr>
                <w:ilvl w:val="0"/>
                <w:numId w:val="0"/>
              </w:numPr>
              <w:spacing w:after="0" w:line="276" w:lineRule="auto"/>
              <w:jc w:val="center"/>
              <w:rPr>
                <w:rFonts w:asciiTheme="majorHAnsi" w:hAnsiTheme="majorHAnsi" w:cstheme="majorHAnsi"/>
                <w:sz w:val="18"/>
                <w:szCs w:val="18"/>
              </w:rPr>
            </w:pPr>
            <w:r w:rsidRPr="00D53173">
              <w:rPr>
                <w:rFonts w:asciiTheme="majorHAnsi" w:hAnsiTheme="majorHAnsi" w:cstheme="majorHAnsi"/>
                <w:sz w:val="18"/>
                <w:szCs w:val="18"/>
              </w:rPr>
              <w:t>Number e</w:t>
            </w:r>
            <w:r w:rsidR="00CE3CFF" w:rsidRPr="00D53173">
              <w:rPr>
                <w:rFonts w:asciiTheme="majorHAnsi" w:hAnsiTheme="majorHAnsi" w:cstheme="majorHAnsi"/>
                <w:sz w:val="18"/>
                <w:szCs w:val="18"/>
              </w:rPr>
              <w:t>mployed by</w:t>
            </w:r>
            <w:r w:rsidR="00F91C00" w:rsidRPr="00D53173">
              <w:rPr>
                <w:rFonts w:asciiTheme="majorHAnsi" w:hAnsiTheme="majorHAnsi" w:cstheme="majorHAnsi"/>
                <w:sz w:val="18"/>
                <w:szCs w:val="18"/>
              </w:rPr>
              <w:t>:</w:t>
            </w:r>
          </w:p>
        </w:tc>
      </w:tr>
      <w:tr w:rsidR="00CE3CFF" w:rsidRPr="00D53173" w14:paraId="04012ED8" w14:textId="77777777" w:rsidTr="00BE33CC">
        <w:tc>
          <w:tcPr>
            <w:tcW w:w="2547" w:type="dxa"/>
            <w:tcBorders>
              <w:bottom w:val="single" w:sz="4" w:space="0" w:color="auto"/>
            </w:tcBorders>
            <w:vAlign w:val="bottom"/>
          </w:tcPr>
          <w:p w14:paraId="6BB39262" w14:textId="48D41FE3" w:rsidR="00CE3CFF" w:rsidRPr="00D53173" w:rsidRDefault="00CE3CFF" w:rsidP="00A03B13">
            <w:pPr>
              <w:pStyle w:val="MIBullets"/>
              <w:numPr>
                <w:ilvl w:val="0"/>
                <w:numId w:val="0"/>
              </w:numPr>
              <w:spacing w:after="0" w:line="276" w:lineRule="auto"/>
              <w:jc w:val="both"/>
              <w:rPr>
                <w:rFonts w:asciiTheme="majorHAnsi" w:hAnsiTheme="majorHAnsi" w:cstheme="majorHAnsi"/>
                <w:b/>
                <w:bCs/>
                <w:sz w:val="18"/>
                <w:szCs w:val="18"/>
                <w:lang w:eastAsia="en-NZ"/>
              </w:rPr>
            </w:pPr>
            <w:r w:rsidRPr="00D53173">
              <w:rPr>
                <w:rFonts w:asciiTheme="majorHAnsi" w:hAnsiTheme="majorHAnsi" w:cstheme="majorHAnsi"/>
                <w:b/>
                <w:bCs/>
                <w:sz w:val="18"/>
                <w:szCs w:val="18"/>
              </w:rPr>
              <w:t>Main SBHS worker</w:t>
            </w:r>
          </w:p>
        </w:tc>
        <w:tc>
          <w:tcPr>
            <w:tcW w:w="850" w:type="dxa"/>
            <w:tcBorders>
              <w:top w:val="single" w:sz="4" w:space="0" w:color="auto"/>
              <w:bottom w:val="single" w:sz="4" w:space="0" w:color="auto"/>
            </w:tcBorders>
            <w:vAlign w:val="bottom"/>
          </w:tcPr>
          <w:p w14:paraId="63039F47" w14:textId="0CD82E7F" w:rsidR="00CE3CFF" w:rsidRPr="00D53173" w:rsidRDefault="00CE3CFF" w:rsidP="00A03B13">
            <w:pPr>
              <w:pStyle w:val="MIBullets"/>
              <w:numPr>
                <w:ilvl w:val="0"/>
                <w:numId w:val="0"/>
              </w:numPr>
              <w:spacing w:after="0" w:line="276" w:lineRule="auto"/>
              <w:jc w:val="center"/>
              <w:rPr>
                <w:rFonts w:asciiTheme="majorHAnsi" w:hAnsiTheme="majorHAnsi" w:cstheme="majorHAnsi"/>
                <w:sz w:val="18"/>
                <w:szCs w:val="18"/>
                <w:lang w:eastAsia="en-NZ"/>
              </w:rPr>
            </w:pPr>
            <w:r w:rsidRPr="00D53173">
              <w:rPr>
                <w:rFonts w:asciiTheme="majorHAnsi" w:hAnsiTheme="majorHAnsi" w:cstheme="majorHAnsi"/>
                <w:sz w:val="18"/>
                <w:szCs w:val="18"/>
              </w:rPr>
              <w:t>DHB</w:t>
            </w:r>
          </w:p>
        </w:tc>
        <w:tc>
          <w:tcPr>
            <w:tcW w:w="850" w:type="dxa"/>
            <w:tcBorders>
              <w:top w:val="single" w:sz="4" w:space="0" w:color="auto"/>
              <w:bottom w:val="single" w:sz="4" w:space="0" w:color="auto"/>
            </w:tcBorders>
            <w:vAlign w:val="bottom"/>
          </w:tcPr>
          <w:p w14:paraId="1D02535E" w14:textId="5C7C683F" w:rsidR="00CE3CFF" w:rsidRPr="00D53173" w:rsidRDefault="00CE3CFF" w:rsidP="00A03B13">
            <w:pPr>
              <w:pStyle w:val="MIBullets"/>
              <w:numPr>
                <w:ilvl w:val="0"/>
                <w:numId w:val="0"/>
              </w:numPr>
              <w:spacing w:after="0" w:line="276" w:lineRule="auto"/>
              <w:jc w:val="center"/>
              <w:rPr>
                <w:rFonts w:asciiTheme="majorHAnsi" w:hAnsiTheme="majorHAnsi" w:cstheme="majorHAnsi"/>
                <w:sz w:val="18"/>
                <w:szCs w:val="18"/>
                <w:lang w:eastAsia="en-NZ"/>
              </w:rPr>
            </w:pPr>
            <w:r w:rsidRPr="00D53173">
              <w:rPr>
                <w:rFonts w:asciiTheme="majorHAnsi" w:hAnsiTheme="majorHAnsi" w:cstheme="majorHAnsi"/>
                <w:sz w:val="18"/>
                <w:szCs w:val="18"/>
              </w:rPr>
              <w:t>PHO</w:t>
            </w:r>
          </w:p>
        </w:tc>
        <w:tc>
          <w:tcPr>
            <w:tcW w:w="851" w:type="dxa"/>
            <w:tcBorders>
              <w:top w:val="single" w:sz="4" w:space="0" w:color="auto"/>
              <w:bottom w:val="single" w:sz="4" w:space="0" w:color="auto"/>
            </w:tcBorders>
            <w:vAlign w:val="bottom"/>
          </w:tcPr>
          <w:p w14:paraId="7D44F830" w14:textId="522C1938" w:rsidR="00CE3CFF" w:rsidRPr="00D53173" w:rsidRDefault="00CE3CFF" w:rsidP="00A03B13">
            <w:pPr>
              <w:pStyle w:val="MIBullets"/>
              <w:numPr>
                <w:ilvl w:val="0"/>
                <w:numId w:val="0"/>
              </w:numPr>
              <w:spacing w:after="0" w:line="276" w:lineRule="auto"/>
              <w:jc w:val="center"/>
              <w:rPr>
                <w:rFonts w:asciiTheme="majorHAnsi" w:hAnsiTheme="majorHAnsi" w:cstheme="majorHAnsi"/>
                <w:sz w:val="18"/>
                <w:szCs w:val="18"/>
                <w:lang w:eastAsia="en-NZ"/>
              </w:rPr>
            </w:pPr>
            <w:r w:rsidRPr="00D53173">
              <w:rPr>
                <w:rFonts w:asciiTheme="majorHAnsi" w:hAnsiTheme="majorHAnsi" w:cstheme="majorHAnsi"/>
                <w:sz w:val="18"/>
                <w:szCs w:val="18"/>
              </w:rPr>
              <w:t>School</w:t>
            </w:r>
          </w:p>
        </w:tc>
        <w:tc>
          <w:tcPr>
            <w:tcW w:w="850" w:type="dxa"/>
            <w:tcBorders>
              <w:top w:val="single" w:sz="4" w:space="0" w:color="auto"/>
              <w:bottom w:val="single" w:sz="4" w:space="0" w:color="auto"/>
            </w:tcBorders>
            <w:vAlign w:val="bottom"/>
          </w:tcPr>
          <w:p w14:paraId="59F24EBC" w14:textId="502BF5CF" w:rsidR="00CE3CFF" w:rsidRPr="00D53173" w:rsidRDefault="00CE3CFF" w:rsidP="00A03B13">
            <w:pPr>
              <w:pStyle w:val="MIBullets"/>
              <w:numPr>
                <w:ilvl w:val="0"/>
                <w:numId w:val="0"/>
              </w:numPr>
              <w:spacing w:after="0" w:line="276" w:lineRule="auto"/>
              <w:jc w:val="center"/>
              <w:rPr>
                <w:rFonts w:asciiTheme="majorHAnsi" w:hAnsiTheme="majorHAnsi" w:cstheme="majorHAnsi"/>
                <w:sz w:val="18"/>
                <w:szCs w:val="18"/>
                <w:lang w:eastAsia="en-NZ"/>
              </w:rPr>
            </w:pPr>
            <w:r w:rsidRPr="00D53173">
              <w:rPr>
                <w:rFonts w:asciiTheme="majorHAnsi" w:hAnsiTheme="majorHAnsi" w:cstheme="majorHAnsi"/>
                <w:sz w:val="18"/>
                <w:szCs w:val="18"/>
              </w:rPr>
              <w:t>Māori health provider</w:t>
            </w:r>
          </w:p>
        </w:tc>
        <w:tc>
          <w:tcPr>
            <w:tcW w:w="850" w:type="dxa"/>
            <w:tcBorders>
              <w:top w:val="single" w:sz="4" w:space="0" w:color="auto"/>
              <w:bottom w:val="single" w:sz="4" w:space="0" w:color="auto"/>
            </w:tcBorders>
            <w:vAlign w:val="bottom"/>
          </w:tcPr>
          <w:p w14:paraId="3FC36188" w14:textId="4181F252" w:rsidR="00CE3CFF" w:rsidRPr="00D53173" w:rsidRDefault="00CE3CFF" w:rsidP="00A03B13">
            <w:pPr>
              <w:pStyle w:val="MIBullets"/>
              <w:numPr>
                <w:ilvl w:val="0"/>
                <w:numId w:val="0"/>
              </w:numPr>
              <w:spacing w:after="0" w:line="276" w:lineRule="auto"/>
              <w:jc w:val="center"/>
              <w:rPr>
                <w:rFonts w:asciiTheme="majorHAnsi" w:hAnsiTheme="majorHAnsi" w:cstheme="majorHAnsi"/>
                <w:sz w:val="18"/>
                <w:szCs w:val="18"/>
                <w:lang w:eastAsia="en-NZ"/>
              </w:rPr>
            </w:pPr>
            <w:r w:rsidRPr="00D53173">
              <w:rPr>
                <w:rFonts w:asciiTheme="majorHAnsi" w:hAnsiTheme="majorHAnsi" w:cstheme="majorHAnsi"/>
                <w:sz w:val="18"/>
                <w:szCs w:val="18"/>
              </w:rPr>
              <w:t>YOSS</w:t>
            </w:r>
          </w:p>
        </w:tc>
        <w:tc>
          <w:tcPr>
            <w:tcW w:w="851" w:type="dxa"/>
            <w:tcBorders>
              <w:top w:val="single" w:sz="4" w:space="0" w:color="auto"/>
              <w:bottom w:val="single" w:sz="4" w:space="0" w:color="auto"/>
            </w:tcBorders>
            <w:vAlign w:val="bottom"/>
          </w:tcPr>
          <w:p w14:paraId="45817313" w14:textId="313A11C0" w:rsidR="00CE3CFF" w:rsidRPr="00D53173" w:rsidRDefault="00CE3CFF" w:rsidP="00A03B13">
            <w:pPr>
              <w:pStyle w:val="MIBullets"/>
              <w:numPr>
                <w:ilvl w:val="0"/>
                <w:numId w:val="0"/>
              </w:numPr>
              <w:spacing w:after="0" w:line="276" w:lineRule="auto"/>
              <w:jc w:val="center"/>
              <w:rPr>
                <w:rFonts w:asciiTheme="majorHAnsi" w:hAnsiTheme="majorHAnsi" w:cstheme="majorHAnsi"/>
                <w:sz w:val="18"/>
                <w:szCs w:val="18"/>
                <w:lang w:eastAsia="en-NZ"/>
              </w:rPr>
            </w:pPr>
            <w:r w:rsidRPr="00D53173">
              <w:rPr>
                <w:rFonts w:asciiTheme="majorHAnsi" w:hAnsiTheme="majorHAnsi" w:cstheme="majorHAnsi"/>
                <w:sz w:val="18"/>
                <w:szCs w:val="18"/>
              </w:rPr>
              <w:t>Nurse Maude</w:t>
            </w:r>
          </w:p>
        </w:tc>
        <w:tc>
          <w:tcPr>
            <w:tcW w:w="850" w:type="dxa"/>
            <w:tcBorders>
              <w:top w:val="single" w:sz="4" w:space="0" w:color="auto"/>
              <w:bottom w:val="single" w:sz="4" w:space="0" w:color="auto"/>
            </w:tcBorders>
            <w:vAlign w:val="bottom"/>
          </w:tcPr>
          <w:p w14:paraId="1228837C" w14:textId="1BC7C40D" w:rsidR="00CE3CFF" w:rsidRPr="00D53173" w:rsidRDefault="00CE3CFF" w:rsidP="00A03B13">
            <w:pPr>
              <w:pStyle w:val="MIBullets"/>
              <w:numPr>
                <w:ilvl w:val="0"/>
                <w:numId w:val="0"/>
              </w:numPr>
              <w:spacing w:after="0" w:line="276" w:lineRule="auto"/>
              <w:jc w:val="center"/>
              <w:rPr>
                <w:rFonts w:asciiTheme="majorHAnsi" w:hAnsiTheme="majorHAnsi" w:cstheme="majorHAnsi"/>
                <w:sz w:val="18"/>
                <w:szCs w:val="18"/>
                <w:lang w:eastAsia="en-NZ"/>
              </w:rPr>
            </w:pPr>
            <w:r w:rsidRPr="00D53173">
              <w:rPr>
                <w:rFonts w:asciiTheme="majorHAnsi" w:hAnsiTheme="majorHAnsi" w:cstheme="majorHAnsi"/>
                <w:sz w:val="18"/>
                <w:szCs w:val="18"/>
              </w:rPr>
              <w:t>Public health unit</w:t>
            </w:r>
          </w:p>
        </w:tc>
        <w:tc>
          <w:tcPr>
            <w:tcW w:w="851" w:type="dxa"/>
            <w:tcBorders>
              <w:top w:val="single" w:sz="4" w:space="0" w:color="auto"/>
              <w:bottom w:val="single" w:sz="4" w:space="0" w:color="auto"/>
            </w:tcBorders>
            <w:vAlign w:val="bottom"/>
          </w:tcPr>
          <w:p w14:paraId="3748EEE2" w14:textId="6CEEA8FF" w:rsidR="00CE3CFF" w:rsidRPr="00D53173" w:rsidRDefault="00CE3CFF" w:rsidP="00A03B13">
            <w:pPr>
              <w:pStyle w:val="MIBullets"/>
              <w:numPr>
                <w:ilvl w:val="0"/>
                <w:numId w:val="0"/>
              </w:numPr>
              <w:spacing w:after="0" w:line="276" w:lineRule="auto"/>
              <w:jc w:val="center"/>
              <w:rPr>
                <w:rFonts w:asciiTheme="majorHAnsi" w:hAnsiTheme="majorHAnsi" w:cstheme="majorHAnsi"/>
                <w:sz w:val="18"/>
                <w:szCs w:val="18"/>
                <w:lang w:eastAsia="en-NZ"/>
              </w:rPr>
            </w:pPr>
            <w:r w:rsidRPr="00D53173">
              <w:rPr>
                <w:rFonts w:asciiTheme="majorHAnsi" w:hAnsiTheme="majorHAnsi" w:cstheme="majorHAnsi"/>
                <w:sz w:val="18"/>
                <w:szCs w:val="18"/>
              </w:rPr>
              <w:t>Other provider</w:t>
            </w:r>
          </w:p>
        </w:tc>
      </w:tr>
      <w:tr w:rsidR="00CE3CFF" w:rsidRPr="00D53173" w14:paraId="70DC9B94" w14:textId="77777777" w:rsidTr="00BE33CC">
        <w:tc>
          <w:tcPr>
            <w:tcW w:w="2547" w:type="dxa"/>
            <w:tcBorders>
              <w:top w:val="single" w:sz="4" w:space="0" w:color="auto"/>
            </w:tcBorders>
            <w:vAlign w:val="bottom"/>
          </w:tcPr>
          <w:p w14:paraId="3C6EC6AC" w14:textId="240D82E6" w:rsidR="00CE3CFF" w:rsidRPr="00D53173" w:rsidRDefault="00CE3CFF"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Registered Nurse</w:t>
            </w:r>
          </w:p>
        </w:tc>
        <w:tc>
          <w:tcPr>
            <w:tcW w:w="850" w:type="dxa"/>
            <w:tcBorders>
              <w:top w:val="single" w:sz="4" w:space="0" w:color="auto"/>
            </w:tcBorders>
            <w:shd w:val="clear" w:color="auto" w:fill="97AB95"/>
            <w:vAlign w:val="bottom"/>
          </w:tcPr>
          <w:p w14:paraId="00C882CA" w14:textId="35637B6F"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35</w:t>
            </w:r>
          </w:p>
        </w:tc>
        <w:tc>
          <w:tcPr>
            <w:tcW w:w="850" w:type="dxa"/>
            <w:tcBorders>
              <w:top w:val="single" w:sz="4" w:space="0" w:color="auto"/>
            </w:tcBorders>
            <w:shd w:val="clear" w:color="auto" w:fill="6B8768"/>
            <w:vAlign w:val="bottom"/>
          </w:tcPr>
          <w:p w14:paraId="274E2BBE" w14:textId="44832EE9"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41</w:t>
            </w:r>
          </w:p>
        </w:tc>
        <w:tc>
          <w:tcPr>
            <w:tcW w:w="851" w:type="dxa"/>
            <w:tcBorders>
              <w:top w:val="single" w:sz="4" w:space="0" w:color="auto"/>
            </w:tcBorders>
            <w:shd w:val="clear" w:color="auto" w:fill="97AB95"/>
            <w:vAlign w:val="bottom"/>
          </w:tcPr>
          <w:p w14:paraId="7CF0DFE1" w14:textId="77AB7576"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36</w:t>
            </w:r>
          </w:p>
        </w:tc>
        <w:tc>
          <w:tcPr>
            <w:tcW w:w="850" w:type="dxa"/>
            <w:tcBorders>
              <w:top w:val="single" w:sz="4" w:space="0" w:color="auto"/>
            </w:tcBorders>
            <w:shd w:val="clear" w:color="auto" w:fill="CBD6CA"/>
            <w:vAlign w:val="bottom"/>
          </w:tcPr>
          <w:p w14:paraId="3FC9A77F" w14:textId="07C62163"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15</w:t>
            </w:r>
          </w:p>
        </w:tc>
        <w:tc>
          <w:tcPr>
            <w:tcW w:w="850" w:type="dxa"/>
            <w:tcBorders>
              <w:top w:val="single" w:sz="4" w:space="0" w:color="auto"/>
            </w:tcBorders>
            <w:shd w:val="clear" w:color="auto" w:fill="E1E8E1"/>
            <w:vAlign w:val="bottom"/>
          </w:tcPr>
          <w:p w14:paraId="362B92D2" w14:textId="56FB8DA2"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9</w:t>
            </w:r>
          </w:p>
        </w:tc>
        <w:tc>
          <w:tcPr>
            <w:tcW w:w="851" w:type="dxa"/>
            <w:tcBorders>
              <w:top w:val="single" w:sz="4" w:space="0" w:color="auto"/>
            </w:tcBorders>
            <w:shd w:val="clear" w:color="auto" w:fill="CBD6CA"/>
            <w:vAlign w:val="bottom"/>
          </w:tcPr>
          <w:p w14:paraId="40AC5A68" w14:textId="0B756250"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11</w:t>
            </w:r>
          </w:p>
        </w:tc>
        <w:tc>
          <w:tcPr>
            <w:tcW w:w="850" w:type="dxa"/>
            <w:tcBorders>
              <w:top w:val="single" w:sz="4" w:space="0" w:color="auto"/>
            </w:tcBorders>
            <w:shd w:val="clear" w:color="auto" w:fill="E1E8E1"/>
            <w:vAlign w:val="bottom"/>
          </w:tcPr>
          <w:p w14:paraId="2F1512A3" w14:textId="31493E1A"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9</w:t>
            </w:r>
          </w:p>
        </w:tc>
        <w:tc>
          <w:tcPr>
            <w:tcW w:w="851" w:type="dxa"/>
            <w:tcBorders>
              <w:top w:val="single" w:sz="4" w:space="0" w:color="auto"/>
            </w:tcBorders>
            <w:shd w:val="clear" w:color="auto" w:fill="E1E8E1"/>
            <w:vAlign w:val="bottom"/>
          </w:tcPr>
          <w:p w14:paraId="5678BC4C" w14:textId="61E03745"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8</w:t>
            </w:r>
          </w:p>
        </w:tc>
      </w:tr>
      <w:tr w:rsidR="00CE3CFF" w:rsidRPr="00D53173" w14:paraId="5D61F77D" w14:textId="77777777" w:rsidTr="00BE33CC">
        <w:tc>
          <w:tcPr>
            <w:tcW w:w="2547" w:type="dxa"/>
            <w:vAlign w:val="bottom"/>
          </w:tcPr>
          <w:p w14:paraId="5A497327" w14:textId="71B54B5F" w:rsidR="00CE3CFF" w:rsidRPr="00D53173" w:rsidRDefault="00CE3CFF"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Public health unit nurse</w:t>
            </w:r>
          </w:p>
        </w:tc>
        <w:tc>
          <w:tcPr>
            <w:tcW w:w="850" w:type="dxa"/>
            <w:shd w:val="clear" w:color="auto" w:fill="6B8768"/>
            <w:vAlign w:val="bottom"/>
          </w:tcPr>
          <w:p w14:paraId="4ED378B5" w14:textId="53197EA3"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48</w:t>
            </w:r>
          </w:p>
        </w:tc>
        <w:tc>
          <w:tcPr>
            <w:tcW w:w="850" w:type="dxa"/>
            <w:vAlign w:val="bottom"/>
          </w:tcPr>
          <w:p w14:paraId="21CA93EB"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vAlign w:val="bottom"/>
          </w:tcPr>
          <w:p w14:paraId="739961E1"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0" w:type="dxa"/>
            <w:vAlign w:val="bottom"/>
          </w:tcPr>
          <w:p w14:paraId="5E4CE7D4"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0" w:type="dxa"/>
            <w:vAlign w:val="bottom"/>
          </w:tcPr>
          <w:p w14:paraId="476689DB"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vAlign w:val="bottom"/>
          </w:tcPr>
          <w:p w14:paraId="43C3683B"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0" w:type="dxa"/>
            <w:vAlign w:val="bottom"/>
          </w:tcPr>
          <w:p w14:paraId="3A8278D3"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vAlign w:val="bottom"/>
          </w:tcPr>
          <w:p w14:paraId="3A6204E1"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r>
      <w:tr w:rsidR="00CE3CFF" w:rsidRPr="00D53173" w14:paraId="6F62FCA7" w14:textId="77777777" w:rsidTr="00BE33CC">
        <w:tc>
          <w:tcPr>
            <w:tcW w:w="2547" w:type="dxa"/>
            <w:vAlign w:val="bottom"/>
          </w:tcPr>
          <w:p w14:paraId="126068C1" w14:textId="28886596" w:rsidR="00CE3CFF" w:rsidRPr="00D53173" w:rsidRDefault="00E877A5"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General Practitioner</w:t>
            </w:r>
          </w:p>
        </w:tc>
        <w:tc>
          <w:tcPr>
            <w:tcW w:w="850" w:type="dxa"/>
            <w:shd w:val="clear" w:color="auto" w:fill="E1E8E1"/>
            <w:vAlign w:val="bottom"/>
          </w:tcPr>
          <w:p w14:paraId="179F6EA3" w14:textId="1275AC0A"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1</w:t>
            </w:r>
          </w:p>
        </w:tc>
        <w:tc>
          <w:tcPr>
            <w:tcW w:w="850" w:type="dxa"/>
            <w:shd w:val="clear" w:color="auto" w:fill="CBD6CA"/>
            <w:vAlign w:val="bottom"/>
          </w:tcPr>
          <w:p w14:paraId="5A64115F" w14:textId="4755A9DD"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19</w:t>
            </w:r>
          </w:p>
        </w:tc>
        <w:tc>
          <w:tcPr>
            <w:tcW w:w="851" w:type="dxa"/>
            <w:vAlign w:val="bottom"/>
          </w:tcPr>
          <w:p w14:paraId="4BFB3F28"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0" w:type="dxa"/>
            <w:vAlign w:val="bottom"/>
          </w:tcPr>
          <w:p w14:paraId="00B2AC9D"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0" w:type="dxa"/>
            <w:shd w:val="clear" w:color="auto" w:fill="E1E8E1"/>
            <w:vAlign w:val="bottom"/>
          </w:tcPr>
          <w:p w14:paraId="6194B6A9" w14:textId="3C625FE6"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2</w:t>
            </w:r>
          </w:p>
        </w:tc>
        <w:tc>
          <w:tcPr>
            <w:tcW w:w="851" w:type="dxa"/>
            <w:vAlign w:val="bottom"/>
          </w:tcPr>
          <w:p w14:paraId="21305102"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0" w:type="dxa"/>
            <w:vAlign w:val="bottom"/>
          </w:tcPr>
          <w:p w14:paraId="55A06FF9"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vAlign w:val="bottom"/>
          </w:tcPr>
          <w:p w14:paraId="06F490C8"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r>
      <w:tr w:rsidR="00CE3CFF" w:rsidRPr="00D53173" w14:paraId="300C9BDC" w14:textId="77777777" w:rsidTr="00BE33CC">
        <w:tc>
          <w:tcPr>
            <w:tcW w:w="2547" w:type="dxa"/>
            <w:vAlign w:val="bottom"/>
          </w:tcPr>
          <w:p w14:paraId="4B522FB4" w14:textId="1841A4BB" w:rsidR="00CE3CFF" w:rsidRPr="00D53173" w:rsidRDefault="00CE3CFF"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Nurse prescriber</w:t>
            </w:r>
          </w:p>
        </w:tc>
        <w:tc>
          <w:tcPr>
            <w:tcW w:w="850" w:type="dxa"/>
            <w:vAlign w:val="bottom"/>
          </w:tcPr>
          <w:p w14:paraId="2AFCDEE3"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0" w:type="dxa"/>
            <w:vAlign w:val="bottom"/>
          </w:tcPr>
          <w:p w14:paraId="41FF83C8"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shd w:val="clear" w:color="auto" w:fill="E1E8E1"/>
            <w:vAlign w:val="bottom"/>
          </w:tcPr>
          <w:p w14:paraId="026F56EB" w14:textId="2959567A"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5</w:t>
            </w:r>
          </w:p>
        </w:tc>
        <w:tc>
          <w:tcPr>
            <w:tcW w:w="850" w:type="dxa"/>
            <w:vAlign w:val="bottom"/>
          </w:tcPr>
          <w:p w14:paraId="04661EE3"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0" w:type="dxa"/>
            <w:shd w:val="clear" w:color="auto" w:fill="E1E8E1"/>
            <w:vAlign w:val="bottom"/>
          </w:tcPr>
          <w:p w14:paraId="5CBB8FB5" w14:textId="6357572B"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1</w:t>
            </w:r>
          </w:p>
        </w:tc>
        <w:tc>
          <w:tcPr>
            <w:tcW w:w="851" w:type="dxa"/>
            <w:vAlign w:val="bottom"/>
          </w:tcPr>
          <w:p w14:paraId="2284E7CA"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0" w:type="dxa"/>
            <w:vAlign w:val="bottom"/>
          </w:tcPr>
          <w:p w14:paraId="5FBD0127"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vAlign w:val="bottom"/>
          </w:tcPr>
          <w:p w14:paraId="70E22E06"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r>
      <w:tr w:rsidR="00CE3CFF" w:rsidRPr="00D53173" w14:paraId="713D2023" w14:textId="77777777" w:rsidTr="00BE33CC">
        <w:tc>
          <w:tcPr>
            <w:tcW w:w="2547" w:type="dxa"/>
            <w:vAlign w:val="bottom"/>
          </w:tcPr>
          <w:p w14:paraId="6EC40E2D" w14:textId="28B7E616" w:rsidR="00CE3CFF" w:rsidRPr="00D53173" w:rsidRDefault="00CE3CFF"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Mental health professional</w:t>
            </w:r>
          </w:p>
        </w:tc>
        <w:tc>
          <w:tcPr>
            <w:tcW w:w="850" w:type="dxa"/>
            <w:vAlign w:val="bottom"/>
          </w:tcPr>
          <w:p w14:paraId="7260CA95"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0" w:type="dxa"/>
            <w:vAlign w:val="bottom"/>
          </w:tcPr>
          <w:p w14:paraId="0648A840"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vAlign w:val="bottom"/>
          </w:tcPr>
          <w:p w14:paraId="2C6B44F1"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0" w:type="dxa"/>
            <w:shd w:val="clear" w:color="auto" w:fill="E1E8E1"/>
            <w:vAlign w:val="bottom"/>
          </w:tcPr>
          <w:p w14:paraId="2A40930A" w14:textId="3202AF30"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2</w:t>
            </w:r>
          </w:p>
        </w:tc>
        <w:tc>
          <w:tcPr>
            <w:tcW w:w="850" w:type="dxa"/>
            <w:vAlign w:val="bottom"/>
          </w:tcPr>
          <w:p w14:paraId="0A55B709"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vAlign w:val="bottom"/>
          </w:tcPr>
          <w:p w14:paraId="155B83ED"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0" w:type="dxa"/>
            <w:vAlign w:val="bottom"/>
          </w:tcPr>
          <w:p w14:paraId="72E0E2A7"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vAlign w:val="bottom"/>
          </w:tcPr>
          <w:p w14:paraId="38640C6A"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r>
      <w:tr w:rsidR="00CE3CFF" w:rsidRPr="00D53173" w14:paraId="5ACC6A3A" w14:textId="77777777" w:rsidTr="00BE33CC">
        <w:tc>
          <w:tcPr>
            <w:tcW w:w="2547" w:type="dxa"/>
            <w:tcBorders>
              <w:bottom w:val="single" w:sz="4" w:space="0" w:color="auto"/>
            </w:tcBorders>
            <w:vAlign w:val="bottom"/>
          </w:tcPr>
          <w:p w14:paraId="5106D28E" w14:textId="2C078C12" w:rsidR="00CE3CFF" w:rsidRPr="00D53173" w:rsidRDefault="00CE3CFF"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Nurse practitioner</w:t>
            </w:r>
          </w:p>
        </w:tc>
        <w:tc>
          <w:tcPr>
            <w:tcW w:w="850" w:type="dxa"/>
            <w:tcBorders>
              <w:bottom w:val="single" w:sz="4" w:space="0" w:color="auto"/>
            </w:tcBorders>
            <w:vAlign w:val="bottom"/>
          </w:tcPr>
          <w:p w14:paraId="0DC86489"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0" w:type="dxa"/>
            <w:tcBorders>
              <w:bottom w:val="single" w:sz="4" w:space="0" w:color="auto"/>
            </w:tcBorders>
            <w:shd w:val="clear" w:color="auto" w:fill="E1E8E1"/>
            <w:vAlign w:val="bottom"/>
          </w:tcPr>
          <w:p w14:paraId="5BC5922B" w14:textId="38955AE4"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1</w:t>
            </w:r>
          </w:p>
        </w:tc>
        <w:tc>
          <w:tcPr>
            <w:tcW w:w="851" w:type="dxa"/>
            <w:tcBorders>
              <w:bottom w:val="single" w:sz="4" w:space="0" w:color="auto"/>
            </w:tcBorders>
            <w:vAlign w:val="bottom"/>
          </w:tcPr>
          <w:p w14:paraId="45855084"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0" w:type="dxa"/>
            <w:tcBorders>
              <w:bottom w:val="single" w:sz="4" w:space="0" w:color="auto"/>
            </w:tcBorders>
            <w:vAlign w:val="bottom"/>
          </w:tcPr>
          <w:p w14:paraId="266EAA14"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0" w:type="dxa"/>
            <w:tcBorders>
              <w:bottom w:val="single" w:sz="4" w:space="0" w:color="auto"/>
            </w:tcBorders>
            <w:vAlign w:val="bottom"/>
          </w:tcPr>
          <w:p w14:paraId="7E7F77BC"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tcBorders>
              <w:bottom w:val="single" w:sz="4" w:space="0" w:color="auto"/>
            </w:tcBorders>
            <w:vAlign w:val="bottom"/>
          </w:tcPr>
          <w:p w14:paraId="7B216985"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0" w:type="dxa"/>
            <w:tcBorders>
              <w:bottom w:val="single" w:sz="4" w:space="0" w:color="auto"/>
            </w:tcBorders>
            <w:vAlign w:val="bottom"/>
          </w:tcPr>
          <w:p w14:paraId="4BDA07D4"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tcBorders>
              <w:bottom w:val="single" w:sz="4" w:space="0" w:color="auto"/>
            </w:tcBorders>
            <w:vAlign w:val="bottom"/>
          </w:tcPr>
          <w:p w14:paraId="066B3B3E"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r>
    </w:tbl>
    <w:p w14:paraId="588B0965" w14:textId="135A6375" w:rsidR="00CE3CFF" w:rsidRPr="00D53173" w:rsidRDefault="002D4AA9" w:rsidP="00BE33CC">
      <w:pPr>
        <w:ind w:left="720"/>
        <w:jc w:val="both"/>
        <w:rPr>
          <w:rFonts w:asciiTheme="majorHAnsi" w:hAnsiTheme="majorHAnsi" w:cstheme="majorHAnsi"/>
          <w:color w:val="333333"/>
          <w:sz w:val="18"/>
          <w:szCs w:val="18"/>
        </w:rPr>
      </w:pPr>
      <w:r w:rsidRPr="00D53173">
        <w:rPr>
          <w:rFonts w:asciiTheme="majorHAnsi" w:hAnsiTheme="majorHAnsi" w:cstheme="majorHAnsi"/>
          <w:color w:val="333333"/>
          <w:sz w:val="18"/>
          <w:szCs w:val="18"/>
        </w:rPr>
        <w:t xml:space="preserve">Source: Ministry of </w:t>
      </w:r>
      <w:r w:rsidR="00695E70" w:rsidRPr="00D53173">
        <w:rPr>
          <w:rFonts w:asciiTheme="majorHAnsi" w:hAnsiTheme="majorHAnsi" w:cstheme="majorHAnsi"/>
          <w:color w:val="333333"/>
          <w:sz w:val="18"/>
          <w:szCs w:val="18"/>
        </w:rPr>
        <w:t>Health</w:t>
      </w:r>
      <w:r w:rsidRPr="00D53173">
        <w:rPr>
          <w:rFonts w:asciiTheme="majorHAnsi" w:hAnsiTheme="majorHAnsi" w:cstheme="majorHAnsi"/>
          <w:color w:val="333333"/>
          <w:sz w:val="18"/>
          <w:szCs w:val="18"/>
        </w:rPr>
        <w:t>, 2020.</w:t>
      </w:r>
    </w:p>
    <w:p w14:paraId="285B21F7" w14:textId="77777777" w:rsidR="00F4729A" w:rsidRPr="00D53173" w:rsidRDefault="00F4729A" w:rsidP="00A03B13">
      <w:pPr>
        <w:pStyle w:val="Secondlevelbullets"/>
        <w:numPr>
          <w:ilvl w:val="0"/>
          <w:numId w:val="0"/>
        </w:numPr>
        <w:spacing w:after="0"/>
        <w:jc w:val="both"/>
        <w:rPr>
          <w:rFonts w:asciiTheme="majorHAnsi" w:hAnsiTheme="majorHAnsi" w:cstheme="majorHAnsi"/>
          <w:bCs/>
          <w:lang w:eastAsia="en-NZ"/>
        </w:rPr>
      </w:pPr>
    </w:p>
    <w:p w14:paraId="7EEA1FE9" w14:textId="0E725E7A" w:rsidR="00CE3CFF" w:rsidRPr="00D53173" w:rsidRDefault="00F4729A" w:rsidP="004102D7">
      <w:pPr>
        <w:pStyle w:val="Secondlevelbullets"/>
        <w:numPr>
          <w:ilvl w:val="0"/>
          <w:numId w:val="0"/>
        </w:numPr>
        <w:spacing w:after="0"/>
        <w:ind w:left="720"/>
        <w:rPr>
          <w:rFonts w:asciiTheme="majorHAnsi" w:hAnsiTheme="majorHAnsi" w:cstheme="majorHAnsi"/>
          <w:i/>
          <w:lang w:eastAsia="en-NZ"/>
        </w:rPr>
      </w:pPr>
      <w:r w:rsidRPr="00D53173">
        <w:rPr>
          <w:rFonts w:asciiTheme="majorHAnsi" w:hAnsiTheme="majorHAnsi" w:cstheme="majorHAnsi"/>
          <w:i/>
          <w:lang w:eastAsia="en-NZ"/>
        </w:rPr>
        <w:t xml:space="preserve">Table </w:t>
      </w:r>
      <w:r w:rsidR="00F939F8" w:rsidRPr="00D53173">
        <w:rPr>
          <w:rFonts w:asciiTheme="majorHAnsi" w:hAnsiTheme="majorHAnsi" w:cstheme="majorHAnsi"/>
          <w:i/>
          <w:lang w:eastAsia="en-NZ"/>
        </w:rPr>
        <w:t>2</w:t>
      </w:r>
      <w:r w:rsidRPr="00D53173">
        <w:rPr>
          <w:rFonts w:asciiTheme="majorHAnsi" w:hAnsiTheme="majorHAnsi" w:cstheme="majorHAnsi"/>
          <w:i/>
          <w:lang w:eastAsia="en-NZ"/>
        </w:rPr>
        <w:t>: Employers of second health workers</w:t>
      </w:r>
    </w:p>
    <w:tbl>
      <w:tblPr>
        <w:tblStyle w:val="TableGrid"/>
        <w:tblW w:w="9356" w:type="dxa"/>
        <w:tblInd w:w="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547"/>
        <w:gridCol w:w="851"/>
        <w:gridCol w:w="851"/>
        <w:gridCol w:w="851"/>
        <w:gridCol w:w="851"/>
        <w:gridCol w:w="851"/>
        <w:gridCol w:w="851"/>
        <w:gridCol w:w="851"/>
        <w:gridCol w:w="852"/>
      </w:tblGrid>
      <w:tr w:rsidR="00CE3CFF" w:rsidRPr="00D53173" w14:paraId="6885EE17" w14:textId="77777777" w:rsidTr="00BE33CC">
        <w:tc>
          <w:tcPr>
            <w:tcW w:w="2547" w:type="dxa"/>
            <w:vAlign w:val="bottom"/>
          </w:tcPr>
          <w:p w14:paraId="54270EA5" w14:textId="77777777" w:rsidR="00CE3CFF" w:rsidRPr="00D53173" w:rsidRDefault="00CE3CFF" w:rsidP="00A03B13">
            <w:pPr>
              <w:pStyle w:val="MIBullets"/>
              <w:numPr>
                <w:ilvl w:val="0"/>
                <w:numId w:val="0"/>
              </w:numPr>
              <w:spacing w:after="0" w:line="276" w:lineRule="auto"/>
              <w:jc w:val="both"/>
              <w:rPr>
                <w:rFonts w:asciiTheme="majorHAnsi" w:hAnsiTheme="majorHAnsi" w:cstheme="majorHAnsi"/>
                <w:b/>
                <w:bCs/>
                <w:sz w:val="18"/>
                <w:szCs w:val="18"/>
              </w:rPr>
            </w:pPr>
          </w:p>
        </w:tc>
        <w:tc>
          <w:tcPr>
            <w:tcW w:w="6809" w:type="dxa"/>
            <w:gridSpan w:val="8"/>
          </w:tcPr>
          <w:p w14:paraId="56823C54" w14:textId="54F667E8" w:rsidR="00CE3CFF" w:rsidRPr="00D53173" w:rsidRDefault="00B12C5D" w:rsidP="00A03B13">
            <w:pPr>
              <w:pStyle w:val="MIBullets"/>
              <w:numPr>
                <w:ilvl w:val="0"/>
                <w:numId w:val="0"/>
              </w:numPr>
              <w:spacing w:after="0" w:line="276" w:lineRule="auto"/>
              <w:jc w:val="center"/>
              <w:rPr>
                <w:rFonts w:asciiTheme="majorHAnsi" w:hAnsiTheme="majorHAnsi" w:cstheme="majorHAnsi"/>
                <w:sz w:val="18"/>
                <w:szCs w:val="18"/>
              </w:rPr>
            </w:pPr>
            <w:r w:rsidRPr="00D53173">
              <w:rPr>
                <w:rFonts w:asciiTheme="majorHAnsi" w:hAnsiTheme="majorHAnsi" w:cstheme="majorHAnsi"/>
                <w:sz w:val="18"/>
                <w:szCs w:val="18"/>
              </w:rPr>
              <w:t>Number employed by</w:t>
            </w:r>
            <w:r w:rsidR="00F91C00" w:rsidRPr="00D53173">
              <w:rPr>
                <w:rFonts w:asciiTheme="majorHAnsi" w:hAnsiTheme="majorHAnsi" w:cstheme="majorHAnsi"/>
                <w:sz w:val="18"/>
                <w:szCs w:val="18"/>
              </w:rPr>
              <w:t>:</w:t>
            </w:r>
          </w:p>
        </w:tc>
      </w:tr>
      <w:tr w:rsidR="00CE3CFF" w:rsidRPr="00D53173" w14:paraId="7BF0FA4D" w14:textId="77777777" w:rsidTr="00BE33CC">
        <w:tc>
          <w:tcPr>
            <w:tcW w:w="2547" w:type="dxa"/>
            <w:tcBorders>
              <w:bottom w:val="single" w:sz="4" w:space="0" w:color="auto"/>
            </w:tcBorders>
            <w:vAlign w:val="bottom"/>
          </w:tcPr>
          <w:p w14:paraId="750BD0E1" w14:textId="625890A1" w:rsidR="00CE3CFF" w:rsidRPr="00D53173" w:rsidRDefault="00CE3CFF" w:rsidP="00A03B13">
            <w:pPr>
              <w:pStyle w:val="MIBullets"/>
              <w:numPr>
                <w:ilvl w:val="0"/>
                <w:numId w:val="0"/>
              </w:numPr>
              <w:spacing w:after="0" w:line="276" w:lineRule="auto"/>
              <w:jc w:val="both"/>
              <w:rPr>
                <w:rFonts w:asciiTheme="majorHAnsi" w:hAnsiTheme="majorHAnsi" w:cstheme="majorHAnsi"/>
                <w:b/>
                <w:bCs/>
                <w:sz w:val="18"/>
                <w:szCs w:val="18"/>
                <w:lang w:eastAsia="en-NZ"/>
              </w:rPr>
            </w:pPr>
            <w:r w:rsidRPr="00D53173">
              <w:rPr>
                <w:rFonts w:asciiTheme="majorHAnsi" w:hAnsiTheme="majorHAnsi" w:cstheme="majorHAnsi"/>
                <w:b/>
                <w:bCs/>
                <w:sz w:val="18"/>
                <w:szCs w:val="18"/>
              </w:rPr>
              <w:t>Second SBHS worker</w:t>
            </w:r>
          </w:p>
        </w:tc>
        <w:tc>
          <w:tcPr>
            <w:tcW w:w="851" w:type="dxa"/>
            <w:tcBorders>
              <w:top w:val="single" w:sz="4" w:space="0" w:color="auto"/>
              <w:bottom w:val="single" w:sz="4" w:space="0" w:color="auto"/>
            </w:tcBorders>
            <w:vAlign w:val="bottom"/>
          </w:tcPr>
          <w:p w14:paraId="6159307D" w14:textId="48EBE1F5" w:rsidR="00CE3CFF" w:rsidRPr="00D53173" w:rsidRDefault="00CE3CFF" w:rsidP="00A03B13">
            <w:pPr>
              <w:pStyle w:val="MIBullets"/>
              <w:numPr>
                <w:ilvl w:val="0"/>
                <w:numId w:val="0"/>
              </w:numPr>
              <w:spacing w:after="0" w:line="276" w:lineRule="auto"/>
              <w:jc w:val="center"/>
              <w:rPr>
                <w:rFonts w:asciiTheme="majorHAnsi" w:hAnsiTheme="majorHAnsi" w:cstheme="majorHAnsi"/>
                <w:sz w:val="18"/>
                <w:szCs w:val="18"/>
              </w:rPr>
            </w:pPr>
            <w:r w:rsidRPr="00D53173">
              <w:rPr>
                <w:rFonts w:asciiTheme="majorHAnsi" w:hAnsiTheme="majorHAnsi" w:cstheme="majorHAnsi"/>
                <w:sz w:val="18"/>
                <w:szCs w:val="18"/>
              </w:rPr>
              <w:t>DHB</w:t>
            </w:r>
          </w:p>
        </w:tc>
        <w:tc>
          <w:tcPr>
            <w:tcW w:w="851" w:type="dxa"/>
            <w:tcBorders>
              <w:top w:val="single" w:sz="4" w:space="0" w:color="auto"/>
              <w:bottom w:val="single" w:sz="4" w:space="0" w:color="auto"/>
            </w:tcBorders>
            <w:vAlign w:val="bottom"/>
          </w:tcPr>
          <w:p w14:paraId="35A602DA" w14:textId="1EFE70B3" w:rsidR="00CE3CFF" w:rsidRPr="00D53173" w:rsidRDefault="00CE3CFF" w:rsidP="00A03B13">
            <w:pPr>
              <w:pStyle w:val="MIBullets"/>
              <w:numPr>
                <w:ilvl w:val="0"/>
                <w:numId w:val="0"/>
              </w:numPr>
              <w:spacing w:after="0" w:line="276" w:lineRule="auto"/>
              <w:jc w:val="center"/>
              <w:rPr>
                <w:rFonts w:asciiTheme="majorHAnsi" w:hAnsiTheme="majorHAnsi" w:cstheme="majorHAnsi"/>
                <w:sz w:val="18"/>
                <w:szCs w:val="18"/>
              </w:rPr>
            </w:pPr>
            <w:r w:rsidRPr="00D53173">
              <w:rPr>
                <w:rFonts w:asciiTheme="majorHAnsi" w:hAnsiTheme="majorHAnsi" w:cstheme="majorHAnsi"/>
                <w:sz w:val="18"/>
                <w:szCs w:val="18"/>
              </w:rPr>
              <w:t>PHO</w:t>
            </w:r>
          </w:p>
        </w:tc>
        <w:tc>
          <w:tcPr>
            <w:tcW w:w="851" w:type="dxa"/>
            <w:tcBorders>
              <w:top w:val="single" w:sz="4" w:space="0" w:color="auto"/>
              <w:bottom w:val="single" w:sz="4" w:space="0" w:color="auto"/>
            </w:tcBorders>
            <w:vAlign w:val="bottom"/>
          </w:tcPr>
          <w:p w14:paraId="3CC83E10" w14:textId="412ADF20" w:rsidR="00CE3CFF" w:rsidRPr="00D53173" w:rsidRDefault="00CE3CFF" w:rsidP="00A03B13">
            <w:pPr>
              <w:pStyle w:val="MIBullets"/>
              <w:numPr>
                <w:ilvl w:val="0"/>
                <w:numId w:val="0"/>
              </w:numPr>
              <w:spacing w:after="0" w:line="276" w:lineRule="auto"/>
              <w:jc w:val="center"/>
              <w:rPr>
                <w:rFonts w:asciiTheme="majorHAnsi" w:hAnsiTheme="majorHAnsi" w:cstheme="majorHAnsi"/>
                <w:sz w:val="18"/>
                <w:szCs w:val="18"/>
              </w:rPr>
            </w:pPr>
            <w:r w:rsidRPr="00D53173">
              <w:rPr>
                <w:rFonts w:asciiTheme="majorHAnsi" w:hAnsiTheme="majorHAnsi" w:cstheme="majorHAnsi"/>
                <w:sz w:val="18"/>
                <w:szCs w:val="18"/>
              </w:rPr>
              <w:t>School</w:t>
            </w:r>
          </w:p>
        </w:tc>
        <w:tc>
          <w:tcPr>
            <w:tcW w:w="851" w:type="dxa"/>
            <w:tcBorders>
              <w:top w:val="single" w:sz="4" w:space="0" w:color="auto"/>
              <w:bottom w:val="single" w:sz="4" w:space="0" w:color="auto"/>
            </w:tcBorders>
            <w:vAlign w:val="bottom"/>
          </w:tcPr>
          <w:p w14:paraId="6901AF9F" w14:textId="59C60B4A" w:rsidR="00CE3CFF" w:rsidRPr="00D53173" w:rsidRDefault="00CE3CFF" w:rsidP="00A03B13">
            <w:pPr>
              <w:pStyle w:val="MIBullets"/>
              <w:numPr>
                <w:ilvl w:val="0"/>
                <w:numId w:val="0"/>
              </w:numPr>
              <w:spacing w:after="0" w:line="276" w:lineRule="auto"/>
              <w:jc w:val="center"/>
              <w:rPr>
                <w:rFonts w:asciiTheme="majorHAnsi" w:hAnsiTheme="majorHAnsi" w:cstheme="majorHAnsi"/>
                <w:sz w:val="18"/>
                <w:szCs w:val="18"/>
              </w:rPr>
            </w:pPr>
            <w:r w:rsidRPr="00D53173">
              <w:rPr>
                <w:rFonts w:asciiTheme="majorHAnsi" w:hAnsiTheme="majorHAnsi" w:cstheme="majorHAnsi"/>
                <w:sz w:val="18"/>
                <w:szCs w:val="18"/>
              </w:rPr>
              <w:t>Māori health provider</w:t>
            </w:r>
          </w:p>
        </w:tc>
        <w:tc>
          <w:tcPr>
            <w:tcW w:w="851" w:type="dxa"/>
            <w:tcBorders>
              <w:top w:val="single" w:sz="4" w:space="0" w:color="auto"/>
              <w:bottom w:val="single" w:sz="4" w:space="0" w:color="auto"/>
            </w:tcBorders>
            <w:vAlign w:val="bottom"/>
          </w:tcPr>
          <w:p w14:paraId="00BB4F5E" w14:textId="6A76E297" w:rsidR="00CE3CFF" w:rsidRPr="00D53173" w:rsidRDefault="00CE3CFF" w:rsidP="00A03B13">
            <w:pPr>
              <w:pStyle w:val="MIBullets"/>
              <w:numPr>
                <w:ilvl w:val="0"/>
                <w:numId w:val="0"/>
              </w:numPr>
              <w:spacing w:after="0" w:line="276" w:lineRule="auto"/>
              <w:jc w:val="center"/>
              <w:rPr>
                <w:rFonts w:asciiTheme="majorHAnsi" w:hAnsiTheme="majorHAnsi" w:cstheme="majorHAnsi"/>
                <w:sz w:val="18"/>
                <w:szCs w:val="18"/>
              </w:rPr>
            </w:pPr>
            <w:r w:rsidRPr="00D53173">
              <w:rPr>
                <w:rFonts w:asciiTheme="majorHAnsi" w:hAnsiTheme="majorHAnsi" w:cstheme="majorHAnsi"/>
                <w:sz w:val="18"/>
                <w:szCs w:val="18"/>
              </w:rPr>
              <w:t>YOSS</w:t>
            </w:r>
          </w:p>
        </w:tc>
        <w:tc>
          <w:tcPr>
            <w:tcW w:w="851" w:type="dxa"/>
            <w:tcBorders>
              <w:top w:val="single" w:sz="4" w:space="0" w:color="auto"/>
              <w:bottom w:val="single" w:sz="4" w:space="0" w:color="auto"/>
            </w:tcBorders>
            <w:vAlign w:val="bottom"/>
          </w:tcPr>
          <w:p w14:paraId="2CE06C24" w14:textId="37328CFF" w:rsidR="00CE3CFF" w:rsidRPr="00D53173" w:rsidRDefault="00CE3CFF" w:rsidP="00A03B13">
            <w:pPr>
              <w:pStyle w:val="MIBullets"/>
              <w:numPr>
                <w:ilvl w:val="0"/>
                <w:numId w:val="0"/>
              </w:numPr>
              <w:spacing w:after="0" w:line="276" w:lineRule="auto"/>
              <w:jc w:val="center"/>
              <w:rPr>
                <w:rFonts w:asciiTheme="majorHAnsi" w:hAnsiTheme="majorHAnsi" w:cstheme="majorHAnsi"/>
                <w:sz w:val="18"/>
                <w:szCs w:val="18"/>
              </w:rPr>
            </w:pPr>
            <w:r w:rsidRPr="00D53173">
              <w:rPr>
                <w:rFonts w:asciiTheme="majorHAnsi" w:hAnsiTheme="majorHAnsi" w:cstheme="majorHAnsi"/>
                <w:sz w:val="18"/>
                <w:szCs w:val="18"/>
              </w:rPr>
              <w:t>Mana Ake</w:t>
            </w:r>
          </w:p>
        </w:tc>
        <w:tc>
          <w:tcPr>
            <w:tcW w:w="851" w:type="dxa"/>
            <w:tcBorders>
              <w:top w:val="single" w:sz="4" w:space="0" w:color="auto"/>
              <w:bottom w:val="single" w:sz="4" w:space="0" w:color="auto"/>
            </w:tcBorders>
            <w:vAlign w:val="bottom"/>
          </w:tcPr>
          <w:p w14:paraId="745AC276" w14:textId="59FFEAA5" w:rsidR="00CE3CFF" w:rsidRPr="00D53173" w:rsidRDefault="00CE3CFF" w:rsidP="00A03B13">
            <w:pPr>
              <w:pStyle w:val="MIBullets"/>
              <w:numPr>
                <w:ilvl w:val="0"/>
                <w:numId w:val="0"/>
              </w:numPr>
              <w:spacing w:after="0" w:line="276" w:lineRule="auto"/>
              <w:jc w:val="center"/>
              <w:rPr>
                <w:rFonts w:asciiTheme="majorHAnsi" w:hAnsiTheme="majorHAnsi" w:cstheme="majorHAnsi"/>
                <w:sz w:val="18"/>
                <w:szCs w:val="18"/>
              </w:rPr>
            </w:pPr>
            <w:r w:rsidRPr="00D53173">
              <w:rPr>
                <w:rFonts w:asciiTheme="majorHAnsi" w:hAnsiTheme="majorHAnsi" w:cstheme="majorHAnsi"/>
                <w:sz w:val="18"/>
                <w:szCs w:val="18"/>
              </w:rPr>
              <w:t>Public health unit</w:t>
            </w:r>
          </w:p>
        </w:tc>
        <w:tc>
          <w:tcPr>
            <w:tcW w:w="852" w:type="dxa"/>
            <w:tcBorders>
              <w:top w:val="single" w:sz="4" w:space="0" w:color="auto"/>
              <w:bottom w:val="single" w:sz="4" w:space="0" w:color="auto"/>
            </w:tcBorders>
            <w:vAlign w:val="bottom"/>
          </w:tcPr>
          <w:p w14:paraId="38A17440" w14:textId="01715872" w:rsidR="00CE3CFF" w:rsidRPr="00D53173" w:rsidRDefault="00CE3CFF" w:rsidP="00A03B13">
            <w:pPr>
              <w:pStyle w:val="MIBullets"/>
              <w:numPr>
                <w:ilvl w:val="0"/>
                <w:numId w:val="0"/>
              </w:numPr>
              <w:spacing w:after="0" w:line="276" w:lineRule="auto"/>
              <w:jc w:val="center"/>
              <w:rPr>
                <w:rFonts w:asciiTheme="majorHAnsi" w:hAnsiTheme="majorHAnsi" w:cstheme="majorHAnsi"/>
                <w:sz w:val="18"/>
                <w:szCs w:val="18"/>
              </w:rPr>
            </w:pPr>
            <w:r w:rsidRPr="00D53173">
              <w:rPr>
                <w:rFonts w:asciiTheme="majorHAnsi" w:hAnsiTheme="majorHAnsi" w:cstheme="majorHAnsi"/>
                <w:sz w:val="18"/>
                <w:szCs w:val="18"/>
              </w:rPr>
              <w:t>Other provider</w:t>
            </w:r>
          </w:p>
        </w:tc>
      </w:tr>
      <w:tr w:rsidR="00CE3CFF" w:rsidRPr="00D53173" w14:paraId="469FB9A0" w14:textId="77777777" w:rsidTr="00BE33CC">
        <w:tc>
          <w:tcPr>
            <w:tcW w:w="2547" w:type="dxa"/>
            <w:tcBorders>
              <w:top w:val="single" w:sz="4" w:space="0" w:color="auto"/>
            </w:tcBorders>
            <w:vAlign w:val="bottom"/>
          </w:tcPr>
          <w:p w14:paraId="66BF464B" w14:textId="36BCC58F" w:rsidR="00CE3CFF" w:rsidRPr="00D53173" w:rsidRDefault="00CE3CFF"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GP</w:t>
            </w:r>
          </w:p>
        </w:tc>
        <w:tc>
          <w:tcPr>
            <w:tcW w:w="851" w:type="dxa"/>
            <w:tcBorders>
              <w:top w:val="single" w:sz="4" w:space="0" w:color="auto"/>
            </w:tcBorders>
            <w:shd w:val="clear" w:color="auto" w:fill="E1E8E1"/>
            <w:vAlign w:val="bottom"/>
          </w:tcPr>
          <w:p w14:paraId="52F8A1DB" w14:textId="60AB0539"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1</w:t>
            </w:r>
          </w:p>
        </w:tc>
        <w:tc>
          <w:tcPr>
            <w:tcW w:w="851" w:type="dxa"/>
            <w:tcBorders>
              <w:top w:val="single" w:sz="4" w:space="0" w:color="auto"/>
            </w:tcBorders>
            <w:shd w:val="clear" w:color="auto" w:fill="97AB95"/>
            <w:vAlign w:val="bottom"/>
          </w:tcPr>
          <w:p w14:paraId="27663D01" w14:textId="07742DF6"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39</w:t>
            </w:r>
          </w:p>
        </w:tc>
        <w:tc>
          <w:tcPr>
            <w:tcW w:w="851" w:type="dxa"/>
            <w:tcBorders>
              <w:top w:val="single" w:sz="4" w:space="0" w:color="auto"/>
            </w:tcBorders>
            <w:shd w:val="clear" w:color="auto" w:fill="auto"/>
            <w:vAlign w:val="bottom"/>
          </w:tcPr>
          <w:p w14:paraId="183F1F2A" w14:textId="0F13F9F5"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tcBorders>
              <w:top w:val="single" w:sz="4" w:space="0" w:color="auto"/>
            </w:tcBorders>
            <w:shd w:val="clear" w:color="auto" w:fill="auto"/>
            <w:vAlign w:val="bottom"/>
          </w:tcPr>
          <w:p w14:paraId="489B52E4" w14:textId="0F8735A1"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tcBorders>
              <w:top w:val="single" w:sz="4" w:space="0" w:color="auto"/>
            </w:tcBorders>
            <w:shd w:val="clear" w:color="auto" w:fill="E1E8E1"/>
            <w:vAlign w:val="bottom"/>
          </w:tcPr>
          <w:p w14:paraId="09C7DD5B" w14:textId="2D668DF6"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5</w:t>
            </w:r>
          </w:p>
        </w:tc>
        <w:tc>
          <w:tcPr>
            <w:tcW w:w="851" w:type="dxa"/>
            <w:tcBorders>
              <w:top w:val="single" w:sz="4" w:space="0" w:color="auto"/>
            </w:tcBorders>
            <w:shd w:val="clear" w:color="auto" w:fill="auto"/>
            <w:vAlign w:val="bottom"/>
          </w:tcPr>
          <w:p w14:paraId="5383AE72" w14:textId="5260E86A"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tcBorders>
              <w:top w:val="single" w:sz="4" w:space="0" w:color="auto"/>
            </w:tcBorders>
          </w:tcPr>
          <w:p w14:paraId="1B610F36"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2" w:type="dxa"/>
            <w:tcBorders>
              <w:top w:val="single" w:sz="4" w:space="0" w:color="auto"/>
            </w:tcBorders>
            <w:shd w:val="clear" w:color="auto" w:fill="auto"/>
            <w:vAlign w:val="bottom"/>
          </w:tcPr>
          <w:p w14:paraId="7DC822B4" w14:textId="58E319C9"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r>
      <w:tr w:rsidR="00CE3CFF" w:rsidRPr="00D53173" w14:paraId="242BCF03" w14:textId="77777777" w:rsidTr="00BE33CC">
        <w:tc>
          <w:tcPr>
            <w:tcW w:w="2547" w:type="dxa"/>
            <w:vAlign w:val="bottom"/>
          </w:tcPr>
          <w:p w14:paraId="78A116FA" w14:textId="4E69BF8C" w:rsidR="00CE3CFF" w:rsidRPr="00D53173" w:rsidRDefault="00CE3CFF"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Registered Nurse</w:t>
            </w:r>
          </w:p>
        </w:tc>
        <w:tc>
          <w:tcPr>
            <w:tcW w:w="851" w:type="dxa"/>
            <w:shd w:val="clear" w:color="auto" w:fill="E1E8E1"/>
            <w:vAlign w:val="bottom"/>
          </w:tcPr>
          <w:p w14:paraId="56FB5C38" w14:textId="20FC13CE"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8</w:t>
            </w:r>
          </w:p>
        </w:tc>
        <w:tc>
          <w:tcPr>
            <w:tcW w:w="851" w:type="dxa"/>
            <w:shd w:val="clear" w:color="auto" w:fill="E1E8E1"/>
            <w:vAlign w:val="bottom"/>
          </w:tcPr>
          <w:p w14:paraId="040DC3AA" w14:textId="1F25FCC1"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3</w:t>
            </w:r>
          </w:p>
        </w:tc>
        <w:tc>
          <w:tcPr>
            <w:tcW w:w="851" w:type="dxa"/>
            <w:shd w:val="clear" w:color="auto" w:fill="B6C3B3"/>
            <w:vAlign w:val="bottom"/>
          </w:tcPr>
          <w:p w14:paraId="1F17F2C7" w14:textId="0F5E32C9"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25</w:t>
            </w:r>
          </w:p>
        </w:tc>
        <w:tc>
          <w:tcPr>
            <w:tcW w:w="851" w:type="dxa"/>
            <w:shd w:val="clear" w:color="auto" w:fill="E1E8E1"/>
            <w:vAlign w:val="bottom"/>
          </w:tcPr>
          <w:p w14:paraId="74C98199" w14:textId="41BD3316"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2</w:t>
            </w:r>
          </w:p>
        </w:tc>
        <w:tc>
          <w:tcPr>
            <w:tcW w:w="851" w:type="dxa"/>
            <w:shd w:val="clear" w:color="auto" w:fill="E1E8E1"/>
            <w:vAlign w:val="bottom"/>
          </w:tcPr>
          <w:p w14:paraId="717DCB75" w14:textId="125D9F3C"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1</w:t>
            </w:r>
          </w:p>
        </w:tc>
        <w:tc>
          <w:tcPr>
            <w:tcW w:w="851" w:type="dxa"/>
            <w:shd w:val="clear" w:color="auto" w:fill="auto"/>
            <w:vAlign w:val="bottom"/>
          </w:tcPr>
          <w:p w14:paraId="01F33188"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tcPr>
          <w:p w14:paraId="605B4CA3"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2" w:type="dxa"/>
            <w:shd w:val="clear" w:color="auto" w:fill="auto"/>
            <w:vAlign w:val="bottom"/>
          </w:tcPr>
          <w:p w14:paraId="69BFE2C7" w14:textId="75914043"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r>
      <w:tr w:rsidR="00CE3CFF" w:rsidRPr="00D53173" w14:paraId="5896CB9C" w14:textId="77777777" w:rsidTr="00BE33CC">
        <w:tc>
          <w:tcPr>
            <w:tcW w:w="2547" w:type="dxa"/>
            <w:vAlign w:val="bottom"/>
          </w:tcPr>
          <w:p w14:paraId="3FB16FBF" w14:textId="56F7FE05" w:rsidR="00CE3CFF" w:rsidRPr="00D53173" w:rsidRDefault="00CE3CFF"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Mental health professional</w:t>
            </w:r>
          </w:p>
        </w:tc>
        <w:tc>
          <w:tcPr>
            <w:tcW w:w="851" w:type="dxa"/>
            <w:shd w:val="clear" w:color="auto" w:fill="auto"/>
            <w:vAlign w:val="bottom"/>
          </w:tcPr>
          <w:p w14:paraId="1518C692" w14:textId="02D8F204"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shd w:val="clear" w:color="auto" w:fill="E1E8E1"/>
            <w:vAlign w:val="bottom"/>
          </w:tcPr>
          <w:p w14:paraId="72869877" w14:textId="5EF686FE"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3</w:t>
            </w:r>
          </w:p>
        </w:tc>
        <w:tc>
          <w:tcPr>
            <w:tcW w:w="851" w:type="dxa"/>
            <w:shd w:val="clear" w:color="auto" w:fill="auto"/>
            <w:vAlign w:val="bottom"/>
          </w:tcPr>
          <w:p w14:paraId="30940DBC" w14:textId="32A5B290"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shd w:val="clear" w:color="auto" w:fill="auto"/>
            <w:vAlign w:val="bottom"/>
          </w:tcPr>
          <w:p w14:paraId="3ADFAC8E"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shd w:val="clear" w:color="auto" w:fill="auto"/>
            <w:vAlign w:val="bottom"/>
          </w:tcPr>
          <w:p w14:paraId="31EB9376" w14:textId="19C0148F"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shd w:val="clear" w:color="auto" w:fill="E1E8E1"/>
            <w:vAlign w:val="bottom"/>
          </w:tcPr>
          <w:p w14:paraId="3584E179" w14:textId="78E1680B"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5</w:t>
            </w:r>
          </w:p>
        </w:tc>
        <w:tc>
          <w:tcPr>
            <w:tcW w:w="851" w:type="dxa"/>
            <w:shd w:val="clear" w:color="auto" w:fill="auto"/>
          </w:tcPr>
          <w:p w14:paraId="47F627D2"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sz w:val="20"/>
                <w:szCs w:val="20"/>
              </w:rPr>
            </w:pPr>
          </w:p>
        </w:tc>
        <w:tc>
          <w:tcPr>
            <w:tcW w:w="852" w:type="dxa"/>
            <w:shd w:val="clear" w:color="auto" w:fill="E1E8E1"/>
            <w:vAlign w:val="bottom"/>
          </w:tcPr>
          <w:p w14:paraId="45CA9CFF" w14:textId="299804A0"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3</w:t>
            </w:r>
          </w:p>
        </w:tc>
      </w:tr>
      <w:tr w:rsidR="00CE3CFF" w:rsidRPr="00D53173" w14:paraId="3E768421" w14:textId="77777777" w:rsidTr="00BE33CC">
        <w:tc>
          <w:tcPr>
            <w:tcW w:w="2547" w:type="dxa"/>
            <w:vAlign w:val="bottom"/>
          </w:tcPr>
          <w:p w14:paraId="0D0E2D3D" w14:textId="728DB35C" w:rsidR="00CE3CFF" w:rsidRPr="00D53173" w:rsidRDefault="00CE3CFF"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Public health unit nurse</w:t>
            </w:r>
          </w:p>
        </w:tc>
        <w:tc>
          <w:tcPr>
            <w:tcW w:w="851" w:type="dxa"/>
            <w:shd w:val="clear" w:color="auto" w:fill="E1E8E1"/>
            <w:vAlign w:val="bottom"/>
          </w:tcPr>
          <w:p w14:paraId="73EA2C96" w14:textId="4126C6BC"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3</w:t>
            </w:r>
          </w:p>
        </w:tc>
        <w:tc>
          <w:tcPr>
            <w:tcW w:w="851" w:type="dxa"/>
            <w:shd w:val="clear" w:color="auto" w:fill="E1E8E1"/>
            <w:vAlign w:val="bottom"/>
          </w:tcPr>
          <w:p w14:paraId="79BD75DE" w14:textId="07A2ECF2"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2</w:t>
            </w:r>
          </w:p>
        </w:tc>
        <w:tc>
          <w:tcPr>
            <w:tcW w:w="851" w:type="dxa"/>
            <w:shd w:val="clear" w:color="auto" w:fill="auto"/>
            <w:vAlign w:val="bottom"/>
          </w:tcPr>
          <w:p w14:paraId="745FBDC1" w14:textId="1068C0CE"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shd w:val="clear" w:color="auto" w:fill="auto"/>
            <w:vAlign w:val="bottom"/>
          </w:tcPr>
          <w:p w14:paraId="17FF9BE9"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shd w:val="clear" w:color="auto" w:fill="auto"/>
            <w:vAlign w:val="bottom"/>
          </w:tcPr>
          <w:p w14:paraId="440D0ACB" w14:textId="1DB95DDA"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shd w:val="clear" w:color="auto" w:fill="auto"/>
            <w:vAlign w:val="bottom"/>
          </w:tcPr>
          <w:p w14:paraId="4363DCB8"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tcPr>
          <w:p w14:paraId="619DF5B6"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2" w:type="dxa"/>
            <w:shd w:val="clear" w:color="auto" w:fill="auto"/>
            <w:vAlign w:val="bottom"/>
          </w:tcPr>
          <w:p w14:paraId="691769EA" w14:textId="496277E2"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r>
      <w:tr w:rsidR="00CE3CFF" w:rsidRPr="00D53173" w14:paraId="2E76E3A8" w14:textId="77777777" w:rsidTr="00BE33CC">
        <w:tc>
          <w:tcPr>
            <w:tcW w:w="2547" w:type="dxa"/>
            <w:vAlign w:val="bottom"/>
          </w:tcPr>
          <w:p w14:paraId="63B7BDA7" w14:textId="4E26F0D9" w:rsidR="00CE3CFF" w:rsidRPr="00D53173" w:rsidRDefault="00CE3CFF"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Nurse practitioner</w:t>
            </w:r>
          </w:p>
        </w:tc>
        <w:tc>
          <w:tcPr>
            <w:tcW w:w="851" w:type="dxa"/>
            <w:shd w:val="clear" w:color="auto" w:fill="E1E8E1"/>
            <w:vAlign w:val="bottom"/>
          </w:tcPr>
          <w:p w14:paraId="1AF39D71" w14:textId="46F296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2</w:t>
            </w:r>
          </w:p>
        </w:tc>
        <w:tc>
          <w:tcPr>
            <w:tcW w:w="851" w:type="dxa"/>
            <w:shd w:val="clear" w:color="auto" w:fill="E1E8E1"/>
            <w:vAlign w:val="bottom"/>
          </w:tcPr>
          <w:p w14:paraId="0EEBAF80" w14:textId="638320B4"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1</w:t>
            </w:r>
          </w:p>
        </w:tc>
        <w:tc>
          <w:tcPr>
            <w:tcW w:w="851" w:type="dxa"/>
            <w:shd w:val="clear" w:color="auto" w:fill="auto"/>
            <w:vAlign w:val="bottom"/>
          </w:tcPr>
          <w:p w14:paraId="02B884DD"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shd w:val="clear" w:color="auto" w:fill="auto"/>
            <w:vAlign w:val="bottom"/>
          </w:tcPr>
          <w:p w14:paraId="7BCDD112" w14:textId="45D5B7CA"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shd w:val="clear" w:color="auto" w:fill="auto"/>
            <w:vAlign w:val="bottom"/>
          </w:tcPr>
          <w:p w14:paraId="21DAA7FD"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shd w:val="clear" w:color="auto" w:fill="auto"/>
            <w:vAlign w:val="bottom"/>
          </w:tcPr>
          <w:p w14:paraId="5C6B5679"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tcPr>
          <w:p w14:paraId="7E30870C"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2" w:type="dxa"/>
            <w:shd w:val="clear" w:color="auto" w:fill="auto"/>
            <w:vAlign w:val="bottom"/>
          </w:tcPr>
          <w:p w14:paraId="1CE13753" w14:textId="03E83471"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r>
      <w:tr w:rsidR="00CE3CFF" w:rsidRPr="00D53173" w14:paraId="7B159A6E" w14:textId="77777777" w:rsidTr="00BE33CC">
        <w:tc>
          <w:tcPr>
            <w:tcW w:w="2547" w:type="dxa"/>
            <w:tcBorders>
              <w:bottom w:val="single" w:sz="4" w:space="0" w:color="auto"/>
            </w:tcBorders>
            <w:vAlign w:val="bottom"/>
          </w:tcPr>
          <w:p w14:paraId="220865E5" w14:textId="3724FA0C" w:rsidR="00CE3CFF" w:rsidRPr="00D53173" w:rsidRDefault="00CE3CFF"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Nurse prescriber</w:t>
            </w:r>
          </w:p>
        </w:tc>
        <w:tc>
          <w:tcPr>
            <w:tcW w:w="851" w:type="dxa"/>
            <w:tcBorders>
              <w:bottom w:val="single" w:sz="4" w:space="0" w:color="auto"/>
            </w:tcBorders>
            <w:shd w:val="clear" w:color="auto" w:fill="auto"/>
            <w:vAlign w:val="bottom"/>
          </w:tcPr>
          <w:p w14:paraId="3739CF12"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tcBorders>
              <w:bottom w:val="single" w:sz="4" w:space="0" w:color="auto"/>
            </w:tcBorders>
            <w:shd w:val="clear" w:color="auto" w:fill="auto"/>
            <w:vAlign w:val="bottom"/>
          </w:tcPr>
          <w:p w14:paraId="3FC9A6F4" w14:textId="5D1CD931"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tcBorders>
              <w:bottom w:val="single" w:sz="4" w:space="0" w:color="auto"/>
            </w:tcBorders>
            <w:shd w:val="clear" w:color="auto" w:fill="auto"/>
            <w:vAlign w:val="bottom"/>
          </w:tcPr>
          <w:p w14:paraId="3616A812"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tcBorders>
              <w:bottom w:val="single" w:sz="4" w:space="0" w:color="auto"/>
            </w:tcBorders>
            <w:shd w:val="clear" w:color="auto" w:fill="auto"/>
            <w:vAlign w:val="bottom"/>
          </w:tcPr>
          <w:p w14:paraId="1E3A94AE"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tcBorders>
              <w:bottom w:val="single" w:sz="4" w:space="0" w:color="auto"/>
            </w:tcBorders>
            <w:shd w:val="clear" w:color="auto" w:fill="auto"/>
            <w:vAlign w:val="bottom"/>
          </w:tcPr>
          <w:p w14:paraId="48669E65"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tcBorders>
              <w:bottom w:val="single" w:sz="4" w:space="0" w:color="auto"/>
            </w:tcBorders>
            <w:shd w:val="clear" w:color="auto" w:fill="auto"/>
            <w:vAlign w:val="bottom"/>
          </w:tcPr>
          <w:p w14:paraId="23D75199"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p>
        </w:tc>
        <w:tc>
          <w:tcPr>
            <w:tcW w:w="851" w:type="dxa"/>
            <w:tcBorders>
              <w:bottom w:val="single" w:sz="4" w:space="0" w:color="auto"/>
            </w:tcBorders>
          </w:tcPr>
          <w:p w14:paraId="42E5BD2E" w14:textId="77777777" w:rsidR="00CE3CFF" w:rsidRPr="00D53173" w:rsidRDefault="00CE3CFF" w:rsidP="00A03B13">
            <w:pPr>
              <w:pStyle w:val="MIBullets"/>
              <w:numPr>
                <w:ilvl w:val="0"/>
                <w:numId w:val="0"/>
              </w:numPr>
              <w:spacing w:after="0" w:line="276" w:lineRule="auto"/>
              <w:jc w:val="center"/>
              <w:rPr>
                <w:rFonts w:asciiTheme="majorHAnsi" w:hAnsiTheme="majorHAnsi" w:cstheme="majorHAnsi"/>
                <w:sz w:val="20"/>
                <w:szCs w:val="20"/>
              </w:rPr>
            </w:pPr>
          </w:p>
        </w:tc>
        <w:tc>
          <w:tcPr>
            <w:tcW w:w="852" w:type="dxa"/>
            <w:tcBorders>
              <w:bottom w:val="single" w:sz="4" w:space="0" w:color="auto"/>
            </w:tcBorders>
            <w:shd w:val="clear" w:color="auto" w:fill="E1E8E1"/>
            <w:vAlign w:val="bottom"/>
          </w:tcPr>
          <w:p w14:paraId="16622A4F" w14:textId="26B9D9D0" w:rsidR="00CE3CFF" w:rsidRPr="00D53173" w:rsidRDefault="00CE3CFF" w:rsidP="00A03B13">
            <w:pPr>
              <w:pStyle w:val="MIBullets"/>
              <w:numPr>
                <w:ilvl w:val="0"/>
                <w:numId w:val="0"/>
              </w:numPr>
              <w:spacing w:after="0" w:line="276" w:lineRule="auto"/>
              <w:jc w:val="center"/>
              <w:rPr>
                <w:rFonts w:asciiTheme="majorHAnsi" w:hAnsiTheme="majorHAnsi" w:cstheme="majorHAnsi"/>
                <w:lang w:eastAsia="en-NZ"/>
              </w:rPr>
            </w:pPr>
            <w:r w:rsidRPr="00D53173">
              <w:rPr>
                <w:rFonts w:asciiTheme="majorHAnsi" w:hAnsiTheme="majorHAnsi" w:cstheme="majorHAnsi"/>
                <w:sz w:val="20"/>
                <w:szCs w:val="20"/>
              </w:rPr>
              <w:t>1</w:t>
            </w:r>
          </w:p>
        </w:tc>
      </w:tr>
    </w:tbl>
    <w:p w14:paraId="7716CC24" w14:textId="7C682361" w:rsidR="00C20092" w:rsidRPr="00D53173" w:rsidRDefault="00404C8D" w:rsidP="00297E60">
      <w:pPr>
        <w:ind w:left="720"/>
        <w:jc w:val="both"/>
        <w:rPr>
          <w:rFonts w:asciiTheme="majorHAnsi" w:hAnsiTheme="majorHAnsi" w:cstheme="majorHAnsi"/>
          <w:color w:val="333333"/>
          <w:sz w:val="18"/>
          <w:szCs w:val="18"/>
        </w:rPr>
      </w:pPr>
      <w:r w:rsidRPr="00D53173">
        <w:rPr>
          <w:rFonts w:asciiTheme="majorHAnsi" w:hAnsiTheme="majorHAnsi" w:cstheme="majorHAnsi"/>
          <w:color w:val="333333"/>
          <w:sz w:val="18"/>
          <w:szCs w:val="18"/>
        </w:rPr>
        <w:t xml:space="preserve">Source: Ministry of </w:t>
      </w:r>
      <w:r w:rsidR="00695E70" w:rsidRPr="00D53173">
        <w:rPr>
          <w:rFonts w:asciiTheme="majorHAnsi" w:hAnsiTheme="majorHAnsi" w:cstheme="majorHAnsi"/>
          <w:color w:val="333333"/>
          <w:sz w:val="18"/>
          <w:szCs w:val="18"/>
        </w:rPr>
        <w:t>Health</w:t>
      </w:r>
      <w:r w:rsidRPr="00D53173">
        <w:rPr>
          <w:rFonts w:asciiTheme="majorHAnsi" w:hAnsiTheme="majorHAnsi" w:cstheme="majorHAnsi"/>
          <w:color w:val="333333"/>
          <w:sz w:val="18"/>
          <w:szCs w:val="18"/>
        </w:rPr>
        <w:t>, 2020.</w:t>
      </w:r>
    </w:p>
    <w:p w14:paraId="65FECD7F" w14:textId="77777777" w:rsidR="00126A83" w:rsidRDefault="00126A83" w:rsidP="00BE33CC">
      <w:pPr>
        <w:pStyle w:val="Secondlevelbullets"/>
        <w:numPr>
          <w:ilvl w:val="0"/>
          <w:numId w:val="0"/>
        </w:numPr>
        <w:spacing w:after="0"/>
        <w:ind w:left="720"/>
        <w:jc w:val="both"/>
        <w:rPr>
          <w:rFonts w:asciiTheme="majorHAnsi" w:hAnsiTheme="majorHAnsi" w:cstheme="majorHAnsi"/>
          <w:bCs/>
          <w:lang w:eastAsia="en-NZ"/>
        </w:rPr>
      </w:pPr>
    </w:p>
    <w:p w14:paraId="3693E9E7" w14:textId="77A3E7C1" w:rsidR="00C20092" w:rsidRPr="00D53173" w:rsidRDefault="001F1B6B" w:rsidP="007D054D">
      <w:pPr>
        <w:pStyle w:val="Secondlevelbullets"/>
        <w:numPr>
          <w:ilvl w:val="0"/>
          <w:numId w:val="0"/>
        </w:numPr>
        <w:spacing w:after="0"/>
        <w:rPr>
          <w:rFonts w:asciiTheme="majorHAnsi" w:hAnsiTheme="majorHAnsi" w:cstheme="majorHAnsi"/>
          <w:bCs/>
          <w:lang w:eastAsia="en-NZ"/>
        </w:rPr>
      </w:pPr>
      <w:r w:rsidRPr="00D53173">
        <w:rPr>
          <w:rFonts w:asciiTheme="majorHAnsi" w:hAnsiTheme="majorHAnsi" w:cstheme="majorHAnsi"/>
          <w:bCs/>
          <w:lang w:eastAsia="en-NZ"/>
        </w:rPr>
        <w:lastRenderedPageBreak/>
        <w:t>E</w:t>
      </w:r>
      <w:r w:rsidR="00C20092" w:rsidRPr="00D53173">
        <w:rPr>
          <w:rFonts w:asciiTheme="majorHAnsi" w:hAnsiTheme="majorHAnsi" w:cstheme="majorHAnsi"/>
          <w:bCs/>
          <w:lang w:eastAsia="en-NZ"/>
        </w:rPr>
        <w:t>mployers of SBHS</w:t>
      </w:r>
      <w:r w:rsidR="00157EFF" w:rsidRPr="00D53173">
        <w:rPr>
          <w:rFonts w:asciiTheme="majorHAnsi" w:hAnsiTheme="majorHAnsi" w:cstheme="majorHAnsi"/>
          <w:bCs/>
          <w:lang w:eastAsia="en-NZ"/>
        </w:rPr>
        <w:t xml:space="preserve"> workers</w:t>
      </w:r>
      <w:r w:rsidR="00C20092" w:rsidRPr="00D53173">
        <w:rPr>
          <w:rFonts w:asciiTheme="majorHAnsi" w:hAnsiTheme="majorHAnsi" w:cstheme="majorHAnsi"/>
          <w:bCs/>
          <w:lang w:eastAsia="en-NZ"/>
        </w:rPr>
        <w:t xml:space="preserve"> varied by DHB. The main employers of main and second SBHS workers by DHB are listed in Table 3.</w:t>
      </w:r>
    </w:p>
    <w:p w14:paraId="5E03DAF1" w14:textId="77777777" w:rsidR="00A03B13" w:rsidRPr="00D53173" w:rsidRDefault="00A03B13" w:rsidP="00A03B13">
      <w:pPr>
        <w:pStyle w:val="Secondlevelbullets"/>
        <w:numPr>
          <w:ilvl w:val="0"/>
          <w:numId w:val="0"/>
        </w:numPr>
        <w:spacing w:after="0"/>
        <w:jc w:val="both"/>
        <w:rPr>
          <w:rFonts w:asciiTheme="majorHAnsi" w:hAnsiTheme="majorHAnsi" w:cstheme="majorHAnsi"/>
          <w:i/>
          <w:lang w:eastAsia="en-NZ"/>
        </w:rPr>
      </w:pPr>
    </w:p>
    <w:p w14:paraId="0A93157D" w14:textId="40A289F9" w:rsidR="00F4729A" w:rsidRPr="00D53173" w:rsidRDefault="00F4729A" w:rsidP="004102D7">
      <w:pPr>
        <w:pStyle w:val="Secondlevelbullets"/>
        <w:numPr>
          <w:ilvl w:val="0"/>
          <w:numId w:val="0"/>
        </w:numPr>
        <w:spacing w:after="0"/>
        <w:ind w:left="720"/>
        <w:rPr>
          <w:rFonts w:asciiTheme="majorHAnsi" w:hAnsiTheme="majorHAnsi" w:cstheme="majorHAnsi"/>
          <w:i/>
          <w:lang w:eastAsia="en-NZ"/>
        </w:rPr>
      </w:pPr>
      <w:r w:rsidRPr="00D53173">
        <w:rPr>
          <w:rFonts w:asciiTheme="majorHAnsi" w:hAnsiTheme="majorHAnsi" w:cstheme="majorHAnsi"/>
          <w:i/>
          <w:lang w:eastAsia="en-NZ"/>
        </w:rPr>
        <w:t xml:space="preserve">Table </w:t>
      </w:r>
      <w:r w:rsidR="00F939F8" w:rsidRPr="00D53173">
        <w:rPr>
          <w:rFonts w:asciiTheme="majorHAnsi" w:hAnsiTheme="majorHAnsi" w:cstheme="majorHAnsi"/>
          <w:i/>
          <w:lang w:eastAsia="en-NZ"/>
        </w:rPr>
        <w:t>3</w:t>
      </w:r>
      <w:r w:rsidRPr="00D53173">
        <w:rPr>
          <w:rFonts w:asciiTheme="majorHAnsi" w:hAnsiTheme="majorHAnsi" w:cstheme="majorHAnsi"/>
          <w:i/>
          <w:lang w:eastAsia="en-NZ"/>
        </w:rPr>
        <w:t>: Main employer</w:t>
      </w:r>
      <w:r w:rsidR="00666F5E" w:rsidRPr="00D53173">
        <w:rPr>
          <w:rFonts w:asciiTheme="majorHAnsi" w:hAnsiTheme="majorHAnsi" w:cstheme="majorHAnsi"/>
          <w:i/>
          <w:lang w:eastAsia="en-NZ"/>
        </w:rPr>
        <w:t>(s)</w:t>
      </w:r>
      <w:r w:rsidRPr="00D53173">
        <w:rPr>
          <w:rFonts w:asciiTheme="majorHAnsi" w:hAnsiTheme="majorHAnsi" w:cstheme="majorHAnsi"/>
          <w:i/>
          <w:lang w:eastAsia="en-NZ"/>
        </w:rPr>
        <w:t xml:space="preserve"> of </w:t>
      </w:r>
      <w:r w:rsidR="00666F5E" w:rsidRPr="00D53173">
        <w:rPr>
          <w:rFonts w:asciiTheme="majorHAnsi" w:hAnsiTheme="majorHAnsi" w:cstheme="majorHAnsi"/>
          <w:i/>
          <w:lang w:eastAsia="en-NZ"/>
        </w:rPr>
        <w:t>SBHS</w:t>
      </w:r>
      <w:r w:rsidRPr="00D53173">
        <w:rPr>
          <w:rFonts w:asciiTheme="majorHAnsi" w:hAnsiTheme="majorHAnsi" w:cstheme="majorHAnsi"/>
          <w:i/>
          <w:lang w:eastAsia="en-NZ"/>
        </w:rPr>
        <w:t xml:space="preserve"> workers by DHB</w:t>
      </w:r>
    </w:p>
    <w:tbl>
      <w:tblPr>
        <w:tblStyle w:val="TableGrid"/>
        <w:tblW w:w="935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615"/>
        <w:gridCol w:w="3616"/>
      </w:tblGrid>
      <w:tr w:rsidR="00F91C00" w:rsidRPr="00D53173" w14:paraId="3112505D" w14:textId="77777777" w:rsidTr="00BE33CC">
        <w:tc>
          <w:tcPr>
            <w:tcW w:w="2127" w:type="dxa"/>
            <w:tcBorders>
              <w:bottom w:val="single" w:sz="4" w:space="0" w:color="auto"/>
            </w:tcBorders>
          </w:tcPr>
          <w:p w14:paraId="47AC0313"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b/>
                <w:bCs/>
                <w:sz w:val="21"/>
                <w:szCs w:val="21"/>
                <w:lang w:eastAsia="en-NZ"/>
              </w:rPr>
            </w:pPr>
            <w:r w:rsidRPr="00D53173">
              <w:rPr>
                <w:rFonts w:asciiTheme="majorHAnsi" w:hAnsiTheme="majorHAnsi" w:cstheme="majorHAnsi"/>
                <w:b/>
                <w:bCs/>
                <w:sz w:val="21"/>
                <w:szCs w:val="21"/>
                <w:lang w:eastAsia="en-NZ"/>
              </w:rPr>
              <w:t>DHB</w:t>
            </w:r>
          </w:p>
        </w:tc>
        <w:tc>
          <w:tcPr>
            <w:tcW w:w="3615" w:type="dxa"/>
            <w:tcBorders>
              <w:bottom w:val="single" w:sz="4" w:space="0" w:color="auto"/>
            </w:tcBorders>
          </w:tcPr>
          <w:p w14:paraId="2CFEBF41" w14:textId="3D5D0D96" w:rsidR="00F4729A" w:rsidRPr="00D53173" w:rsidRDefault="00F4729A" w:rsidP="00A03B13">
            <w:pPr>
              <w:pStyle w:val="MIBullets"/>
              <w:numPr>
                <w:ilvl w:val="0"/>
                <w:numId w:val="0"/>
              </w:numPr>
              <w:spacing w:after="0" w:line="276" w:lineRule="auto"/>
              <w:jc w:val="both"/>
              <w:rPr>
                <w:rFonts w:asciiTheme="majorHAnsi" w:hAnsiTheme="majorHAnsi" w:cstheme="majorHAnsi"/>
                <w:b/>
                <w:bCs/>
                <w:sz w:val="21"/>
                <w:szCs w:val="21"/>
                <w:lang w:eastAsia="en-NZ"/>
              </w:rPr>
            </w:pPr>
            <w:r w:rsidRPr="00D53173">
              <w:rPr>
                <w:rFonts w:asciiTheme="majorHAnsi" w:hAnsiTheme="majorHAnsi" w:cstheme="majorHAnsi"/>
                <w:b/>
                <w:bCs/>
                <w:sz w:val="21"/>
                <w:szCs w:val="21"/>
                <w:lang w:eastAsia="en-NZ"/>
              </w:rPr>
              <w:t>Main employer</w:t>
            </w:r>
            <w:r w:rsidR="00F91C00" w:rsidRPr="00D53173">
              <w:rPr>
                <w:rFonts w:asciiTheme="majorHAnsi" w:hAnsiTheme="majorHAnsi" w:cstheme="majorHAnsi"/>
                <w:b/>
                <w:bCs/>
                <w:sz w:val="21"/>
                <w:szCs w:val="21"/>
                <w:lang w:eastAsia="en-NZ"/>
              </w:rPr>
              <w:t>(s)</w:t>
            </w:r>
            <w:r w:rsidRPr="00D53173">
              <w:rPr>
                <w:rFonts w:asciiTheme="majorHAnsi" w:hAnsiTheme="majorHAnsi" w:cstheme="majorHAnsi"/>
                <w:b/>
                <w:bCs/>
                <w:sz w:val="21"/>
                <w:szCs w:val="21"/>
                <w:lang w:eastAsia="en-NZ"/>
              </w:rPr>
              <w:t xml:space="preserve"> of main SBHS</w:t>
            </w:r>
            <w:r w:rsidR="0027112E" w:rsidRPr="00D53173">
              <w:rPr>
                <w:rFonts w:asciiTheme="majorHAnsi" w:hAnsiTheme="majorHAnsi" w:cstheme="majorHAnsi"/>
                <w:b/>
                <w:bCs/>
                <w:sz w:val="21"/>
                <w:szCs w:val="21"/>
                <w:lang w:eastAsia="en-NZ"/>
              </w:rPr>
              <w:t xml:space="preserve"> worker</w:t>
            </w:r>
          </w:p>
        </w:tc>
        <w:tc>
          <w:tcPr>
            <w:tcW w:w="3616" w:type="dxa"/>
            <w:tcBorders>
              <w:bottom w:val="single" w:sz="4" w:space="0" w:color="auto"/>
            </w:tcBorders>
          </w:tcPr>
          <w:p w14:paraId="43FBE1CD" w14:textId="0B67B673" w:rsidR="00F4729A" w:rsidRPr="00D53173" w:rsidRDefault="0027112E" w:rsidP="00A03B13">
            <w:pPr>
              <w:pStyle w:val="MIBullets"/>
              <w:numPr>
                <w:ilvl w:val="0"/>
                <w:numId w:val="0"/>
              </w:numPr>
              <w:spacing w:after="0" w:line="276" w:lineRule="auto"/>
              <w:jc w:val="both"/>
              <w:rPr>
                <w:rFonts w:asciiTheme="majorHAnsi" w:hAnsiTheme="majorHAnsi" w:cstheme="majorHAnsi"/>
                <w:b/>
                <w:bCs/>
                <w:sz w:val="21"/>
                <w:szCs w:val="21"/>
                <w:lang w:eastAsia="en-NZ"/>
              </w:rPr>
            </w:pPr>
            <w:r w:rsidRPr="00D53173">
              <w:rPr>
                <w:rFonts w:asciiTheme="majorHAnsi" w:hAnsiTheme="majorHAnsi" w:cstheme="majorHAnsi"/>
                <w:b/>
                <w:bCs/>
                <w:sz w:val="21"/>
                <w:szCs w:val="21"/>
                <w:lang w:eastAsia="en-NZ"/>
              </w:rPr>
              <w:t>Main employer</w:t>
            </w:r>
            <w:r w:rsidR="00F91C00" w:rsidRPr="00D53173">
              <w:rPr>
                <w:rFonts w:asciiTheme="majorHAnsi" w:hAnsiTheme="majorHAnsi" w:cstheme="majorHAnsi"/>
                <w:b/>
                <w:bCs/>
                <w:sz w:val="21"/>
                <w:szCs w:val="21"/>
                <w:lang w:eastAsia="en-NZ"/>
              </w:rPr>
              <w:t>(s)</w:t>
            </w:r>
            <w:r w:rsidRPr="00D53173">
              <w:rPr>
                <w:rFonts w:asciiTheme="majorHAnsi" w:hAnsiTheme="majorHAnsi" w:cstheme="majorHAnsi"/>
                <w:b/>
                <w:bCs/>
                <w:sz w:val="21"/>
                <w:szCs w:val="21"/>
                <w:lang w:eastAsia="en-NZ"/>
              </w:rPr>
              <w:t xml:space="preserve"> of 2nd SBHS worker</w:t>
            </w:r>
          </w:p>
        </w:tc>
      </w:tr>
      <w:tr w:rsidR="00F91C00" w:rsidRPr="00D53173" w14:paraId="7CFC062C" w14:textId="77777777" w:rsidTr="00BE33CC">
        <w:tc>
          <w:tcPr>
            <w:tcW w:w="2127" w:type="dxa"/>
            <w:tcBorders>
              <w:top w:val="single" w:sz="4" w:space="0" w:color="auto"/>
            </w:tcBorders>
            <w:shd w:val="clear" w:color="auto" w:fill="E2E8E2"/>
            <w:vAlign w:val="bottom"/>
          </w:tcPr>
          <w:p w14:paraId="26A1BFED"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 xml:space="preserve">Auckland </w:t>
            </w:r>
          </w:p>
        </w:tc>
        <w:tc>
          <w:tcPr>
            <w:tcW w:w="3615" w:type="dxa"/>
            <w:tcBorders>
              <w:top w:val="single" w:sz="4" w:space="0" w:color="auto"/>
            </w:tcBorders>
            <w:shd w:val="clear" w:color="auto" w:fill="E2E8E2"/>
          </w:tcPr>
          <w:p w14:paraId="264CAD28" w14:textId="5FC4E964"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School</w:t>
            </w:r>
          </w:p>
        </w:tc>
        <w:tc>
          <w:tcPr>
            <w:tcW w:w="3616" w:type="dxa"/>
            <w:tcBorders>
              <w:top w:val="single" w:sz="4" w:space="0" w:color="auto"/>
            </w:tcBorders>
            <w:shd w:val="clear" w:color="auto" w:fill="E2E8E2"/>
          </w:tcPr>
          <w:p w14:paraId="669BAB00" w14:textId="01602054" w:rsidR="00F4729A" w:rsidRPr="00D53173" w:rsidRDefault="0027112E"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School/PHO</w:t>
            </w:r>
          </w:p>
        </w:tc>
      </w:tr>
      <w:tr w:rsidR="00F91C00" w:rsidRPr="00D53173" w14:paraId="556196C7" w14:textId="77777777" w:rsidTr="00BE33CC">
        <w:tc>
          <w:tcPr>
            <w:tcW w:w="2127" w:type="dxa"/>
            <w:vAlign w:val="bottom"/>
          </w:tcPr>
          <w:p w14:paraId="6B85CAC1"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 xml:space="preserve">Bay of Plenty </w:t>
            </w:r>
          </w:p>
        </w:tc>
        <w:tc>
          <w:tcPr>
            <w:tcW w:w="3615" w:type="dxa"/>
          </w:tcPr>
          <w:p w14:paraId="06C04939"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PHO</w:t>
            </w:r>
          </w:p>
        </w:tc>
        <w:tc>
          <w:tcPr>
            <w:tcW w:w="3616" w:type="dxa"/>
          </w:tcPr>
          <w:p w14:paraId="19C5D3F8" w14:textId="4B29F670" w:rsidR="00F4729A" w:rsidRPr="00D53173" w:rsidRDefault="0027112E"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PHO</w:t>
            </w:r>
          </w:p>
        </w:tc>
      </w:tr>
      <w:tr w:rsidR="00F91C00" w:rsidRPr="00D53173" w14:paraId="6734B68F" w14:textId="77777777" w:rsidTr="00BE33CC">
        <w:tc>
          <w:tcPr>
            <w:tcW w:w="2127" w:type="dxa"/>
            <w:shd w:val="clear" w:color="auto" w:fill="E2E8E2"/>
            <w:vAlign w:val="bottom"/>
          </w:tcPr>
          <w:p w14:paraId="1BE2274A"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Canterbury</w:t>
            </w:r>
          </w:p>
        </w:tc>
        <w:tc>
          <w:tcPr>
            <w:tcW w:w="3615" w:type="dxa"/>
            <w:shd w:val="clear" w:color="auto" w:fill="E2E8E2"/>
          </w:tcPr>
          <w:p w14:paraId="4E09F0F0"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Nurse Maude</w:t>
            </w:r>
          </w:p>
        </w:tc>
        <w:tc>
          <w:tcPr>
            <w:tcW w:w="3616" w:type="dxa"/>
            <w:shd w:val="clear" w:color="auto" w:fill="E2E8E2"/>
          </w:tcPr>
          <w:p w14:paraId="6E6D03B9" w14:textId="478773F3" w:rsidR="00F4729A" w:rsidRPr="00D53173" w:rsidRDefault="0027112E"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Mana Ake</w:t>
            </w:r>
          </w:p>
        </w:tc>
      </w:tr>
      <w:tr w:rsidR="00F91C00" w:rsidRPr="00D53173" w14:paraId="53C8D543" w14:textId="77777777" w:rsidTr="00BE33CC">
        <w:tc>
          <w:tcPr>
            <w:tcW w:w="2127" w:type="dxa"/>
            <w:vAlign w:val="bottom"/>
          </w:tcPr>
          <w:p w14:paraId="6C4C6A95"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Capital &amp; Coast</w:t>
            </w:r>
          </w:p>
        </w:tc>
        <w:tc>
          <w:tcPr>
            <w:tcW w:w="3615" w:type="dxa"/>
          </w:tcPr>
          <w:p w14:paraId="4AA1BFC7"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PHO/YOSS</w:t>
            </w:r>
          </w:p>
        </w:tc>
        <w:tc>
          <w:tcPr>
            <w:tcW w:w="3616" w:type="dxa"/>
          </w:tcPr>
          <w:p w14:paraId="3A4713A1" w14:textId="6A1DF6C4" w:rsidR="00F4729A" w:rsidRPr="00D53173" w:rsidRDefault="0027112E"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PHO</w:t>
            </w:r>
          </w:p>
        </w:tc>
      </w:tr>
      <w:tr w:rsidR="00F91C00" w:rsidRPr="00D53173" w14:paraId="63559DDE" w14:textId="77777777" w:rsidTr="00BE33CC">
        <w:tc>
          <w:tcPr>
            <w:tcW w:w="2127" w:type="dxa"/>
            <w:shd w:val="clear" w:color="auto" w:fill="E2E8E2"/>
            <w:vAlign w:val="bottom"/>
          </w:tcPr>
          <w:p w14:paraId="5AAA5A02"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 xml:space="preserve">Counties Manukau </w:t>
            </w:r>
          </w:p>
        </w:tc>
        <w:tc>
          <w:tcPr>
            <w:tcW w:w="3615" w:type="dxa"/>
            <w:shd w:val="clear" w:color="auto" w:fill="E2E8E2"/>
          </w:tcPr>
          <w:p w14:paraId="544BE36E"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School/Māori health provider</w:t>
            </w:r>
          </w:p>
        </w:tc>
        <w:tc>
          <w:tcPr>
            <w:tcW w:w="3616" w:type="dxa"/>
            <w:shd w:val="clear" w:color="auto" w:fill="E2E8E2"/>
          </w:tcPr>
          <w:p w14:paraId="7E60D198" w14:textId="58138EF5" w:rsidR="00F4729A" w:rsidRPr="00D53173" w:rsidRDefault="0027112E"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School</w:t>
            </w:r>
          </w:p>
        </w:tc>
      </w:tr>
      <w:tr w:rsidR="00F91C00" w:rsidRPr="00D53173" w14:paraId="53DF7535" w14:textId="77777777" w:rsidTr="00BE33CC">
        <w:tc>
          <w:tcPr>
            <w:tcW w:w="2127" w:type="dxa"/>
            <w:vAlign w:val="bottom"/>
          </w:tcPr>
          <w:p w14:paraId="66962BFB"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Hawke's Bay</w:t>
            </w:r>
          </w:p>
        </w:tc>
        <w:tc>
          <w:tcPr>
            <w:tcW w:w="3615" w:type="dxa"/>
          </w:tcPr>
          <w:p w14:paraId="2A223053" w14:textId="57378AE6"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DHB</w:t>
            </w:r>
            <w:r w:rsidR="0027112E" w:rsidRPr="00D53173">
              <w:rPr>
                <w:rFonts w:asciiTheme="majorHAnsi" w:hAnsiTheme="majorHAnsi" w:cstheme="majorHAnsi"/>
                <w:lang w:eastAsia="en-NZ"/>
              </w:rPr>
              <w:t>/Māori health provider</w:t>
            </w:r>
          </w:p>
        </w:tc>
        <w:tc>
          <w:tcPr>
            <w:tcW w:w="3616" w:type="dxa"/>
          </w:tcPr>
          <w:p w14:paraId="7CA4A874" w14:textId="749BA6AB" w:rsidR="00F4729A" w:rsidRPr="00D53173" w:rsidRDefault="0027112E"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DHB/Māori health provider</w:t>
            </w:r>
          </w:p>
        </w:tc>
      </w:tr>
      <w:tr w:rsidR="00F91C00" w:rsidRPr="00D53173" w14:paraId="759D850B" w14:textId="77777777" w:rsidTr="00BE33CC">
        <w:tc>
          <w:tcPr>
            <w:tcW w:w="2127" w:type="dxa"/>
            <w:shd w:val="clear" w:color="auto" w:fill="E2E8E2"/>
            <w:vAlign w:val="bottom"/>
          </w:tcPr>
          <w:p w14:paraId="3EA050E4"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 xml:space="preserve">Hutt Valley </w:t>
            </w:r>
          </w:p>
        </w:tc>
        <w:tc>
          <w:tcPr>
            <w:tcW w:w="3615" w:type="dxa"/>
            <w:shd w:val="clear" w:color="auto" w:fill="E2E8E2"/>
          </w:tcPr>
          <w:p w14:paraId="274BFE1E"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YOSS</w:t>
            </w:r>
          </w:p>
        </w:tc>
        <w:tc>
          <w:tcPr>
            <w:tcW w:w="3616" w:type="dxa"/>
            <w:shd w:val="clear" w:color="auto" w:fill="E2E8E2"/>
          </w:tcPr>
          <w:p w14:paraId="29607CB9" w14:textId="4453306E" w:rsidR="00F4729A" w:rsidRPr="00D53173" w:rsidRDefault="0027112E"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YOSS</w:t>
            </w:r>
          </w:p>
        </w:tc>
      </w:tr>
      <w:tr w:rsidR="00F91C00" w:rsidRPr="00D53173" w14:paraId="0AC3787F" w14:textId="77777777" w:rsidTr="00BE33CC">
        <w:tc>
          <w:tcPr>
            <w:tcW w:w="2127" w:type="dxa"/>
            <w:vAlign w:val="bottom"/>
          </w:tcPr>
          <w:p w14:paraId="3705EDE8"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 xml:space="preserve">Lakes </w:t>
            </w:r>
          </w:p>
        </w:tc>
        <w:tc>
          <w:tcPr>
            <w:tcW w:w="3615" w:type="dxa"/>
          </w:tcPr>
          <w:p w14:paraId="7984C14F"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School/YOSS/Māori health provider</w:t>
            </w:r>
          </w:p>
        </w:tc>
        <w:tc>
          <w:tcPr>
            <w:tcW w:w="3616" w:type="dxa"/>
          </w:tcPr>
          <w:p w14:paraId="74F8E058" w14:textId="2A795467" w:rsidR="00F4729A" w:rsidRPr="00D53173" w:rsidRDefault="0027112E"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YOSS</w:t>
            </w:r>
          </w:p>
        </w:tc>
      </w:tr>
      <w:tr w:rsidR="00F91C00" w:rsidRPr="00D53173" w14:paraId="29412E4C" w14:textId="77777777" w:rsidTr="00BE33CC">
        <w:tc>
          <w:tcPr>
            <w:tcW w:w="2127" w:type="dxa"/>
            <w:shd w:val="clear" w:color="auto" w:fill="E2E8E2"/>
            <w:vAlign w:val="bottom"/>
          </w:tcPr>
          <w:p w14:paraId="07F2629A" w14:textId="19A50725"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Mid</w:t>
            </w:r>
            <w:r w:rsidR="00A64F51" w:rsidRPr="00D53173">
              <w:rPr>
                <w:rFonts w:asciiTheme="majorHAnsi" w:hAnsiTheme="majorHAnsi" w:cstheme="majorHAnsi"/>
                <w:sz w:val="20"/>
                <w:szCs w:val="20"/>
              </w:rPr>
              <w:t xml:space="preserve"> </w:t>
            </w:r>
            <w:r w:rsidRPr="00D53173">
              <w:rPr>
                <w:rFonts w:asciiTheme="majorHAnsi" w:hAnsiTheme="majorHAnsi" w:cstheme="majorHAnsi"/>
                <w:sz w:val="20"/>
                <w:szCs w:val="20"/>
              </w:rPr>
              <w:t xml:space="preserve">Central </w:t>
            </w:r>
          </w:p>
        </w:tc>
        <w:tc>
          <w:tcPr>
            <w:tcW w:w="3615" w:type="dxa"/>
            <w:shd w:val="clear" w:color="auto" w:fill="E2E8E2"/>
          </w:tcPr>
          <w:p w14:paraId="78BD65D7"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DHB</w:t>
            </w:r>
          </w:p>
        </w:tc>
        <w:tc>
          <w:tcPr>
            <w:tcW w:w="3616" w:type="dxa"/>
            <w:shd w:val="clear" w:color="auto" w:fill="E2E8E2"/>
          </w:tcPr>
          <w:p w14:paraId="14F8D647" w14:textId="02893207" w:rsidR="00F4729A" w:rsidRPr="00D53173" w:rsidRDefault="0027112E"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DHB</w:t>
            </w:r>
          </w:p>
        </w:tc>
      </w:tr>
      <w:tr w:rsidR="00F91C00" w:rsidRPr="00D53173" w14:paraId="66FE6C46" w14:textId="77777777" w:rsidTr="00BE33CC">
        <w:tc>
          <w:tcPr>
            <w:tcW w:w="2127" w:type="dxa"/>
            <w:vAlign w:val="bottom"/>
          </w:tcPr>
          <w:p w14:paraId="4499DE8B"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Nelson</w:t>
            </w:r>
          </w:p>
        </w:tc>
        <w:tc>
          <w:tcPr>
            <w:tcW w:w="3615" w:type="dxa"/>
          </w:tcPr>
          <w:p w14:paraId="5DFB5888" w14:textId="378F790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PHO</w:t>
            </w:r>
          </w:p>
        </w:tc>
        <w:tc>
          <w:tcPr>
            <w:tcW w:w="3616" w:type="dxa"/>
          </w:tcPr>
          <w:p w14:paraId="0E8031AD" w14:textId="1C5B2EAC" w:rsidR="00F4729A" w:rsidRPr="00D53173" w:rsidRDefault="0027112E"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None</w:t>
            </w:r>
          </w:p>
        </w:tc>
      </w:tr>
      <w:tr w:rsidR="00F91C00" w:rsidRPr="00D53173" w14:paraId="531C2D4B" w14:textId="77777777" w:rsidTr="00BE33CC">
        <w:tc>
          <w:tcPr>
            <w:tcW w:w="2127" w:type="dxa"/>
            <w:shd w:val="clear" w:color="auto" w:fill="E2E8E2"/>
            <w:vAlign w:val="bottom"/>
          </w:tcPr>
          <w:p w14:paraId="498C9CA2"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Northland</w:t>
            </w:r>
          </w:p>
        </w:tc>
        <w:tc>
          <w:tcPr>
            <w:tcW w:w="3615" w:type="dxa"/>
            <w:shd w:val="clear" w:color="auto" w:fill="E2E8E2"/>
          </w:tcPr>
          <w:p w14:paraId="3261DF93"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DHB</w:t>
            </w:r>
          </w:p>
        </w:tc>
        <w:tc>
          <w:tcPr>
            <w:tcW w:w="3616" w:type="dxa"/>
            <w:shd w:val="clear" w:color="auto" w:fill="E2E8E2"/>
          </w:tcPr>
          <w:p w14:paraId="6FCAD361" w14:textId="55914EFA" w:rsidR="00F4729A" w:rsidRPr="00D53173" w:rsidRDefault="0027112E"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DHB</w:t>
            </w:r>
          </w:p>
        </w:tc>
      </w:tr>
      <w:tr w:rsidR="00F91C00" w:rsidRPr="00D53173" w14:paraId="1D5E4CA9" w14:textId="77777777" w:rsidTr="00BE33CC">
        <w:tc>
          <w:tcPr>
            <w:tcW w:w="2127" w:type="dxa"/>
            <w:vAlign w:val="bottom"/>
          </w:tcPr>
          <w:p w14:paraId="7B02763A"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South Canterbury</w:t>
            </w:r>
          </w:p>
        </w:tc>
        <w:tc>
          <w:tcPr>
            <w:tcW w:w="3615" w:type="dxa"/>
          </w:tcPr>
          <w:p w14:paraId="287E8310"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DHB</w:t>
            </w:r>
          </w:p>
        </w:tc>
        <w:tc>
          <w:tcPr>
            <w:tcW w:w="3616" w:type="dxa"/>
          </w:tcPr>
          <w:p w14:paraId="1876B72F" w14:textId="773E0E70" w:rsidR="00F4729A"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None</w:t>
            </w:r>
          </w:p>
        </w:tc>
      </w:tr>
      <w:tr w:rsidR="00F91C00" w:rsidRPr="00D53173" w14:paraId="4DBF8CFB" w14:textId="77777777" w:rsidTr="00BE33CC">
        <w:tc>
          <w:tcPr>
            <w:tcW w:w="2127" w:type="dxa"/>
            <w:shd w:val="clear" w:color="auto" w:fill="E2E8E2"/>
            <w:vAlign w:val="bottom"/>
          </w:tcPr>
          <w:p w14:paraId="45AFA6EB"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Southern</w:t>
            </w:r>
          </w:p>
        </w:tc>
        <w:tc>
          <w:tcPr>
            <w:tcW w:w="3615" w:type="dxa"/>
            <w:shd w:val="clear" w:color="auto" w:fill="E2E8E2"/>
          </w:tcPr>
          <w:p w14:paraId="7EA34FB2"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DHB</w:t>
            </w:r>
          </w:p>
        </w:tc>
        <w:tc>
          <w:tcPr>
            <w:tcW w:w="3616" w:type="dxa"/>
            <w:shd w:val="clear" w:color="auto" w:fill="E2E8E2"/>
          </w:tcPr>
          <w:p w14:paraId="5A35670F" w14:textId="763646FD" w:rsidR="00F4729A"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None</w:t>
            </w:r>
          </w:p>
        </w:tc>
      </w:tr>
      <w:tr w:rsidR="00F91C00" w:rsidRPr="00D53173" w14:paraId="470AABEA" w14:textId="77777777" w:rsidTr="00BE33CC">
        <w:tc>
          <w:tcPr>
            <w:tcW w:w="2127" w:type="dxa"/>
            <w:vAlign w:val="bottom"/>
          </w:tcPr>
          <w:p w14:paraId="48904D8D"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Tairawhiti</w:t>
            </w:r>
          </w:p>
        </w:tc>
        <w:tc>
          <w:tcPr>
            <w:tcW w:w="3615" w:type="dxa"/>
          </w:tcPr>
          <w:p w14:paraId="62FC084A" w14:textId="77777777" w:rsidR="00F4729A" w:rsidRPr="00D53173" w:rsidRDefault="00F4729A"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DHB/PHO</w:t>
            </w:r>
          </w:p>
        </w:tc>
        <w:tc>
          <w:tcPr>
            <w:tcW w:w="3616" w:type="dxa"/>
          </w:tcPr>
          <w:p w14:paraId="79D6F890" w14:textId="7B9C9C79" w:rsidR="00F4729A"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DHB/PHO</w:t>
            </w:r>
          </w:p>
        </w:tc>
      </w:tr>
      <w:tr w:rsidR="00F91C00" w:rsidRPr="00D53173" w14:paraId="6C3F9774" w14:textId="77777777" w:rsidTr="00BE33CC">
        <w:tc>
          <w:tcPr>
            <w:tcW w:w="2127" w:type="dxa"/>
            <w:shd w:val="clear" w:color="auto" w:fill="E2E8E2"/>
            <w:vAlign w:val="bottom"/>
          </w:tcPr>
          <w:p w14:paraId="7F7216BB" w14:textId="77777777" w:rsidR="00303074"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Taranaki</w:t>
            </w:r>
          </w:p>
        </w:tc>
        <w:tc>
          <w:tcPr>
            <w:tcW w:w="3615" w:type="dxa"/>
            <w:shd w:val="clear" w:color="auto" w:fill="E2E8E2"/>
          </w:tcPr>
          <w:p w14:paraId="56DF0542" w14:textId="77777777" w:rsidR="00303074"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DHB/Māori health provider</w:t>
            </w:r>
          </w:p>
        </w:tc>
        <w:tc>
          <w:tcPr>
            <w:tcW w:w="3616" w:type="dxa"/>
            <w:shd w:val="clear" w:color="auto" w:fill="E2E8E2"/>
          </w:tcPr>
          <w:p w14:paraId="44D9A299" w14:textId="368D5DF9" w:rsidR="00303074"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DHB/Māori health provider</w:t>
            </w:r>
          </w:p>
        </w:tc>
      </w:tr>
      <w:tr w:rsidR="00F91C00" w:rsidRPr="00D53173" w14:paraId="1A7011B0" w14:textId="77777777" w:rsidTr="00BE33CC">
        <w:tc>
          <w:tcPr>
            <w:tcW w:w="2127" w:type="dxa"/>
            <w:vAlign w:val="bottom"/>
          </w:tcPr>
          <w:p w14:paraId="5EA22F1B" w14:textId="77777777" w:rsidR="00303074"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Waikato</w:t>
            </w:r>
          </w:p>
        </w:tc>
        <w:tc>
          <w:tcPr>
            <w:tcW w:w="3615" w:type="dxa"/>
          </w:tcPr>
          <w:p w14:paraId="0EF6034A" w14:textId="77777777" w:rsidR="00303074"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PHO</w:t>
            </w:r>
          </w:p>
        </w:tc>
        <w:tc>
          <w:tcPr>
            <w:tcW w:w="3616" w:type="dxa"/>
          </w:tcPr>
          <w:p w14:paraId="0EE8F79E" w14:textId="799207AF" w:rsidR="00303074"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PHO</w:t>
            </w:r>
          </w:p>
        </w:tc>
      </w:tr>
      <w:tr w:rsidR="00F91C00" w:rsidRPr="00D53173" w14:paraId="379FC664" w14:textId="77777777" w:rsidTr="00BE33CC">
        <w:tc>
          <w:tcPr>
            <w:tcW w:w="2127" w:type="dxa"/>
            <w:shd w:val="clear" w:color="auto" w:fill="E2E8E2"/>
            <w:vAlign w:val="bottom"/>
          </w:tcPr>
          <w:p w14:paraId="586343A2" w14:textId="77777777" w:rsidR="00303074"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Wairarapa</w:t>
            </w:r>
          </w:p>
        </w:tc>
        <w:tc>
          <w:tcPr>
            <w:tcW w:w="3615" w:type="dxa"/>
            <w:shd w:val="clear" w:color="auto" w:fill="E2E8E2"/>
          </w:tcPr>
          <w:p w14:paraId="73268E9E" w14:textId="77777777" w:rsidR="00303074"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PHO</w:t>
            </w:r>
          </w:p>
        </w:tc>
        <w:tc>
          <w:tcPr>
            <w:tcW w:w="3616" w:type="dxa"/>
            <w:shd w:val="clear" w:color="auto" w:fill="E2E8E2"/>
          </w:tcPr>
          <w:p w14:paraId="293A2B67" w14:textId="32E1E610" w:rsidR="00303074"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PHO</w:t>
            </w:r>
          </w:p>
        </w:tc>
      </w:tr>
      <w:tr w:rsidR="00F91C00" w:rsidRPr="00D53173" w14:paraId="059737CC" w14:textId="77777777" w:rsidTr="00BE33CC">
        <w:tc>
          <w:tcPr>
            <w:tcW w:w="2127" w:type="dxa"/>
            <w:vAlign w:val="bottom"/>
          </w:tcPr>
          <w:p w14:paraId="078AB81C" w14:textId="77777777" w:rsidR="00303074"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Waitemata</w:t>
            </w:r>
          </w:p>
        </w:tc>
        <w:tc>
          <w:tcPr>
            <w:tcW w:w="3615" w:type="dxa"/>
          </w:tcPr>
          <w:p w14:paraId="6FC5AC1D" w14:textId="77777777" w:rsidR="00303074"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School/Māori health provider</w:t>
            </w:r>
          </w:p>
        </w:tc>
        <w:tc>
          <w:tcPr>
            <w:tcW w:w="3616" w:type="dxa"/>
          </w:tcPr>
          <w:p w14:paraId="0D68B93E" w14:textId="256A169E" w:rsidR="00303074"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School/PHO</w:t>
            </w:r>
          </w:p>
        </w:tc>
      </w:tr>
      <w:tr w:rsidR="00F91C00" w:rsidRPr="00D53173" w14:paraId="0E7FC951" w14:textId="77777777" w:rsidTr="00BE33CC">
        <w:tc>
          <w:tcPr>
            <w:tcW w:w="2127" w:type="dxa"/>
            <w:shd w:val="clear" w:color="auto" w:fill="E2E8E2"/>
            <w:vAlign w:val="bottom"/>
          </w:tcPr>
          <w:p w14:paraId="15445066" w14:textId="77777777" w:rsidR="00303074"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West Coast</w:t>
            </w:r>
          </w:p>
        </w:tc>
        <w:tc>
          <w:tcPr>
            <w:tcW w:w="3615" w:type="dxa"/>
            <w:shd w:val="clear" w:color="auto" w:fill="E2E8E2"/>
          </w:tcPr>
          <w:p w14:paraId="78CD10E0" w14:textId="77777777" w:rsidR="00303074"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DHB</w:t>
            </w:r>
          </w:p>
        </w:tc>
        <w:tc>
          <w:tcPr>
            <w:tcW w:w="3616" w:type="dxa"/>
            <w:shd w:val="clear" w:color="auto" w:fill="E2E8E2"/>
          </w:tcPr>
          <w:p w14:paraId="6E0D4793" w14:textId="1DE885DE" w:rsidR="00303074"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None</w:t>
            </w:r>
          </w:p>
        </w:tc>
      </w:tr>
      <w:tr w:rsidR="00F91C00" w:rsidRPr="00D53173" w14:paraId="5AAF9AB0" w14:textId="77777777" w:rsidTr="00BE33CC">
        <w:tc>
          <w:tcPr>
            <w:tcW w:w="2127" w:type="dxa"/>
            <w:tcBorders>
              <w:bottom w:val="single" w:sz="4" w:space="0" w:color="auto"/>
            </w:tcBorders>
            <w:vAlign w:val="bottom"/>
          </w:tcPr>
          <w:p w14:paraId="575AE617" w14:textId="77777777" w:rsidR="00303074"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sz w:val="20"/>
                <w:szCs w:val="20"/>
              </w:rPr>
              <w:t>Whanganui</w:t>
            </w:r>
          </w:p>
        </w:tc>
        <w:tc>
          <w:tcPr>
            <w:tcW w:w="3615" w:type="dxa"/>
            <w:tcBorders>
              <w:bottom w:val="single" w:sz="4" w:space="0" w:color="auto"/>
            </w:tcBorders>
          </w:tcPr>
          <w:p w14:paraId="5539ED00" w14:textId="77777777" w:rsidR="00303074"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Public Health Unit</w:t>
            </w:r>
          </w:p>
        </w:tc>
        <w:tc>
          <w:tcPr>
            <w:tcW w:w="3616" w:type="dxa"/>
            <w:tcBorders>
              <w:bottom w:val="single" w:sz="4" w:space="0" w:color="auto"/>
            </w:tcBorders>
          </w:tcPr>
          <w:p w14:paraId="2A460160" w14:textId="36D2AD19" w:rsidR="00303074" w:rsidRPr="00D53173" w:rsidRDefault="00303074" w:rsidP="00A03B13">
            <w:pPr>
              <w:pStyle w:val="MIBullets"/>
              <w:numPr>
                <w:ilvl w:val="0"/>
                <w:numId w:val="0"/>
              </w:numPr>
              <w:spacing w:after="0" w:line="276" w:lineRule="auto"/>
              <w:jc w:val="both"/>
              <w:rPr>
                <w:rFonts w:asciiTheme="majorHAnsi" w:hAnsiTheme="majorHAnsi" w:cstheme="majorHAnsi"/>
                <w:lang w:eastAsia="en-NZ"/>
              </w:rPr>
            </w:pPr>
            <w:r w:rsidRPr="00D53173">
              <w:rPr>
                <w:rFonts w:asciiTheme="majorHAnsi" w:hAnsiTheme="majorHAnsi" w:cstheme="majorHAnsi"/>
                <w:lang w:eastAsia="en-NZ"/>
              </w:rPr>
              <w:t>None</w:t>
            </w:r>
          </w:p>
        </w:tc>
      </w:tr>
    </w:tbl>
    <w:p w14:paraId="1DCE3179" w14:textId="68F7AB8A" w:rsidR="00F4729A" w:rsidRPr="00D53173" w:rsidRDefault="00F4729A" w:rsidP="00BE33CC">
      <w:pPr>
        <w:ind w:left="720"/>
        <w:jc w:val="both"/>
        <w:rPr>
          <w:rFonts w:asciiTheme="majorHAnsi" w:hAnsiTheme="majorHAnsi" w:cstheme="majorHAnsi"/>
          <w:color w:val="333333"/>
          <w:sz w:val="18"/>
          <w:szCs w:val="18"/>
        </w:rPr>
      </w:pPr>
      <w:r w:rsidRPr="00D53173">
        <w:rPr>
          <w:rFonts w:asciiTheme="majorHAnsi" w:hAnsiTheme="majorHAnsi" w:cstheme="majorHAnsi"/>
          <w:color w:val="333333"/>
          <w:sz w:val="18"/>
          <w:szCs w:val="18"/>
        </w:rPr>
        <w:t xml:space="preserve">Source: Ministry of </w:t>
      </w:r>
      <w:r w:rsidR="00695E70" w:rsidRPr="00D53173">
        <w:rPr>
          <w:rFonts w:asciiTheme="majorHAnsi" w:hAnsiTheme="majorHAnsi" w:cstheme="majorHAnsi"/>
          <w:color w:val="333333"/>
          <w:sz w:val="18"/>
          <w:szCs w:val="18"/>
        </w:rPr>
        <w:t>Health</w:t>
      </w:r>
      <w:r w:rsidRPr="00D53173">
        <w:rPr>
          <w:rFonts w:asciiTheme="majorHAnsi" w:hAnsiTheme="majorHAnsi" w:cstheme="majorHAnsi"/>
          <w:color w:val="333333"/>
          <w:sz w:val="18"/>
          <w:szCs w:val="18"/>
        </w:rPr>
        <w:t>, 2020.</w:t>
      </w:r>
    </w:p>
    <w:p w14:paraId="30CFCDF7" w14:textId="77777777" w:rsidR="00F4729A" w:rsidRPr="00D53173" w:rsidRDefault="00F4729A" w:rsidP="00A03B13">
      <w:pPr>
        <w:pStyle w:val="MIBullets"/>
        <w:numPr>
          <w:ilvl w:val="0"/>
          <w:numId w:val="0"/>
        </w:numPr>
        <w:spacing w:after="0"/>
        <w:jc w:val="both"/>
        <w:rPr>
          <w:rFonts w:asciiTheme="majorHAnsi" w:hAnsiTheme="majorHAnsi" w:cstheme="majorHAnsi"/>
          <w:lang w:eastAsia="en-NZ"/>
        </w:rPr>
      </w:pPr>
    </w:p>
    <w:p w14:paraId="111A0207" w14:textId="4F03D4EB" w:rsidR="00CE3CFF" w:rsidRPr="00CF6553" w:rsidRDefault="00CE3CFF" w:rsidP="007D054D">
      <w:pPr>
        <w:pStyle w:val="Secondlevelbullets"/>
        <w:numPr>
          <w:ilvl w:val="0"/>
          <w:numId w:val="0"/>
        </w:numPr>
        <w:spacing w:after="0"/>
        <w:rPr>
          <w:rFonts w:asciiTheme="majorHAnsi" w:hAnsiTheme="majorHAnsi" w:cstheme="majorHAnsi"/>
          <w:b/>
          <w:i/>
          <w:iCs/>
          <w:color w:val="632423" w:themeColor="accent2" w:themeShade="80"/>
          <w:lang w:eastAsia="en-NZ"/>
        </w:rPr>
      </w:pPr>
      <w:r w:rsidRPr="00CF6553">
        <w:rPr>
          <w:rFonts w:asciiTheme="majorHAnsi" w:hAnsiTheme="majorHAnsi" w:cstheme="majorHAnsi"/>
          <w:b/>
          <w:i/>
          <w:iCs/>
          <w:color w:val="632423" w:themeColor="accent2" w:themeShade="80"/>
          <w:lang w:eastAsia="en-NZ"/>
        </w:rPr>
        <w:t>Hours worked</w:t>
      </w:r>
    </w:p>
    <w:p w14:paraId="22F94B56" w14:textId="54F34988" w:rsidR="00303074" w:rsidRPr="00D53173" w:rsidRDefault="00FF29E6" w:rsidP="007D054D">
      <w:pPr>
        <w:pStyle w:val="MIBullets"/>
        <w:numPr>
          <w:ilvl w:val="0"/>
          <w:numId w:val="0"/>
        </w:numPr>
        <w:spacing w:after="0"/>
        <w:rPr>
          <w:rFonts w:asciiTheme="majorHAnsi" w:hAnsiTheme="majorHAnsi" w:cstheme="majorHAnsi"/>
          <w:lang w:eastAsia="en-NZ"/>
        </w:rPr>
      </w:pPr>
      <w:r w:rsidRPr="00D53173">
        <w:rPr>
          <w:rFonts w:asciiTheme="majorHAnsi" w:hAnsiTheme="majorHAnsi" w:cstheme="majorHAnsi"/>
          <w:lang w:eastAsia="en-NZ"/>
        </w:rPr>
        <w:t xml:space="preserve">Main health workers reported working between 0.5 and 88 hours/week, with a mean of 15.6. Hours/week for second health workers ranged between 2 and 40, with a mean of 19.1. As shown in Figure 8, the distribution for main health workers was highly skewed. Median numbers of hours worked were 8.0 for main health workers and 20.5 for second health workers. </w:t>
      </w:r>
    </w:p>
    <w:p w14:paraId="1458DB86" w14:textId="77777777" w:rsidR="00A03B13" w:rsidRPr="00D53173" w:rsidRDefault="00A03B13" w:rsidP="007D054D">
      <w:pPr>
        <w:pStyle w:val="MIBullets"/>
        <w:numPr>
          <w:ilvl w:val="0"/>
          <w:numId w:val="0"/>
        </w:numPr>
        <w:spacing w:after="0"/>
        <w:ind w:left="720"/>
        <w:rPr>
          <w:rFonts w:asciiTheme="majorHAnsi" w:hAnsiTheme="majorHAnsi" w:cstheme="majorHAnsi"/>
          <w:lang w:eastAsia="en-NZ"/>
        </w:rPr>
      </w:pPr>
    </w:p>
    <w:p w14:paraId="59257EC5" w14:textId="12863D7D" w:rsidR="00404C8D" w:rsidRPr="00D53173" w:rsidRDefault="00FF29E6" w:rsidP="007D054D">
      <w:pPr>
        <w:pStyle w:val="MIBullets"/>
        <w:numPr>
          <w:ilvl w:val="0"/>
          <w:numId w:val="0"/>
        </w:numPr>
        <w:spacing w:after="0"/>
        <w:rPr>
          <w:rFonts w:asciiTheme="majorHAnsi" w:hAnsiTheme="majorHAnsi" w:cstheme="majorHAnsi"/>
          <w:lang w:eastAsia="en-NZ"/>
        </w:rPr>
      </w:pPr>
      <w:r w:rsidRPr="00D53173">
        <w:rPr>
          <w:rFonts w:asciiTheme="majorHAnsi" w:hAnsiTheme="majorHAnsi" w:cstheme="majorHAnsi"/>
          <w:lang w:eastAsia="en-NZ"/>
        </w:rPr>
        <w:t xml:space="preserve">Table 4 shows the mean number of hours worked each week by main and second health workers, according to profession. Nurse prescribers (though there were only 7 reported in total) </w:t>
      </w:r>
      <w:r w:rsidR="001C6D80" w:rsidRPr="00D53173">
        <w:rPr>
          <w:rFonts w:asciiTheme="majorHAnsi" w:hAnsiTheme="majorHAnsi" w:cstheme="majorHAnsi"/>
          <w:lang w:eastAsia="en-NZ"/>
        </w:rPr>
        <w:t>worked the highest number of hours on average</w:t>
      </w:r>
      <w:r w:rsidRPr="00D53173">
        <w:rPr>
          <w:rFonts w:asciiTheme="majorHAnsi" w:hAnsiTheme="majorHAnsi" w:cstheme="majorHAnsi"/>
          <w:lang w:eastAsia="en-NZ"/>
        </w:rPr>
        <w:t xml:space="preserve">, followed by registered nurses. </w:t>
      </w:r>
    </w:p>
    <w:p w14:paraId="7FB25E8C" w14:textId="47884579" w:rsidR="00404C8D" w:rsidRPr="00D53173" w:rsidRDefault="00404C8D" w:rsidP="007D054D">
      <w:pPr>
        <w:pStyle w:val="Secondlevelbullets"/>
        <w:numPr>
          <w:ilvl w:val="0"/>
          <w:numId w:val="0"/>
        </w:numPr>
        <w:spacing w:after="0"/>
        <w:ind w:left="720"/>
        <w:rPr>
          <w:rFonts w:asciiTheme="majorHAnsi" w:hAnsiTheme="majorHAnsi" w:cstheme="majorHAnsi"/>
          <w:i/>
          <w:lang w:eastAsia="en-NZ"/>
        </w:rPr>
      </w:pPr>
    </w:p>
    <w:p w14:paraId="51DE023B" w14:textId="4D087204" w:rsidR="00D53173" w:rsidRPr="00D53173" w:rsidRDefault="00D53173" w:rsidP="00BE33CC">
      <w:pPr>
        <w:pStyle w:val="Secondlevelbullets"/>
        <w:numPr>
          <w:ilvl w:val="0"/>
          <w:numId w:val="0"/>
        </w:numPr>
        <w:spacing w:after="0"/>
        <w:ind w:left="720"/>
        <w:jc w:val="both"/>
        <w:rPr>
          <w:rFonts w:asciiTheme="majorHAnsi" w:hAnsiTheme="majorHAnsi" w:cstheme="majorHAnsi"/>
          <w:i/>
          <w:lang w:eastAsia="en-NZ"/>
        </w:rPr>
      </w:pPr>
    </w:p>
    <w:p w14:paraId="580AE276" w14:textId="349EAEFF" w:rsidR="00D53173" w:rsidRPr="00D53173" w:rsidRDefault="00D53173" w:rsidP="00BE33CC">
      <w:pPr>
        <w:pStyle w:val="Secondlevelbullets"/>
        <w:numPr>
          <w:ilvl w:val="0"/>
          <w:numId w:val="0"/>
        </w:numPr>
        <w:spacing w:after="0"/>
        <w:ind w:left="720"/>
        <w:jc w:val="both"/>
        <w:rPr>
          <w:rFonts w:asciiTheme="majorHAnsi" w:hAnsiTheme="majorHAnsi" w:cstheme="majorHAnsi"/>
          <w:i/>
          <w:lang w:eastAsia="en-NZ"/>
        </w:rPr>
      </w:pPr>
    </w:p>
    <w:p w14:paraId="40A600BE" w14:textId="77777777" w:rsidR="00CF6553" w:rsidRDefault="00CF6553" w:rsidP="004102D7">
      <w:pPr>
        <w:pStyle w:val="Secondlevelbullets"/>
        <w:numPr>
          <w:ilvl w:val="0"/>
          <w:numId w:val="0"/>
        </w:numPr>
        <w:jc w:val="both"/>
        <w:rPr>
          <w:rFonts w:asciiTheme="majorHAnsi" w:hAnsiTheme="majorHAnsi" w:cstheme="majorHAnsi"/>
          <w:i/>
          <w:lang w:eastAsia="en-NZ"/>
        </w:rPr>
      </w:pPr>
    </w:p>
    <w:p w14:paraId="68F83962" w14:textId="77777777" w:rsidR="00CF6553" w:rsidRDefault="00CF6553" w:rsidP="00436232">
      <w:pPr>
        <w:pStyle w:val="Secondlevelbullets"/>
        <w:numPr>
          <w:ilvl w:val="0"/>
          <w:numId w:val="0"/>
        </w:numPr>
        <w:ind w:left="426"/>
        <w:jc w:val="both"/>
        <w:rPr>
          <w:rFonts w:asciiTheme="majorHAnsi" w:hAnsiTheme="majorHAnsi" w:cstheme="majorHAnsi"/>
          <w:i/>
          <w:lang w:eastAsia="en-NZ"/>
        </w:rPr>
      </w:pPr>
    </w:p>
    <w:p w14:paraId="108C5AC0" w14:textId="3B7740A8" w:rsidR="00404C8D" w:rsidRPr="00D53173" w:rsidRDefault="00404C8D" w:rsidP="004102D7">
      <w:pPr>
        <w:pStyle w:val="Secondlevelbullets"/>
        <w:numPr>
          <w:ilvl w:val="0"/>
          <w:numId w:val="0"/>
        </w:numPr>
        <w:ind w:left="426"/>
        <w:rPr>
          <w:rFonts w:asciiTheme="majorHAnsi" w:hAnsiTheme="majorHAnsi" w:cstheme="majorHAnsi"/>
          <w:i/>
          <w:lang w:eastAsia="en-NZ"/>
        </w:rPr>
      </w:pPr>
      <w:r w:rsidRPr="00D53173">
        <w:rPr>
          <w:rFonts w:asciiTheme="majorHAnsi" w:hAnsiTheme="majorHAnsi" w:cstheme="majorHAnsi"/>
          <w:i/>
          <w:lang w:eastAsia="en-NZ"/>
        </w:rPr>
        <w:lastRenderedPageBreak/>
        <w:t xml:space="preserve">Figure </w:t>
      </w:r>
      <w:r w:rsidR="00F939F8" w:rsidRPr="00D53173">
        <w:rPr>
          <w:rFonts w:asciiTheme="majorHAnsi" w:hAnsiTheme="majorHAnsi" w:cstheme="majorHAnsi"/>
          <w:i/>
          <w:lang w:eastAsia="en-NZ"/>
        </w:rPr>
        <w:t>8</w:t>
      </w:r>
      <w:r w:rsidRPr="00D53173">
        <w:rPr>
          <w:rFonts w:asciiTheme="majorHAnsi" w:hAnsiTheme="majorHAnsi" w:cstheme="majorHAnsi"/>
          <w:i/>
          <w:lang w:eastAsia="en-NZ"/>
        </w:rPr>
        <w:t>: Distributions of hours worked per week for main and second health workers</w:t>
      </w:r>
    </w:p>
    <w:p w14:paraId="2119FEC2" w14:textId="77777777" w:rsidR="00695E70" w:rsidRPr="00D53173" w:rsidRDefault="00CE3CFF" w:rsidP="00BE33CC">
      <w:pPr>
        <w:ind w:left="720"/>
        <w:jc w:val="both"/>
        <w:rPr>
          <w:rFonts w:asciiTheme="majorHAnsi" w:hAnsiTheme="majorHAnsi" w:cstheme="majorHAnsi"/>
          <w:color w:val="333333"/>
          <w:sz w:val="18"/>
          <w:szCs w:val="18"/>
        </w:rPr>
      </w:pPr>
      <w:r w:rsidRPr="00D53173">
        <w:rPr>
          <w:rFonts w:asciiTheme="majorHAnsi" w:hAnsiTheme="majorHAnsi" w:cstheme="majorHAnsi"/>
          <w:color w:val="333333"/>
          <w:sz w:val="18"/>
          <w:szCs w:val="18"/>
        </w:rPr>
        <w:fldChar w:fldCharType="begin"/>
      </w:r>
      <w:r w:rsidRPr="00D53173">
        <w:rPr>
          <w:rFonts w:asciiTheme="majorHAnsi" w:hAnsiTheme="majorHAnsi" w:cstheme="majorHAnsi"/>
          <w:color w:val="333333"/>
          <w:sz w:val="18"/>
          <w:szCs w:val="18"/>
        </w:rPr>
        <w:instrText xml:space="preserve"> INCLUDEPICTURE "http://127.0.0.1:65262/72920e98-ad20-4b0f-9c4a-1e57fce62095/8/res/08%20descriptives/resources/f43b8d5c0669b17e.png" \* MERGEFORMATINET </w:instrText>
      </w:r>
      <w:r w:rsidRPr="00D53173">
        <w:rPr>
          <w:rFonts w:asciiTheme="majorHAnsi" w:hAnsiTheme="majorHAnsi" w:cstheme="majorHAnsi"/>
          <w:color w:val="333333"/>
          <w:sz w:val="18"/>
          <w:szCs w:val="18"/>
        </w:rPr>
        <w:fldChar w:fldCharType="separate"/>
      </w:r>
      <w:r w:rsidRPr="00D53173">
        <w:rPr>
          <w:rFonts w:asciiTheme="majorHAnsi" w:hAnsiTheme="majorHAnsi" w:cstheme="majorHAnsi"/>
          <w:noProof/>
          <w:color w:val="333333"/>
          <w:sz w:val="18"/>
          <w:szCs w:val="18"/>
        </w:rPr>
        <w:drawing>
          <wp:inline distT="0" distB="0" distL="0" distR="0" wp14:anchorId="10880372" wp14:editId="2948FA1A">
            <wp:extent cx="4168393" cy="2461846"/>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88584" cy="2473771"/>
                    </a:xfrm>
                    <a:prstGeom prst="rect">
                      <a:avLst/>
                    </a:prstGeom>
                    <a:noFill/>
                    <a:ln>
                      <a:noFill/>
                    </a:ln>
                  </pic:spPr>
                </pic:pic>
              </a:graphicData>
            </a:graphic>
          </wp:inline>
        </w:drawing>
      </w:r>
      <w:r w:rsidRPr="00D53173">
        <w:rPr>
          <w:rFonts w:asciiTheme="majorHAnsi" w:hAnsiTheme="majorHAnsi" w:cstheme="majorHAnsi"/>
          <w:color w:val="333333"/>
          <w:sz w:val="18"/>
          <w:szCs w:val="18"/>
        </w:rPr>
        <w:fldChar w:fldCharType="end"/>
      </w:r>
      <w:r w:rsidR="00404C8D" w:rsidRPr="00D53173">
        <w:rPr>
          <w:rFonts w:asciiTheme="majorHAnsi" w:hAnsiTheme="majorHAnsi" w:cstheme="majorHAnsi"/>
          <w:color w:val="333333"/>
          <w:sz w:val="18"/>
          <w:szCs w:val="18"/>
        </w:rPr>
        <w:br/>
      </w:r>
      <w:r w:rsidR="00695E70" w:rsidRPr="00D53173">
        <w:rPr>
          <w:rFonts w:asciiTheme="majorHAnsi" w:hAnsiTheme="majorHAnsi" w:cstheme="majorHAnsi"/>
          <w:color w:val="333333"/>
          <w:sz w:val="18"/>
          <w:szCs w:val="18"/>
        </w:rPr>
        <w:t>Source: Ministry of Health, 2020.</w:t>
      </w:r>
    </w:p>
    <w:p w14:paraId="00C23E17" w14:textId="7D4F1FCE" w:rsidR="00FF29E6" w:rsidRPr="00D53173" w:rsidRDefault="00FF29E6" w:rsidP="00404C8D">
      <w:pPr>
        <w:pStyle w:val="MIBullets"/>
        <w:numPr>
          <w:ilvl w:val="0"/>
          <w:numId w:val="0"/>
        </w:numPr>
        <w:jc w:val="both"/>
        <w:rPr>
          <w:rFonts w:asciiTheme="majorHAnsi" w:hAnsiTheme="majorHAnsi" w:cstheme="majorHAnsi"/>
          <w:sz w:val="18"/>
          <w:szCs w:val="18"/>
          <w:lang w:eastAsia="en-NZ"/>
        </w:rPr>
      </w:pPr>
    </w:p>
    <w:p w14:paraId="19EE4E7A" w14:textId="29E31157" w:rsidR="00FF29E6" w:rsidRPr="00D53173" w:rsidRDefault="00FF29E6" w:rsidP="004102D7">
      <w:pPr>
        <w:pStyle w:val="Secondlevelbullets"/>
        <w:numPr>
          <w:ilvl w:val="0"/>
          <w:numId w:val="0"/>
        </w:numPr>
        <w:ind w:left="426"/>
        <w:rPr>
          <w:rFonts w:asciiTheme="majorHAnsi" w:hAnsiTheme="majorHAnsi" w:cstheme="majorHAnsi"/>
          <w:i/>
          <w:lang w:eastAsia="en-NZ"/>
        </w:rPr>
      </w:pPr>
      <w:r w:rsidRPr="00D53173">
        <w:rPr>
          <w:rFonts w:asciiTheme="majorHAnsi" w:hAnsiTheme="majorHAnsi" w:cstheme="majorHAnsi"/>
          <w:i/>
          <w:lang w:eastAsia="en-NZ"/>
        </w:rPr>
        <w:t>Table 4: Mean hours worked per week by each SBHS profession</w:t>
      </w:r>
    </w:p>
    <w:tbl>
      <w:tblPr>
        <w:tblStyle w:val="TableGrid"/>
        <w:tblW w:w="935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gridCol w:w="3119"/>
      </w:tblGrid>
      <w:tr w:rsidR="00FF29E6" w:rsidRPr="00D53173" w14:paraId="2A781673" w14:textId="77777777" w:rsidTr="00BE33CC">
        <w:tc>
          <w:tcPr>
            <w:tcW w:w="3119" w:type="dxa"/>
            <w:tcBorders>
              <w:bottom w:val="single" w:sz="4" w:space="0" w:color="auto"/>
            </w:tcBorders>
          </w:tcPr>
          <w:p w14:paraId="1BF0883C" w14:textId="77777777" w:rsidR="00FF29E6" w:rsidRPr="00D53173" w:rsidRDefault="00FF29E6" w:rsidP="0033170E">
            <w:pPr>
              <w:pStyle w:val="MIBullets"/>
              <w:numPr>
                <w:ilvl w:val="0"/>
                <w:numId w:val="0"/>
              </w:numPr>
              <w:jc w:val="both"/>
              <w:rPr>
                <w:rFonts w:asciiTheme="majorHAnsi" w:hAnsiTheme="majorHAnsi" w:cstheme="majorHAnsi"/>
                <w:b/>
                <w:bCs/>
                <w:sz w:val="21"/>
                <w:szCs w:val="21"/>
                <w:lang w:eastAsia="en-NZ"/>
              </w:rPr>
            </w:pPr>
          </w:p>
        </w:tc>
        <w:tc>
          <w:tcPr>
            <w:tcW w:w="6237" w:type="dxa"/>
            <w:gridSpan w:val="2"/>
            <w:tcBorders>
              <w:bottom w:val="single" w:sz="4" w:space="0" w:color="auto"/>
            </w:tcBorders>
          </w:tcPr>
          <w:p w14:paraId="75A733B8" w14:textId="6E260EEF" w:rsidR="00FF29E6" w:rsidRPr="00D53173" w:rsidRDefault="00FF29E6" w:rsidP="0033170E">
            <w:pPr>
              <w:pStyle w:val="MIBullets"/>
              <w:numPr>
                <w:ilvl w:val="0"/>
                <w:numId w:val="0"/>
              </w:numPr>
              <w:jc w:val="center"/>
              <w:rPr>
                <w:rFonts w:asciiTheme="majorHAnsi" w:hAnsiTheme="majorHAnsi" w:cstheme="majorHAnsi"/>
                <w:b/>
                <w:bCs/>
                <w:sz w:val="21"/>
                <w:szCs w:val="21"/>
                <w:lang w:eastAsia="en-NZ"/>
              </w:rPr>
            </w:pPr>
            <w:r w:rsidRPr="00D53173">
              <w:rPr>
                <w:rFonts w:asciiTheme="majorHAnsi" w:hAnsiTheme="majorHAnsi" w:cstheme="majorHAnsi"/>
                <w:b/>
                <w:bCs/>
                <w:sz w:val="21"/>
                <w:szCs w:val="21"/>
                <w:lang w:eastAsia="en-NZ"/>
              </w:rPr>
              <w:t>Mean hours worked</w:t>
            </w:r>
          </w:p>
        </w:tc>
      </w:tr>
      <w:tr w:rsidR="00FF29E6" w:rsidRPr="00D53173" w14:paraId="4B8054FC" w14:textId="77777777" w:rsidTr="00BE33CC">
        <w:tc>
          <w:tcPr>
            <w:tcW w:w="3119" w:type="dxa"/>
            <w:tcBorders>
              <w:bottom w:val="single" w:sz="4" w:space="0" w:color="auto"/>
            </w:tcBorders>
          </w:tcPr>
          <w:p w14:paraId="5C021650" w14:textId="77777777" w:rsidR="00FF29E6" w:rsidRPr="00D53173" w:rsidRDefault="00FF29E6" w:rsidP="0033170E">
            <w:pPr>
              <w:pStyle w:val="MIBullets"/>
              <w:numPr>
                <w:ilvl w:val="0"/>
                <w:numId w:val="0"/>
              </w:numPr>
              <w:jc w:val="both"/>
              <w:rPr>
                <w:rFonts w:asciiTheme="majorHAnsi" w:hAnsiTheme="majorHAnsi" w:cstheme="majorHAnsi"/>
                <w:b/>
                <w:bCs/>
                <w:sz w:val="21"/>
                <w:szCs w:val="21"/>
                <w:lang w:eastAsia="en-NZ"/>
              </w:rPr>
            </w:pPr>
            <w:r w:rsidRPr="00D53173">
              <w:rPr>
                <w:rFonts w:asciiTheme="majorHAnsi" w:hAnsiTheme="majorHAnsi" w:cstheme="majorHAnsi"/>
                <w:b/>
                <w:bCs/>
                <w:sz w:val="21"/>
                <w:szCs w:val="21"/>
                <w:lang w:eastAsia="en-NZ"/>
              </w:rPr>
              <w:t>Profession</w:t>
            </w:r>
          </w:p>
        </w:tc>
        <w:tc>
          <w:tcPr>
            <w:tcW w:w="3118" w:type="dxa"/>
            <w:tcBorders>
              <w:bottom w:val="single" w:sz="4" w:space="0" w:color="auto"/>
            </w:tcBorders>
          </w:tcPr>
          <w:p w14:paraId="571EE16A" w14:textId="77777777" w:rsidR="00FF29E6" w:rsidRPr="00D53173" w:rsidRDefault="00FF29E6" w:rsidP="0033170E">
            <w:pPr>
              <w:pStyle w:val="MIBullets"/>
              <w:numPr>
                <w:ilvl w:val="0"/>
                <w:numId w:val="0"/>
              </w:numPr>
              <w:jc w:val="center"/>
              <w:rPr>
                <w:rFonts w:asciiTheme="majorHAnsi" w:hAnsiTheme="majorHAnsi" w:cstheme="majorHAnsi"/>
                <w:b/>
                <w:bCs/>
                <w:sz w:val="21"/>
                <w:szCs w:val="21"/>
                <w:lang w:eastAsia="en-NZ"/>
              </w:rPr>
            </w:pPr>
            <w:r w:rsidRPr="00D53173">
              <w:rPr>
                <w:rFonts w:asciiTheme="majorHAnsi" w:hAnsiTheme="majorHAnsi" w:cstheme="majorHAnsi"/>
                <w:b/>
                <w:bCs/>
                <w:sz w:val="21"/>
                <w:szCs w:val="21"/>
                <w:lang w:eastAsia="en-NZ"/>
              </w:rPr>
              <w:t>Main SBHS worker</w:t>
            </w:r>
          </w:p>
        </w:tc>
        <w:tc>
          <w:tcPr>
            <w:tcW w:w="3119" w:type="dxa"/>
            <w:tcBorders>
              <w:bottom w:val="single" w:sz="4" w:space="0" w:color="auto"/>
            </w:tcBorders>
          </w:tcPr>
          <w:p w14:paraId="56BA7DFE" w14:textId="77777777" w:rsidR="00FF29E6" w:rsidRPr="00D53173" w:rsidRDefault="00FF29E6" w:rsidP="0033170E">
            <w:pPr>
              <w:pStyle w:val="MIBullets"/>
              <w:numPr>
                <w:ilvl w:val="0"/>
                <w:numId w:val="0"/>
              </w:numPr>
              <w:jc w:val="center"/>
              <w:rPr>
                <w:rFonts w:asciiTheme="majorHAnsi" w:hAnsiTheme="majorHAnsi" w:cstheme="majorHAnsi"/>
                <w:b/>
                <w:bCs/>
                <w:sz w:val="21"/>
                <w:szCs w:val="21"/>
                <w:lang w:eastAsia="en-NZ"/>
              </w:rPr>
            </w:pPr>
            <w:r w:rsidRPr="00D53173">
              <w:rPr>
                <w:rFonts w:asciiTheme="majorHAnsi" w:hAnsiTheme="majorHAnsi" w:cstheme="majorHAnsi"/>
                <w:b/>
                <w:bCs/>
                <w:sz w:val="21"/>
                <w:szCs w:val="21"/>
                <w:lang w:eastAsia="en-NZ"/>
              </w:rPr>
              <w:t>Second SBHS worker</w:t>
            </w:r>
          </w:p>
        </w:tc>
      </w:tr>
      <w:tr w:rsidR="00FF29E6" w:rsidRPr="00D53173" w14:paraId="355DDC99" w14:textId="77777777" w:rsidTr="00BE33CC">
        <w:tc>
          <w:tcPr>
            <w:tcW w:w="3119" w:type="dxa"/>
            <w:tcBorders>
              <w:top w:val="single" w:sz="4" w:space="0" w:color="auto"/>
            </w:tcBorders>
            <w:shd w:val="clear" w:color="auto" w:fill="E2E8E2"/>
          </w:tcPr>
          <w:p w14:paraId="15492DFA" w14:textId="77777777" w:rsidR="00FF29E6" w:rsidRPr="00D53173" w:rsidRDefault="00FF29E6" w:rsidP="0033170E">
            <w:pPr>
              <w:pStyle w:val="MIBullets"/>
              <w:numPr>
                <w:ilvl w:val="0"/>
                <w:numId w:val="0"/>
              </w:numPr>
              <w:jc w:val="both"/>
              <w:rPr>
                <w:rFonts w:asciiTheme="majorHAnsi" w:hAnsiTheme="majorHAnsi" w:cstheme="majorHAnsi"/>
                <w:lang w:eastAsia="en-NZ"/>
              </w:rPr>
            </w:pPr>
            <w:r w:rsidRPr="00D53173">
              <w:rPr>
                <w:rFonts w:asciiTheme="majorHAnsi" w:hAnsiTheme="majorHAnsi" w:cstheme="majorHAnsi"/>
              </w:rPr>
              <w:t>Nurse prescriber</w:t>
            </w:r>
          </w:p>
        </w:tc>
        <w:tc>
          <w:tcPr>
            <w:tcW w:w="3118" w:type="dxa"/>
            <w:tcBorders>
              <w:top w:val="single" w:sz="4" w:space="0" w:color="auto"/>
            </w:tcBorders>
            <w:shd w:val="clear" w:color="auto" w:fill="E2E8E2"/>
          </w:tcPr>
          <w:p w14:paraId="33758EE9" w14:textId="77777777" w:rsidR="00FF29E6" w:rsidRPr="00D53173" w:rsidRDefault="00FF29E6" w:rsidP="0033170E">
            <w:pPr>
              <w:pStyle w:val="MIBullets"/>
              <w:numPr>
                <w:ilvl w:val="0"/>
                <w:numId w:val="0"/>
              </w:numPr>
              <w:jc w:val="center"/>
              <w:rPr>
                <w:rFonts w:asciiTheme="majorHAnsi" w:hAnsiTheme="majorHAnsi" w:cstheme="majorHAnsi"/>
                <w:lang w:eastAsia="en-NZ"/>
              </w:rPr>
            </w:pPr>
            <w:r w:rsidRPr="00D53173">
              <w:rPr>
                <w:rFonts w:asciiTheme="majorHAnsi" w:hAnsiTheme="majorHAnsi" w:cstheme="majorHAnsi"/>
              </w:rPr>
              <w:t>33.0</w:t>
            </w:r>
          </w:p>
        </w:tc>
        <w:tc>
          <w:tcPr>
            <w:tcW w:w="3119" w:type="dxa"/>
            <w:tcBorders>
              <w:top w:val="single" w:sz="4" w:space="0" w:color="auto"/>
            </w:tcBorders>
            <w:shd w:val="clear" w:color="auto" w:fill="E2E8E2"/>
          </w:tcPr>
          <w:p w14:paraId="3FF8583C" w14:textId="77777777" w:rsidR="00FF29E6" w:rsidRPr="00D53173" w:rsidRDefault="00FF29E6" w:rsidP="0033170E">
            <w:pPr>
              <w:pStyle w:val="MIBullets"/>
              <w:numPr>
                <w:ilvl w:val="0"/>
                <w:numId w:val="0"/>
              </w:numPr>
              <w:jc w:val="center"/>
              <w:rPr>
                <w:rFonts w:asciiTheme="majorHAnsi" w:hAnsiTheme="majorHAnsi" w:cstheme="majorHAnsi"/>
                <w:lang w:eastAsia="en-NZ"/>
              </w:rPr>
            </w:pPr>
            <w:r w:rsidRPr="00D53173">
              <w:rPr>
                <w:rFonts w:asciiTheme="majorHAnsi" w:hAnsiTheme="majorHAnsi" w:cstheme="majorHAnsi"/>
              </w:rPr>
              <w:t>N/A</w:t>
            </w:r>
          </w:p>
        </w:tc>
      </w:tr>
      <w:tr w:rsidR="00FF29E6" w:rsidRPr="00D53173" w14:paraId="790CB259" w14:textId="77777777" w:rsidTr="00BE33CC">
        <w:tc>
          <w:tcPr>
            <w:tcW w:w="3119" w:type="dxa"/>
          </w:tcPr>
          <w:p w14:paraId="6CE4BB83" w14:textId="77777777" w:rsidR="00FF29E6" w:rsidRPr="00D53173" w:rsidRDefault="00FF29E6" w:rsidP="0033170E">
            <w:pPr>
              <w:pStyle w:val="MIBullets"/>
              <w:numPr>
                <w:ilvl w:val="0"/>
                <w:numId w:val="0"/>
              </w:numPr>
              <w:jc w:val="both"/>
              <w:rPr>
                <w:rFonts w:asciiTheme="majorHAnsi" w:hAnsiTheme="majorHAnsi" w:cstheme="majorHAnsi"/>
                <w:lang w:eastAsia="en-NZ"/>
              </w:rPr>
            </w:pPr>
            <w:r w:rsidRPr="00D53173">
              <w:rPr>
                <w:rFonts w:asciiTheme="majorHAnsi" w:hAnsiTheme="majorHAnsi" w:cstheme="majorHAnsi"/>
              </w:rPr>
              <w:t>Registered Nurse</w:t>
            </w:r>
          </w:p>
        </w:tc>
        <w:tc>
          <w:tcPr>
            <w:tcW w:w="3118" w:type="dxa"/>
          </w:tcPr>
          <w:p w14:paraId="1DFA79F1" w14:textId="77777777" w:rsidR="00FF29E6" w:rsidRPr="00D53173" w:rsidRDefault="00FF29E6" w:rsidP="0033170E">
            <w:pPr>
              <w:pStyle w:val="MIBullets"/>
              <w:numPr>
                <w:ilvl w:val="0"/>
                <w:numId w:val="0"/>
              </w:numPr>
              <w:jc w:val="center"/>
              <w:rPr>
                <w:rFonts w:asciiTheme="majorHAnsi" w:hAnsiTheme="majorHAnsi" w:cstheme="majorHAnsi"/>
                <w:lang w:eastAsia="en-NZ"/>
              </w:rPr>
            </w:pPr>
            <w:r w:rsidRPr="00D53173">
              <w:rPr>
                <w:rFonts w:asciiTheme="majorHAnsi" w:hAnsiTheme="majorHAnsi" w:cstheme="majorHAnsi"/>
              </w:rPr>
              <w:t>18.2</w:t>
            </w:r>
          </w:p>
        </w:tc>
        <w:tc>
          <w:tcPr>
            <w:tcW w:w="3119" w:type="dxa"/>
          </w:tcPr>
          <w:p w14:paraId="2D24D503" w14:textId="77777777" w:rsidR="00FF29E6" w:rsidRPr="00D53173" w:rsidRDefault="00FF29E6" w:rsidP="0033170E">
            <w:pPr>
              <w:pStyle w:val="MIBullets"/>
              <w:numPr>
                <w:ilvl w:val="0"/>
                <w:numId w:val="0"/>
              </w:numPr>
              <w:jc w:val="center"/>
              <w:rPr>
                <w:rFonts w:asciiTheme="majorHAnsi" w:hAnsiTheme="majorHAnsi" w:cstheme="majorHAnsi"/>
                <w:lang w:eastAsia="en-NZ"/>
              </w:rPr>
            </w:pPr>
            <w:r w:rsidRPr="00D53173">
              <w:rPr>
                <w:rFonts w:asciiTheme="majorHAnsi" w:hAnsiTheme="majorHAnsi" w:cstheme="majorHAnsi"/>
              </w:rPr>
              <w:t>31.1</w:t>
            </w:r>
          </w:p>
        </w:tc>
      </w:tr>
      <w:tr w:rsidR="00FF29E6" w:rsidRPr="00D53173" w14:paraId="07C3FC8A" w14:textId="77777777" w:rsidTr="00BE33CC">
        <w:tc>
          <w:tcPr>
            <w:tcW w:w="3119" w:type="dxa"/>
            <w:shd w:val="clear" w:color="auto" w:fill="E2E8E2"/>
          </w:tcPr>
          <w:p w14:paraId="7722ED80" w14:textId="77777777" w:rsidR="00FF29E6" w:rsidRPr="00D53173" w:rsidRDefault="00FF29E6" w:rsidP="0033170E">
            <w:pPr>
              <w:pStyle w:val="MIBullets"/>
              <w:numPr>
                <w:ilvl w:val="0"/>
                <w:numId w:val="0"/>
              </w:numPr>
              <w:jc w:val="both"/>
              <w:rPr>
                <w:rFonts w:asciiTheme="majorHAnsi" w:hAnsiTheme="majorHAnsi" w:cstheme="majorHAnsi"/>
                <w:lang w:eastAsia="en-NZ"/>
              </w:rPr>
            </w:pPr>
            <w:r w:rsidRPr="00D53173">
              <w:rPr>
                <w:rFonts w:asciiTheme="majorHAnsi" w:hAnsiTheme="majorHAnsi" w:cstheme="majorHAnsi"/>
              </w:rPr>
              <w:t>Public health unit nurse</w:t>
            </w:r>
          </w:p>
        </w:tc>
        <w:tc>
          <w:tcPr>
            <w:tcW w:w="3118" w:type="dxa"/>
            <w:shd w:val="clear" w:color="auto" w:fill="E2E8E2"/>
          </w:tcPr>
          <w:p w14:paraId="11FE3A5E" w14:textId="77777777" w:rsidR="00FF29E6" w:rsidRPr="00D53173" w:rsidRDefault="00FF29E6" w:rsidP="0033170E">
            <w:pPr>
              <w:pStyle w:val="MIBullets"/>
              <w:numPr>
                <w:ilvl w:val="0"/>
                <w:numId w:val="0"/>
              </w:numPr>
              <w:jc w:val="center"/>
              <w:rPr>
                <w:rFonts w:asciiTheme="majorHAnsi" w:hAnsiTheme="majorHAnsi" w:cstheme="majorHAnsi"/>
                <w:lang w:eastAsia="en-NZ"/>
              </w:rPr>
            </w:pPr>
            <w:r w:rsidRPr="00D53173">
              <w:rPr>
                <w:rFonts w:asciiTheme="majorHAnsi" w:hAnsiTheme="majorHAnsi" w:cstheme="majorHAnsi"/>
              </w:rPr>
              <w:t>10.6</w:t>
            </w:r>
          </w:p>
        </w:tc>
        <w:tc>
          <w:tcPr>
            <w:tcW w:w="3119" w:type="dxa"/>
            <w:shd w:val="clear" w:color="auto" w:fill="E2E8E2"/>
          </w:tcPr>
          <w:p w14:paraId="6111ED28" w14:textId="77777777" w:rsidR="00FF29E6" w:rsidRPr="00D53173" w:rsidRDefault="00FF29E6" w:rsidP="0033170E">
            <w:pPr>
              <w:pStyle w:val="MIBullets"/>
              <w:numPr>
                <w:ilvl w:val="0"/>
                <w:numId w:val="0"/>
              </w:numPr>
              <w:jc w:val="center"/>
              <w:rPr>
                <w:rFonts w:asciiTheme="majorHAnsi" w:hAnsiTheme="majorHAnsi" w:cstheme="majorHAnsi"/>
                <w:lang w:eastAsia="en-NZ"/>
              </w:rPr>
            </w:pPr>
            <w:r w:rsidRPr="00D53173">
              <w:rPr>
                <w:rFonts w:asciiTheme="majorHAnsi" w:hAnsiTheme="majorHAnsi" w:cstheme="majorHAnsi"/>
              </w:rPr>
              <w:t>2.0</w:t>
            </w:r>
          </w:p>
        </w:tc>
      </w:tr>
      <w:tr w:rsidR="00FF29E6" w:rsidRPr="00D53173" w14:paraId="6C66F03C" w14:textId="77777777" w:rsidTr="00BE33CC">
        <w:tc>
          <w:tcPr>
            <w:tcW w:w="3119" w:type="dxa"/>
          </w:tcPr>
          <w:p w14:paraId="04BBE7EB" w14:textId="77777777" w:rsidR="00FF29E6" w:rsidRPr="00D53173" w:rsidRDefault="00FF29E6" w:rsidP="0033170E">
            <w:pPr>
              <w:pStyle w:val="MIBullets"/>
              <w:numPr>
                <w:ilvl w:val="0"/>
                <w:numId w:val="0"/>
              </w:numPr>
              <w:jc w:val="both"/>
              <w:rPr>
                <w:rFonts w:asciiTheme="majorHAnsi" w:hAnsiTheme="majorHAnsi" w:cstheme="majorHAnsi"/>
                <w:lang w:eastAsia="en-NZ"/>
              </w:rPr>
            </w:pPr>
            <w:r w:rsidRPr="00D53173">
              <w:rPr>
                <w:rFonts w:asciiTheme="majorHAnsi" w:hAnsiTheme="majorHAnsi" w:cstheme="majorHAnsi"/>
              </w:rPr>
              <w:t>Nurse practitioner</w:t>
            </w:r>
          </w:p>
        </w:tc>
        <w:tc>
          <w:tcPr>
            <w:tcW w:w="3118" w:type="dxa"/>
          </w:tcPr>
          <w:p w14:paraId="37BCD52C" w14:textId="77777777" w:rsidR="00FF29E6" w:rsidRPr="00D53173" w:rsidRDefault="00FF29E6" w:rsidP="0033170E">
            <w:pPr>
              <w:pStyle w:val="MIBullets"/>
              <w:numPr>
                <w:ilvl w:val="0"/>
                <w:numId w:val="0"/>
              </w:numPr>
              <w:jc w:val="center"/>
              <w:rPr>
                <w:rFonts w:asciiTheme="majorHAnsi" w:hAnsiTheme="majorHAnsi" w:cstheme="majorHAnsi"/>
                <w:lang w:eastAsia="en-NZ"/>
              </w:rPr>
            </w:pPr>
            <w:r w:rsidRPr="00D53173">
              <w:rPr>
                <w:rFonts w:asciiTheme="majorHAnsi" w:hAnsiTheme="majorHAnsi" w:cstheme="majorHAnsi"/>
              </w:rPr>
              <w:t>8.0</w:t>
            </w:r>
          </w:p>
        </w:tc>
        <w:tc>
          <w:tcPr>
            <w:tcW w:w="3119" w:type="dxa"/>
          </w:tcPr>
          <w:p w14:paraId="624AD8AB" w14:textId="77777777" w:rsidR="00FF29E6" w:rsidRPr="00D53173" w:rsidRDefault="00FF29E6" w:rsidP="0033170E">
            <w:pPr>
              <w:pStyle w:val="MIBullets"/>
              <w:numPr>
                <w:ilvl w:val="0"/>
                <w:numId w:val="0"/>
              </w:numPr>
              <w:jc w:val="center"/>
              <w:rPr>
                <w:rFonts w:asciiTheme="majorHAnsi" w:hAnsiTheme="majorHAnsi" w:cstheme="majorHAnsi"/>
                <w:lang w:eastAsia="en-NZ"/>
              </w:rPr>
            </w:pPr>
            <w:r w:rsidRPr="00D53173">
              <w:rPr>
                <w:rFonts w:asciiTheme="majorHAnsi" w:hAnsiTheme="majorHAnsi" w:cstheme="majorHAnsi"/>
              </w:rPr>
              <w:t>4.0</w:t>
            </w:r>
          </w:p>
        </w:tc>
      </w:tr>
      <w:tr w:rsidR="00FF29E6" w:rsidRPr="00D53173" w14:paraId="2B4CE2F0" w14:textId="77777777" w:rsidTr="00BE33CC">
        <w:tc>
          <w:tcPr>
            <w:tcW w:w="3119" w:type="dxa"/>
            <w:shd w:val="clear" w:color="auto" w:fill="E2E8E2"/>
          </w:tcPr>
          <w:p w14:paraId="441B1F03" w14:textId="77777777" w:rsidR="00FF29E6" w:rsidRPr="00D53173" w:rsidRDefault="00FF29E6" w:rsidP="0033170E">
            <w:pPr>
              <w:pStyle w:val="MIBullets"/>
              <w:numPr>
                <w:ilvl w:val="0"/>
                <w:numId w:val="0"/>
              </w:numPr>
              <w:jc w:val="both"/>
              <w:rPr>
                <w:rFonts w:asciiTheme="majorHAnsi" w:hAnsiTheme="majorHAnsi" w:cstheme="majorHAnsi"/>
                <w:lang w:eastAsia="en-NZ"/>
              </w:rPr>
            </w:pPr>
            <w:r w:rsidRPr="00D53173">
              <w:rPr>
                <w:rFonts w:asciiTheme="majorHAnsi" w:hAnsiTheme="majorHAnsi" w:cstheme="majorHAnsi"/>
              </w:rPr>
              <w:t>GP</w:t>
            </w:r>
          </w:p>
        </w:tc>
        <w:tc>
          <w:tcPr>
            <w:tcW w:w="3118" w:type="dxa"/>
            <w:shd w:val="clear" w:color="auto" w:fill="E2E8E2"/>
          </w:tcPr>
          <w:p w14:paraId="5F81A19C" w14:textId="77777777" w:rsidR="00FF29E6" w:rsidRPr="00D53173" w:rsidRDefault="00FF29E6" w:rsidP="0033170E">
            <w:pPr>
              <w:pStyle w:val="MIBullets"/>
              <w:numPr>
                <w:ilvl w:val="0"/>
                <w:numId w:val="0"/>
              </w:numPr>
              <w:jc w:val="center"/>
              <w:rPr>
                <w:rFonts w:asciiTheme="majorHAnsi" w:hAnsiTheme="majorHAnsi" w:cstheme="majorHAnsi"/>
                <w:lang w:eastAsia="en-NZ"/>
              </w:rPr>
            </w:pPr>
            <w:r w:rsidRPr="00D53173">
              <w:rPr>
                <w:rFonts w:asciiTheme="majorHAnsi" w:hAnsiTheme="majorHAnsi" w:cstheme="majorHAnsi"/>
              </w:rPr>
              <w:t>2.4</w:t>
            </w:r>
          </w:p>
        </w:tc>
        <w:tc>
          <w:tcPr>
            <w:tcW w:w="3119" w:type="dxa"/>
            <w:shd w:val="clear" w:color="auto" w:fill="E2E8E2"/>
          </w:tcPr>
          <w:p w14:paraId="0B21D09E" w14:textId="77777777" w:rsidR="00FF29E6" w:rsidRPr="00D53173" w:rsidRDefault="00FF29E6" w:rsidP="0033170E">
            <w:pPr>
              <w:pStyle w:val="MIBullets"/>
              <w:numPr>
                <w:ilvl w:val="0"/>
                <w:numId w:val="0"/>
              </w:numPr>
              <w:jc w:val="center"/>
              <w:rPr>
                <w:rFonts w:asciiTheme="majorHAnsi" w:hAnsiTheme="majorHAnsi" w:cstheme="majorHAnsi"/>
                <w:lang w:eastAsia="en-NZ"/>
              </w:rPr>
            </w:pPr>
            <w:r w:rsidRPr="00D53173">
              <w:rPr>
                <w:rFonts w:asciiTheme="majorHAnsi" w:hAnsiTheme="majorHAnsi" w:cstheme="majorHAnsi"/>
              </w:rPr>
              <w:t>2.8</w:t>
            </w:r>
          </w:p>
        </w:tc>
      </w:tr>
      <w:tr w:rsidR="00FF29E6" w:rsidRPr="00D53173" w14:paraId="2A329AF1" w14:textId="77777777" w:rsidTr="00BE33CC">
        <w:tc>
          <w:tcPr>
            <w:tcW w:w="3119" w:type="dxa"/>
            <w:tcBorders>
              <w:bottom w:val="single" w:sz="4" w:space="0" w:color="auto"/>
            </w:tcBorders>
          </w:tcPr>
          <w:p w14:paraId="3FAAEB1A" w14:textId="77777777" w:rsidR="00FF29E6" w:rsidRPr="00D53173" w:rsidRDefault="00FF29E6" w:rsidP="0033170E">
            <w:pPr>
              <w:pStyle w:val="MIBullets"/>
              <w:numPr>
                <w:ilvl w:val="0"/>
                <w:numId w:val="0"/>
              </w:numPr>
              <w:jc w:val="both"/>
              <w:rPr>
                <w:rFonts w:asciiTheme="majorHAnsi" w:hAnsiTheme="majorHAnsi" w:cstheme="majorHAnsi"/>
                <w:lang w:eastAsia="en-NZ"/>
              </w:rPr>
            </w:pPr>
            <w:r w:rsidRPr="00D53173">
              <w:rPr>
                <w:rFonts w:asciiTheme="majorHAnsi" w:hAnsiTheme="majorHAnsi" w:cstheme="majorHAnsi"/>
              </w:rPr>
              <w:t>Mental health professional</w:t>
            </w:r>
          </w:p>
        </w:tc>
        <w:tc>
          <w:tcPr>
            <w:tcW w:w="3118" w:type="dxa"/>
            <w:tcBorders>
              <w:bottom w:val="single" w:sz="4" w:space="0" w:color="auto"/>
            </w:tcBorders>
          </w:tcPr>
          <w:p w14:paraId="1B0A1D17" w14:textId="77777777" w:rsidR="00FF29E6" w:rsidRPr="00D53173" w:rsidRDefault="00FF29E6" w:rsidP="0033170E">
            <w:pPr>
              <w:pStyle w:val="MIBullets"/>
              <w:numPr>
                <w:ilvl w:val="0"/>
                <w:numId w:val="0"/>
              </w:numPr>
              <w:jc w:val="center"/>
              <w:rPr>
                <w:rFonts w:asciiTheme="majorHAnsi" w:hAnsiTheme="majorHAnsi" w:cstheme="majorHAnsi"/>
                <w:lang w:eastAsia="en-NZ"/>
              </w:rPr>
            </w:pPr>
            <w:r w:rsidRPr="00D53173">
              <w:rPr>
                <w:rFonts w:asciiTheme="majorHAnsi" w:hAnsiTheme="majorHAnsi" w:cstheme="majorHAnsi"/>
              </w:rPr>
              <w:t>1.5</w:t>
            </w:r>
          </w:p>
        </w:tc>
        <w:tc>
          <w:tcPr>
            <w:tcW w:w="3119" w:type="dxa"/>
            <w:tcBorders>
              <w:bottom w:val="single" w:sz="4" w:space="0" w:color="auto"/>
            </w:tcBorders>
          </w:tcPr>
          <w:p w14:paraId="6E0AAA42" w14:textId="77777777" w:rsidR="00FF29E6" w:rsidRPr="00D53173" w:rsidRDefault="00FF29E6" w:rsidP="0033170E">
            <w:pPr>
              <w:pStyle w:val="MIBullets"/>
              <w:numPr>
                <w:ilvl w:val="0"/>
                <w:numId w:val="0"/>
              </w:numPr>
              <w:jc w:val="center"/>
              <w:rPr>
                <w:rFonts w:asciiTheme="majorHAnsi" w:hAnsiTheme="majorHAnsi" w:cstheme="majorHAnsi"/>
                <w:lang w:eastAsia="en-NZ"/>
              </w:rPr>
            </w:pPr>
            <w:r w:rsidRPr="00D53173">
              <w:rPr>
                <w:rFonts w:asciiTheme="majorHAnsi" w:hAnsiTheme="majorHAnsi" w:cstheme="majorHAnsi"/>
              </w:rPr>
              <w:t>5.3</w:t>
            </w:r>
          </w:p>
        </w:tc>
      </w:tr>
    </w:tbl>
    <w:p w14:paraId="5F841F0A" w14:textId="77777777" w:rsidR="00695E70" w:rsidRPr="00D53173" w:rsidRDefault="00695E70" w:rsidP="00BE33CC">
      <w:pPr>
        <w:ind w:left="720"/>
        <w:jc w:val="both"/>
        <w:rPr>
          <w:rFonts w:asciiTheme="majorHAnsi" w:hAnsiTheme="majorHAnsi" w:cstheme="majorHAnsi"/>
          <w:color w:val="333333"/>
          <w:sz w:val="18"/>
          <w:szCs w:val="18"/>
        </w:rPr>
      </w:pPr>
      <w:r w:rsidRPr="00D53173">
        <w:rPr>
          <w:rFonts w:asciiTheme="majorHAnsi" w:hAnsiTheme="majorHAnsi" w:cstheme="majorHAnsi"/>
          <w:color w:val="333333"/>
          <w:sz w:val="18"/>
          <w:szCs w:val="18"/>
        </w:rPr>
        <w:t>Source: Ministry of Health, 2020.</w:t>
      </w:r>
    </w:p>
    <w:p w14:paraId="09F8BBAC" w14:textId="77777777" w:rsidR="00FF29E6" w:rsidRPr="00D53173" w:rsidRDefault="00FF29E6" w:rsidP="00555763">
      <w:pPr>
        <w:pStyle w:val="MIBullets"/>
        <w:numPr>
          <w:ilvl w:val="0"/>
          <w:numId w:val="0"/>
        </w:numPr>
        <w:jc w:val="both"/>
        <w:rPr>
          <w:rFonts w:asciiTheme="majorHAnsi" w:hAnsiTheme="majorHAnsi" w:cstheme="majorHAnsi"/>
          <w:sz w:val="11"/>
          <w:szCs w:val="11"/>
          <w:lang w:eastAsia="en-NZ"/>
        </w:rPr>
      </w:pPr>
    </w:p>
    <w:p w14:paraId="79E77320" w14:textId="0A1C4004" w:rsidR="00E2290C" w:rsidRPr="00D53173" w:rsidRDefault="00E2290C" w:rsidP="00CF6553">
      <w:pPr>
        <w:pStyle w:val="Secondlevelbullets"/>
        <w:numPr>
          <w:ilvl w:val="0"/>
          <w:numId w:val="0"/>
        </w:numPr>
        <w:jc w:val="both"/>
        <w:rPr>
          <w:rFonts w:asciiTheme="majorHAnsi" w:hAnsiTheme="majorHAnsi" w:cstheme="majorHAnsi"/>
          <w:b/>
          <w:i/>
          <w:iCs/>
          <w:color w:val="632423" w:themeColor="accent2" w:themeShade="80"/>
          <w:lang w:eastAsia="en-NZ"/>
        </w:rPr>
      </w:pPr>
      <w:r w:rsidRPr="00D53173">
        <w:rPr>
          <w:rFonts w:asciiTheme="majorHAnsi" w:hAnsiTheme="majorHAnsi" w:cstheme="majorHAnsi"/>
          <w:b/>
          <w:i/>
          <w:iCs/>
          <w:color w:val="632423" w:themeColor="accent2" w:themeShade="80"/>
          <w:lang w:eastAsia="en-NZ"/>
        </w:rPr>
        <w:t>Facilities</w:t>
      </w:r>
    </w:p>
    <w:p w14:paraId="2EF7FD2C" w14:textId="5A33E510" w:rsidR="00CE3CFF" w:rsidRPr="00D53173" w:rsidRDefault="00E2290C" w:rsidP="00CF6553">
      <w:pPr>
        <w:pStyle w:val="MIBullets"/>
        <w:numPr>
          <w:ilvl w:val="0"/>
          <w:numId w:val="0"/>
        </w:numPr>
        <w:jc w:val="both"/>
        <w:rPr>
          <w:rFonts w:asciiTheme="majorHAnsi" w:hAnsiTheme="majorHAnsi" w:cstheme="majorHAnsi"/>
          <w:lang w:eastAsia="en-NZ"/>
        </w:rPr>
      </w:pPr>
      <w:r w:rsidRPr="00D53173">
        <w:rPr>
          <w:rFonts w:asciiTheme="majorHAnsi" w:hAnsiTheme="majorHAnsi" w:cstheme="majorHAnsi"/>
          <w:lang w:eastAsia="en-NZ"/>
        </w:rPr>
        <w:t>Of the 192</w:t>
      </w:r>
      <w:r w:rsidR="001C6D80" w:rsidRPr="00D53173">
        <w:rPr>
          <w:rFonts w:asciiTheme="majorHAnsi" w:hAnsiTheme="majorHAnsi" w:cstheme="majorHAnsi"/>
          <w:lang w:eastAsia="en-NZ"/>
        </w:rPr>
        <w:t xml:space="preserve"> Decile 1-5</w:t>
      </w:r>
      <w:r w:rsidRPr="00D53173">
        <w:rPr>
          <w:rFonts w:asciiTheme="majorHAnsi" w:hAnsiTheme="majorHAnsi" w:cstheme="majorHAnsi"/>
          <w:lang w:eastAsia="en-NZ"/>
        </w:rPr>
        <w:t xml:space="preserve"> schools for which SBHS facilities information was provided, 39.1% reported having a permanent clinic setting, 52.1% reported access to an adequate shared space, and 8.9% reported having no adequate space available.</w:t>
      </w:r>
      <w:r w:rsidR="003A4C3F" w:rsidRPr="00D53173">
        <w:rPr>
          <w:rFonts w:asciiTheme="majorHAnsi" w:hAnsiTheme="majorHAnsi" w:cstheme="majorHAnsi"/>
          <w:lang w:eastAsia="en-NZ"/>
        </w:rPr>
        <w:t xml:space="preserve"> Further research conducted in 2022 by Collett (Te Whatu Ora intern</w:t>
      </w:r>
      <w:r w:rsidR="00126A83">
        <w:rPr>
          <w:rFonts w:asciiTheme="majorHAnsi" w:hAnsiTheme="majorHAnsi" w:cstheme="majorHAnsi"/>
          <w:lang w:eastAsia="en-NZ"/>
        </w:rPr>
        <w:t>)</w:t>
      </w:r>
      <w:r w:rsidR="003A4C3F" w:rsidRPr="00D53173">
        <w:rPr>
          <w:rFonts w:asciiTheme="majorHAnsi" w:hAnsiTheme="majorHAnsi" w:cstheme="majorHAnsi"/>
          <w:lang w:eastAsia="en-NZ"/>
        </w:rPr>
        <w:t>, identified wide variability of what adequate facilities even look like, variable cultural safety, issues around privacy and confidentiality, lack of warm and inviting spaces and resources</w:t>
      </w:r>
      <w:r w:rsidR="00126A83">
        <w:rPr>
          <w:rFonts w:asciiTheme="majorHAnsi" w:hAnsiTheme="majorHAnsi" w:cstheme="majorHAnsi"/>
          <w:lang w:eastAsia="en-NZ"/>
        </w:rPr>
        <w:t>,</w:t>
      </w:r>
      <w:r w:rsidR="003A4C3F" w:rsidRPr="00D53173">
        <w:rPr>
          <w:rFonts w:asciiTheme="majorHAnsi" w:hAnsiTheme="majorHAnsi" w:cstheme="majorHAnsi"/>
          <w:lang w:eastAsia="en-NZ"/>
        </w:rPr>
        <w:t xml:space="preserve"> and barriers to improvement. </w:t>
      </w:r>
    </w:p>
    <w:p w14:paraId="31DE6A37" w14:textId="77777777" w:rsidR="00BC5AC7" w:rsidRPr="00D53173" w:rsidRDefault="00BC5AC7" w:rsidP="00BE33CC">
      <w:pPr>
        <w:pStyle w:val="MIBullets"/>
        <w:numPr>
          <w:ilvl w:val="0"/>
          <w:numId w:val="0"/>
        </w:numPr>
        <w:ind w:left="720"/>
        <w:jc w:val="both"/>
        <w:rPr>
          <w:rFonts w:asciiTheme="majorHAnsi" w:hAnsiTheme="majorHAnsi" w:cstheme="majorHAnsi"/>
          <w:sz w:val="11"/>
          <w:szCs w:val="11"/>
          <w:lang w:eastAsia="en-NZ"/>
        </w:rPr>
      </w:pPr>
    </w:p>
    <w:p w14:paraId="499CC93D" w14:textId="77DFB664" w:rsidR="00BC5AC7" w:rsidRPr="00D53173" w:rsidRDefault="00BC5AC7" w:rsidP="00CF6553">
      <w:pPr>
        <w:pStyle w:val="Secondlevelbullets"/>
        <w:numPr>
          <w:ilvl w:val="0"/>
          <w:numId w:val="0"/>
        </w:numPr>
        <w:jc w:val="both"/>
        <w:rPr>
          <w:rFonts w:asciiTheme="majorHAnsi" w:hAnsiTheme="majorHAnsi" w:cstheme="majorHAnsi"/>
          <w:b/>
          <w:i/>
          <w:iCs/>
          <w:color w:val="632423" w:themeColor="accent2" w:themeShade="80"/>
          <w:lang w:eastAsia="en-NZ"/>
        </w:rPr>
      </w:pPr>
      <w:r w:rsidRPr="00D53173">
        <w:rPr>
          <w:rFonts w:asciiTheme="majorHAnsi" w:hAnsiTheme="majorHAnsi" w:cstheme="majorHAnsi"/>
          <w:b/>
          <w:i/>
          <w:iCs/>
          <w:color w:val="632423" w:themeColor="accent2" w:themeShade="80"/>
          <w:lang w:eastAsia="en-NZ"/>
        </w:rPr>
        <w:t>Additional services</w:t>
      </w:r>
    </w:p>
    <w:p w14:paraId="588A3840" w14:textId="5177EFFB" w:rsidR="00BC5AC7" w:rsidRPr="00D53173" w:rsidRDefault="00BC5AC7" w:rsidP="00CF6553">
      <w:pPr>
        <w:pStyle w:val="MIBullets"/>
        <w:numPr>
          <w:ilvl w:val="0"/>
          <w:numId w:val="0"/>
        </w:numPr>
        <w:jc w:val="both"/>
        <w:rPr>
          <w:rFonts w:asciiTheme="majorHAnsi" w:hAnsiTheme="majorHAnsi" w:cstheme="majorHAnsi"/>
          <w:lang w:eastAsia="en-NZ"/>
        </w:rPr>
      </w:pPr>
      <w:r w:rsidRPr="00D53173">
        <w:rPr>
          <w:rFonts w:asciiTheme="majorHAnsi" w:hAnsiTheme="majorHAnsi" w:cstheme="majorHAnsi"/>
          <w:lang w:eastAsia="en-NZ"/>
        </w:rPr>
        <w:t>Schools in Auckland and Waitemata reported provision of oral health services (with these provided by private dental providers/Auckland Regional Dental Service, and West Auckland Mobile Dental Service, respectively).</w:t>
      </w:r>
      <w:r w:rsidR="00F820B8" w:rsidRPr="00D53173">
        <w:rPr>
          <w:rFonts w:asciiTheme="majorHAnsi" w:hAnsiTheme="majorHAnsi" w:cstheme="majorHAnsi"/>
          <w:lang w:eastAsia="en-NZ"/>
        </w:rPr>
        <w:t xml:space="preserve"> Counties Man</w:t>
      </w:r>
      <w:r w:rsidR="00695E70" w:rsidRPr="00D53173">
        <w:rPr>
          <w:rFonts w:asciiTheme="majorHAnsi" w:hAnsiTheme="majorHAnsi" w:cstheme="majorHAnsi"/>
          <w:lang w:eastAsia="en-NZ"/>
        </w:rPr>
        <w:t>u</w:t>
      </w:r>
      <w:r w:rsidR="00F820B8" w:rsidRPr="00D53173">
        <w:rPr>
          <w:rFonts w:asciiTheme="majorHAnsi" w:hAnsiTheme="majorHAnsi" w:cstheme="majorHAnsi"/>
          <w:lang w:eastAsia="en-NZ"/>
        </w:rPr>
        <w:t xml:space="preserve">kau schools also reported the availability of additional services </w:t>
      </w:r>
      <w:r w:rsidRPr="00D53173">
        <w:rPr>
          <w:rFonts w:asciiTheme="majorHAnsi" w:hAnsiTheme="majorHAnsi" w:cstheme="majorHAnsi"/>
          <w:lang w:eastAsia="en-NZ"/>
        </w:rPr>
        <w:t>includ</w:t>
      </w:r>
      <w:r w:rsidR="00F820B8" w:rsidRPr="00D53173">
        <w:rPr>
          <w:rFonts w:asciiTheme="majorHAnsi" w:hAnsiTheme="majorHAnsi" w:cstheme="majorHAnsi"/>
          <w:lang w:eastAsia="en-NZ"/>
        </w:rPr>
        <w:t>ing</w:t>
      </w:r>
      <w:r w:rsidRPr="00D53173">
        <w:rPr>
          <w:rFonts w:asciiTheme="majorHAnsi" w:hAnsiTheme="majorHAnsi" w:cstheme="majorHAnsi"/>
          <w:lang w:eastAsia="en-NZ"/>
        </w:rPr>
        <w:t xml:space="preserve"> </w:t>
      </w:r>
      <w:r w:rsidR="00F820B8" w:rsidRPr="00D53173">
        <w:rPr>
          <w:rFonts w:asciiTheme="majorHAnsi" w:hAnsiTheme="majorHAnsi" w:cstheme="majorHAnsi"/>
          <w:lang w:eastAsia="en-NZ"/>
        </w:rPr>
        <w:t xml:space="preserve">sexual health, </w:t>
      </w:r>
      <w:r w:rsidR="003E5A64" w:rsidRPr="00D53173">
        <w:rPr>
          <w:rFonts w:asciiTheme="majorHAnsi" w:hAnsiTheme="majorHAnsi" w:cstheme="majorHAnsi"/>
          <w:lang w:eastAsia="en-NZ"/>
        </w:rPr>
        <w:t>a</w:t>
      </w:r>
      <w:r w:rsidR="007C3AAD" w:rsidRPr="00D53173">
        <w:rPr>
          <w:rFonts w:asciiTheme="majorHAnsi" w:hAnsiTheme="majorHAnsi" w:cstheme="majorHAnsi"/>
          <w:lang w:eastAsia="en-NZ"/>
        </w:rPr>
        <w:t>lcohol and other drugs</w:t>
      </w:r>
      <w:r w:rsidR="003E5A64" w:rsidRPr="00D53173">
        <w:rPr>
          <w:rFonts w:asciiTheme="majorHAnsi" w:hAnsiTheme="majorHAnsi" w:cstheme="majorHAnsi"/>
          <w:lang w:eastAsia="en-NZ"/>
        </w:rPr>
        <w:t xml:space="preserve"> services,</w:t>
      </w:r>
      <w:r w:rsidR="00F820B8" w:rsidRPr="00D53173">
        <w:rPr>
          <w:rFonts w:asciiTheme="majorHAnsi" w:hAnsiTheme="majorHAnsi" w:cstheme="majorHAnsi"/>
          <w:lang w:eastAsia="en-NZ"/>
        </w:rPr>
        <w:t xml:space="preserve"> </w:t>
      </w:r>
      <w:r w:rsidR="003E5A64" w:rsidRPr="00D53173">
        <w:rPr>
          <w:rFonts w:asciiTheme="majorHAnsi" w:hAnsiTheme="majorHAnsi" w:cstheme="majorHAnsi"/>
          <w:lang w:eastAsia="en-NZ"/>
        </w:rPr>
        <w:t>a</w:t>
      </w:r>
      <w:r w:rsidR="00F820B8" w:rsidRPr="00D53173">
        <w:rPr>
          <w:rFonts w:asciiTheme="majorHAnsi" w:hAnsiTheme="majorHAnsi" w:cstheme="majorHAnsi"/>
          <w:lang w:eastAsia="en-NZ"/>
        </w:rPr>
        <w:t>sthma education</w:t>
      </w:r>
      <w:r w:rsidR="003E7901" w:rsidRPr="00D53173">
        <w:rPr>
          <w:rFonts w:asciiTheme="majorHAnsi" w:hAnsiTheme="majorHAnsi" w:cstheme="majorHAnsi"/>
          <w:lang w:eastAsia="en-NZ"/>
        </w:rPr>
        <w:t xml:space="preserve"> and</w:t>
      </w:r>
      <w:r w:rsidR="00F820B8" w:rsidRPr="00D53173">
        <w:rPr>
          <w:rFonts w:asciiTheme="majorHAnsi" w:hAnsiTheme="majorHAnsi" w:cstheme="majorHAnsi"/>
          <w:lang w:eastAsia="en-NZ"/>
        </w:rPr>
        <w:t xml:space="preserve"> physio</w:t>
      </w:r>
      <w:r w:rsidR="003E5A64" w:rsidRPr="00D53173">
        <w:rPr>
          <w:rFonts w:asciiTheme="majorHAnsi" w:hAnsiTheme="majorHAnsi" w:cstheme="majorHAnsi"/>
          <w:lang w:eastAsia="en-NZ"/>
        </w:rPr>
        <w:t>therapy</w:t>
      </w:r>
      <w:r w:rsidR="003E7901" w:rsidRPr="00D53173">
        <w:rPr>
          <w:rFonts w:asciiTheme="majorHAnsi" w:hAnsiTheme="majorHAnsi" w:cstheme="majorHAnsi"/>
          <w:lang w:eastAsia="en-NZ"/>
        </w:rPr>
        <w:t>.</w:t>
      </w:r>
    </w:p>
    <w:p w14:paraId="4D8A748F" w14:textId="77777777" w:rsidR="00CF6553" w:rsidRDefault="00CF6553" w:rsidP="00CF6553">
      <w:pPr>
        <w:pStyle w:val="MIBullets"/>
        <w:numPr>
          <w:ilvl w:val="0"/>
          <w:numId w:val="0"/>
        </w:numPr>
        <w:jc w:val="both"/>
        <w:rPr>
          <w:rFonts w:asciiTheme="majorHAnsi" w:hAnsiTheme="majorHAnsi" w:cstheme="majorHAnsi"/>
          <w:lang w:eastAsia="en-NZ"/>
        </w:rPr>
      </w:pPr>
    </w:p>
    <w:p w14:paraId="3F41470D" w14:textId="57BECB4F" w:rsidR="003A4C3F" w:rsidRPr="00D53173" w:rsidRDefault="00B70C9D" w:rsidP="00CF6553">
      <w:pPr>
        <w:pStyle w:val="MIBullets"/>
        <w:numPr>
          <w:ilvl w:val="0"/>
          <w:numId w:val="0"/>
        </w:numPr>
        <w:jc w:val="both"/>
        <w:rPr>
          <w:rFonts w:asciiTheme="majorHAnsi" w:hAnsiTheme="majorHAnsi" w:cstheme="majorHAnsi"/>
          <w:lang w:eastAsia="en-NZ"/>
        </w:rPr>
      </w:pPr>
      <w:r w:rsidRPr="00D53173">
        <w:rPr>
          <w:rFonts w:asciiTheme="majorHAnsi" w:hAnsiTheme="majorHAnsi" w:cstheme="majorHAnsi"/>
          <w:lang w:eastAsia="en-NZ"/>
        </w:rPr>
        <w:lastRenderedPageBreak/>
        <w:t xml:space="preserve">According to the formative </w:t>
      </w:r>
      <w:r w:rsidR="006A1CE9" w:rsidRPr="00D53173">
        <w:rPr>
          <w:rFonts w:asciiTheme="majorHAnsi" w:hAnsiTheme="majorHAnsi" w:cstheme="majorHAnsi"/>
          <w:lang w:eastAsia="en-NZ"/>
        </w:rPr>
        <w:t>e</w:t>
      </w:r>
      <w:r w:rsidRPr="00D53173">
        <w:rPr>
          <w:rFonts w:asciiTheme="majorHAnsi" w:hAnsiTheme="majorHAnsi" w:cstheme="majorHAnsi"/>
          <w:lang w:eastAsia="en-NZ"/>
        </w:rPr>
        <w:t xml:space="preserve">valuation (Malatest International, 2022), </w:t>
      </w:r>
      <w:r w:rsidR="00B35D79" w:rsidRPr="00D53173">
        <w:rPr>
          <w:rFonts w:asciiTheme="majorHAnsi" w:hAnsiTheme="majorHAnsi" w:cstheme="majorHAnsi"/>
          <w:lang w:eastAsia="en-NZ"/>
        </w:rPr>
        <w:t>SBHS nurses typically work acro</w:t>
      </w:r>
      <w:r w:rsidRPr="00D53173">
        <w:rPr>
          <w:rFonts w:asciiTheme="majorHAnsi" w:hAnsiTheme="majorHAnsi" w:cstheme="majorHAnsi"/>
          <w:lang w:eastAsia="en-NZ"/>
        </w:rPr>
        <w:t>s</w:t>
      </w:r>
      <w:r w:rsidR="00B35D79" w:rsidRPr="00D53173">
        <w:rPr>
          <w:rFonts w:asciiTheme="majorHAnsi" w:hAnsiTheme="majorHAnsi" w:cstheme="majorHAnsi"/>
          <w:lang w:eastAsia="en-NZ"/>
        </w:rPr>
        <w:t xml:space="preserve">s multiple schools, often in combination with other public health nursing. </w:t>
      </w:r>
    </w:p>
    <w:p w14:paraId="049E7261" w14:textId="7BCC731C" w:rsidR="00E2290C" w:rsidRPr="00D53173" w:rsidRDefault="00E2290C" w:rsidP="00436232">
      <w:pPr>
        <w:pStyle w:val="Heading2"/>
        <w:rPr>
          <w:rFonts w:asciiTheme="majorHAnsi" w:hAnsiTheme="majorHAnsi" w:cstheme="majorHAnsi"/>
          <w:color w:val="632423" w:themeColor="accent2" w:themeShade="80"/>
        </w:rPr>
      </w:pPr>
      <w:bookmarkStart w:id="7" w:name="_Toc146288784"/>
      <w:r w:rsidRPr="00D53173">
        <w:rPr>
          <w:rFonts w:asciiTheme="majorHAnsi" w:hAnsiTheme="majorHAnsi" w:cstheme="majorHAnsi"/>
          <w:color w:val="632423" w:themeColor="accent2" w:themeShade="80"/>
        </w:rPr>
        <w:t>Current strengths and limitations</w:t>
      </w:r>
      <w:bookmarkEnd w:id="7"/>
    </w:p>
    <w:p w14:paraId="47249F2E" w14:textId="4C04C11C" w:rsidR="00E2290C" w:rsidRPr="00D53173" w:rsidRDefault="00E2290C" w:rsidP="00E349DD">
      <w:pPr>
        <w:pStyle w:val="MIBullets"/>
        <w:numPr>
          <w:ilvl w:val="0"/>
          <w:numId w:val="0"/>
        </w:numPr>
        <w:rPr>
          <w:rFonts w:asciiTheme="majorHAnsi" w:hAnsiTheme="majorHAnsi" w:cstheme="majorHAnsi"/>
          <w:lang w:eastAsia="en-NZ"/>
        </w:rPr>
      </w:pPr>
      <w:r w:rsidRPr="00D53173">
        <w:rPr>
          <w:rFonts w:asciiTheme="majorHAnsi" w:hAnsiTheme="majorHAnsi" w:cstheme="majorHAnsi"/>
          <w:lang w:eastAsia="en-NZ"/>
        </w:rPr>
        <w:t xml:space="preserve">According to the literature, SBHS work best when these services are cost-free and accessible for students, when staff delivering the services operate in a relational manner within the school community and at a professional level, when the service they deliver is youth-friendly and confidentiality and privacy are assured, when young people have a voice in these services, when the care they offer is comprehensive, coordinated, holistic and delivered in a multidisciplinary approach where needed, and when these staff are supported through </w:t>
      </w:r>
      <w:r w:rsidRPr="00D53173">
        <w:rPr>
          <w:rFonts w:asciiTheme="majorHAnsi" w:hAnsiTheme="majorHAnsi" w:cstheme="majorHAnsi"/>
        </w:rPr>
        <w:t>effective administrative</w:t>
      </w:r>
      <w:r w:rsidR="008563F6">
        <w:rPr>
          <w:rFonts w:asciiTheme="majorHAnsi" w:hAnsiTheme="majorHAnsi" w:cstheme="majorHAnsi"/>
        </w:rPr>
        <w:t xml:space="preserve"> </w:t>
      </w:r>
      <w:r w:rsidRPr="00D53173">
        <w:rPr>
          <w:rFonts w:asciiTheme="majorHAnsi" w:hAnsiTheme="majorHAnsi" w:cstheme="majorHAnsi"/>
        </w:rPr>
        <w:t>/</w:t>
      </w:r>
      <w:r w:rsidR="008563F6">
        <w:rPr>
          <w:rFonts w:asciiTheme="majorHAnsi" w:hAnsiTheme="majorHAnsi" w:cstheme="majorHAnsi"/>
        </w:rPr>
        <w:t xml:space="preserve"> </w:t>
      </w:r>
      <w:r w:rsidRPr="00D53173">
        <w:rPr>
          <w:rFonts w:asciiTheme="majorHAnsi" w:hAnsiTheme="majorHAnsi" w:cstheme="majorHAnsi"/>
        </w:rPr>
        <w:t>clinical systems and governance</w:t>
      </w:r>
      <w:r w:rsidRPr="00D53173">
        <w:rPr>
          <w:rFonts w:asciiTheme="majorHAnsi" w:hAnsiTheme="majorHAnsi" w:cstheme="majorHAnsi"/>
          <w:lang w:eastAsia="en-NZ"/>
        </w:rPr>
        <w:t xml:space="preserve"> (Winnard, Denny, &amp; Fleming, 2005; Rademaker, 2013). </w:t>
      </w:r>
    </w:p>
    <w:p w14:paraId="07D09668" w14:textId="77777777" w:rsidR="00CD5E64" w:rsidRPr="00D53173" w:rsidRDefault="00CD5E64" w:rsidP="00E2290C">
      <w:pPr>
        <w:pStyle w:val="MIBullets"/>
        <w:numPr>
          <w:ilvl w:val="0"/>
          <w:numId w:val="0"/>
        </w:numPr>
        <w:jc w:val="both"/>
        <w:rPr>
          <w:rFonts w:asciiTheme="majorHAnsi" w:hAnsiTheme="majorHAnsi" w:cstheme="majorHAnsi"/>
          <w:lang w:eastAsia="en-NZ"/>
        </w:rPr>
      </w:pPr>
    </w:p>
    <w:p w14:paraId="5A5B2F10" w14:textId="226CE774" w:rsidR="007A46AD" w:rsidRPr="00D53173" w:rsidRDefault="00B35D79" w:rsidP="00CF6553">
      <w:pPr>
        <w:pStyle w:val="Secondlevelbullets"/>
        <w:numPr>
          <w:ilvl w:val="0"/>
          <w:numId w:val="0"/>
        </w:numPr>
        <w:jc w:val="both"/>
        <w:rPr>
          <w:rFonts w:asciiTheme="majorHAnsi" w:hAnsiTheme="majorHAnsi" w:cstheme="majorHAnsi"/>
          <w:b/>
          <w:i/>
          <w:iCs/>
          <w:color w:val="632423" w:themeColor="accent2" w:themeShade="80"/>
          <w:lang w:eastAsia="en-NZ"/>
        </w:rPr>
      </w:pPr>
      <w:r w:rsidRPr="00D53173">
        <w:rPr>
          <w:rFonts w:asciiTheme="majorHAnsi" w:hAnsiTheme="majorHAnsi" w:cstheme="majorHAnsi"/>
          <w:b/>
          <w:i/>
          <w:iCs/>
          <w:color w:val="632423" w:themeColor="accent2" w:themeShade="80"/>
          <w:lang w:eastAsia="en-NZ"/>
        </w:rPr>
        <w:t>Key challenges facing the SBHS workforce</w:t>
      </w:r>
      <w:r w:rsidR="00CF2969" w:rsidRPr="00D53173">
        <w:rPr>
          <w:rFonts w:asciiTheme="majorHAnsi" w:hAnsiTheme="majorHAnsi" w:cstheme="majorHAnsi"/>
          <w:b/>
          <w:i/>
          <w:iCs/>
          <w:color w:val="632423" w:themeColor="accent2" w:themeShade="80"/>
          <w:lang w:eastAsia="en-NZ"/>
        </w:rPr>
        <w:t>, based on the literature</w:t>
      </w:r>
      <w:r w:rsidRPr="00D53173">
        <w:rPr>
          <w:rFonts w:asciiTheme="majorHAnsi" w:hAnsiTheme="majorHAnsi" w:cstheme="majorHAnsi"/>
          <w:b/>
          <w:i/>
          <w:iCs/>
          <w:color w:val="632423" w:themeColor="accent2" w:themeShade="80"/>
          <w:lang w:eastAsia="en-NZ"/>
        </w:rPr>
        <w:t>:</w:t>
      </w:r>
    </w:p>
    <w:p w14:paraId="73F6A0B1" w14:textId="13E779B9" w:rsidR="00346271" w:rsidRPr="00D53173" w:rsidRDefault="00346271" w:rsidP="004F6334">
      <w:pPr>
        <w:pStyle w:val="ListParagraph"/>
        <w:numPr>
          <w:ilvl w:val="0"/>
          <w:numId w:val="133"/>
        </w:numPr>
        <w:rPr>
          <w:rFonts w:asciiTheme="majorHAnsi" w:hAnsiTheme="majorHAnsi" w:cstheme="majorHAnsi"/>
          <w:lang w:eastAsia="en-NZ"/>
        </w:rPr>
      </w:pPr>
      <w:r w:rsidRPr="00D53173">
        <w:rPr>
          <w:rFonts w:asciiTheme="majorHAnsi" w:hAnsiTheme="majorHAnsi" w:cstheme="majorHAnsi"/>
          <w:lang w:eastAsia="en-NZ"/>
        </w:rPr>
        <w:t>There is a shortage of Māori, Pasifika</w:t>
      </w:r>
      <w:r w:rsidR="00126A83">
        <w:rPr>
          <w:rFonts w:asciiTheme="majorHAnsi" w:hAnsiTheme="majorHAnsi" w:cstheme="majorHAnsi"/>
          <w:lang w:eastAsia="en-NZ"/>
        </w:rPr>
        <w:t>,</w:t>
      </w:r>
      <w:r w:rsidRPr="00D53173">
        <w:rPr>
          <w:rFonts w:asciiTheme="majorHAnsi" w:hAnsiTheme="majorHAnsi" w:cstheme="majorHAnsi"/>
          <w:lang w:eastAsia="en-NZ"/>
        </w:rPr>
        <w:t xml:space="preserve"> and male clinicians in the SBHS workforce; these groups face numerous competing demands. </w:t>
      </w:r>
      <w:r w:rsidR="000E7E3B" w:rsidRPr="00D53173">
        <w:rPr>
          <w:rFonts w:asciiTheme="majorHAnsi" w:hAnsiTheme="majorHAnsi" w:cstheme="majorHAnsi"/>
          <w:lang w:eastAsia="en-NZ"/>
        </w:rPr>
        <w:t xml:space="preserve">Only 4% of GPs across New Zealand are Māori (2021 </w:t>
      </w:r>
      <w:r w:rsidR="00E877A5" w:rsidRPr="00D53173">
        <w:rPr>
          <w:rFonts w:asciiTheme="majorHAnsi" w:hAnsiTheme="majorHAnsi" w:cstheme="majorHAnsi"/>
          <w:lang w:eastAsia="en-NZ"/>
        </w:rPr>
        <w:t>RN</w:t>
      </w:r>
      <w:r w:rsidR="003E5A64" w:rsidRPr="00D53173">
        <w:rPr>
          <w:rFonts w:asciiTheme="majorHAnsi" w:hAnsiTheme="majorHAnsi" w:cstheme="majorHAnsi"/>
          <w:lang w:eastAsia="en-NZ"/>
        </w:rPr>
        <w:t>Z</w:t>
      </w:r>
      <w:r w:rsidR="00E877A5" w:rsidRPr="00D53173">
        <w:rPr>
          <w:rFonts w:asciiTheme="majorHAnsi" w:hAnsiTheme="majorHAnsi" w:cstheme="majorHAnsi"/>
          <w:lang w:eastAsia="en-NZ"/>
        </w:rPr>
        <w:t>CGP</w:t>
      </w:r>
      <w:r w:rsidR="005F3410" w:rsidRPr="00D53173">
        <w:rPr>
          <w:rFonts w:asciiTheme="majorHAnsi" w:hAnsiTheme="majorHAnsi" w:cstheme="majorHAnsi"/>
          <w:lang w:eastAsia="en-NZ"/>
        </w:rPr>
        <w:t xml:space="preserve"> </w:t>
      </w:r>
      <w:r w:rsidR="000E7E3B" w:rsidRPr="00D53173">
        <w:rPr>
          <w:rFonts w:asciiTheme="majorHAnsi" w:hAnsiTheme="majorHAnsi" w:cstheme="majorHAnsi"/>
          <w:lang w:eastAsia="en-NZ"/>
        </w:rPr>
        <w:t xml:space="preserve">data), while 7.7% of nurses are Māori, rising to 11.4% in the SBHS nurse workforce (2019 </w:t>
      </w:r>
      <w:r w:rsidR="005F3410" w:rsidRPr="00D53173">
        <w:rPr>
          <w:rFonts w:asciiTheme="majorHAnsi" w:hAnsiTheme="majorHAnsi" w:cstheme="majorHAnsi"/>
          <w:lang w:eastAsia="en-NZ"/>
        </w:rPr>
        <w:t xml:space="preserve">Nursing Council Registration </w:t>
      </w:r>
      <w:r w:rsidR="000E7E3B" w:rsidRPr="00D53173">
        <w:rPr>
          <w:rFonts w:asciiTheme="majorHAnsi" w:hAnsiTheme="majorHAnsi" w:cstheme="majorHAnsi"/>
          <w:lang w:eastAsia="en-NZ"/>
        </w:rPr>
        <w:t>data).</w:t>
      </w:r>
    </w:p>
    <w:p w14:paraId="3375E882" w14:textId="4D657F3E" w:rsidR="0025143F" w:rsidRPr="00D53173" w:rsidRDefault="0025143F" w:rsidP="004F6334">
      <w:pPr>
        <w:pStyle w:val="ListParagraph"/>
        <w:numPr>
          <w:ilvl w:val="0"/>
          <w:numId w:val="133"/>
        </w:numPr>
        <w:rPr>
          <w:rFonts w:asciiTheme="majorHAnsi" w:hAnsiTheme="majorHAnsi" w:cstheme="majorHAnsi"/>
          <w:lang w:eastAsia="en-NZ"/>
        </w:rPr>
      </w:pPr>
      <w:r w:rsidRPr="00D53173">
        <w:rPr>
          <w:rFonts w:asciiTheme="majorHAnsi" w:hAnsiTheme="majorHAnsi" w:cstheme="majorHAnsi"/>
          <w:lang w:eastAsia="en-NZ"/>
        </w:rPr>
        <w:t>The current health workforce falls far short of being able to mirror the composition of the population in which it serves across the health sector, and in SBHS, this mismatch is even more pronounced.</w:t>
      </w:r>
    </w:p>
    <w:p w14:paraId="29ECA6B0" w14:textId="4709C5FC" w:rsidR="00346271" w:rsidRPr="00D53173" w:rsidRDefault="00346271" w:rsidP="004F6334">
      <w:pPr>
        <w:pStyle w:val="ListParagraph"/>
        <w:numPr>
          <w:ilvl w:val="0"/>
          <w:numId w:val="133"/>
        </w:numPr>
        <w:rPr>
          <w:rFonts w:asciiTheme="majorHAnsi" w:hAnsiTheme="majorHAnsi" w:cstheme="majorHAnsi"/>
          <w:lang w:eastAsia="en-NZ"/>
        </w:rPr>
      </w:pPr>
      <w:r w:rsidRPr="00D53173">
        <w:rPr>
          <w:rFonts w:asciiTheme="majorHAnsi" w:hAnsiTheme="majorHAnsi" w:cstheme="majorHAnsi"/>
          <w:lang w:eastAsia="en-NZ"/>
        </w:rPr>
        <w:t xml:space="preserve">Recruitment is hindered by the prevalence of part-time roles, and the fact that many SBHS roles are restricted to school term time, with holidays (apart from annual leave) unpaid. </w:t>
      </w:r>
    </w:p>
    <w:p w14:paraId="699C68CE" w14:textId="323558B1" w:rsidR="00346271" w:rsidRPr="00D53173" w:rsidRDefault="00170B4A" w:rsidP="004F6334">
      <w:pPr>
        <w:pStyle w:val="ListParagraph"/>
        <w:numPr>
          <w:ilvl w:val="0"/>
          <w:numId w:val="133"/>
        </w:numPr>
        <w:rPr>
          <w:rFonts w:asciiTheme="majorHAnsi" w:hAnsiTheme="majorHAnsi" w:cstheme="majorHAnsi"/>
          <w:lang w:eastAsia="en-NZ"/>
        </w:rPr>
      </w:pPr>
      <w:r w:rsidRPr="00D53173">
        <w:rPr>
          <w:rFonts w:asciiTheme="majorHAnsi" w:hAnsiTheme="majorHAnsi" w:cstheme="majorHAnsi"/>
          <w:lang w:eastAsia="en-NZ"/>
        </w:rPr>
        <w:t>P</w:t>
      </w:r>
      <w:r w:rsidR="00346271" w:rsidRPr="00D53173">
        <w:rPr>
          <w:rFonts w:asciiTheme="majorHAnsi" w:hAnsiTheme="majorHAnsi" w:cstheme="majorHAnsi"/>
          <w:lang w:eastAsia="en-NZ"/>
        </w:rPr>
        <w:t>rofessional development of the SBHS workforce</w:t>
      </w:r>
      <w:r w:rsidRPr="00D53173">
        <w:rPr>
          <w:rFonts w:asciiTheme="majorHAnsi" w:hAnsiTheme="majorHAnsi" w:cstheme="majorHAnsi"/>
          <w:lang w:eastAsia="en-NZ"/>
        </w:rPr>
        <w:t xml:space="preserve"> is sadly lacking, but especially relating to </w:t>
      </w:r>
      <w:r w:rsidR="00346271" w:rsidRPr="00D53173">
        <w:rPr>
          <w:rFonts w:asciiTheme="majorHAnsi" w:hAnsiTheme="majorHAnsi" w:cstheme="majorHAnsi"/>
          <w:lang w:eastAsia="en-NZ"/>
        </w:rPr>
        <w:t>mental health, data tracking</w:t>
      </w:r>
      <w:r w:rsidR="00126A83">
        <w:rPr>
          <w:rFonts w:asciiTheme="majorHAnsi" w:hAnsiTheme="majorHAnsi" w:cstheme="majorHAnsi"/>
          <w:lang w:eastAsia="en-NZ"/>
        </w:rPr>
        <w:t>,</w:t>
      </w:r>
      <w:r w:rsidR="00346271" w:rsidRPr="00D53173">
        <w:rPr>
          <w:rFonts w:asciiTheme="majorHAnsi" w:hAnsiTheme="majorHAnsi" w:cstheme="majorHAnsi"/>
          <w:lang w:eastAsia="en-NZ"/>
        </w:rPr>
        <w:t xml:space="preserve"> and cultural competency. </w:t>
      </w:r>
    </w:p>
    <w:p w14:paraId="4EC5496B" w14:textId="77777777" w:rsidR="00122A30" w:rsidRPr="00D53173" w:rsidRDefault="00122A30" w:rsidP="004F6334">
      <w:pPr>
        <w:pStyle w:val="ListParagraph"/>
        <w:numPr>
          <w:ilvl w:val="0"/>
          <w:numId w:val="133"/>
        </w:numPr>
        <w:rPr>
          <w:rFonts w:asciiTheme="majorHAnsi" w:hAnsiTheme="majorHAnsi" w:cstheme="majorHAnsi"/>
          <w:lang w:eastAsia="en-NZ"/>
        </w:rPr>
      </w:pPr>
      <w:r w:rsidRPr="00D53173">
        <w:rPr>
          <w:rFonts w:asciiTheme="majorHAnsi" w:hAnsiTheme="majorHAnsi" w:cstheme="majorHAnsi"/>
          <w:lang w:eastAsia="en-NZ"/>
        </w:rPr>
        <w:t>F</w:t>
      </w:r>
      <w:r w:rsidR="00346271" w:rsidRPr="00D53173">
        <w:rPr>
          <w:rFonts w:asciiTheme="majorHAnsi" w:hAnsiTheme="majorHAnsi" w:cstheme="majorHAnsi"/>
          <w:lang w:eastAsia="en-NZ"/>
        </w:rPr>
        <w:t xml:space="preserve">unding for SBHS </w:t>
      </w:r>
      <w:r w:rsidRPr="00D53173">
        <w:rPr>
          <w:rFonts w:asciiTheme="majorHAnsi" w:hAnsiTheme="majorHAnsi" w:cstheme="majorHAnsi"/>
          <w:lang w:eastAsia="en-NZ"/>
        </w:rPr>
        <w:t xml:space="preserve">is poorly </w:t>
      </w:r>
      <w:r w:rsidR="00346271" w:rsidRPr="00D53173">
        <w:rPr>
          <w:rFonts w:asciiTheme="majorHAnsi" w:hAnsiTheme="majorHAnsi" w:cstheme="majorHAnsi"/>
          <w:lang w:eastAsia="en-NZ"/>
        </w:rPr>
        <w:t xml:space="preserve">matched to level of expertise and experience required </w:t>
      </w:r>
      <w:r w:rsidRPr="00D53173">
        <w:rPr>
          <w:rFonts w:asciiTheme="majorHAnsi" w:hAnsiTheme="majorHAnsi" w:cstheme="majorHAnsi"/>
          <w:lang w:eastAsia="en-NZ"/>
        </w:rPr>
        <w:t>for such roles</w:t>
      </w:r>
      <w:r w:rsidR="00346271" w:rsidRPr="00D53173">
        <w:rPr>
          <w:rFonts w:asciiTheme="majorHAnsi" w:hAnsiTheme="majorHAnsi" w:cstheme="majorHAnsi"/>
          <w:lang w:eastAsia="en-NZ"/>
        </w:rPr>
        <w:t xml:space="preserve"> and this impact</w:t>
      </w:r>
      <w:r w:rsidRPr="00D53173">
        <w:rPr>
          <w:rFonts w:asciiTheme="majorHAnsi" w:hAnsiTheme="majorHAnsi" w:cstheme="majorHAnsi"/>
          <w:lang w:eastAsia="en-NZ"/>
        </w:rPr>
        <w:t>s negatively on</w:t>
      </w:r>
      <w:r w:rsidR="00346271" w:rsidRPr="00D53173">
        <w:rPr>
          <w:rFonts w:asciiTheme="majorHAnsi" w:hAnsiTheme="majorHAnsi" w:cstheme="majorHAnsi"/>
          <w:lang w:eastAsia="en-NZ"/>
        </w:rPr>
        <w:t xml:space="preserve"> retention and recruitment</w:t>
      </w:r>
      <w:r w:rsidRPr="00D53173">
        <w:rPr>
          <w:rFonts w:asciiTheme="majorHAnsi" w:hAnsiTheme="majorHAnsi" w:cstheme="majorHAnsi"/>
          <w:lang w:eastAsia="en-NZ"/>
        </w:rPr>
        <w:t>.</w:t>
      </w:r>
    </w:p>
    <w:p w14:paraId="306DA22B" w14:textId="439857C4" w:rsidR="00346271" w:rsidRPr="00D53173" w:rsidRDefault="00C05E7C" w:rsidP="004F6334">
      <w:pPr>
        <w:pStyle w:val="ListParagraph"/>
        <w:numPr>
          <w:ilvl w:val="0"/>
          <w:numId w:val="133"/>
        </w:numPr>
        <w:rPr>
          <w:rFonts w:asciiTheme="majorHAnsi" w:hAnsiTheme="majorHAnsi" w:cstheme="majorHAnsi"/>
          <w:lang w:eastAsia="en-NZ"/>
        </w:rPr>
      </w:pPr>
      <w:r w:rsidRPr="00D53173">
        <w:rPr>
          <w:rFonts w:asciiTheme="majorHAnsi" w:hAnsiTheme="majorHAnsi" w:cstheme="majorHAnsi"/>
          <w:lang w:eastAsia="en-NZ"/>
        </w:rPr>
        <w:t>Funding does not adequately</w:t>
      </w:r>
      <w:r w:rsidR="00346271" w:rsidRPr="00D53173">
        <w:rPr>
          <w:rFonts w:asciiTheme="majorHAnsi" w:hAnsiTheme="majorHAnsi" w:cstheme="majorHAnsi"/>
          <w:lang w:eastAsia="en-NZ"/>
        </w:rPr>
        <w:t xml:space="preserve"> cover costs of administration, reporting requirements, professional development, supervision</w:t>
      </w:r>
      <w:r w:rsidR="00126A83">
        <w:rPr>
          <w:rFonts w:asciiTheme="majorHAnsi" w:hAnsiTheme="majorHAnsi" w:cstheme="majorHAnsi"/>
          <w:lang w:eastAsia="en-NZ"/>
        </w:rPr>
        <w:t>,</w:t>
      </w:r>
      <w:r w:rsidR="00346271" w:rsidRPr="00D53173">
        <w:rPr>
          <w:rFonts w:asciiTheme="majorHAnsi" w:hAnsiTheme="majorHAnsi" w:cstheme="majorHAnsi"/>
          <w:lang w:eastAsia="en-NZ"/>
        </w:rPr>
        <w:t xml:space="preserve"> and consumables</w:t>
      </w:r>
      <w:r w:rsidRPr="00D53173">
        <w:rPr>
          <w:rFonts w:asciiTheme="majorHAnsi" w:hAnsiTheme="majorHAnsi" w:cstheme="majorHAnsi"/>
          <w:lang w:eastAsia="en-NZ"/>
        </w:rPr>
        <w:t xml:space="preserve">. </w:t>
      </w:r>
    </w:p>
    <w:p w14:paraId="315D0B3C" w14:textId="392FB80C" w:rsidR="005F142E" w:rsidRPr="00D53173" w:rsidRDefault="00346271" w:rsidP="004F6334">
      <w:pPr>
        <w:pStyle w:val="ListParagraph"/>
        <w:numPr>
          <w:ilvl w:val="0"/>
          <w:numId w:val="133"/>
        </w:numPr>
        <w:rPr>
          <w:rFonts w:asciiTheme="majorHAnsi" w:hAnsiTheme="majorHAnsi" w:cstheme="majorHAnsi"/>
          <w:lang w:eastAsia="en-NZ"/>
        </w:rPr>
      </w:pPr>
      <w:r w:rsidRPr="00D53173">
        <w:rPr>
          <w:rFonts w:asciiTheme="majorHAnsi" w:hAnsiTheme="majorHAnsi" w:cstheme="majorHAnsi"/>
          <w:lang w:eastAsia="en-NZ"/>
        </w:rPr>
        <w:t xml:space="preserve">Standing Orders </w:t>
      </w:r>
      <w:r w:rsidR="00C05E7C" w:rsidRPr="00D53173">
        <w:rPr>
          <w:rFonts w:asciiTheme="majorHAnsi" w:hAnsiTheme="majorHAnsi" w:cstheme="majorHAnsi"/>
          <w:lang w:eastAsia="en-NZ"/>
        </w:rPr>
        <w:t>make</w:t>
      </w:r>
      <w:r w:rsidRPr="00D53173">
        <w:rPr>
          <w:rFonts w:asciiTheme="majorHAnsi" w:hAnsiTheme="majorHAnsi" w:cstheme="majorHAnsi"/>
          <w:lang w:eastAsia="en-NZ"/>
        </w:rPr>
        <w:t xml:space="preserve"> a real difference</w:t>
      </w:r>
      <w:r w:rsidR="00C05E7C" w:rsidRPr="00D53173">
        <w:rPr>
          <w:rFonts w:asciiTheme="majorHAnsi" w:hAnsiTheme="majorHAnsi" w:cstheme="majorHAnsi"/>
          <w:lang w:eastAsia="en-NZ"/>
        </w:rPr>
        <w:t xml:space="preserve"> when properly in place, and especially</w:t>
      </w:r>
      <w:r w:rsidRPr="00D53173">
        <w:rPr>
          <w:rFonts w:asciiTheme="majorHAnsi" w:hAnsiTheme="majorHAnsi" w:cstheme="majorHAnsi"/>
          <w:lang w:eastAsia="en-NZ"/>
        </w:rPr>
        <w:t xml:space="preserve"> in rural communities</w:t>
      </w:r>
      <w:r w:rsidR="00C05E7C" w:rsidRPr="00D53173">
        <w:rPr>
          <w:rFonts w:asciiTheme="majorHAnsi" w:hAnsiTheme="majorHAnsi" w:cstheme="majorHAnsi"/>
          <w:lang w:eastAsia="en-NZ"/>
        </w:rPr>
        <w:t>, and their use could be strengthened and widened</w:t>
      </w:r>
      <w:r w:rsidRPr="00D53173">
        <w:rPr>
          <w:rFonts w:asciiTheme="majorHAnsi" w:hAnsiTheme="majorHAnsi" w:cstheme="majorHAnsi"/>
          <w:lang w:eastAsia="en-NZ"/>
        </w:rPr>
        <w:t xml:space="preserve">. </w:t>
      </w:r>
    </w:p>
    <w:p w14:paraId="29189928" w14:textId="3F48AA18" w:rsidR="00F03C4B" w:rsidRPr="00D53173" w:rsidRDefault="00F03C4B" w:rsidP="004F6334">
      <w:pPr>
        <w:pStyle w:val="ListParagraph"/>
        <w:numPr>
          <w:ilvl w:val="0"/>
          <w:numId w:val="133"/>
        </w:numPr>
        <w:rPr>
          <w:rFonts w:asciiTheme="majorHAnsi" w:hAnsiTheme="majorHAnsi" w:cstheme="majorHAnsi"/>
          <w:lang w:eastAsia="en-NZ"/>
        </w:rPr>
      </w:pPr>
      <w:r w:rsidRPr="00D53173">
        <w:rPr>
          <w:rFonts w:asciiTheme="majorHAnsi" w:hAnsiTheme="majorHAnsi" w:cstheme="majorHAnsi"/>
          <w:lang w:eastAsia="en-NZ"/>
        </w:rPr>
        <w:t>Presence of Nurse Practitioners in the SBHS workforce is almost absent.</w:t>
      </w:r>
    </w:p>
    <w:p w14:paraId="22D432D6" w14:textId="5E2203C3" w:rsidR="00346271" w:rsidRPr="00D53173" w:rsidRDefault="00807D01" w:rsidP="004F6334">
      <w:pPr>
        <w:pStyle w:val="ListParagraph"/>
        <w:numPr>
          <w:ilvl w:val="0"/>
          <w:numId w:val="133"/>
        </w:numPr>
        <w:rPr>
          <w:rFonts w:asciiTheme="majorHAnsi" w:hAnsiTheme="majorHAnsi" w:cstheme="majorHAnsi"/>
          <w:lang w:eastAsia="en-NZ"/>
        </w:rPr>
      </w:pPr>
      <w:r w:rsidRPr="00D53173">
        <w:rPr>
          <w:rFonts w:asciiTheme="majorHAnsi" w:hAnsiTheme="majorHAnsi" w:cstheme="majorHAnsi"/>
          <w:lang w:eastAsia="en-NZ"/>
        </w:rPr>
        <w:t>There is</w:t>
      </w:r>
      <w:r w:rsidR="00346271" w:rsidRPr="00D53173">
        <w:rPr>
          <w:rFonts w:asciiTheme="majorHAnsi" w:hAnsiTheme="majorHAnsi" w:cstheme="majorHAnsi"/>
          <w:lang w:eastAsia="en-NZ"/>
        </w:rPr>
        <w:t xml:space="preserve"> a need to strengthen career pathways. </w:t>
      </w:r>
    </w:p>
    <w:p w14:paraId="285AE89A" w14:textId="66DC11F1" w:rsidR="00AA06EA" w:rsidRPr="00D53173" w:rsidRDefault="00AA06EA" w:rsidP="005E3FED">
      <w:pPr>
        <w:jc w:val="both"/>
        <w:rPr>
          <w:rFonts w:asciiTheme="majorHAnsi" w:hAnsiTheme="majorHAnsi" w:cstheme="majorHAnsi"/>
          <w:b/>
          <w:sz w:val="24"/>
          <w:szCs w:val="24"/>
        </w:rPr>
      </w:pPr>
    </w:p>
    <w:p w14:paraId="5515D4C6" w14:textId="0C345E36" w:rsidR="00A252C6" w:rsidRPr="00D53173" w:rsidRDefault="00A252C6" w:rsidP="00CF6553">
      <w:pPr>
        <w:jc w:val="both"/>
        <w:rPr>
          <w:rFonts w:asciiTheme="majorHAnsi" w:hAnsiTheme="majorHAnsi" w:cstheme="majorHAnsi"/>
          <w:b/>
          <w:i/>
          <w:iCs/>
          <w:color w:val="632423" w:themeColor="accent2" w:themeShade="80"/>
        </w:rPr>
      </w:pPr>
      <w:r w:rsidRPr="00D53173">
        <w:rPr>
          <w:rFonts w:asciiTheme="majorHAnsi" w:hAnsiTheme="majorHAnsi" w:cstheme="majorHAnsi"/>
          <w:b/>
          <w:i/>
          <w:iCs/>
          <w:color w:val="632423" w:themeColor="accent2" w:themeShade="80"/>
        </w:rPr>
        <w:t>Current state workforce voice:</w:t>
      </w:r>
    </w:p>
    <w:p w14:paraId="4190881F" w14:textId="678641F6" w:rsidR="00A252C6" w:rsidRPr="00D53173" w:rsidRDefault="00E95795" w:rsidP="004F6334">
      <w:pPr>
        <w:pStyle w:val="ListParagraph"/>
        <w:numPr>
          <w:ilvl w:val="0"/>
          <w:numId w:val="134"/>
        </w:numPr>
        <w:rPr>
          <w:rFonts w:asciiTheme="majorHAnsi" w:hAnsiTheme="majorHAnsi" w:cstheme="majorHAnsi"/>
          <w:bCs/>
          <w:color w:val="000000" w:themeColor="text1"/>
        </w:rPr>
      </w:pPr>
      <w:r w:rsidRPr="00D53173">
        <w:rPr>
          <w:rFonts w:asciiTheme="majorHAnsi" w:hAnsiTheme="majorHAnsi" w:cstheme="majorHAnsi"/>
          <w:bCs/>
          <w:color w:val="000000" w:themeColor="text1"/>
        </w:rPr>
        <w:t>There appears to be ve</w:t>
      </w:r>
      <w:r w:rsidR="00A252C6" w:rsidRPr="00D53173">
        <w:rPr>
          <w:rFonts w:asciiTheme="majorHAnsi" w:hAnsiTheme="majorHAnsi" w:cstheme="majorHAnsi"/>
          <w:bCs/>
          <w:color w:val="000000" w:themeColor="text1"/>
        </w:rPr>
        <w:t>ry low awareness of the SBHS Enhancement Programme</w:t>
      </w:r>
      <w:r w:rsidRPr="00D53173">
        <w:rPr>
          <w:rFonts w:asciiTheme="majorHAnsi" w:hAnsiTheme="majorHAnsi" w:cstheme="majorHAnsi"/>
          <w:bCs/>
          <w:color w:val="000000" w:themeColor="text1"/>
        </w:rPr>
        <w:t>.</w:t>
      </w:r>
    </w:p>
    <w:p w14:paraId="0A71EFFE" w14:textId="29E1B3DB" w:rsidR="00A252C6" w:rsidRPr="00D53173" w:rsidRDefault="00A252C6" w:rsidP="004F6334">
      <w:pPr>
        <w:pStyle w:val="ListParagraph"/>
        <w:numPr>
          <w:ilvl w:val="0"/>
          <w:numId w:val="134"/>
        </w:numPr>
        <w:rPr>
          <w:rFonts w:asciiTheme="majorHAnsi" w:hAnsiTheme="majorHAnsi" w:cstheme="majorHAnsi"/>
          <w:bCs/>
          <w:color w:val="000000" w:themeColor="text1"/>
        </w:rPr>
      </w:pPr>
      <w:r w:rsidRPr="00D53173">
        <w:rPr>
          <w:rFonts w:asciiTheme="majorHAnsi" w:hAnsiTheme="majorHAnsi" w:cstheme="majorHAnsi"/>
          <w:bCs/>
          <w:color w:val="000000" w:themeColor="text1"/>
        </w:rPr>
        <w:t>SBHS commonly feel undervalued by the Ministry of Education and the senior leadership in their schools, and in many cases feel isolated (especially in rural areas) and excluded</w:t>
      </w:r>
      <w:r w:rsidR="00E95795" w:rsidRPr="00D53173">
        <w:rPr>
          <w:rFonts w:asciiTheme="majorHAnsi" w:hAnsiTheme="majorHAnsi" w:cstheme="majorHAnsi"/>
          <w:bCs/>
          <w:color w:val="000000" w:themeColor="text1"/>
        </w:rPr>
        <w:t>. As</w:t>
      </w:r>
      <w:r w:rsidRPr="00D53173">
        <w:rPr>
          <w:rFonts w:asciiTheme="majorHAnsi" w:hAnsiTheme="majorHAnsi" w:cstheme="majorHAnsi"/>
          <w:bCs/>
          <w:color w:val="000000" w:themeColor="text1"/>
        </w:rPr>
        <w:t xml:space="preserve"> an example, there is no easy way to contact the SBHS workforce,</w:t>
      </w:r>
      <w:r w:rsidR="00E95795" w:rsidRPr="00D53173">
        <w:rPr>
          <w:rFonts w:asciiTheme="majorHAnsi" w:hAnsiTheme="majorHAnsi" w:cstheme="majorHAnsi"/>
          <w:bCs/>
          <w:color w:val="000000" w:themeColor="text1"/>
        </w:rPr>
        <w:t xml:space="preserve"> with</w:t>
      </w:r>
      <w:r w:rsidRPr="00D53173">
        <w:rPr>
          <w:rFonts w:asciiTheme="majorHAnsi" w:hAnsiTheme="majorHAnsi" w:cstheme="majorHAnsi"/>
          <w:bCs/>
          <w:color w:val="000000" w:themeColor="text1"/>
        </w:rPr>
        <w:t xml:space="preserve"> the best </w:t>
      </w:r>
      <w:r w:rsidRPr="00D53173">
        <w:rPr>
          <w:rFonts w:asciiTheme="majorHAnsi" w:hAnsiTheme="majorHAnsi" w:cstheme="majorHAnsi"/>
          <w:szCs w:val="21"/>
        </w:rPr>
        <w:t>approach being through the funders /</w:t>
      </w:r>
      <w:r w:rsidR="00CF6553">
        <w:rPr>
          <w:rFonts w:asciiTheme="majorHAnsi" w:hAnsiTheme="majorHAnsi" w:cstheme="majorHAnsi"/>
          <w:szCs w:val="21"/>
        </w:rPr>
        <w:t xml:space="preserve"> </w:t>
      </w:r>
      <w:r w:rsidRPr="00D53173">
        <w:rPr>
          <w:rFonts w:asciiTheme="majorHAnsi" w:hAnsiTheme="majorHAnsi" w:cstheme="majorHAnsi"/>
          <w:szCs w:val="21"/>
        </w:rPr>
        <w:t>managers</w:t>
      </w:r>
      <w:r w:rsidR="00CF6553">
        <w:rPr>
          <w:rFonts w:asciiTheme="majorHAnsi" w:hAnsiTheme="majorHAnsi" w:cstheme="majorHAnsi"/>
          <w:szCs w:val="21"/>
        </w:rPr>
        <w:t xml:space="preserve"> </w:t>
      </w:r>
      <w:r w:rsidRPr="00D53173">
        <w:rPr>
          <w:rFonts w:asciiTheme="majorHAnsi" w:hAnsiTheme="majorHAnsi" w:cstheme="majorHAnsi"/>
          <w:szCs w:val="21"/>
        </w:rPr>
        <w:t>/</w:t>
      </w:r>
      <w:r w:rsidR="00CF6553">
        <w:rPr>
          <w:rFonts w:asciiTheme="majorHAnsi" w:hAnsiTheme="majorHAnsi" w:cstheme="majorHAnsi"/>
          <w:szCs w:val="21"/>
        </w:rPr>
        <w:t xml:space="preserve"> </w:t>
      </w:r>
      <w:r w:rsidRPr="00D53173">
        <w:rPr>
          <w:rFonts w:asciiTheme="majorHAnsi" w:hAnsiTheme="majorHAnsi" w:cstheme="majorHAnsi"/>
          <w:szCs w:val="21"/>
        </w:rPr>
        <w:t>workforce teams, with follow-up: there is a la</w:t>
      </w:r>
      <w:r w:rsidRPr="00D53173">
        <w:rPr>
          <w:rFonts w:asciiTheme="majorHAnsi" w:hAnsiTheme="majorHAnsi" w:cstheme="majorHAnsi"/>
          <w:bCs/>
          <w:color w:val="000000" w:themeColor="text1"/>
        </w:rPr>
        <w:t>ck of connectedness across the SBHS workforce</w:t>
      </w:r>
      <w:r w:rsidR="00E95795" w:rsidRPr="00D53173">
        <w:rPr>
          <w:rFonts w:asciiTheme="majorHAnsi" w:hAnsiTheme="majorHAnsi" w:cstheme="majorHAnsi"/>
          <w:bCs/>
          <w:color w:val="000000" w:themeColor="text1"/>
        </w:rPr>
        <w:t>.</w:t>
      </w:r>
    </w:p>
    <w:p w14:paraId="50108969" w14:textId="39FB570D" w:rsidR="00A252C6" w:rsidRPr="00D53173" w:rsidRDefault="00A252C6" w:rsidP="004F6334">
      <w:pPr>
        <w:pStyle w:val="ListParagraph"/>
        <w:numPr>
          <w:ilvl w:val="0"/>
          <w:numId w:val="134"/>
        </w:numPr>
        <w:rPr>
          <w:rFonts w:asciiTheme="majorHAnsi" w:hAnsiTheme="majorHAnsi" w:cstheme="majorHAnsi"/>
          <w:bCs/>
          <w:color w:val="000000" w:themeColor="text1"/>
        </w:rPr>
      </w:pPr>
      <w:r w:rsidRPr="00D53173">
        <w:rPr>
          <w:rFonts w:asciiTheme="majorHAnsi" w:hAnsiTheme="majorHAnsi" w:cstheme="majorHAnsi"/>
          <w:bCs/>
          <w:color w:val="000000" w:themeColor="text1"/>
        </w:rPr>
        <w:lastRenderedPageBreak/>
        <w:t xml:space="preserve">There is a need for multidisciplinary team approaches extending beyond just </w:t>
      </w:r>
      <w:r w:rsidR="00E95795" w:rsidRPr="00D53173">
        <w:rPr>
          <w:rFonts w:asciiTheme="majorHAnsi" w:hAnsiTheme="majorHAnsi" w:cstheme="majorHAnsi"/>
          <w:bCs/>
          <w:color w:val="000000" w:themeColor="text1"/>
        </w:rPr>
        <w:t xml:space="preserve">nurses and </w:t>
      </w:r>
      <w:r w:rsidRPr="00D53173">
        <w:rPr>
          <w:rFonts w:asciiTheme="majorHAnsi" w:hAnsiTheme="majorHAnsi" w:cstheme="majorHAnsi"/>
          <w:bCs/>
          <w:color w:val="000000" w:themeColor="text1"/>
        </w:rPr>
        <w:t>counsellors</w:t>
      </w:r>
      <w:r w:rsidR="000F4BC6" w:rsidRPr="00D53173">
        <w:rPr>
          <w:rFonts w:asciiTheme="majorHAnsi" w:hAnsiTheme="majorHAnsi" w:cstheme="majorHAnsi"/>
          <w:bCs/>
          <w:color w:val="000000" w:themeColor="text1"/>
        </w:rPr>
        <w:t>. D</w:t>
      </w:r>
      <w:r w:rsidRPr="00D53173">
        <w:rPr>
          <w:rFonts w:asciiTheme="majorHAnsi" w:hAnsiTheme="majorHAnsi" w:cstheme="majorHAnsi"/>
          <w:bCs/>
          <w:color w:val="000000" w:themeColor="text1"/>
        </w:rPr>
        <w:t>eveloping these as part of the SBHS Enhancement</w:t>
      </w:r>
      <w:r w:rsidR="000F4BC6" w:rsidRPr="00D53173">
        <w:rPr>
          <w:rFonts w:asciiTheme="majorHAnsi" w:hAnsiTheme="majorHAnsi" w:cstheme="majorHAnsi"/>
          <w:bCs/>
          <w:color w:val="000000" w:themeColor="text1"/>
        </w:rPr>
        <w:t>s</w:t>
      </w:r>
      <w:r w:rsidRPr="00D53173">
        <w:rPr>
          <w:rFonts w:asciiTheme="majorHAnsi" w:hAnsiTheme="majorHAnsi" w:cstheme="majorHAnsi"/>
          <w:bCs/>
          <w:color w:val="000000" w:themeColor="text1"/>
        </w:rPr>
        <w:t xml:space="preserve"> </w:t>
      </w:r>
      <w:r w:rsidR="000F4BC6" w:rsidRPr="00D53173">
        <w:rPr>
          <w:rFonts w:asciiTheme="majorHAnsi" w:hAnsiTheme="majorHAnsi" w:cstheme="majorHAnsi"/>
          <w:bCs/>
          <w:color w:val="000000" w:themeColor="text1"/>
        </w:rPr>
        <w:t xml:space="preserve">Programme </w:t>
      </w:r>
      <w:r w:rsidRPr="00D53173">
        <w:rPr>
          <w:rFonts w:asciiTheme="majorHAnsi" w:hAnsiTheme="majorHAnsi" w:cstheme="majorHAnsi"/>
          <w:bCs/>
          <w:color w:val="000000" w:themeColor="text1"/>
        </w:rPr>
        <w:t>will not be an easy task</w:t>
      </w:r>
      <w:r w:rsidR="00E95795" w:rsidRPr="00D53173">
        <w:rPr>
          <w:rFonts w:asciiTheme="majorHAnsi" w:hAnsiTheme="majorHAnsi" w:cstheme="majorHAnsi"/>
          <w:bCs/>
          <w:color w:val="000000" w:themeColor="text1"/>
        </w:rPr>
        <w:t xml:space="preserve"> given its restrictive focus on the existing </w:t>
      </w:r>
      <w:r w:rsidR="00887CB5" w:rsidRPr="00D53173">
        <w:rPr>
          <w:rFonts w:asciiTheme="majorHAnsi" w:hAnsiTheme="majorHAnsi" w:cstheme="majorHAnsi"/>
          <w:bCs/>
          <w:color w:val="000000" w:themeColor="text1"/>
        </w:rPr>
        <w:t xml:space="preserve">workforce in </w:t>
      </w:r>
      <w:r w:rsidR="00E95795" w:rsidRPr="00D53173">
        <w:rPr>
          <w:rFonts w:asciiTheme="majorHAnsi" w:hAnsiTheme="majorHAnsi" w:cstheme="majorHAnsi"/>
          <w:bCs/>
          <w:color w:val="000000" w:themeColor="text1"/>
        </w:rPr>
        <w:t>decile 1-5</w:t>
      </w:r>
      <w:r w:rsidR="00887CB5" w:rsidRPr="00D53173">
        <w:rPr>
          <w:rFonts w:asciiTheme="majorHAnsi" w:hAnsiTheme="majorHAnsi" w:cstheme="majorHAnsi"/>
          <w:bCs/>
          <w:color w:val="000000" w:themeColor="text1"/>
        </w:rPr>
        <w:t xml:space="preserve"> schools</w:t>
      </w:r>
      <w:r w:rsidR="00E95795" w:rsidRPr="00D53173">
        <w:rPr>
          <w:rFonts w:asciiTheme="majorHAnsi" w:hAnsiTheme="majorHAnsi" w:cstheme="majorHAnsi"/>
          <w:bCs/>
          <w:color w:val="000000" w:themeColor="text1"/>
        </w:rPr>
        <w:t xml:space="preserve">, kura, alternative education </w:t>
      </w:r>
      <w:r w:rsidR="00BE2FF2">
        <w:rPr>
          <w:rFonts w:asciiTheme="majorHAnsi" w:hAnsiTheme="majorHAnsi" w:cstheme="majorHAnsi"/>
          <w:bCs/>
          <w:color w:val="000000" w:themeColor="text1"/>
        </w:rPr>
        <w:t>and</w:t>
      </w:r>
      <w:r w:rsidR="00E95795" w:rsidRPr="00D53173">
        <w:rPr>
          <w:rFonts w:asciiTheme="majorHAnsi" w:hAnsiTheme="majorHAnsi" w:cstheme="majorHAnsi"/>
          <w:bCs/>
          <w:color w:val="000000" w:themeColor="text1"/>
        </w:rPr>
        <w:t xml:space="preserve"> TPU. </w:t>
      </w:r>
    </w:p>
    <w:p w14:paraId="7E710915" w14:textId="4D030526" w:rsidR="00A252C6" w:rsidRPr="00D53173" w:rsidRDefault="00A252C6" w:rsidP="004F6334">
      <w:pPr>
        <w:pStyle w:val="ListParagraph"/>
        <w:numPr>
          <w:ilvl w:val="0"/>
          <w:numId w:val="134"/>
        </w:numPr>
        <w:rPr>
          <w:rFonts w:asciiTheme="majorHAnsi" w:hAnsiTheme="majorHAnsi" w:cstheme="majorHAnsi"/>
          <w:bCs/>
          <w:color w:val="000000" w:themeColor="text1"/>
        </w:rPr>
      </w:pPr>
      <w:r w:rsidRPr="00D53173">
        <w:rPr>
          <w:rFonts w:asciiTheme="majorHAnsi" w:hAnsiTheme="majorHAnsi" w:cstheme="majorHAnsi"/>
          <w:bCs/>
          <w:color w:val="000000" w:themeColor="text1"/>
        </w:rPr>
        <w:t>Recruitment into SBHS roles is difficult, and especially of Māori workforce</w:t>
      </w:r>
      <w:r w:rsidR="00E95795" w:rsidRPr="00D53173">
        <w:rPr>
          <w:rFonts w:asciiTheme="majorHAnsi" w:hAnsiTheme="majorHAnsi" w:cstheme="majorHAnsi"/>
          <w:bCs/>
          <w:color w:val="000000" w:themeColor="text1"/>
        </w:rPr>
        <w:t>.</w:t>
      </w:r>
    </w:p>
    <w:p w14:paraId="51766942" w14:textId="2C97A287" w:rsidR="00A252C6" w:rsidRPr="00D53173" w:rsidRDefault="00E95795" w:rsidP="004F6334">
      <w:pPr>
        <w:pStyle w:val="ListParagraph"/>
        <w:numPr>
          <w:ilvl w:val="0"/>
          <w:numId w:val="134"/>
        </w:numPr>
        <w:rPr>
          <w:rFonts w:asciiTheme="majorHAnsi" w:hAnsiTheme="majorHAnsi" w:cstheme="majorHAnsi"/>
          <w:bCs/>
          <w:color w:val="000000" w:themeColor="text1"/>
        </w:rPr>
      </w:pPr>
      <w:r w:rsidRPr="00D53173">
        <w:rPr>
          <w:rFonts w:asciiTheme="majorHAnsi" w:hAnsiTheme="majorHAnsi" w:cstheme="majorHAnsi"/>
          <w:bCs/>
          <w:color w:val="000000" w:themeColor="text1"/>
        </w:rPr>
        <w:t>There is i</w:t>
      </w:r>
      <w:r w:rsidR="00A252C6" w:rsidRPr="00D53173">
        <w:rPr>
          <w:rFonts w:asciiTheme="majorHAnsi" w:hAnsiTheme="majorHAnsi" w:cstheme="majorHAnsi"/>
          <w:bCs/>
          <w:color w:val="000000" w:themeColor="text1"/>
        </w:rPr>
        <w:t>nconsistency in access and application of guiding documents around practice</w:t>
      </w:r>
      <w:r w:rsidRPr="00D53173">
        <w:rPr>
          <w:rFonts w:asciiTheme="majorHAnsi" w:hAnsiTheme="majorHAnsi" w:cstheme="majorHAnsi"/>
          <w:bCs/>
          <w:color w:val="000000" w:themeColor="text1"/>
        </w:rPr>
        <w:t>.</w:t>
      </w:r>
    </w:p>
    <w:p w14:paraId="7F842F3F" w14:textId="38DFD7A4" w:rsidR="00A252C6" w:rsidRPr="00D53173" w:rsidRDefault="00E95795" w:rsidP="004F6334">
      <w:pPr>
        <w:pStyle w:val="ListParagraph"/>
        <w:numPr>
          <w:ilvl w:val="0"/>
          <w:numId w:val="134"/>
        </w:numPr>
        <w:rPr>
          <w:rFonts w:asciiTheme="majorHAnsi" w:hAnsiTheme="majorHAnsi" w:cstheme="majorHAnsi"/>
          <w:bCs/>
          <w:color w:val="000000" w:themeColor="text1"/>
        </w:rPr>
      </w:pPr>
      <w:r w:rsidRPr="00D53173">
        <w:rPr>
          <w:rFonts w:asciiTheme="majorHAnsi" w:hAnsiTheme="majorHAnsi" w:cstheme="majorHAnsi"/>
          <w:bCs/>
          <w:color w:val="000000" w:themeColor="text1"/>
        </w:rPr>
        <w:t xml:space="preserve">It seems that some </w:t>
      </w:r>
      <w:r w:rsidR="00297E60" w:rsidRPr="00D53173">
        <w:rPr>
          <w:rFonts w:asciiTheme="majorHAnsi" w:hAnsiTheme="majorHAnsi" w:cstheme="majorHAnsi"/>
          <w:bCs/>
          <w:color w:val="000000" w:themeColor="text1"/>
        </w:rPr>
        <w:t xml:space="preserve">of the </w:t>
      </w:r>
      <w:r w:rsidRPr="00D53173">
        <w:rPr>
          <w:rFonts w:asciiTheme="majorHAnsi" w:hAnsiTheme="majorHAnsi" w:cstheme="majorHAnsi"/>
          <w:bCs/>
          <w:color w:val="000000" w:themeColor="text1"/>
        </w:rPr>
        <w:t xml:space="preserve">workforce are unclear </w:t>
      </w:r>
      <w:r w:rsidR="00A252C6" w:rsidRPr="00D53173">
        <w:rPr>
          <w:rFonts w:asciiTheme="majorHAnsi" w:hAnsiTheme="majorHAnsi" w:cstheme="majorHAnsi"/>
          <w:bCs/>
          <w:color w:val="000000" w:themeColor="text1"/>
        </w:rPr>
        <w:t>around their</w:t>
      </w:r>
      <w:r w:rsidRPr="00D53173">
        <w:rPr>
          <w:rFonts w:asciiTheme="majorHAnsi" w:hAnsiTheme="majorHAnsi" w:cstheme="majorHAnsi"/>
          <w:bCs/>
          <w:color w:val="000000" w:themeColor="text1"/>
        </w:rPr>
        <w:t xml:space="preserve"> own </w:t>
      </w:r>
      <w:r w:rsidR="00A252C6" w:rsidRPr="00D53173">
        <w:rPr>
          <w:rFonts w:asciiTheme="majorHAnsi" w:hAnsiTheme="majorHAnsi" w:cstheme="majorHAnsi"/>
          <w:bCs/>
          <w:color w:val="000000" w:themeColor="text1"/>
        </w:rPr>
        <w:t>employment</w:t>
      </w:r>
      <w:r w:rsidRPr="00D53173">
        <w:rPr>
          <w:rFonts w:asciiTheme="majorHAnsi" w:hAnsiTheme="majorHAnsi" w:cstheme="majorHAnsi"/>
          <w:bCs/>
          <w:color w:val="000000" w:themeColor="text1"/>
        </w:rPr>
        <w:t>.</w:t>
      </w:r>
    </w:p>
    <w:p w14:paraId="0D1579E7" w14:textId="504C1574" w:rsidR="00A252C6" w:rsidRPr="00D53173" w:rsidRDefault="00A252C6" w:rsidP="004F6334">
      <w:pPr>
        <w:pStyle w:val="ListParagraph"/>
        <w:numPr>
          <w:ilvl w:val="0"/>
          <w:numId w:val="134"/>
        </w:numPr>
        <w:rPr>
          <w:rFonts w:asciiTheme="majorHAnsi" w:hAnsiTheme="majorHAnsi" w:cstheme="majorHAnsi"/>
          <w:bCs/>
          <w:color w:val="000000" w:themeColor="text1"/>
        </w:rPr>
      </w:pPr>
      <w:r w:rsidRPr="00D53173">
        <w:rPr>
          <w:rFonts w:asciiTheme="majorHAnsi" w:hAnsiTheme="majorHAnsi" w:cstheme="majorHAnsi"/>
          <w:bCs/>
          <w:color w:val="000000" w:themeColor="text1"/>
        </w:rPr>
        <w:t>Needs among rangatahi are high and referrals are slow as supports are overwhelmed, leading to feelings of frustration at not being able to secure the help that rangatahi need</w:t>
      </w:r>
      <w:r w:rsidR="00E95795" w:rsidRPr="00D53173">
        <w:rPr>
          <w:rFonts w:asciiTheme="majorHAnsi" w:hAnsiTheme="majorHAnsi" w:cstheme="majorHAnsi"/>
          <w:bCs/>
          <w:color w:val="000000" w:themeColor="text1"/>
        </w:rPr>
        <w:t>.</w:t>
      </w:r>
    </w:p>
    <w:p w14:paraId="0BF249B2" w14:textId="3C0CFCEE" w:rsidR="00A252C6" w:rsidRPr="00D53173" w:rsidRDefault="00A252C6" w:rsidP="004F6334">
      <w:pPr>
        <w:pStyle w:val="ListParagraph"/>
        <w:numPr>
          <w:ilvl w:val="0"/>
          <w:numId w:val="134"/>
        </w:numPr>
        <w:rPr>
          <w:rFonts w:asciiTheme="majorHAnsi" w:hAnsiTheme="majorHAnsi" w:cstheme="majorHAnsi"/>
          <w:bCs/>
          <w:color w:val="000000" w:themeColor="text1"/>
        </w:rPr>
      </w:pPr>
      <w:r w:rsidRPr="00D53173">
        <w:rPr>
          <w:rFonts w:asciiTheme="majorHAnsi" w:hAnsiTheme="majorHAnsi" w:cstheme="majorHAnsi"/>
          <w:bCs/>
          <w:color w:val="000000" w:themeColor="text1"/>
        </w:rPr>
        <w:t>SBHS workforce lack the time they need to build relationships of trust with rangatahi, critical for practice which aligns with</w:t>
      </w:r>
      <w:r w:rsidR="00E95795" w:rsidRPr="00D53173">
        <w:rPr>
          <w:rFonts w:asciiTheme="majorHAnsi" w:hAnsiTheme="majorHAnsi" w:cstheme="majorHAnsi"/>
          <w:bCs/>
          <w:color w:val="000000" w:themeColor="text1"/>
        </w:rPr>
        <w:t xml:space="preserve"> Te Ūkaipō.</w:t>
      </w:r>
    </w:p>
    <w:p w14:paraId="6901DCAC" w14:textId="466BCF66" w:rsidR="00A252C6" w:rsidRPr="00D53173" w:rsidRDefault="00A252C6" w:rsidP="004F6334">
      <w:pPr>
        <w:pStyle w:val="ListParagraph"/>
        <w:numPr>
          <w:ilvl w:val="0"/>
          <w:numId w:val="134"/>
        </w:numPr>
        <w:rPr>
          <w:rFonts w:asciiTheme="majorHAnsi" w:hAnsiTheme="majorHAnsi" w:cstheme="majorHAnsi"/>
          <w:bCs/>
          <w:color w:val="000000" w:themeColor="text1"/>
        </w:rPr>
      </w:pPr>
      <w:r w:rsidRPr="00D53173">
        <w:rPr>
          <w:rFonts w:asciiTheme="majorHAnsi" w:hAnsiTheme="majorHAnsi" w:cstheme="majorHAnsi"/>
          <w:bCs/>
          <w:color w:val="000000" w:themeColor="text1"/>
        </w:rPr>
        <w:t xml:space="preserve">There </w:t>
      </w:r>
      <w:r w:rsidR="00E95795" w:rsidRPr="00D53173">
        <w:rPr>
          <w:rFonts w:asciiTheme="majorHAnsi" w:hAnsiTheme="majorHAnsi" w:cstheme="majorHAnsi"/>
          <w:bCs/>
          <w:color w:val="000000" w:themeColor="text1"/>
        </w:rPr>
        <w:t>appears to be</w:t>
      </w:r>
      <w:r w:rsidRPr="00D53173">
        <w:rPr>
          <w:rFonts w:asciiTheme="majorHAnsi" w:hAnsiTheme="majorHAnsi" w:cstheme="majorHAnsi"/>
          <w:bCs/>
          <w:color w:val="000000" w:themeColor="text1"/>
        </w:rPr>
        <w:t xml:space="preserve"> a </w:t>
      </w:r>
      <w:r w:rsidR="00E95795" w:rsidRPr="00D53173">
        <w:rPr>
          <w:rFonts w:asciiTheme="majorHAnsi" w:hAnsiTheme="majorHAnsi" w:cstheme="majorHAnsi"/>
          <w:bCs/>
          <w:color w:val="000000" w:themeColor="text1"/>
        </w:rPr>
        <w:t xml:space="preserve">workforce-perceived </w:t>
      </w:r>
      <w:r w:rsidRPr="00D53173">
        <w:rPr>
          <w:rFonts w:asciiTheme="majorHAnsi" w:hAnsiTheme="majorHAnsi" w:cstheme="majorHAnsi"/>
          <w:bCs/>
          <w:color w:val="000000" w:themeColor="text1"/>
        </w:rPr>
        <w:t>disconnect between Ministry of Education and Te Whatu Ora</w:t>
      </w:r>
      <w:r w:rsidR="00126A83">
        <w:rPr>
          <w:rFonts w:asciiTheme="majorHAnsi" w:hAnsiTheme="majorHAnsi" w:cstheme="majorHAnsi"/>
          <w:bCs/>
          <w:color w:val="000000" w:themeColor="text1"/>
        </w:rPr>
        <w:t>,</w:t>
      </w:r>
      <w:r w:rsidRPr="00D53173">
        <w:rPr>
          <w:rFonts w:asciiTheme="majorHAnsi" w:hAnsiTheme="majorHAnsi" w:cstheme="majorHAnsi"/>
          <w:bCs/>
          <w:color w:val="000000" w:themeColor="text1"/>
        </w:rPr>
        <w:t xml:space="preserve"> and a lack of strong collaboration and coordination.</w:t>
      </w:r>
    </w:p>
    <w:p w14:paraId="077B965E" w14:textId="77777777" w:rsidR="00A252C6" w:rsidRPr="00D53173" w:rsidRDefault="00A252C6" w:rsidP="00E349DD">
      <w:pPr>
        <w:rPr>
          <w:rFonts w:asciiTheme="majorHAnsi" w:hAnsiTheme="majorHAnsi" w:cstheme="majorHAnsi"/>
          <w:bCs/>
          <w:color w:val="000000" w:themeColor="text1"/>
        </w:rPr>
      </w:pPr>
    </w:p>
    <w:p w14:paraId="2B444C7F" w14:textId="37DFF11D" w:rsidR="00A252C6" w:rsidRPr="00D53173" w:rsidRDefault="00E95795" w:rsidP="00E349DD">
      <w:pPr>
        <w:rPr>
          <w:rFonts w:asciiTheme="majorHAnsi" w:hAnsiTheme="majorHAnsi" w:cstheme="majorHAnsi"/>
        </w:rPr>
      </w:pPr>
      <w:r w:rsidRPr="00D53173">
        <w:rPr>
          <w:rFonts w:asciiTheme="majorHAnsi" w:hAnsiTheme="majorHAnsi" w:cstheme="majorHAnsi"/>
          <w:bCs/>
          <w:color w:val="000000" w:themeColor="text1"/>
        </w:rPr>
        <w:t>The SYHPANZ team who attended the SBHS conference heard evidence suggesting that s</w:t>
      </w:r>
      <w:r w:rsidR="00A252C6" w:rsidRPr="00D53173">
        <w:rPr>
          <w:rFonts w:asciiTheme="majorHAnsi" w:hAnsiTheme="majorHAnsi" w:cstheme="majorHAnsi"/>
          <w:bCs/>
          <w:color w:val="000000" w:themeColor="text1"/>
        </w:rPr>
        <w:t xml:space="preserve">taff working in schools with high numbers of Māori were competent in </w:t>
      </w:r>
      <w:r w:rsidRPr="00D53173">
        <w:rPr>
          <w:rFonts w:asciiTheme="majorHAnsi" w:hAnsiTheme="majorHAnsi" w:cstheme="majorHAnsi"/>
          <w:bCs/>
          <w:color w:val="000000" w:themeColor="text1"/>
        </w:rPr>
        <w:t>T</w:t>
      </w:r>
      <w:r w:rsidR="00A252C6" w:rsidRPr="00D53173">
        <w:rPr>
          <w:rFonts w:asciiTheme="majorHAnsi" w:hAnsiTheme="majorHAnsi" w:cstheme="majorHAnsi"/>
          <w:bCs/>
          <w:color w:val="000000" w:themeColor="text1"/>
        </w:rPr>
        <w:t xml:space="preserve">e </w:t>
      </w:r>
      <w:r w:rsidR="008D5A7B" w:rsidRPr="00D53173">
        <w:rPr>
          <w:rFonts w:asciiTheme="majorHAnsi" w:hAnsiTheme="majorHAnsi" w:cstheme="majorHAnsi"/>
          <w:bCs/>
          <w:color w:val="000000" w:themeColor="text1"/>
        </w:rPr>
        <w:t>R</w:t>
      </w:r>
      <w:r w:rsidR="00A252C6" w:rsidRPr="00D53173">
        <w:rPr>
          <w:rFonts w:asciiTheme="majorHAnsi" w:hAnsiTheme="majorHAnsi" w:cstheme="majorHAnsi"/>
          <w:bCs/>
          <w:color w:val="000000" w:themeColor="text1"/>
        </w:rPr>
        <w:t xml:space="preserve">eo and </w:t>
      </w:r>
      <w:r w:rsidR="00126A83" w:rsidRPr="00D53173">
        <w:rPr>
          <w:rFonts w:asciiTheme="majorHAnsi" w:hAnsiTheme="majorHAnsi" w:cstheme="majorHAnsi"/>
          <w:bCs/>
          <w:color w:val="000000" w:themeColor="text1"/>
        </w:rPr>
        <w:t>tikanga</w:t>
      </w:r>
      <w:r w:rsidR="00126A83">
        <w:rPr>
          <w:rFonts w:asciiTheme="majorHAnsi" w:hAnsiTheme="majorHAnsi" w:cstheme="majorHAnsi"/>
          <w:bCs/>
          <w:color w:val="000000" w:themeColor="text1"/>
        </w:rPr>
        <w:t xml:space="preserve"> and</w:t>
      </w:r>
      <w:r w:rsidR="00A252C6" w:rsidRPr="00D53173">
        <w:rPr>
          <w:rFonts w:asciiTheme="majorHAnsi" w:hAnsiTheme="majorHAnsi" w:cstheme="majorHAnsi"/>
          <w:bCs/>
          <w:color w:val="000000" w:themeColor="text1"/>
        </w:rPr>
        <w:t xml:space="preserve"> were competent in their roles. Th</w:t>
      </w:r>
      <w:r w:rsidRPr="00D53173">
        <w:rPr>
          <w:rFonts w:asciiTheme="majorHAnsi" w:hAnsiTheme="majorHAnsi" w:cstheme="majorHAnsi"/>
          <w:bCs/>
          <w:color w:val="000000" w:themeColor="text1"/>
        </w:rPr>
        <w:t>is workforce appears to</w:t>
      </w:r>
      <w:r w:rsidR="00A252C6" w:rsidRPr="00D53173">
        <w:rPr>
          <w:rFonts w:asciiTheme="majorHAnsi" w:hAnsiTheme="majorHAnsi" w:cstheme="majorHAnsi"/>
          <w:bCs/>
          <w:color w:val="000000" w:themeColor="text1"/>
        </w:rPr>
        <w:t xml:space="preserve"> recognise that establishing a relationship of trust with both rangatahi and whānau </w:t>
      </w:r>
      <w:r w:rsidRPr="00D53173">
        <w:rPr>
          <w:rFonts w:asciiTheme="majorHAnsi" w:hAnsiTheme="majorHAnsi" w:cstheme="majorHAnsi"/>
          <w:bCs/>
          <w:color w:val="000000" w:themeColor="text1"/>
        </w:rPr>
        <w:t>i</w:t>
      </w:r>
      <w:r w:rsidR="00A252C6" w:rsidRPr="00D53173">
        <w:rPr>
          <w:rFonts w:asciiTheme="majorHAnsi" w:hAnsiTheme="majorHAnsi" w:cstheme="majorHAnsi"/>
          <w:bCs/>
          <w:color w:val="000000" w:themeColor="text1"/>
        </w:rPr>
        <w:t>s critical to SBHS effectiveness</w:t>
      </w:r>
      <w:r w:rsidR="005F32FE" w:rsidRPr="00D53173">
        <w:rPr>
          <w:rFonts w:asciiTheme="majorHAnsi" w:hAnsiTheme="majorHAnsi" w:cstheme="majorHAnsi"/>
          <w:bCs/>
          <w:color w:val="000000" w:themeColor="text1"/>
        </w:rPr>
        <w:t>. However</w:t>
      </w:r>
      <w:r w:rsidR="00126A83">
        <w:rPr>
          <w:rFonts w:asciiTheme="majorHAnsi" w:hAnsiTheme="majorHAnsi" w:cstheme="majorHAnsi"/>
          <w:bCs/>
          <w:color w:val="000000" w:themeColor="text1"/>
        </w:rPr>
        <w:t>,</w:t>
      </w:r>
      <w:r w:rsidR="00A252C6" w:rsidRPr="00D53173">
        <w:rPr>
          <w:rFonts w:asciiTheme="majorHAnsi" w:hAnsiTheme="majorHAnsi" w:cstheme="majorHAnsi"/>
          <w:bCs/>
          <w:color w:val="000000" w:themeColor="text1"/>
        </w:rPr>
        <w:t xml:space="preserve"> the rigid model for the service, which </w:t>
      </w:r>
      <w:r w:rsidRPr="00D53173">
        <w:rPr>
          <w:rFonts w:asciiTheme="majorHAnsi" w:hAnsiTheme="majorHAnsi" w:cstheme="majorHAnsi"/>
          <w:bCs/>
          <w:color w:val="000000" w:themeColor="text1"/>
        </w:rPr>
        <w:t>currently takes</w:t>
      </w:r>
      <w:r w:rsidR="00A252C6" w:rsidRPr="00D53173">
        <w:rPr>
          <w:rFonts w:asciiTheme="majorHAnsi" w:hAnsiTheme="majorHAnsi" w:cstheme="majorHAnsi"/>
          <w:bCs/>
          <w:color w:val="000000" w:themeColor="text1"/>
        </w:rPr>
        <w:t xml:space="preserve"> the same approach in kura as in mainstream schools, d</w:t>
      </w:r>
      <w:r w:rsidRPr="00D53173">
        <w:rPr>
          <w:rFonts w:asciiTheme="majorHAnsi" w:hAnsiTheme="majorHAnsi" w:cstheme="majorHAnsi"/>
          <w:bCs/>
          <w:color w:val="000000" w:themeColor="text1"/>
        </w:rPr>
        <w:t>oes</w:t>
      </w:r>
      <w:r w:rsidR="00A252C6" w:rsidRPr="00D53173">
        <w:rPr>
          <w:rFonts w:asciiTheme="majorHAnsi" w:hAnsiTheme="majorHAnsi" w:cstheme="majorHAnsi"/>
          <w:bCs/>
          <w:color w:val="000000" w:themeColor="text1"/>
        </w:rPr>
        <w:t xml:space="preserve"> not enable or decolonise this. </w:t>
      </w:r>
      <w:r w:rsidR="00A252C6" w:rsidRPr="00D53173">
        <w:rPr>
          <w:rFonts w:asciiTheme="majorHAnsi" w:hAnsiTheme="majorHAnsi" w:cstheme="majorHAnsi"/>
        </w:rPr>
        <w:t>The service need</w:t>
      </w:r>
      <w:r w:rsidRPr="00D53173">
        <w:rPr>
          <w:rFonts w:asciiTheme="majorHAnsi" w:hAnsiTheme="majorHAnsi" w:cstheme="majorHAnsi"/>
        </w:rPr>
        <w:t>s</w:t>
      </w:r>
      <w:r w:rsidR="00A252C6" w:rsidRPr="00D53173">
        <w:rPr>
          <w:rFonts w:asciiTheme="majorHAnsi" w:hAnsiTheme="majorHAnsi" w:cstheme="majorHAnsi"/>
        </w:rPr>
        <w:t xml:space="preserve"> to build up the layers of trust, values, and service that meets their needs across rangatahi, wh</w:t>
      </w:r>
      <w:r w:rsidR="00E43A7C">
        <w:rPr>
          <w:rFonts w:asciiTheme="majorHAnsi" w:hAnsiTheme="majorHAnsi" w:cstheme="majorHAnsi"/>
        </w:rPr>
        <w:t>ā</w:t>
      </w:r>
      <w:r w:rsidR="00A252C6" w:rsidRPr="00D53173">
        <w:rPr>
          <w:rFonts w:asciiTheme="majorHAnsi" w:hAnsiTheme="majorHAnsi" w:cstheme="majorHAnsi"/>
        </w:rPr>
        <w:t>nau, hapori, hapu and iwi, and be structured in a manner which ensured that these layers of trust endure through staff changes.</w:t>
      </w:r>
    </w:p>
    <w:p w14:paraId="76376E63" w14:textId="77777777" w:rsidR="00A252C6" w:rsidRPr="00D53173" w:rsidRDefault="00A252C6" w:rsidP="00E349DD">
      <w:pPr>
        <w:ind w:left="720"/>
        <w:rPr>
          <w:rFonts w:asciiTheme="majorHAnsi" w:hAnsiTheme="majorHAnsi" w:cstheme="majorHAnsi"/>
          <w:bCs/>
          <w:color w:val="000000" w:themeColor="text1"/>
        </w:rPr>
      </w:pPr>
    </w:p>
    <w:p w14:paraId="4792CC64" w14:textId="236FA06D" w:rsidR="00A252C6" w:rsidRPr="00D53173" w:rsidRDefault="00E95795" w:rsidP="00E349DD">
      <w:pPr>
        <w:rPr>
          <w:rFonts w:asciiTheme="majorHAnsi" w:hAnsiTheme="majorHAnsi" w:cstheme="majorHAnsi"/>
          <w:bCs/>
          <w:color w:val="000000" w:themeColor="text1"/>
        </w:rPr>
      </w:pPr>
      <w:r w:rsidRPr="00D53173">
        <w:rPr>
          <w:rFonts w:asciiTheme="majorHAnsi" w:hAnsiTheme="majorHAnsi" w:cstheme="majorHAnsi"/>
          <w:bCs/>
          <w:color w:val="000000" w:themeColor="text1"/>
        </w:rPr>
        <w:t>Affirming the literature, m</w:t>
      </w:r>
      <w:r w:rsidR="00A252C6" w:rsidRPr="00D53173">
        <w:rPr>
          <w:rFonts w:asciiTheme="majorHAnsi" w:hAnsiTheme="majorHAnsi" w:cstheme="majorHAnsi"/>
          <w:bCs/>
          <w:color w:val="000000" w:themeColor="text1"/>
        </w:rPr>
        <w:t xml:space="preserve">ultidisciplinary approaches and competencies were recognised by the nurses we heard from as very much </w:t>
      </w:r>
      <w:r w:rsidR="00126A83" w:rsidRPr="00D53173">
        <w:rPr>
          <w:rFonts w:asciiTheme="majorHAnsi" w:hAnsiTheme="majorHAnsi" w:cstheme="majorHAnsi"/>
          <w:bCs/>
          <w:color w:val="000000" w:themeColor="text1"/>
        </w:rPr>
        <w:t>needed but</w:t>
      </w:r>
      <w:r w:rsidR="00A252C6" w:rsidRPr="00D53173">
        <w:rPr>
          <w:rFonts w:asciiTheme="majorHAnsi" w:hAnsiTheme="majorHAnsi" w:cstheme="majorHAnsi"/>
          <w:bCs/>
          <w:color w:val="000000" w:themeColor="text1"/>
        </w:rPr>
        <w:t xml:space="preserve"> </w:t>
      </w:r>
      <w:r w:rsidRPr="00D53173">
        <w:rPr>
          <w:rFonts w:asciiTheme="majorHAnsi" w:hAnsiTheme="majorHAnsi" w:cstheme="majorHAnsi"/>
          <w:bCs/>
          <w:color w:val="000000" w:themeColor="text1"/>
        </w:rPr>
        <w:t xml:space="preserve">were </w:t>
      </w:r>
      <w:r w:rsidR="00A252C6" w:rsidRPr="00D53173">
        <w:rPr>
          <w:rFonts w:asciiTheme="majorHAnsi" w:hAnsiTheme="majorHAnsi" w:cstheme="majorHAnsi"/>
          <w:bCs/>
          <w:color w:val="000000" w:themeColor="text1"/>
        </w:rPr>
        <w:t xml:space="preserve">seen as unlikely to grow if the focus is only on developing the SBHS nursing workforce. </w:t>
      </w:r>
    </w:p>
    <w:p w14:paraId="65B7FF0E" w14:textId="77777777" w:rsidR="00A252C6" w:rsidRPr="00D53173" w:rsidRDefault="00A252C6" w:rsidP="00E349DD">
      <w:pPr>
        <w:rPr>
          <w:rFonts w:asciiTheme="majorHAnsi" w:hAnsiTheme="majorHAnsi" w:cstheme="majorHAnsi"/>
          <w:bCs/>
          <w:color w:val="000000" w:themeColor="text1"/>
        </w:rPr>
      </w:pPr>
    </w:p>
    <w:p w14:paraId="5B6B3B93" w14:textId="0B200FD4" w:rsidR="00E70A02" w:rsidRPr="00D53173" w:rsidRDefault="00E70A02" w:rsidP="00E349DD">
      <w:pPr>
        <w:rPr>
          <w:rFonts w:asciiTheme="majorHAnsi" w:hAnsiTheme="majorHAnsi" w:cstheme="majorHAnsi"/>
          <w:bCs/>
          <w:color w:val="000000" w:themeColor="text1"/>
        </w:rPr>
      </w:pPr>
      <w:r w:rsidRPr="00D53173">
        <w:rPr>
          <w:rFonts w:asciiTheme="majorHAnsi" w:hAnsiTheme="majorHAnsi" w:cstheme="majorHAnsi"/>
          <w:bCs/>
          <w:color w:val="000000" w:themeColor="text1"/>
        </w:rPr>
        <w:t xml:space="preserve">Rangatahi strongly expressed their desires for SBHS </w:t>
      </w:r>
      <w:r w:rsidR="009F5A94" w:rsidRPr="00D53173">
        <w:rPr>
          <w:rFonts w:asciiTheme="majorHAnsi" w:hAnsiTheme="majorHAnsi" w:cstheme="majorHAnsi"/>
          <w:bCs/>
          <w:color w:val="000000" w:themeColor="text1"/>
        </w:rPr>
        <w:t xml:space="preserve">when asked by </w:t>
      </w:r>
      <w:r w:rsidRPr="00D53173">
        <w:rPr>
          <w:rFonts w:asciiTheme="majorHAnsi" w:hAnsiTheme="majorHAnsi" w:cstheme="majorHAnsi"/>
          <w:bCs/>
          <w:color w:val="000000" w:themeColor="text1"/>
        </w:rPr>
        <w:t xml:space="preserve">Te Tatau Kitenga and the discussion report captures this well. The youth voice in their report is presented in full in </w:t>
      </w:r>
      <w:r w:rsidR="00964FB8" w:rsidRPr="00D53173">
        <w:rPr>
          <w:rFonts w:asciiTheme="majorHAnsi" w:hAnsiTheme="majorHAnsi" w:cstheme="majorHAnsi"/>
          <w:bCs/>
          <w:color w:val="000000" w:themeColor="text1"/>
        </w:rPr>
        <w:t xml:space="preserve">Appendix </w:t>
      </w:r>
      <w:r w:rsidR="0000759D" w:rsidRPr="00D53173">
        <w:rPr>
          <w:rFonts w:asciiTheme="majorHAnsi" w:hAnsiTheme="majorHAnsi" w:cstheme="majorHAnsi"/>
          <w:bCs/>
          <w:color w:val="000000" w:themeColor="text1"/>
        </w:rPr>
        <w:t>B</w:t>
      </w:r>
      <w:r w:rsidR="00964FB8" w:rsidRPr="00D53173">
        <w:rPr>
          <w:rFonts w:asciiTheme="majorHAnsi" w:hAnsiTheme="majorHAnsi" w:cstheme="majorHAnsi"/>
          <w:bCs/>
          <w:color w:val="000000" w:themeColor="text1"/>
        </w:rPr>
        <w:t>. They want SBHS workforce who are youth-friendly and skilled in communication, empathetic, respecting their culture and culturally aware, non-judgmental, knowledgeable about youth health, highly ethical in their practice and respectful of confidentiality and privacy, relatable, kind and well-qualified.</w:t>
      </w:r>
    </w:p>
    <w:p w14:paraId="680BE99E" w14:textId="77777777" w:rsidR="00974AD2" w:rsidRPr="00D53173" w:rsidRDefault="00974AD2" w:rsidP="00E349DD">
      <w:pPr>
        <w:ind w:left="720"/>
        <w:rPr>
          <w:rFonts w:asciiTheme="majorHAnsi" w:hAnsiTheme="majorHAnsi" w:cstheme="majorHAnsi"/>
          <w:b/>
          <w:sz w:val="24"/>
          <w:szCs w:val="24"/>
        </w:rPr>
      </w:pPr>
    </w:p>
    <w:p w14:paraId="19CFF122" w14:textId="46E387CE" w:rsidR="009C0512" w:rsidRPr="00D53173" w:rsidRDefault="009C0512" w:rsidP="00E349DD">
      <w:pPr>
        <w:rPr>
          <w:rFonts w:asciiTheme="majorHAnsi" w:hAnsiTheme="majorHAnsi" w:cstheme="majorHAnsi"/>
          <w:bCs/>
          <w:color w:val="000000" w:themeColor="text1"/>
        </w:rPr>
      </w:pPr>
      <w:r w:rsidRPr="00D53173">
        <w:rPr>
          <w:rFonts w:asciiTheme="majorHAnsi" w:hAnsiTheme="majorHAnsi" w:cstheme="majorHAnsi"/>
          <w:bCs/>
          <w:color w:val="000000" w:themeColor="text1"/>
        </w:rPr>
        <w:t xml:space="preserve">Concerning the SBHS Model of Care rather than Workforce Development, but noted here, </w:t>
      </w:r>
      <w:r w:rsidR="00CA10C2" w:rsidRPr="00D53173">
        <w:rPr>
          <w:rFonts w:asciiTheme="majorHAnsi" w:hAnsiTheme="majorHAnsi" w:cstheme="majorHAnsi"/>
          <w:bCs/>
          <w:color w:val="000000" w:themeColor="text1"/>
        </w:rPr>
        <w:t>we heard that the</w:t>
      </w:r>
      <w:r w:rsidRPr="00D53173">
        <w:rPr>
          <w:rFonts w:asciiTheme="majorHAnsi" w:hAnsiTheme="majorHAnsi" w:cstheme="majorHAnsi"/>
          <w:bCs/>
          <w:color w:val="000000" w:themeColor="text1"/>
        </w:rPr>
        <w:t xml:space="preserve"> HEEADSSS Assessments are prioritised and consume much of a nurse’s time, leaving little room for follow-up for those most needing support.</w:t>
      </w:r>
    </w:p>
    <w:p w14:paraId="139710D0" w14:textId="77777777" w:rsidR="00A252C6" w:rsidRPr="00D53173" w:rsidRDefault="007A46AD" w:rsidP="00CF6553">
      <w:pPr>
        <w:pStyle w:val="Heading2"/>
        <w:rPr>
          <w:rFonts w:asciiTheme="majorHAnsi" w:hAnsiTheme="majorHAnsi" w:cstheme="majorHAnsi"/>
          <w:color w:val="632423" w:themeColor="accent2" w:themeShade="80"/>
          <w:sz w:val="28"/>
          <w:szCs w:val="28"/>
        </w:rPr>
      </w:pPr>
      <w:bookmarkStart w:id="8" w:name="_Toc146288785"/>
      <w:r w:rsidRPr="00D53173">
        <w:rPr>
          <w:rFonts w:asciiTheme="majorHAnsi" w:hAnsiTheme="majorHAnsi" w:cstheme="majorHAnsi"/>
          <w:color w:val="632423" w:themeColor="accent2" w:themeShade="80"/>
          <w:sz w:val="28"/>
          <w:szCs w:val="28"/>
        </w:rPr>
        <w:t xml:space="preserve">Training and </w:t>
      </w:r>
      <w:r w:rsidR="00D57BEA" w:rsidRPr="00D53173">
        <w:rPr>
          <w:rFonts w:asciiTheme="majorHAnsi" w:hAnsiTheme="majorHAnsi" w:cstheme="majorHAnsi"/>
          <w:color w:val="632423" w:themeColor="accent2" w:themeShade="80"/>
          <w:sz w:val="28"/>
          <w:szCs w:val="28"/>
        </w:rPr>
        <w:t>Opportunities</w:t>
      </w:r>
      <w:r w:rsidRPr="00D53173">
        <w:rPr>
          <w:rFonts w:asciiTheme="majorHAnsi" w:hAnsiTheme="majorHAnsi" w:cstheme="majorHAnsi"/>
          <w:color w:val="632423" w:themeColor="accent2" w:themeShade="80"/>
          <w:sz w:val="28"/>
          <w:szCs w:val="28"/>
        </w:rPr>
        <w:t xml:space="preserve"> for </w:t>
      </w:r>
      <w:r w:rsidR="00D57BEA" w:rsidRPr="00D53173">
        <w:rPr>
          <w:rFonts w:asciiTheme="majorHAnsi" w:hAnsiTheme="majorHAnsi" w:cstheme="majorHAnsi"/>
          <w:color w:val="632423" w:themeColor="accent2" w:themeShade="80"/>
          <w:sz w:val="28"/>
          <w:szCs w:val="28"/>
        </w:rPr>
        <w:t>Professional</w:t>
      </w:r>
      <w:r w:rsidRPr="00D53173">
        <w:rPr>
          <w:rFonts w:asciiTheme="majorHAnsi" w:hAnsiTheme="majorHAnsi" w:cstheme="majorHAnsi"/>
          <w:color w:val="632423" w:themeColor="accent2" w:themeShade="80"/>
          <w:sz w:val="28"/>
          <w:szCs w:val="28"/>
        </w:rPr>
        <w:t xml:space="preserve"> Development</w:t>
      </w:r>
      <w:bookmarkEnd w:id="8"/>
    </w:p>
    <w:p w14:paraId="755AD5DF" w14:textId="529CFCEC" w:rsidR="00A03B13" w:rsidRPr="00D53173" w:rsidRDefault="006B2242" w:rsidP="007633C2">
      <w:pPr>
        <w:rPr>
          <w:rFonts w:asciiTheme="majorHAnsi" w:hAnsiTheme="majorHAnsi" w:cstheme="majorHAnsi"/>
          <w:bCs/>
          <w:sz w:val="21"/>
          <w:szCs w:val="21"/>
        </w:rPr>
      </w:pPr>
      <w:r w:rsidRPr="00D53173">
        <w:rPr>
          <w:rFonts w:asciiTheme="majorHAnsi" w:hAnsiTheme="majorHAnsi" w:cstheme="majorHAnsi"/>
          <w:lang w:eastAsia="en-NZ"/>
        </w:rPr>
        <w:t>Malatest International’s literature review highlighted a lack of professional development and training for SBHS staff in youth-specific health matters, along with poor availability of such training and collaborative challenges, and a longstanding recognition of this need</w:t>
      </w:r>
      <w:r w:rsidR="00A252C6" w:rsidRPr="00D53173">
        <w:rPr>
          <w:rFonts w:asciiTheme="majorHAnsi" w:hAnsiTheme="majorHAnsi" w:cstheme="majorHAnsi"/>
          <w:lang w:eastAsia="en-NZ"/>
        </w:rPr>
        <w:t>. SYHPANZ consultations with workforce at the Schools+ conference identified yo</w:t>
      </w:r>
      <w:r w:rsidR="00A252C6" w:rsidRPr="00D53173">
        <w:rPr>
          <w:rFonts w:asciiTheme="majorHAnsi" w:hAnsiTheme="majorHAnsi" w:cstheme="majorHAnsi"/>
          <w:bCs/>
          <w:color w:val="000000" w:themeColor="text1"/>
        </w:rPr>
        <w:t>uth health further education and training opportunities a</w:t>
      </w:r>
      <w:r w:rsidR="00E95795" w:rsidRPr="00D53173">
        <w:rPr>
          <w:rFonts w:asciiTheme="majorHAnsi" w:hAnsiTheme="majorHAnsi" w:cstheme="majorHAnsi"/>
          <w:bCs/>
          <w:color w:val="000000" w:themeColor="text1"/>
        </w:rPr>
        <w:t>s</w:t>
      </w:r>
      <w:r w:rsidR="00A252C6" w:rsidRPr="00D53173">
        <w:rPr>
          <w:rFonts w:asciiTheme="majorHAnsi" w:hAnsiTheme="majorHAnsi" w:cstheme="majorHAnsi"/>
          <w:bCs/>
          <w:color w:val="000000" w:themeColor="text1"/>
        </w:rPr>
        <w:t xml:space="preserve"> hard to find, </w:t>
      </w:r>
      <w:r w:rsidR="00A252C6" w:rsidRPr="00D53173">
        <w:rPr>
          <w:rFonts w:asciiTheme="majorHAnsi" w:hAnsiTheme="majorHAnsi" w:cstheme="majorHAnsi"/>
          <w:bCs/>
          <w:color w:val="000000" w:themeColor="text1"/>
        </w:rPr>
        <w:lastRenderedPageBreak/>
        <w:t>as is the time to undertake such training given the core workload of the role. Pockets of excellence exist but there are significant inequities in terms of access to these, geographically, and relating to employment</w:t>
      </w:r>
      <w:r w:rsidR="00FF0730">
        <w:rPr>
          <w:rFonts w:asciiTheme="majorHAnsi" w:hAnsiTheme="majorHAnsi" w:cstheme="majorHAnsi"/>
          <w:bCs/>
          <w:color w:val="000000" w:themeColor="text1"/>
        </w:rPr>
        <w:t xml:space="preserve"> </w:t>
      </w:r>
      <w:r w:rsidR="00A252C6" w:rsidRPr="00D53173">
        <w:rPr>
          <w:rFonts w:asciiTheme="majorHAnsi" w:hAnsiTheme="majorHAnsi" w:cstheme="majorHAnsi"/>
          <w:bCs/>
          <w:color w:val="000000" w:themeColor="text1"/>
        </w:rPr>
        <w:t>/</w:t>
      </w:r>
      <w:r w:rsidR="00FF0730">
        <w:rPr>
          <w:rFonts w:asciiTheme="majorHAnsi" w:hAnsiTheme="majorHAnsi" w:cstheme="majorHAnsi"/>
          <w:bCs/>
          <w:color w:val="000000" w:themeColor="text1"/>
        </w:rPr>
        <w:t xml:space="preserve"> </w:t>
      </w:r>
      <w:r w:rsidR="00A252C6" w:rsidRPr="00D53173">
        <w:rPr>
          <w:rFonts w:asciiTheme="majorHAnsi" w:hAnsiTheme="majorHAnsi" w:cstheme="majorHAnsi"/>
          <w:bCs/>
          <w:color w:val="000000" w:themeColor="text1"/>
        </w:rPr>
        <w:t>contracted provider and other factors</w:t>
      </w:r>
      <w:r w:rsidR="001F17A3" w:rsidRPr="00D53173">
        <w:rPr>
          <w:rFonts w:asciiTheme="majorHAnsi" w:hAnsiTheme="majorHAnsi" w:cstheme="majorHAnsi"/>
          <w:bCs/>
          <w:sz w:val="24"/>
          <w:szCs w:val="24"/>
        </w:rPr>
        <w:t xml:space="preserve">. </w:t>
      </w:r>
      <w:r w:rsidR="001F17A3" w:rsidRPr="00D53173">
        <w:rPr>
          <w:rFonts w:asciiTheme="majorHAnsi" w:hAnsiTheme="majorHAnsi" w:cstheme="majorHAnsi"/>
          <w:bCs/>
        </w:rPr>
        <w:t>There is currently no national training programme for SBHS workforce, with access to upskilling determined by employer, by the nurse themselves, and by level of access to such opportunities, which are highly variable.</w:t>
      </w:r>
    </w:p>
    <w:p w14:paraId="5C9A0AD6" w14:textId="3912FF21" w:rsidR="00BE33CC" w:rsidRDefault="00BE33CC" w:rsidP="00BE33CC">
      <w:pPr>
        <w:shd w:val="clear" w:color="auto" w:fill="FFFFFF"/>
        <w:ind w:left="720"/>
        <w:jc w:val="both"/>
        <w:rPr>
          <w:rFonts w:asciiTheme="majorHAnsi" w:hAnsiTheme="majorHAnsi" w:cstheme="majorHAnsi"/>
          <w:lang w:eastAsia="en-NZ"/>
        </w:rPr>
      </w:pPr>
    </w:p>
    <w:p w14:paraId="28D2725A" w14:textId="1648AD56" w:rsidR="008F59FE" w:rsidRPr="00CF6553" w:rsidRDefault="008F59FE" w:rsidP="00CC2A5A">
      <w:pPr>
        <w:pStyle w:val="Secondlevelbullets"/>
        <w:numPr>
          <w:ilvl w:val="0"/>
          <w:numId w:val="0"/>
        </w:numPr>
        <w:spacing w:after="0"/>
        <w:rPr>
          <w:rFonts w:asciiTheme="majorHAnsi" w:hAnsiTheme="majorHAnsi" w:cstheme="majorHAnsi"/>
          <w:b/>
          <w:i/>
          <w:iCs/>
          <w:color w:val="632423" w:themeColor="accent2" w:themeShade="80"/>
          <w:lang w:eastAsia="en-NZ"/>
        </w:rPr>
      </w:pPr>
      <w:r w:rsidRPr="00CF6553">
        <w:rPr>
          <w:rFonts w:asciiTheme="majorHAnsi" w:hAnsiTheme="majorHAnsi" w:cstheme="majorHAnsi"/>
          <w:b/>
          <w:i/>
          <w:iCs/>
          <w:color w:val="632423" w:themeColor="accent2" w:themeShade="80"/>
          <w:lang w:eastAsia="en-NZ"/>
        </w:rPr>
        <w:t>Nursing – Professional Development</w:t>
      </w:r>
    </w:p>
    <w:p w14:paraId="5B660C9B" w14:textId="48E776C2" w:rsidR="006A0145" w:rsidRPr="00D53173" w:rsidRDefault="0047254A" w:rsidP="00CC2A5A">
      <w:pPr>
        <w:shd w:val="clear" w:color="auto" w:fill="FFFFFF"/>
        <w:rPr>
          <w:rFonts w:asciiTheme="majorHAnsi" w:hAnsiTheme="majorHAnsi" w:cstheme="majorHAnsi"/>
          <w:lang w:eastAsia="en-NZ"/>
        </w:rPr>
      </w:pPr>
      <w:r w:rsidRPr="00D53173">
        <w:rPr>
          <w:rFonts w:asciiTheme="majorHAnsi" w:hAnsiTheme="majorHAnsi" w:cstheme="majorHAnsi"/>
          <w:lang w:eastAsia="en-NZ"/>
        </w:rPr>
        <w:t>T</w:t>
      </w:r>
      <w:r w:rsidR="006B2242" w:rsidRPr="00D53173">
        <w:rPr>
          <w:rFonts w:asciiTheme="majorHAnsi" w:hAnsiTheme="majorHAnsi" w:cstheme="majorHAnsi"/>
          <w:lang w:eastAsia="en-NZ"/>
        </w:rPr>
        <w:t>he formative evaluation</w:t>
      </w:r>
      <w:r w:rsidRPr="00D53173">
        <w:rPr>
          <w:rFonts w:asciiTheme="majorHAnsi" w:hAnsiTheme="majorHAnsi" w:cstheme="majorHAnsi"/>
          <w:lang w:eastAsia="en-NZ"/>
        </w:rPr>
        <w:t xml:space="preserve"> identified v</w:t>
      </w:r>
      <w:r w:rsidR="006B2242" w:rsidRPr="00D53173">
        <w:rPr>
          <w:rFonts w:asciiTheme="majorHAnsi" w:hAnsiTheme="majorHAnsi" w:cstheme="majorHAnsi"/>
          <w:lang w:eastAsia="en-NZ"/>
        </w:rPr>
        <w:t xml:space="preserve">alue </w:t>
      </w:r>
      <w:r w:rsidRPr="00D53173">
        <w:rPr>
          <w:rFonts w:asciiTheme="majorHAnsi" w:hAnsiTheme="majorHAnsi" w:cstheme="majorHAnsi"/>
          <w:lang w:eastAsia="en-NZ"/>
        </w:rPr>
        <w:t>in</w:t>
      </w:r>
      <w:r w:rsidR="006B2242" w:rsidRPr="00D53173">
        <w:rPr>
          <w:rFonts w:asciiTheme="majorHAnsi" w:hAnsiTheme="majorHAnsi" w:cstheme="majorHAnsi"/>
          <w:lang w:eastAsia="en-NZ"/>
        </w:rPr>
        <w:t xml:space="preserve"> Nurse </w:t>
      </w:r>
      <w:r w:rsidR="00CE5221">
        <w:rPr>
          <w:rFonts w:asciiTheme="majorHAnsi" w:hAnsiTheme="majorHAnsi" w:cstheme="majorHAnsi"/>
          <w:lang w:eastAsia="en-NZ"/>
        </w:rPr>
        <w:t>prescribing</w:t>
      </w:r>
      <w:r w:rsidRPr="00D53173">
        <w:rPr>
          <w:rFonts w:asciiTheme="majorHAnsi" w:hAnsiTheme="majorHAnsi" w:cstheme="majorHAnsi"/>
          <w:lang w:eastAsia="en-NZ"/>
        </w:rPr>
        <w:t xml:space="preserve"> within the workforce. </w:t>
      </w:r>
      <w:r w:rsidR="006A0145" w:rsidRPr="00D53173">
        <w:rPr>
          <w:rFonts w:asciiTheme="majorHAnsi" w:hAnsiTheme="majorHAnsi" w:cstheme="majorHAnsi"/>
          <w:lang w:eastAsia="en-NZ"/>
        </w:rPr>
        <w:t xml:space="preserve">There are levels to </w:t>
      </w:r>
      <w:r w:rsidR="00CE5221">
        <w:rPr>
          <w:rFonts w:asciiTheme="majorHAnsi" w:hAnsiTheme="majorHAnsi" w:cstheme="majorHAnsi"/>
          <w:lang w:eastAsia="en-NZ"/>
        </w:rPr>
        <w:t xml:space="preserve">Nurse </w:t>
      </w:r>
      <w:r w:rsidR="006A0145" w:rsidRPr="00D53173">
        <w:rPr>
          <w:rFonts w:asciiTheme="majorHAnsi" w:hAnsiTheme="majorHAnsi" w:cstheme="majorHAnsi"/>
          <w:lang w:eastAsia="en-NZ"/>
        </w:rPr>
        <w:t>prescribing:</w:t>
      </w:r>
    </w:p>
    <w:p w14:paraId="599A6320" w14:textId="77777777" w:rsidR="00E87AAC" w:rsidRDefault="006A0145" w:rsidP="004F6334">
      <w:pPr>
        <w:pStyle w:val="ListParagraph"/>
        <w:numPr>
          <w:ilvl w:val="0"/>
          <w:numId w:val="206"/>
        </w:numPr>
        <w:shd w:val="clear" w:color="auto" w:fill="FFFFFF"/>
        <w:rPr>
          <w:rFonts w:asciiTheme="majorHAnsi" w:hAnsiTheme="majorHAnsi" w:cstheme="majorHAnsi"/>
          <w:lang w:eastAsia="en-NZ"/>
        </w:rPr>
      </w:pPr>
      <w:r w:rsidRPr="00E87AAC">
        <w:rPr>
          <w:rFonts w:asciiTheme="majorHAnsi" w:hAnsiTheme="majorHAnsi" w:cstheme="majorHAnsi"/>
          <w:lang w:eastAsia="en-NZ"/>
        </w:rPr>
        <w:t>Registered Nurse (RN) Prescribers, which include</w:t>
      </w:r>
      <w:r w:rsidR="00126A83" w:rsidRPr="00E87AAC">
        <w:rPr>
          <w:rFonts w:asciiTheme="majorHAnsi" w:hAnsiTheme="majorHAnsi" w:cstheme="majorHAnsi"/>
          <w:lang w:eastAsia="en-NZ"/>
        </w:rPr>
        <w:t>:</w:t>
      </w:r>
      <w:r w:rsidRPr="00E87AAC">
        <w:rPr>
          <w:rFonts w:asciiTheme="majorHAnsi" w:hAnsiTheme="majorHAnsi" w:cstheme="majorHAnsi"/>
          <w:lang w:eastAsia="en-NZ"/>
        </w:rPr>
        <w:t xml:space="preserve"> </w:t>
      </w:r>
    </w:p>
    <w:p w14:paraId="237204EC" w14:textId="77777777" w:rsidR="00E87AAC" w:rsidRDefault="006A0145" w:rsidP="004F6334">
      <w:pPr>
        <w:pStyle w:val="ListParagraph"/>
        <w:numPr>
          <w:ilvl w:val="1"/>
          <w:numId w:val="206"/>
        </w:numPr>
        <w:shd w:val="clear" w:color="auto" w:fill="FFFFFF"/>
        <w:rPr>
          <w:rFonts w:asciiTheme="majorHAnsi" w:hAnsiTheme="majorHAnsi" w:cstheme="majorHAnsi"/>
          <w:lang w:eastAsia="en-NZ"/>
        </w:rPr>
      </w:pPr>
      <w:r w:rsidRPr="00E87AAC">
        <w:rPr>
          <w:rFonts w:asciiTheme="majorHAnsi" w:hAnsiTheme="majorHAnsi" w:cstheme="majorHAnsi"/>
          <w:lang w:eastAsia="en-NZ"/>
        </w:rPr>
        <w:t xml:space="preserve">RN Prescribers in Community Health, able to prescribe from a limited list of medicines for simple conditions in otherwise healthy people, and </w:t>
      </w:r>
    </w:p>
    <w:p w14:paraId="14F5F043" w14:textId="77777777" w:rsidR="00CD2DCA" w:rsidRDefault="006A0145" w:rsidP="004F6334">
      <w:pPr>
        <w:pStyle w:val="ListParagraph"/>
        <w:numPr>
          <w:ilvl w:val="1"/>
          <w:numId w:val="206"/>
        </w:numPr>
        <w:shd w:val="clear" w:color="auto" w:fill="FFFFFF"/>
        <w:rPr>
          <w:rFonts w:asciiTheme="majorHAnsi" w:hAnsiTheme="majorHAnsi" w:cstheme="majorHAnsi"/>
          <w:lang w:eastAsia="en-NZ"/>
        </w:rPr>
      </w:pPr>
      <w:r w:rsidRPr="00E87AAC">
        <w:rPr>
          <w:rFonts w:asciiTheme="majorHAnsi" w:hAnsiTheme="majorHAnsi" w:cstheme="majorHAnsi"/>
          <w:lang w:eastAsia="en-NZ"/>
        </w:rPr>
        <w:t xml:space="preserve">RNs in Primary Care and Specialty Teams, requiring post-graduate study and authorised by the Nursing Council to prescribe from a large list of medicines - both Designated Prescribers who practice as part of a team with </w:t>
      </w:r>
      <w:r w:rsidR="006B4960" w:rsidRPr="00E87AAC">
        <w:rPr>
          <w:rFonts w:asciiTheme="majorHAnsi" w:hAnsiTheme="majorHAnsi" w:cstheme="majorHAnsi"/>
          <w:lang w:eastAsia="en-NZ"/>
        </w:rPr>
        <w:t>A</w:t>
      </w:r>
      <w:r w:rsidRPr="00E87AAC">
        <w:rPr>
          <w:rFonts w:asciiTheme="majorHAnsi" w:hAnsiTheme="majorHAnsi" w:cstheme="majorHAnsi"/>
          <w:lang w:eastAsia="en-NZ"/>
        </w:rPr>
        <w:t xml:space="preserve">uthorised </w:t>
      </w:r>
      <w:r w:rsidR="006B4960" w:rsidRPr="00E87AAC">
        <w:rPr>
          <w:rFonts w:asciiTheme="majorHAnsi" w:hAnsiTheme="majorHAnsi" w:cstheme="majorHAnsi"/>
          <w:lang w:eastAsia="en-NZ"/>
        </w:rPr>
        <w:t>P</w:t>
      </w:r>
      <w:r w:rsidRPr="00E87AAC">
        <w:rPr>
          <w:rFonts w:asciiTheme="majorHAnsi" w:hAnsiTheme="majorHAnsi" w:cstheme="majorHAnsi"/>
          <w:lang w:eastAsia="en-NZ"/>
        </w:rPr>
        <w:t xml:space="preserve">rescriber </w:t>
      </w:r>
      <w:r w:rsidR="008A454A" w:rsidRPr="00E87AAC">
        <w:rPr>
          <w:rFonts w:asciiTheme="majorHAnsi" w:hAnsiTheme="majorHAnsi" w:cstheme="majorHAnsi"/>
          <w:lang w:eastAsia="en-NZ"/>
        </w:rPr>
        <w:t>support</w:t>
      </w:r>
      <w:r w:rsidRPr="00E87AAC">
        <w:rPr>
          <w:rFonts w:asciiTheme="majorHAnsi" w:hAnsiTheme="majorHAnsi" w:cstheme="majorHAnsi"/>
          <w:lang w:eastAsia="en-NZ"/>
        </w:rPr>
        <w:t xml:space="preserve">, and </w:t>
      </w:r>
    </w:p>
    <w:p w14:paraId="4E7A307D" w14:textId="78D4C0D0" w:rsidR="006A0145" w:rsidRPr="00CD2DCA" w:rsidRDefault="006A0145" w:rsidP="004F6334">
      <w:pPr>
        <w:pStyle w:val="ListParagraph"/>
        <w:numPr>
          <w:ilvl w:val="1"/>
          <w:numId w:val="206"/>
        </w:numPr>
        <w:shd w:val="clear" w:color="auto" w:fill="FFFFFF"/>
        <w:rPr>
          <w:rFonts w:asciiTheme="majorHAnsi" w:hAnsiTheme="majorHAnsi" w:cstheme="majorHAnsi"/>
          <w:lang w:eastAsia="en-NZ"/>
        </w:rPr>
      </w:pPr>
      <w:r w:rsidRPr="00CD2DCA">
        <w:rPr>
          <w:rFonts w:asciiTheme="majorHAnsi" w:hAnsiTheme="majorHAnsi" w:cstheme="majorHAnsi"/>
          <w:lang w:eastAsia="en-NZ"/>
        </w:rPr>
        <w:t>Nurse Practitioners who are Authorised Prescribers who can practice independently</w:t>
      </w:r>
      <w:r w:rsidR="008A454A" w:rsidRPr="00CD2DCA">
        <w:rPr>
          <w:rFonts w:asciiTheme="majorHAnsi" w:hAnsiTheme="majorHAnsi" w:cstheme="majorHAnsi"/>
          <w:lang w:eastAsia="en-NZ"/>
        </w:rPr>
        <w:t>, issue standing orders to Registered Nurses who do not have prescribing rights, as well as provide the necessary clinical support to RN Prescribers in Community Health, and RN Prescribers in Primary Care and Specialty Teams.</w:t>
      </w:r>
    </w:p>
    <w:p w14:paraId="48218487" w14:textId="78816EA7" w:rsidR="006A0145" w:rsidRPr="00D53173" w:rsidRDefault="006A0145" w:rsidP="00E95795">
      <w:pPr>
        <w:shd w:val="clear" w:color="auto" w:fill="FFFFFF"/>
        <w:jc w:val="both"/>
        <w:rPr>
          <w:rFonts w:asciiTheme="majorHAnsi" w:hAnsiTheme="majorHAnsi" w:cstheme="majorHAnsi"/>
          <w:lang w:eastAsia="en-NZ"/>
        </w:rPr>
      </w:pPr>
    </w:p>
    <w:p w14:paraId="187F04D1" w14:textId="0F0BF5E9" w:rsidR="006A0145" w:rsidRPr="00D53173" w:rsidRDefault="006A0145" w:rsidP="00CC2A5A">
      <w:pPr>
        <w:shd w:val="clear" w:color="auto" w:fill="FFFFFF"/>
        <w:rPr>
          <w:rFonts w:asciiTheme="majorHAnsi" w:hAnsiTheme="majorHAnsi" w:cstheme="majorHAnsi"/>
          <w:lang w:eastAsia="en-NZ"/>
        </w:rPr>
      </w:pPr>
      <w:r w:rsidRPr="00D53173">
        <w:rPr>
          <w:rFonts w:asciiTheme="majorHAnsi" w:hAnsiTheme="majorHAnsi" w:cstheme="majorHAnsi"/>
          <w:lang w:eastAsia="en-NZ"/>
        </w:rPr>
        <w:t>SYHPANZ SBHS experts indicate that the majority of RN prescribers in SBHS are RN Prescribers in Community Health, a work-based programme that requires no post-graduate study.</w:t>
      </w:r>
      <w:r w:rsidR="005F142E" w:rsidRPr="00D53173">
        <w:rPr>
          <w:rFonts w:asciiTheme="majorHAnsi" w:hAnsiTheme="majorHAnsi" w:cstheme="majorHAnsi"/>
          <w:lang w:eastAsia="en-NZ"/>
        </w:rPr>
        <w:t xml:space="preserve"> Registered nurses</w:t>
      </w:r>
      <w:r w:rsidR="002A3CEC" w:rsidRPr="00D53173">
        <w:rPr>
          <w:rFonts w:asciiTheme="majorHAnsi" w:hAnsiTheme="majorHAnsi" w:cstheme="majorHAnsi"/>
          <w:lang w:eastAsia="en-NZ"/>
        </w:rPr>
        <w:t xml:space="preserve"> </w:t>
      </w:r>
      <w:r w:rsidR="00D11699" w:rsidRPr="00D53173">
        <w:rPr>
          <w:rFonts w:asciiTheme="majorHAnsi" w:hAnsiTheme="majorHAnsi" w:cstheme="majorHAnsi"/>
          <w:lang w:eastAsia="en-NZ"/>
        </w:rPr>
        <w:t xml:space="preserve">with a minimum 3 years’ clinical experience including a minimum of one year in an area of prescribing practice </w:t>
      </w:r>
      <w:r w:rsidR="002A3CEC" w:rsidRPr="00D53173">
        <w:rPr>
          <w:rFonts w:asciiTheme="majorHAnsi" w:hAnsiTheme="majorHAnsi" w:cstheme="majorHAnsi"/>
          <w:lang w:eastAsia="en-NZ"/>
        </w:rPr>
        <w:t>can apply for this prescribing authority if they are part of one of the following approved programmes: Auckland Metro region, Midlands Collaborative, MidCentral, Hawkes Bay, South Island Alliance, Capital, Coast and Hutt Valley District with the Wairarapa District and Family Planning.</w:t>
      </w:r>
      <w:r w:rsidR="00D11699" w:rsidRPr="00D53173">
        <w:rPr>
          <w:rFonts w:asciiTheme="majorHAnsi" w:hAnsiTheme="majorHAnsi" w:cstheme="majorHAnsi"/>
          <w:lang w:eastAsia="en-NZ"/>
        </w:rPr>
        <w:t xml:space="preserve"> They complete a Nursing Council approved recertifica</w:t>
      </w:r>
      <w:r w:rsidR="00E8788F" w:rsidRPr="00D53173">
        <w:rPr>
          <w:rFonts w:asciiTheme="majorHAnsi" w:hAnsiTheme="majorHAnsi" w:cstheme="majorHAnsi"/>
          <w:lang w:eastAsia="en-NZ"/>
        </w:rPr>
        <w:t>ti</w:t>
      </w:r>
      <w:r w:rsidR="00D11699" w:rsidRPr="00D53173">
        <w:rPr>
          <w:rFonts w:asciiTheme="majorHAnsi" w:hAnsiTheme="majorHAnsi" w:cstheme="majorHAnsi"/>
          <w:lang w:eastAsia="en-NZ"/>
        </w:rPr>
        <w:t xml:space="preserve">on </w:t>
      </w:r>
      <w:r w:rsidR="00E8788F" w:rsidRPr="00D53173">
        <w:rPr>
          <w:rFonts w:asciiTheme="majorHAnsi" w:hAnsiTheme="majorHAnsi" w:cstheme="majorHAnsi"/>
          <w:lang w:eastAsia="en-NZ"/>
        </w:rPr>
        <w:t>which includes a period of supervised practice with a designated authorised prescriber (either a medical practitioner or a nurse practitioner), and there are ongoing competence requirements around prescribing</w:t>
      </w:r>
      <w:r w:rsidR="00D5413C" w:rsidRPr="00D53173">
        <w:rPr>
          <w:rFonts w:asciiTheme="majorHAnsi" w:hAnsiTheme="majorHAnsi" w:cstheme="majorHAnsi"/>
          <w:lang w:eastAsia="en-NZ"/>
        </w:rPr>
        <w:t xml:space="preserve"> (i</w:t>
      </w:r>
      <w:r w:rsidR="009214F9">
        <w:rPr>
          <w:rFonts w:asciiTheme="majorHAnsi" w:hAnsiTheme="majorHAnsi" w:cstheme="majorHAnsi"/>
          <w:lang w:eastAsia="en-NZ"/>
        </w:rPr>
        <w:t>.</w:t>
      </w:r>
      <w:r w:rsidR="00D5413C" w:rsidRPr="00D53173">
        <w:rPr>
          <w:rFonts w:asciiTheme="majorHAnsi" w:hAnsiTheme="majorHAnsi" w:cstheme="majorHAnsi"/>
          <w:lang w:eastAsia="en-NZ"/>
        </w:rPr>
        <w:t>e.</w:t>
      </w:r>
      <w:r w:rsidR="009214F9">
        <w:rPr>
          <w:rFonts w:asciiTheme="majorHAnsi" w:hAnsiTheme="majorHAnsi" w:cstheme="majorHAnsi"/>
          <w:lang w:eastAsia="en-NZ"/>
        </w:rPr>
        <w:t>,</w:t>
      </w:r>
      <w:r w:rsidR="00D5413C" w:rsidRPr="00D53173">
        <w:rPr>
          <w:rFonts w:asciiTheme="majorHAnsi" w:hAnsiTheme="majorHAnsi" w:cstheme="majorHAnsi"/>
          <w:lang w:eastAsia="en-NZ"/>
        </w:rPr>
        <w:t xml:space="preserve"> Evidence provided 3-yearly of a minimum 20 hours prescribing-related hours of P</w:t>
      </w:r>
      <w:r w:rsidR="00C27DB0">
        <w:rPr>
          <w:rFonts w:asciiTheme="majorHAnsi" w:hAnsiTheme="majorHAnsi" w:cstheme="majorHAnsi"/>
          <w:lang w:eastAsia="en-NZ"/>
        </w:rPr>
        <w:t>rofessional Development</w:t>
      </w:r>
      <w:r w:rsidR="0029078A">
        <w:rPr>
          <w:rFonts w:asciiTheme="majorHAnsi" w:hAnsiTheme="majorHAnsi" w:cstheme="majorHAnsi"/>
          <w:lang w:eastAsia="en-NZ"/>
        </w:rPr>
        <w:t xml:space="preserve"> (P</w:t>
      </w:r>
      <w:r w:rsidR="00D5413C" w:rsidRPr="00D53173">
        <w:rPr>
          <w:rFonts w:asciiTheme="majorHAnsi" w:hAnsiTheme="majorHAnsi" w:cstheme="majorHAnsi"/>
          <w:lang w:eastAsia="en-NZ"/>
        </w:rPr>
        <w:t>D</w:t>
      </w:r>
      <w:r w:rsidR="0029078A">
        <w:rPr>
          <w:rFonts w:asciiTheme="majorHAnsi" w:hAnsiTheme="majorHAnsi" w:cstheme="majorHAnsi"/>
          <w:lang w:eastAsia="en-NZ"/>
        </w:rPr>
        <w:t>)</w:t>
      </w:r>
      <w:r w:rsidR="00D5413C" w:rsidRPr="00D53173">
        <w:rPr>
          <w:rFonts w:asciiTheme="majorHAnsi" w:hAnsiTheme="majorHAnsi" w:cstheme="majorHAnsi"/>
          <w:lang w:eastAsia="en-NZ"/>
        </w:rPr>
        <w:t xml:space="preserve"> out of 60 hours total required PD per 3-year period, and a supporting letter from prescribing supervisor to confirm that the RN prescriber in community health has completed 40 days of prescribing practice annually and maintained prescriber competence)</w:t>
      </w:r>
      <w:r w:rsidR="00E8788F" w:rsidRPr="00D53173">
        <w:rPr>
          <w:rFonts w:asciiTheme="majorHAnsi" w:hAnsiTheme="majorHAnsi" w:cstheme="majorHAnsi"/>
          <w:lang w:eastAsia="en-NZ"/>
        </w:rPr>
        <w:t xml:space="preserve">. </w:t>
      </w:r>
      <w:r w:rsidR="00D11699" w:rsidRPr="00D53173">
        <w:rPr>
          <w:rFonts w:asciiTheme="majorHAnsi" w:hAnsiTheme="majorHAnsi" w:cstheme="majorHAnsi"/>
          <w:lang w:eastAsia="en-NZ"/>
        </w:rPr>
        <w:t xml:space="preserve"> </w:t>
      </w:r>
    </w:p>
    <w:p w14:paraId="1109E023" w14:textId="77777777" w:rsidR="006A0145" w:rsidRPr="00D53173" w:rsidRDefault="006A0145" w:rsidP="004F7512">
      <w:pPr>
        <w:shd w:val="clear" w:color="auto" w:fill="FFFFFF"/>
        <w:jc w:val="both"/>
        <w:rPr>
          <w:rFonts w:asciiTheme="majorHAnsi" w:hAnsiTheme="majorHAnsi" w:cstheme="majorHAnsi"/>
          <w:lang w:eastAsia="en-NZ"/>
        </w:rPr>
      </w:pPr>
    </w:p>
    <w:p w14:paraId="5B79276A" w14:textId="258B10CC" w:rsidR="00E95795" w:rsidRPr="00D53173" w:rsidRDefault="00281EB1" w:rsidP="009214F9">
      <w:pPr>
        <w:shd w:val="clear" w:color="auto" w:fill="FFFFFF"/>
        <w:rPr>
          <w:rFonts w:asciiTheme="majorHAnsi" w:eastAsia="Times New Roman" w:hAnsiTheme="majorHAnsi" w:cstheme="majorHAnsi"/>
          <w:color w:val="000000"/>
          <w:lang w:val="en-NZ"/>
        </w:rPr>
      </w:pPr>
      <w:r w:rsidRPr="00D53173">
        <w:rPr>
          <w:rFonts w:asciiTheme="majorHAnsi" w:hAnsiTheme="majorHAnsi" w:cstheme="majorHAnsi"/>
          <w:lang w:eastAsia="en-NZ"/>
        </w:rPr>
        <w:t>I</w:t>
      </w:r>
      <w:r w:rsidR="00B272C3" w:rsidRPr="00D53173">
        <w:rPr>
          <w:rFonts w:asciiTheme="majorHAnsi" w:hAnsiTheme="majorHAnsi" w:cstheme="majorHAnsi"/>
          <w:lang w:eastAsia="en-NZ"/>
        </w:rPr>
        <w:t xml:space="preserve">nstitutions across New Zealand </w:t>
      </w:r>
      <w:r w:rsidR="00E95795" w:rsidRPr="00D53173">
        <w:rPr>
          <w:rFonts w:asciiTheme="majorHAnsi" w:hAnsiTheme="majorHAnsi" w:cstheme="majorHAnsi"/>
          <w:lang w:eastAsia="en-NZ"/>
        </w:rPr>
        <w:t xml:space="preserve">which </w:t>
      </w:r>
      <w:r w:rsidR="00B272C3" w:rsidRPr="00D53173">
        <w:rPr>
          <w:rFonts w:asciiTheme="majorHAnsi" w:hAnsiTheme="majorHAnsi" w:cstheme="majorHAnsi"/>
          <w:lang w:eastAsia="en-NZ"/>
        </w:rPr>
        <w:t xml:space="preserve">currently offer </w:t>
      </w:r>
      <w:r w:rsidR="006A0145" w:rsidRPr="00D53173">
        <w:rPr>
          <w:rFonts w:asciiTheme="majorHAnsi" w:hAnsiTheme="majorHAnsi" w:cstheme="majorHAnsi"/>
          <w:lang w:eastAsia="en-NZ"/>
        </w:rPr>
        <w:t>masters level</w:t>
      </w:r>
      <w:r w:rsidR="00B272C3" w:rsidRPr="00D53173">
        <w:rPr>
          <w:rFonts w:asciiTheme="majorHAnsi" w:hAnsiTheme="majorHAnsi" w:cstheme="majorHAnsi"/>
          <w:lang w:eastAsia="en-NZ"/>
        </w:rPr>
        <w:t xml:space="preserve"> qualifications as Nurse Practitioner</w:t>
      </w:r>
      <w:r w:rsidR="00D7771E" w:rsidRPr="00D53173">
        <w:rPr>
          <w:rFonts w:asciiTheme="majorHAnsi" w:hAnsiTheme="majorHAnsi" w:cstheme="majorHAnsi"/>
          <w:lang w:eastAsia="en-NZ"/>
        </w:rPr>
        <w:t xml:space="preserve"> and post-graduate qualifications as RN Prescriber</w:t>
      </w:r>
      <w:r w:rsidRPr="00D53173">
        <w:rPr>
          <w:rFonts w:asciiTheme="majorHAnsi" w:hAnsiTheme="majorHAnsi" w:cstheme="majorHAnsi"/>
          <w:lang w:eastAsia="en-NZ"/>
        </w:rPr>
        <w:t xml:space="preserve"> </w:t>
      </w:r>
      <w:r w:rsidR="004F7512" w:rsidRPr="00D53173">
        <w:rPr>
          <w:rFonts w:asciiTheme="majorHAnsi" w:hAnsiTheme="majorHAnsi" w:cstheme="majorHAnsi"/>
          <w:lang w:eastAsia="en-NZ"/>
        </w:rPr>
        <w:t xml:space="preserve">(primary and specialty health and diabetes health) </w:t>
      </w:r>
      <w:r w:rsidRPr="00D53173">
        <w:rPr>
          <w:rFonts w:asciiTheme="majorHAnsi" w:hAnsiTheme="majorHAnsi" w:cstheme="majorHAnsi"/>
          <w:lang w:eastAsia="en-NZ"/>
        </w:rPr>
        <w:t xml:space="preserve">are identified in Table </w:t>
      </w:r>
      <w:r w:rsidR="00A03B13" w:rsidRPr="00D53173">
        <w:rPr>
          <w:rFonts w:asciiTheme="majorHAnsi" w:hAnsiTheme="majorHAnsi" w:cstheme="majorHAnsi"/>
          <w:lang w:eastAsia="en-NZ"/>
        </w:rPr>
        <w:t>5</w:t>
      </w:r>
      <w:r w:rsidRPr="00D53173">
        <w:rPr>
          <w:rFonts w:asciiTheme="majorHAnsi" w:hAnsiTheme="majorHAnsi" w:cstheme="majorHAnsi"/>
          <w:lang w:eastAsia="en-NZ"/>
        </w:rPr>
        <w:t>.</w:t>
      </w:r>
      <w:r w:rsidR="00E95795" w:rsidRPr="00D53173">
        <w:rPr>
          <w:rFonts w:asciiTheme="majorHAnsi" w:hAnsiTheme="majorHAnsi" w:cstheme="majorHAnsi"/>
          <w:lang w:eastAsia="en-NZ"/>
        </w:rPr>
        <w:t xml:space="preserve"> Feedback from a number of these providers was obtained in the course of the current state mahi. They identified low uptake of such training by the existing SBHS. </w:t>
      </w:r>
      <w:r w:rsidR="00E95795" w:rsidRPr="00D53173">
        <w:rPr>
          <w:rFonts w:asciiTheme="majorHAnsi" w:hAnsiTheme="majorHAnsi" w:cstheme="majorHAnsi"/>
          <w:color w:val="000000" w:themeColor="text1"/>
        </w:rPr>
        <w:t xml:space="preserve">In order to undertake study towards nurse prescriber and nurse practitioner qualifications, registered nurses need the support of their employer and to meet mentoring requirements. </w:t>
      </w:r>
      <w:r w:rsidR="006A0145" w:rsidRPr="00D53173">
        <w:rPr>
          <w:rFonts w:asciiTheme="majorHAnsi" w:hAnsiTheme="majorHAnsi" w:cstheme="majorHAnsi"/>
          <w:color w:val="000000" w:themeColor="text1"/>
        </w:rPr>
        <w:t>They indic</w:t>
      </w:r>
      <w:r w:rsidR="00FF47F5" w:rsidRPr="00D53173">
        <w:rPr>
          <w:rFonts w:asciiTheme="majorHAnsi" w:hAnsiTheme="majorHAnsi" w:cstheme="majorHAnsi"/>
          <w:color w:val="000000" w:themeColor="text1"/>
        </w:rPr>
        <w:t>a</w:t>
      </w:r>
      <w:r w:rsidR="006A0145" w:rsidRPr="00D53173">
        <w:rPr>
          <w:rFonts w:asciiTheme="majorHAnsi" w:hAnsiTheme="majorHAnsi" w:cstheme="majorHAnsi"/>
          <w:color w:val="000000" w:themeColor="text1"/>
        </w:rPr>
        <w:t xml:space="preserve">ted that </w:t>
      </w:r>
      <w:r w:rsidR="00E95795" w:rsidRPr="00D53173">
        <w:rPr>
          <w:rFonts w:asciiTheme="majorHAnsi" w:eastAsia="Times New Roman" w:hAnsiTheme="majorHAnsi" w:cstheme="majorHAnsi"/>
          <w:color w:val="000000"/>
          <w:lang w:val="en-NZ"/>
        </w:rPr>
        <w:t xml:space="preserve">SBHS nurses find it difficult to find the mentorship required to support clinical skill development and/or RN </w:t>
      </w:r>
      <w:r w:rsidR="00E95795" w:rsidRPr="00D53173">
        <w:rPr>
          <w:rFonts w:asciiTheme="majorHAnsi" w:eastAsia="Times New Roman" w:hAnsiTheme="majorHAnsi" w:cstheme="majorHAnsi"/>
          <w:color w:val="000000"/>
          <w:lang w:val="en-NZ"/>
        </w:rPr>
        <w:lastRenderedPageBreak/>
        <w:t>prescribing</w:t>
      </w:r>
      <w:r w:rsidR="009214F9">
        <w:rPr>
          <w:rFonts w:asciiTheme="majorHAnsi" w:eastAsia="Times New Roman" w:hAnsiTheme="majorHAnsi" w:cstheme="majorHAnsi"/>
          <w:color w:val="000000"/>
          <w:lang w:val="en-NZ"/>
        </w:rPr>
        <w:t xml:space="preserve"> </w:t>
      </w:r>
      <w:r w:rsidR="00E95795" w:rsidRPr="00D53173">
        <w:rPr>
          <w:rFonts w:asciiTheme="majorHAnsi" w:eastAsia="Times New Roman" w:hAnsiTheme="majorHAnsi" w:cstheme="majorHAnsi"/>
          <w:color w:val="000000"/>
          <w:lang w:val="en-NZ"/>
        </w:rPr>
        <w:t>/</w:t>
      </w:r>
      <w:r w:rsidR="009214F9">
        <w:rPr>
          <w:rFonts w:asciiTheme="majorHAnsi" w:eastAsia="Times New Roman" w:hAnsiTheme="majorHAnsi" w:cstheme="majorHAnsi"/>
          <w:color w:val="000000"/>
          <w:lang w:val="en-NZ"/>
        </w:rPr>
        <w:t xml:space="preserve"> </w:t>
      </w:r>
      <w:r w:rsidR="00E95795" w:rsidRPr="00D53173">
        <w:rPr>
          <w:rFonts w:asciiTheme="majorHAnsi" w:eastAsia="Times New Roman" w:hAnsiTheme="majorHAnsi" w:cstheme="majorHAnsi"/>
          <w:color w:val="000000"/>
          <w:lang w:val="en-NZ"/>
        </w:rPr>
        <w:t xml:space="preserve">NP practicum, as they predominantly work independently in their practice. </w:t>
      </w:r>
      <w:r w:rsidR="00FD7D9B" w:rsidRPr="00D53173">
        <w:rPr>
          <w:rFonts w:asciiTheme="majorHAnsi" w:eastAsia="Times New Roman" w:hAnsiTheme="majorHAnsi" w:cstheme="majorHAnsi"/>
          <w:color w:val="000000"/>
          <w:lang w:val="en-NZ"/>
        </w:rPr>
        <w:t>However t</w:t>
      </w:r>
      <w:r w:rsidR="00FF47F5" w:rsidRPr="00D53173">
        <w:rPr>
          <w:rFonts w:asciiTheme="majorHAnsi" w:eastAsia="Times New Roman" w:hAnsiTheme="majorHAnsi" w:cstheme="majorHAnsi"/>
          <w:color w:val="000000"/>
          <w:lang w:val="en-NZ"/>
        </w:rPr>
        <w:t xml:space="preserve">his is not the case in all regions </w:t>
      </w:r>
      <w:r w:rsidR="00FD7D9B" w:rsidRPr="00D53173">
        <w:rPr>
          <w:rFonts w:asciiTheme="majorHAnsi" w:eastAsia="Times New Roman" w:hAnsiTheme="majorHAnsi" w:cstheme="majorHAnsi"/>
          <w:color w:val="000000"/>
          <w:lang w:val="en-NZ"/>
        </w:rPr>
        <w:t>and strong progress is being made in some areas</w:t>
      </w:r>
      <w:r w:rsidR="00D7771E" w:rsidRPr="00D53173">
        <w:rPr>
          <w:rFonts w:asciiTheme="majorHAnsi" w:eastAsia="Times New Roman" w:hAnsiTheme="majorHAnsi" w:cstheme="majorHAnsi"/>
          <w:color w:val="000000"/>
          <w:lang w:val="en-NZ"/>
        </w:rPr>
        <w:t xml:space="preserve"> through </w:t>
      </w:r>
      <w:r w:rsidR="00E53DDD" w:rsidRPr="00D53173">
        <w:rPr>
          <w:rFonts w:asciiTheme="majorHAnsi" w:eastAsia="Times New Roman" w:hAnsiTheme="majorHAnsi" w:cstheme="majorHAnsi"/>
          <w:color w:val="000000"/>
          <w:lang w:val="en-NZ"/>
        </w:rPr>
        <w:t>the community health nurse prescriber</w:t>
      </w:r>
      <w:r w:rsidR="00D7771E" w:rsidRPr="00D53173">
        <w:rPr>
          <w:rFonts w:asciiTheme="majorHAnsi" w:eastAsia="Times New Roman" w:hAnsiTheme="majorHAnsi" w:cstheme="majorHAnsi"/>
          <w:color w:val="000000"/>
          <w:lang w:val="en-NZ"/>
        </w:rPr>
        <w:t xml:space="preserve"> qualification pathways</w:t>
      </w:r>
      <w:r w:rsidR="00FF47F5" w:rsidRPr="00D53173">
        <w:rPr>
          <w:rFonts w:asciiTheme="majorHAnsi" w:eastAsia="Times New Roman" w:hAnsiTheme="majorHAnsi" w:cstheme="majorHAnsi"/>
          <w:color w:val="000000"/>
          <w:lang w:val="en-NZ"/>
        </w:rPr>
        <w:t xml:space="preserve">. Across Hawkes Bay, nearly all SBHS RNs (14 SBHS RNs as at the end of 2022) </w:t>
      </w:r>
      <w:r w:rsidR="00D72316" w:rsidRPr="00D53173">
        <w:rPr>
          <w:rFonts w:asciiTheme="majorHAnsi" w:eastAsia="Times New Roman" w:hAnsiTheme="majorHAnsi" w:cstheme="majorHAnsi"/>
          <w:color w:val="000000"/>
          <w:lang w:val="en-NZ"/>
        </w:rPr>
        <w:t>completed the Registered Nurse Prescribing in Community Health qualification (RNPCH), and increased numbers of SBHS RNs across the Central region are also set to gain their prescribing qualification.</w:t>
      </w:r>
      <w:r w:rsidR="00FD7D9B" w:rsidRPr="00D53173">
        <w:rPr>
          <w:rFonts w:asciiTheme="majorHAnsi" w:eastAsia="Times New Roman" w:hAnsiTheme="majorHAnsi" w:cstheme="majorHAnsi"/>
          <w:color w:val="000000"/>
          <w:lang w:val="en-NZ"/>
        </w:rPr>
        <w:t xml:space="preserve"> </w:t>
      </w:r>
      <w:r w:rsidR="00822A74" w:rsidRPr="00D53173">
        <w:rPr>
          <w:rFonts w:asciiTheme="majorHAnsi" w:eastAsia="Times New Roman" w:hAnsiTheme="majorHAnsi" w:cstheme="majorHAnsi"/>
          <w:color w:val="000000"/>
          <w:lang w:val="en-NZ"/>
        </w:rPr>
        <w:t xml:space="preserve">With good funding support </w:t>
      </w:r>
      <w:r w:rsidR="00FD7D9B" w:rsidRPr="00D53173">
        <w:rPr>
          <w:rFonts w:asciiTheme="majorHAnsi" w:eastAsia="Times New Roman" w:hAnsiTheme="majorHAnsi" w:cstheme="majorHAnsi"/>
          <w:color w:val="000000"/>
          <w:lang w:val="en-NZ"/>
        </w:rPr>
        <w:t>and where clinical mentors are made available, capacity to prescribe is making a significant difference to service del</w:t>
      </w:r>
      <w:r w:rsidR="002517EA" w:rsidRPr="00D53173">
        <w:rPr>
          <w:rFonts w:asciiTheme="majorHAnsi" w:eastAsia="Times New Roman" w:hAnsiTheme="majorHAnsi" w:cstheme="majorHAnsi"/>
          <w:color w:val="000000"/>
          <w:lang w:val="en-NZ"/>
        </w:rPr>
        <w:t>iv</w:t>
      </w:r>
      <w:r w:rsidR="00FD7D9B" w:rsidRPr="00D53173">
        <w:rPr>
          <w:rFonts w:asciiTheme="majorHAnsi" w:eastAsia="Times New Roman" w:hAnsiTheme="majorHAnsi" w:cstheme="majorHAnsi"/>
          <w:color w:val="000000"/>
          <w:lang w:val="en-NZ"/>
        </w:rPr>
        <w:t>ery</w:t>
      </w:r>
      <w:r w:rsidR="002517EA" w:rsidRPr="00D53173">
        <w:rPr>
          <w:rFonts w:asciiTheme="majorHAnsi" w:eastAsia="Times New Roman" w:hAnsiTheme="majorHAnsi" w:cstheme="majorHAnsi"/>
          <w:color w:val="000000"/>
          <w:lang w:val="en-NZ"/>
        </w:rPr>
        <w:t>, student access to appropriate medications</w:t>
      </w:r>
      <w:r w:rsidR="008D1F88">
        <w:rPr>
          <w:rFonts w:asciiTheme="majorHAnsi" w:eastAsia="Times New Roman" w:hAnsiTheme="majorHAnsi" w:cstheme="majorHAnsi"/>
          <w:color w:val="000000"/>
          <w:lang w:val="en-NZ"/>
        </w:rPr>
        <w:t>,</w:t>
      </w:r>
      <w:r w:rsidR="002517EA" w:rsidRPr="00D53173">
        <w:rPr>
          <w:rFonts w:asciiTheme="majorHAnsi" w:eastAsia="Times New Roman" w:hAnsiTheme="majorHAnsi" w:cstheme="majorHAnsi"/>
          <w:color w:val="000000"/>
          <w:lang w:val="en-NZ"/>
        </w:rPr>
        <w:t xml:space="preserve"> and to job satisfaction.</w:t>
      </w:r>
      <w:r w:rsidR="00471B9F" w:rsidRPr="00D53173">
        <w:rPr>
          <w:rFonts w:asciiTheme="majorHAnsi" w:eastAsia="Times New Roman" w:hAnsiTheme="majorHAnsi" w:cstheme="majorHAnsi"/>
          <w:color w:val="000000"/>
          <w:lang w:val="en-NZ"/>
        </w:rPr>
        <w:t xml:space="preserve"> There is a real need to increase uptake of this qualification pathway across the motu.</w:t>
      </w:r>
    </w:p>
    <w:p w14:paraId="0043CD2E" w14:textId="11387C33" w:rsidR="00B272C3" w:rsidRPr="00D53173" w:rsidRDefault="00B272C3" w:rsidP="006B2242">
      <w:pPr>
        <w:jc w:val="both"/>
        <w:rPr>
          <w:rFonts w:asciiTheme="majorHAnsi" w:hAnsiTheme="majorHAnsi" w:cstheme="majorHAnsi"/>
          <w:lang w:eastAsia="en-NZ"/>
        </w:rPr>
      </w:pPr>
    </w:p>
    <w:p w14:paraId="77441E71" w14:textId="0E6DEA1F" w:rsidR="00281EB1" w:rsidRPr="0053383C" w:rsidRDefault="00281EB1" w:rsidP="004102D7">
      <w:pPr>
        <w:ind w:left="426"/>
        <w:rPr>
          <w:rFonts w:asciiTheme="majorHAnsi" w:hAnsiTheme="majorHAnsi" w:cstheme="majorHAnsi"/>
          <w:i/>
          <w:iCs/>
          <w:lang w:eastAsia="en-NZ"/>
        </w:rPr>
      </w:pPr>
      <w:r w:rsidRPr="0053383C">
        <w:rPr>
          <w:rFonts w:asciiTheme="majorHAnsi" w:hAnsiTheme="majorHAnsi" w:cstheme="majorHAnsi"/>
          <w:i/>
          <w:iCs/>
          <w:lang w:eastAsia="en-NZ"/>
        </w:rPr>
        <w:t xml:space="preserve">Table </w:t>
      </w:r>
      <w:r w:rsidR="00A03B13" w:rsidRPr="0053383C">
        <w:rPr>
          <w:rFonts w:asciiTheme="majorHAnsi" w:hAnsiTheme="majorHAnsi" w:cstheme="majorHAnsi"/>
          <w:i/>
          <w:iCs/>
          <w:lang w:eastAsia="en-NZ"/>
        </w:rPr>
        <w:t>5</w:t>
      </w:r>
      <w:r w:rsidRPr="0053383C">
        <w:rPr>
          <w:rFonts w:asciiTheme="majorHAnsi" w:hAnsiTheme="majorHAnsi" w:cstheme="majorHAnsi"/>
          <w:i/>
          <w:iCs/>
          <w:lang w:eastAsia="en-NZ"/>
        </w:rPr>
        <w:t xml:space="preserve">. Education </w:t>
      </w:r>
      <w:r w:rsidR="00C463C3" w:rsidRPr="0053383C">
        <w:rPr>
          <w:rFonts w:asciiTheme="majorHAnsi" w:hAnsiTheme="majorHAnsi" w:cstheme="majorHAnsi"/>
          <w:i/>
          <w:iCs/>
          <w:lang w:eastAsia="en-NZ"/>
        </w:rPr>
        <w:t>i</w:t>
      </w:r>
      <w:r w:rsidRPr="0053383C">
        <w:rPr>
          <w:rFonts w:asciiTheme="majorHAnsi" w:hAnsiTheme="majorHAnsi" w:cstheme="majorHAnsi"/>
          <w:i/>
          <w:iCs/>
          <w:lang w:eastAsia="en-NZ"/>
        </w:rPr>
        <w:t xml:space="preserve">nstitutions in Aotearoa New Zealand offering Nurse Prescriber and Nurse Practitioner </w:t>
      </w:r>
      <w:r w:rsidR="00C463C3" w:rsidRPr="0053383C">
        <w:rPr>
          <w:rFonts w:asciiTheme="majorHAnsi" w:hAnsiTheme="majorHAnsi" w:cstheme="majorHAnsi"/>
          <w:i/>
          <w:iCs/>
          <w:lang w:eastAsia="en-NZ"/>
        </w:rPr>
        <w:t>q</w:t>
      </w:r>
      <w:r w:rsidRPr="0053383C">
        <w:rPr>
          <w:rFonts w:asciiTheme="majorHAnsi" w:hAnsiTheme="majorHAnsi" w:cstheme="majorHAnsi"/>
          <w:i/>
          <w:iCs/>
          <w:lang w:eastAsia="en-NZ"/>
        </w:rPr>
        <w:t>ualifications</w:t>
      </w:r>
    </w:p>
    <w:tbl>
      <w:tblPr>
        <w:tblStyle w:val="TableGrid"/>
        <w:tblW w:w="9640" w:type="dxa"/>
        <w:tblInd w:w="-113" w:type="dxa"/>
        <w:tblLayout w:type="fixed"/>
        <w:tblLook w:val="04A0" w:firstRow="1" w:lastRow="0" w:firstColumn="1" w:lastColumn="0" w:noHBand="0" w:noVBand="1"/>
      </w:tblPr>
      <w:tblGrid>
        <w:gridCol w:w="2694"/>
        <w:gridCol w:w="2835"/>
        <w:gridCol w:w="1843"/>
        <w:gridCol w:w="2268"/>
      </w:tblGrid>
      <w:tr w:rsidR="006A0145" w:rsidRPr="00D53173" w14:paraId="5915A882" w14:textId="77777777" w:rsidTr="00BE33CC">
        <w:tc>
          <w:tcPr>
            <w:tcW w:w="2694" w:type="dxa"/>
            <w:vMerge w:val="restart"/>
          </w:tcPr>
          <w:p w14:paraId="10AC38DC" w14:textId="214C4633" w:rsidR="006A0145" w:rsidRPr="00D53173" w:rsidRDefault="006A0145" w:rsidP="006A0145">
            <w:pPr>
              <w:jc w:val="center"/>
              <w:rPr>
                <w:rFonts w:asciiTheme="majorHAnsi" w:hAnsiTheme="majorHAnsi" w:cstheme="majorHAnsi"/>
                <w:b/>
                <w:bCs/>
                <w:sz w:val="18"/>
                <w:szCs w:val="18"/>
                <w:lang w:eastAsia="en-NZ"/>
              </w:rPr>
            </w:pPr>
            <w:r w:rsidRPr="00D53173">
              <w:rPr>
                <w:rFonts w:asciiTheme="majorHAnsi" w:hAnsiTheme="majorHAnsi" w:cstheme="majorHAnsi"/>
                <w:b/>
                <w:bCs/>
                <w:sz w:val="18"/>
                <w:szCs w:val="18"/>
                <w:lang w:eastAsia="en-NZ"/>
              </w:rPr>
              <w:t>Institution</w:t>
            </w:r>
          </w:p>
        </w:tc>
        <w:tc>
          <w:tcPr>
            <w:tcW w:w="2835" w:type="dxa"/>
            <w:vMerge w:val="restart"/>
          </w:tcPr>
          <w:p w14:paraId="1196189D" w14:textId="7D86DF75" w:rsidR="006A0145" w:rsidRPr="00D53173" w:rsidRDefault="006A0145" w:rsidP="00A305A4">
            <w:pPr>
              <w:jc w:val="center"/>
              <w:rPr>
                <w:rFonts w:asciiTheme="majorHAnsi" w:hAnsiTheme="majorHAnsi" w:cstheme="majorHAnsi"/>
                <w:b/>
                <w:bCs/>
                <w:sz w:val="18"/>
                <w:szCs w:val="18"/>
                <w:lang w:eastAsia="en-NZ"/>
              </w:rPr>
            </w:pPr>
            <w:r w:rsidRPr="00D53173">
              <w:rPr>
                <w:rFonts w:asciiTheme="majorHAnsi" w:hAnsiTheme="majorHAnsi" w:cstheme="majorHAnsi"/>
                <w:b/>
                <w:bCs/>
                <w:sz w:val="18"/>
                <w:szCs w:val="18"/>
                <w:lang w:eastAsia="en-NZ"/>
              </w:rPr>
              <w:t>Nurse Practitioner – Masters level</w:t>
            </w:r>
          </w:p>
        </w:tc>
        <w:tc>
          <w:tcPr>
            <w:tcW w:w="4111" w:type="dxa"/>
            <w:gridSpan w:val="2"/>
          </w:tcPr>
          <w:p w14:paraId="0E3CF549" w14:textId="2BF531BA" w:rsidR="006A0145" w:rsidRPr="00D53173" w:rsidRDefault="006A0145" w:rsidP="00A305A4">
            <w:pPr>
              <w:jc w:val="center"/>
              <w:rPr>
                <w:rFonts w:asciiTheme="majorHAnsi" w:hAnsiTheme="majorHAnsi" w:cstheme="majorHAnsi"/>
                <w:b/>
                <w:bCs/>
                <w:sz w:val="18"/>
                <w:szCs w:val="18"/>
                <w:lang w:eastAsia="en-NZ"/>
              </w:rPr>
            </w:pPr>
            <w:r w:rsidRPr="00D53173">
              <w:rPr>
                <w:rFonts w:asciiTheme="majorHAnsi" w:hAnsiTheme="majorHAnsi" w:cstheme="majorHAnsi"/>
                <w:b/>
                <w:bCs/>
                <w:sz w:val="18"/>
                <w:szCs w:val="18"/>
                <w:lang w:eastAsia="en-NZ"/>
              </w:rPr>
              <w:t>Registered Nurse Prescriber – Primary Care and Specialty Teams</w:t>
            </w:r>
          </w:p>
        </w:tc>
      </w:tr>
      <w:tr w:rsidR="006A0145" w:rsidRPr="00D53173" w14:paraId="5B7B6F5D" w14:textId="77777777" w:rsidTr="00BE33CC">
        <w:tc>
          <w:tcPr>
            <w:tcW w:w="2694" w:type="dxa"/>
            <w:vMerge/>
          </w:tcPr>
          <w:p w14:paraId="2EEE6B14" w14:textId="77777777" w:rsidR="006A0145" w:rsidRPr="00D53173" w:rsidRDefault="006A0145" w:rsidP="00A305A4">
            <w:pPr>
              <w:jc w:val="center"/>
              <w:rPr>
                <w:rFonts w:asciiTheme="majorHAnsi" w:hAnsiTheme="majorHAnsi" w:cstheme="majorHAnsi"/>
                <w:b/>
                <w:bCs/>
                <w:sz w:val="18"/>
                <w:szCs w:val="18"/>
                <w:lang w:eastAsia="en-NZ"/>
              </w:rPr>
            </w:pPr>
          </w:p>
        </w:tc>
        <w:tc>
          <w:tcPr>
            <w:tcW w:w="2835" w:type="dxa"/>
            <w:vMerge/>
          </w:tcPr>
          <w:p w14:paraId="634BEAD9" w14:textId="07150B52" w:rsidR="006A0145" w:rsidRPr="00D53173" w:rsidRDefault="006A0145" w:rsidP="00A305A4">
            <w:pPr>
              <w:jc w:val="center"/>
              <w:rPr>
                <w:rFonts w:asciiTheme="majorHAnsi" w:hAnsiTheme="majorHAnsi" w:cstheme="majorHAnsi"/>
                <w:b/>
                <w:bCs/>
                <w:sz w:val="18"/>
                <w:szCs w:val="18"/>
                <w:lang w:eastAsia="en-NZ"/>
              </w:rPr>
            </w:pPr>
          </w:p>
        </w:tc>
        <w:tc>
          <w:tcPr>
            <w:tcW w:w="1843" w:type="dxa"/>
          </w:tcPr>
          <w:p w14:paraId="727D72A7" w14:textId="7F38C9BA" w:rsidR="006A0145" w:rsidRPr="00D53173" w:rsidRDefault="006A0145" w:rsidP="00A305A4">
            <w:pPr>
              <w:jc w:val="center"/>
              <w:rPr>
                <w:rFonts w:asciiTheme="majorHAnsi" w:hAnsiTheme="majorHAnsi" w:cstheme="majorHAnsi"/>
                <w:b/>
                <w:bCs/>
                <w:sz w:val="18"/>
                <w:szCs w:val="18"/>
                <w:lang w:eastAsia="en-NZ"/>
              </w:rPr>
            </w:pPr>
            <w:r w:rsidRPr="00D53173">
              <w:rPr>
                <w:rFonts w:asciiTheme="majorHAnsi" w:hAnsiTheme="majorHAnsi" w:cstheme="majorHAnsi"/>
                <w:b/>
                <w:bCs/>
                <w:sz w:val="18"/>
                <w:szCs w:val="18"/>
                <w:lang w:eastAsia="en-NZ"/>
              </w:rPr>
              <w:t>Post-grad Certificate</w:t>
            </w:r>
          </w:p>
        </w:tc>
        <w:tc>
          <w:tcPr>
            <w:tcW w:w="2268" w:type="dxa"/>
          </w:tcPr>
          <w:p w14:paraId="51A4591E" w14:textId="409FE5E6" w:rsidR="006A0145" w:rsidRPr="00D53173" w:rsidRDefault="006A0145" w:rsidP="00A305A4">
            <w:pPr>
              <w:jc w:val="center"/>
              <w:rPr>
                <w:rFonts w:asciiTheme="majorHAnsi" w:hAnsiTheme="majorHAnsi" w:cstheme="majorHAnsi"/>
                <w:b/>
                <w:bCs/>
                <w:sz w:val="18"/>
                <w:szCs w:val="18"/>
                <w:lang w:eastAsia="en-NZ"/>
              </w:rPr>
            </w:pPr>
            <w:r w:rsidRPr="00D53173">
              <w:rPr>
                <w:rFonts w:asciiTheme="majorHAnsi" w:hAnsiTheme="majorHAnsi" w:cstheme="majorHAnsi"/>
                <w:b/>
                <w:bCs/>
                <w:sz w:val="18"/>
                <w:szCs w:val="18"/>
                <w:lang w:eastAsia="en-NZ"/>
              </w:rPr>
              <w:t>Post-grad Diploma</w:t>
            </w:r>
          </w:p>
        </w:tc>
      </w:tr>
      <w:tr w:rsidR="006A0145" w:rsidRPr="00D53173" w14:paraId="21620574" w14:textId="77777777" w:rsidTr="00BE33CC">
        <w:tc>
          <w:tcPr>
            <w:tcW w:w="2694" w:type="dxa"/>
          </w:tcPr>
          <w:p w14:paraId="296C2B76" w14:textId="277C61B8" w:rsidR="006A0145" w:rsidRPr="00D53173" w:rsidRDefault="006A0145" w:rsidP="004102D7">
            <w:pPr>
              <w:rPr>
                <w:rFonts w:asciiTheme="majorHAnsi" w:hAnsiTheme="majorHAnsi" w:cstheme="majorHAnsi"/>
                <w:sz w:val="18"/>
                <w:szCs w:val="18"/>
                <w:lang w:eastAsia="en-NZ"/>
              </w:rPr>
            </w:pPr>
            <w:r w:rsidRPr="00D53173">
              <w:rPr>
                <w:rFonts w:asciiTheme="majorHAnsi" w:hAnsiTheme="majorHAnsi" w:cstheme="majorHAnsi"/>
                <w:sz w:val="18"/>
                <w:szCs w:val="18"/>
                <w:lang w:eastAsia="en-NZ"/>
              </w:rPr>
              <w:t>Ara (Canterbury)</w:t>
            </w:r>
          </w:p>
        </w:tc>
        <w:tc>
          <w:tcPr>
            <w:tcW w:w="2835" w:type="dxa"/>
          </w:tcPr>
          <w:p w14:paraId="408CD2E0" w14:textId="2C848A5B" w:rsidR="006A0145" w:rsidRPr="00D53173" w:rsidRDefault="006A0145" w:rsidP="00A305A4">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73BC8EB6" wp14:editId="23BBCB2A">
                  <wp:extent cx="180975" cy="180975"/>
                  <wp:effectExtent l="0" t="0" r="0" b="0"/>
                  <wp:docPr id="3" name="Graphic 3"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1843" w:type="dxa"/>
          </w:tcPr>
          <w:p w14:paraId="7582A088" w14:textId="77777777" w:rsidR="006A0145" w:rsidRPr="00D53173" w:rsidRDefault="006A0145" w:rsidP="00A305A4">
            <w:pPr>
              <w:jc w:val="center"/>
              <w:rPr>
                <w:rFonts w:asciiTheme="majorHAnsi" w:hAnsiTheme="majorHAnsi" w:cstheme="majorHAnsi"/>
                <w:sz w:val="18"/>
                <w:szCs w:val="18"/>
                <w:lang w:eastAsia="en-NZ"/>
              </w:rPr>
            </w:pPr>
          </w:p>
        </w:tc>
        <w:tc>
          <w:tcPr>
            <w:tcW w:w="2268" w:type="dxa"/>
          </w:tcPr>
          <w:p w14:paraId="2F557459" w14:textId="63B543B2" w:rsidR="006A0145" w:rsidRPr="00D53173" w:rsidRDefault="006A0145" w:rsidP="00A305A4">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3BF3025E" wp14:editId="74AEAFE7">
                  <wp:extent cx="180975" cy="180975"/>
                  <wp:effectExtent l="0" t="0" r="0" b="0"/>
                  <wp:docPr id="4" name="Graphic 4"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r>
      <w:tr w:rsidR="006A0145" w:rsidRPr="00D53173" w14:paraId="2CB2F088" w14:textId="77777777" w:rsidTr="00BE33CC">
        <w:tc>
          <w:tcPr>
            <w:tcW w:w="2694" w:type="dxa"/>
          </w:tcPr>
          <w:p w14:paraId="487803B0" w14:textId="4BEC0434" w:rsidR="006A0145" w:rsidRPr="00D53173" w:rsidRDefault="006A0145" w:rsidP="004102D7">
            <w:pPr>
              <w:rPr>
                <w:rFonts w:asciiTheme="majorHAnsi" w:hAnsiTheme="majorHAnsi" w:cstheme="majorHAnsi"/>
                <w:sz w:val="18"/>
                <w:szCs w:val="18"/>
                <w:lang w:eastAsia="en-NZ"/>
              </w:rPr>
            </w:pPr>
            <w:r w:rsidRPr="00D53173">
              <w:rPr>
                <w:rFonts w:asciiTheme="majorHAnsi" w:hAnsiTheme="majorHAnsi" w:cstheme="majorHAnsi"/>
                <w:sz w:val="18"/>
                <w:szCs w:val="18"/>
                <w:lang w:eastAsia="en-NZ"/>
              </w:rPr>
              <w:t>Auckland University of Technology</w:t>
            </w:r>
          </w:p>
        </w:tc>
        <w:tc>
          <w:tcPr>
            <w:tcW w:w="2835" w:type="dxa"/>
          </w:tcPr>
          <w:p w14:paraId="6893BB5B" w14:textId="5E063B6E" w:rsidR="006A0145" w:rsidRPr="00D53173" w:rsidRDefault="006A0145" w:rsidP="003601CC">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3022D715" wp14:editId="43A21E97">
                  <wp:extent cx="180975" cy="180975"/>
                  <wp:effectExtent l="0" t="0" r="0" b="0"/>
                  <wp:docPr id="37" name="Graphic 37"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1843" w:type="dxa"/>
          </w:tcPr>
          <w:p w14:paraId="068792DD" w14:textId="77777777" w:rsidR="006A0145" w:rsidRPr="00D53173" w:rsidRDefault="006A0145" w:rsidP="003601CC">
            <w:pPr>
              <w:jc w:val="center"/>
              <w:rPr>
                <w:rFonts w:asciiTheme="majorHAnsi" w:hAnsiTheme="majorHAnsi" w:cstheme="majorHAnsi"/>
                <w:sz w:val="18"/>
                <w:szCs w:val="18"/>
                <w:lang w:eastAsia="en-NZ"/>
              </w:rPr>
            </w:pPr>
          </w:p>
        </w:tc>
        <w:tc>
          <w:tcPr>
            <w:tcW w:w="2268" w:type="dxa"/>
          </w:tcPr>
          <w:p w14:paraId="1A19E4FB" w14:textId="7ED1194E" w:rsidR="006A0145" w:rsidRPr="00D53173" w:rsidRDefault="006A0145" w:rsidP="003601CC">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36C4B5A8" wp14:editId="3379AC4C">
                  <wp:extent cx="180975" cy="180975"/>
                  <wp:effectExtent l="0" t="0" r="0" b="0"/>
                  <wp:docPr id="2" name="Graphic 2"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r>
      <w:tr w:rsidR="006A0145" w:rsidRPr="00D53173" w14:paraId="4192B477" w14:textId="77777777" w:rsidTr="00BE33CC">
        <w:tc>
          <w:tcPr>
            <w:tcW w:w="2694" w:type="dxa"/>
          </w:tcPr>
          <w:p w14:paraId="67C26759" w14:textId="40B677D6" w:rsidR="006A0145" w:rsidRPr="00D53173" w:rsidRDefault="006A0145" w:rsidP="004102D7">
            <w:pPr>
              <w:rPr>
                <w:rFonts w:asciiTheme="majorHAnsi" w:hAnsiTheme="majorHAnsi" w:cstheme="majorHAnsi"/>
                <w:sz w:val="18"/>
                <w:szCs w:val="18"/>
                <w:lang w:eastAsia="en-NZ"/>
              </w:rPr>
            </w:pPr>
            <w:r w:rsidRPr="00D53173">
              <w:rPr>
                <w:rFonts w:asciiTheme="majorHAnsi" w:hAnsiTheme="majorHAnsi" w:cstheme="majorHAnsi"/>
                <w:sz w:val="18"/>
                <w:szCs w:val="18"/>
                <w:lang w:eastAsia="en-NZ"/>
              </w:rPr>
              <w:t>Eastern Institute of Technology</w:t>
            </w:r>
          </w:p>
        </w:tc>
        <w:tc>
          <w:tcPr>
            <w:tcW w:w="2835" w:type="dxa"/>
          </w:tcPr>
          <w:p w14:paraId="6E2F4149" w14:textId="61E7869A" w:rsidR="006A0145" w:rsidRPr="00D53173" w:rsidRDefault="006A0145" w:rsidP="003601CC">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0A23BFC1" wp14:editId="1880019E">
                  <wp:extent cx="180975" cy="180975"/>
                  <wp:effectExtent l="0" t="0" r="0" b="0"/>
                  <wp:docPr id="8" name="Graphic 8"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1843" w:type="dxa"/>
          </w:tcPr>
          <w:p w14:paraId="25E876F2" w14:textId="77777777" w:rsidR="006A0145" w:rsidRPr="00D53173" w:rsidRDefault="006A0145" w:rsidP="003601CC">
            <w:pPr>
              <w:jc w:val="center"/>
              <w:rPr>
                <w:rFonts w:asciiTheme="majorHAnsi" w:hAnsiTheme="majorHAnsi" w:cstheme="majorHAnsi"/>
                <w:sz w:val="18"/>
                <w:szCs w:val="18"/>
                <w:lang w:eastAsia="en-NZ"/>
              </w:rPr>
            </w:pPr>
          </w:p>
        </w:tc>
        <w:tc>
          <w:tcPr>
            <w:tcW w:w="2268" w:type="dxa"/>
          </w:tcPr>
          <w:p w14:paraId="6227EB44" w14:textId="07DA5A6A" w:rsidR="006A0145" w:rsidRPr="00D53173" w:rsidRDefault="006A0145" w:rsidP="003601CC">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5ECB4E33" wp14:editId="3883F57C">
                  <wp:extent cx="180975" cy="180975"/>
                  <wp:effectExtent l="0" t="0" r="0" b="0"/>
                  <wp:docPr id="9" name="Graphic 9"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r>
      <w:tr w:rsidR="006A0145" w:rsidRPr="00D53173" w14:paraId="57C592D9" w14:textId="77777777" w:rsidTr="00BE33CC">
        <w:tc>
          <w:tcPr>
            <w:tcW w:w="2694" w:type="dxa"/>
          </w:tcPr>
          <w:p w14:paraId="342201C3" w14:textId="2975EC60" w:rsidR="006A0145" w:rsidRPr="00D53173" w:rsidRDefault="006A0145" w:rsidP="004102D7">
            <w:pPr>
              <w:rPr>
                <w:rFonts w:asciiTheme="majorHAnsi" w:hAnsiTheme="majorHAnsi" w:cstheme="majorHAnsi"/>
                <w:sz w:val="18"/>
                <w:szCs w:val="18"/>
                <w:lang w:eastAsia="en-NZ"/>
              </w:rPr>
            </w:pPr>
            <w:r w:rsidRPr="00D53173">
              <w:rPr>
                <w:rFonts w:asciiTheme="majorHAnsi" w:hAnsiTheme="majorHAnsi" w:cstheme="majorHAnsi"/>
                <w:sz w:val="18"/>
                <w:szCs w:val="18"/>
                <w:lang w:eastAsia="en-NZ"/>
              </w:rPr>
              <w:t>Massey University (Manawatu)</w:t>
            </w:r>
          </w:p>
        </w:tc>
        <w:tc>
          <w:tcPr>
            <w:tcW w:w="2835" w:type="dxa"/>
          </w:tcPr>
          <w:p w14:paraId="0FB74C1E" w14:textId="6B5027B1" w:rsidR="006A0145" w:rsidRPr="00D53173" w:rsidRDefault="006A0145" w:rsidP="003601CC">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7D0F9C72" wp14:editId="5AF1B806">
                  <wp:extent cx="180975" cy="180975"/>
                  <wp:effectExtent l="0" t="0" r="0" b="0"/>
                  <wp:docPr id="12" name="Graphic 12"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1843" w:type="dxa"/>
          </w:tcPr>
          <w:p w14:paraId="05EFC83C" w14:textId="77777777" w:rsidR="006A0145" w:rsidRPr="00D53173" w:rsidRDefault="006A0145" w:rsidP="003601CC">
            <w:pPr>
              <w:jc w:val="center"/>
              <w:rPr>
                <w:rFonts w:asciiTheme="majorHAnsi" w:hAnsiTheme="majorHAnsi" w:cstheme="majorHAnsi"/>
                <w:sz w:val="18"/>
                <w:szCs w:val="18"/>
                <w:lang w:eastAsia="en-NZ"/>
              </w:rPr>
            </w:pPr>
          </w:p>
        </w:tc>
        <w:tc>
          <w:tcPr>
            <w:tcW w:w="2268" w:type="dxa"/>
          </w:tcPr>
          <w:p w14:paraId="5AE15526" w14:textId="062DACB4" w:rsidR="006A0145" w:rsidRPr="00D53173" w:rsidRDefault="006A0145" w:rsidP="003601CC">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214725CC" wp14:editId="4181C39F">
                  <wp:extent cx="180975" cy="180975"/>
                  <wp:effectExtent l="0" t="0" r="0" b="0"/>
                  <wp:docPr id="13" name="Graphic 13"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r>
      <w:tr w:rsidR="006A0145" w:rsidRPr="00D53173" w14:paraId="30F71294" w14:textId="77777777" w:rsidTr="00BE33CC">
        <w:tc>
          <w:tcPr>
            <w:tcW w:w="2694" w:type="dxa"/>
          </w:tcPr>
          <w:p w14:paraId="519F6ED0" w14:textId="075A536B" w:rsidR="006A0145" w:rsidRPr="00D53173" w:rsidRDefault="006A0145" w:rsidP="004102D7">
            <w:pPr>
              <w:rPr>
                <w:rFonts w:asciiTheme="majorHAnsi" w:hAnsiTheme="majorHAnsi" w:cstheme="majorHAnsi"/>
                <w:sz w:val="18"/>
                <w:szCs w:val="18"/>
                <w:lang w:eastAsia="en-NZ"/>
              </w:rPr>
            </w:pPr>
            <w:r w:rsidRPr="00D53173">
              <w:rPr>
                <w:rFonts w:asciiTheme="majorHAnsi" w:hAnsiTheme="majorHAnsi" w:cstheme="majorHAnsi"/>
                <w:sz w:val="18"/>
                <w:szCs w:val="18"/>
                <w:lang w:eastAsia="en-NZ"/>
              </w:rPr>
              <w:t>University of Auckland</w:t>
            </w:r>
          </w:p>
        </w:tc>
        <w:tc>
          <w:tcPr>
            <w:tcW w:w="2835" w:type="dxa"/>
          </w:tcPr>
          <w:p w14:paraId="5C4657A9" w14:textId="409C5DED" w:rsidR="006A0145" w:rsidRPr="00D53173" w:rsidRDefault="006A0145" w:rsidP="003601CC">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49CC1B19" wp14:editId="36386B4B">
                  <wp:extent cx="180975" cy="180975"/>
                  <wp:effectExtent l="0" t="0" r="0" b="0"/>
                  <wp:docPr id="15" name="Graphic 15"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1843" w:type="dxa"/>
          </w:tcPr>
          <w:p w14:paraId="119DD340" w14:textId="77777777" w:rsidR="006A0145" w:rsidRPr="00D53173" w:rsidRDefault="006A0145" w:rsidP="003601CC">
            <w:pPr>
              <w:jc w:val="center"/>
              <w:rPr>
                <w:rFonts w:asciiTheme="majorHAnsi" w:hAnsiTheme="majorHAnsi" w:cstheme="majorHAnsi"/>
                <w:sz w:val="18"/>
                <w:szCs w:val="18"/>
                <w:lang w:eastAsia="en-NZ"/>
              </w:rPr>
            </w:pPr>
          </w:p>
        </w:tc>
        <w:tc>
          <w:tcPr>
            <w:tcW w:w="2268" w:type="dxa"/>
          </w:tcPr>
          <w:p w14:paraId="6EBE0475" w14:textId="77777777" w:rsidR="006A0145" w:rsidRPr="00D53173" w:rsidRDefault="006A0145" w:rsidP="003601CC">
            <w:pPr>
              <w:jc w:val="center"/>
              <w:rPr>
                <w:rFonts w:asciiTheme="majorHAnsi" w:hAnsiTheme="majorHAnsi" w:cstheme="majorHAnsi"/>
                <w:sz w:val="18"/>
                <w:szCs w:val="18"/>
                <w:lang w:eastAsia="en-NZ"/>
              </w:rPr>
            </w:pPr>
          </w:p>
        </w:tc>
      </w:tr>
      <w:tr w:rsidR="006A0145" w:rsidRPr="00D53173" w14:paraId="5993F529" w14:textId="77777777" w:rsidTr="00BE33CC">
        <w:tc>
          <w:tcPr>
            <w:tcW w:w="2694" w:type="dxa"/>
          </w:tcPr>
          <w:p w14:paraId="119096ED" w14:textId="41E70574" w:rsidR="006A0145" w:rsidRPr="00D53173" w:rsidRDefault="006A0145" w:rsidP="004102D7">
            <w:pPr>
              <w:rPr>
                <w:rFonts w:asciiTheme="majorHAnsi" w:hAnsiTheme="majorHAnsi" w:cstheme="majorHAnsi"/>
                <w:sz w:val="18"/>
                <w:szCs w:val="18"/>
                <w:lang w:eastAsia="en-NZ"/>
              </w:rPr>
            </w:pPr>
            <w:r w:rsidRPr="00D53173">
              <w:rPr>
                <w:rFonts w:asciiTheme="majorHAnsi" w:hAnsiTheme="majorHAnsi" w:cstheme="majorHAnsi"/>
                <w:sz w:val="18"/>
                <w:szCs w:val="18"/>
                <w:lang w:eastAsia="en-NZ"/>
              </w:rPr>
              <w:t>University of Otago</w:t>
            </w:r>
          </w:p>
        </w:tc>
        <w:tc>
          <w:tcPr>
            <w:tcW w:w="2835" w:type="dxa"/>
          </w:tcPr>
          <w:p w14:paraId="50AC6A06" w14:textId="56C8FDFE" w:rsidR="006A0145" w:rsidRPr="00D53173" w:rsidRDefault="006A0145" w:rsidP="003601CC">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77C4E4B8" wp14:editId="578752D0">
                  <wp:extent cx="180975" cy="180975"/>
                  <wp:effectExtent l="0" t="0" r="0" b="0"/>
                  <wp:docPr id="17" name="Graphic 17"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1843" w:type="dxa"/>
          </w:tcPr>
          <w:p w14:paraId="016C4672" w14:textId="77777777" w:rsidR="006A0145" w:rsidRPr="00D53173" w:rsidRDefault="006A0145" w:rsidP="003601CC">
            <w:pPr>
              <w:jc w:val="center"/>
              <w:rPr>
                <w:rFonts w:asciiTheme="majorHAnsi" w:hAnsiTheme="majorHAnsi" w:cstheme="majorHAnsi"/>
                <w:sz w:val="18"/>
                <w:szCs w:val="18"/>
                <w:lang w:eastAsia="en-NZ"/>
              </w:rPr>
            </w:pPr>
          </w:p>
        </w:tc>
        <w:tc>
          <w:tcPr>
            <w:tcW w:w="2268" w:type="dxa"/>
          </w:tcPr>
          <w:p w14:paraId="31D723DC" w14:textId="77777777" w:rsidR="006A0145" w:rsidRPr="00D53173" w:rsidRDefault="006A0145" w:rsidP="003601CC">
            <w:pPr>
              <w:jc w:val="center"/>
              <w:rPr>
                <w:rFonts w:asciiTheme="majorHAnsi" w:hAnsiTheme="majorHAnsi" w:cstheme="majorHAnsi"/>
                <w:sz w:val="18"/>
                <w:szCs w:val="18"/>
                <w:lang w:eastAsia="en-NZ"/>
              </w:rPr>
            </w:pPr>
          </w:p>
        </w:tc>
      </w:tr>
      <w:tr w:rsidR="006A0145" w:rsidRPr="00D53173" w14:paraId="76A69DC7" w14:textId="77777777" w:rsidTr="00BE33CC">
        <w:tc>
          <w:tcPr>
            <w:tcW w:w="2694" w:type="dxa"/>
          </w:tcPr>
          <w:p w14:paraId="10D3B9C5" w14:textId="69FDCE7C" w:rsidR="006A0145" w:rsidRPr="00D53173" w:rsidRDefault="006A0145" w:rsidP="004102D7">
            <w:pPr>
              <w:rPr>
                <w:rFonts w:asciiTheme="majorHAnsi" w:hAnsiTheme="majorHAnsi" w:cstheme="majorHAnsi"/>
                <w:sz w:val="18"/>
                <w:szCs w:val="18"/>
                <w:lang w:eastAsia="en-NZ"/>
              </w:rPr>
            </w:pPr>
            <w:r w:rsidRPr="00D53173">
              <w:rPr>
                <w:rFonts w:asciiTheme="majorHAnsi" w:hAnsiTheme="majorHAnsi" w:cstheme="majorHAnsi"/>
                <w:sz w:val="18"/>
                <w:szCs w:val="18"/>
                <w:lang w:eastAsia="en-NZ"/>
              </w:rPr>
              <w:t>University of Waikato</w:t>
            </w:r>
          </w:p>
        </w:tc>
        <w:tc>
          <w:tcPr>
            <w:tcW w:w="2835" w:type="dxa"/>
          </w:tcPr>
          <w:p w14:paraId="1675114A" w14:textId="48E74808" w:rsidR="006A0145" w:rsidRPr="00D53173" w:rsidRDefault="006A0145" w:rsidP="003601CC">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6BC344B4" wp14:editId="3D2F9983">
                  <wp:extent cx="180975" cy="180975"/>
                  <wp:effectExtent l="0" t="0" r="0" b="0"/>
                  <wp:docPr id="19" name="Graphic 19"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1843" w:type="dxa"/>
          </w:tcPr>
          <w:p w14:paraId="2424FC4E" w14:textId="77777777" w:rsidR="006A0145" w:rsidRPr="00D53173" w:rsidRDefault="006A0145" w:rsidP="003601CC">
            <w:pPr>
              <w:jc w:val="center"/>
              <w:rPr>
                <w:rFonts w:asciiTheme="majorHAnsi" w:hAnsiTheme="majorHAnsi" w:cstheme="majorHAnsi"/>
                <w:sz w:val="18"/>
                <w:szCs w:val="18"/>
                <w:lang w:eastAsia="en-NZ"/>
              </w:rPr>
            </w:pPr>
          </w:p>
        </w:tc>
        <w:tc>
          <w:tcPr>
            <w:tcW w:w="2268" w:type="dxa"/>
          </w:tcPr>
          <w:p w14:paraId="39F00D8F" w14:textId="77777777" w:rsidR="006A0145" w:rsidRPr="00D53173" w:rsidRDefault="006A0145" w:rsidP="003601CC">
            <w:pPr>
              <w:jc w:val="center"/>
              <w:rPr>
                <w:rFonts w:asciiTheme="majorHAnsi" w:hAnsiTheme="majorHAnsi" w:cstheme="majorHAnsi"/>
                <w:sz w:val="18"/>
                <w:szCs w:val="18"/>
                <w:lang w:eastAsia="en-NZ"/>
              </w:rPr>
            </w:pPr>
          </w:p>
        </w:tc>
      </w:tr>
      <w:tr w:rsidR="006A0145" w:rsidRPr="00D53173" w14:paraId="70918B89" w14:textId="77777777" w:rsidTr="00BE33CC">
        <w:tc>
          <w:tcPr>
            <w:tcW w:w="2694" w:type="dxa"/>
          </w:tcPr>
          <w:p w14:paraId="70FFCB29" w14:textId="177B3D1B" w:rsidR="006A0145" w:rsidRPr="00D53173" w:rsidRDefault="006A0145" w:rsidP="004102D7">
            <w:pPr>
              <w:rPr>
                <w:rFonts w:asciiTheme="majorHAnsi" w:hAnsiTheme="majorHAnsi" w:cstheme="majorHAnsi"/>
                <w:sz w:val="18"/>
                <w:szCs w:val="18"/>
                <w:lang w:eastAsia="en-NZ"/>
              </w:rPr>
            </w:pPr>
            <w:r w:rsidRPr="00D53173">
              <w:rPr>
                <w:rFonts w:asciiTheme="majorHAnsi" w:hAnsiTheme="majorHAnsi" w:cstheme="majorHAnsi"/>
                <w:sz w:val="18"/>
                <w:szCs w:val="18"/>
                <w:lang w:eastAsia="en-NZ"/>
              </w:rPr>
              <w:t>Victoria University (Wellington)</w:t>
            </w:r>
          </w:p>
        </w:tc>
        <w:tc>
          <w:tcPr>
            <w:tcW w:w="2835" w:type="dxa"/>
          </w:tcPr>
          <w:p w14:paraId="6BA1BAA3" w14:textId="59DD0D5B" w:rsidR="006A0145" w:rsidRPr="00D53173" w:rsidRDefault="006A0145" w:rsidP="003601CC">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105646E9" wp14:editId="58EB0CDE">
                  <wp:extent cx="180975" cy="180975"/>
                  <wp:effectExtent l="0" t="0" r="0" b="0"/>
                  <wp:docPr id="22" name="Graphic 22"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1843" w:type="dxa"/>
          </w:tcPr>
          <w:p w14:paraId="3681EE09" w14:textId="32BBA832" w:rsidR="006A0145" w:rsidRPr="00D53173" w:rsidRDefault="006A0145" w:rsidP="003601CC">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64304FBE" wp14:editId="2C70141A">
                  <wp:extent cx="180975" cy="180975"/>
                  <wp:effectExtent l="0" t="0" r="0" b="0"/>
                  <wp:docPr id="23" name="Graphic 23"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2268" w:type="dxa"/>
          </w:tcPr>
          <w:p w14:paraId="31959B9F" w14:textId="56B9674A" w:rsidR="006A0145" w:rsidRPr="00D53173" w:rsidRDefault="006A0145" w:rsidP="003601CC">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21BC7653" wp14:editId="56140BF8">
                  <wp:extent cx="180975" cy="180975"/>
                  <wp:effectExtent l="0" t="0" r="0" b="0"/>
                  <wp:docPr id="24" name="Graphic 24"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r>
      <w:tr w:rsidR="006A0145" w:rsidRPr="00D53173" w14:paraId="27DC1377" w14:textId="77777777" w:rsidTr="00BE33CC">
        <w:tc>
          <w:tcPr>
            <w:tcW w:w="2694" w:type="dxa"/>
          </w:tcPr>
          <w:p w14:paraId="470124BB" w14:textId="7ECF3D36" w:rsidR="006A0145" w:rsidRPr="00D53173" w:rsidRDefault="006A0145" w:rsidP="004102D7">
            <w:pPr>
              <w:rPr>
                <w:rFonts w:asciiTheme="majorHAnsi" w:hAnsiTheme="majorHAnsi" w:cstheme="majorHAnsi"/>
                <w:sz w:val="18"/>
                <w:szCs w:val="18"/>
                <w:lang w:eastAsia="en-NZ"/>
              </w:rPr>
            </w:pPr>
            <w:r w:rsidRPr="00D53173">
              <w:rPr>
                <w:rFonts w:asciiTheme="majorHAnsi" w:hAnsiTheme="majorHAnsi" w:cstheme="majorHAnsi"/>
                <w:sz w:val="18"/>
                <w:szCs w:val="18"/>
                <w:lang w:eastAsia="en-NZ"/>
              </w:rPr>
              <w:t>Waikato Institute of Technology</w:t>
            </w:r>
          </w:p>
        </w:tc>
        <w:tc>
          <w:tcPr>
            <w:tcW w:w="2835" w:type="dxa"/>
          </w:tcPr>
          <w:p w14:paraId="29707AE4" w14:textId="43BB8996" w:rsidR="006A0145" w:rsidRPr="00D53173" w:rsidRDefault="006A0145" w:rsidP="003601CC">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0C9A05DA" wp14:editId="0BDF452E">
                  <wp:extent cx="180975" cy="180975"/>
                  <wp:effectExtent l="0" t="0" r="0" b="0"/>
                  <wp:docPr id="28" name="Graphic 28"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1843" w:type="dxa"/>
          </w:tcPr>
          <w:p w14:paraId="5B274462" w14:textId="0F6DA60B" w:rsidR="006A0145" w:rsidRPr="00D53173" w:rsidRDefault="006A0145" w:rsidP="003601CC">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7C87AD8A" wp14:editId="7C197426">
                  <wp:extent cx="180975" cy="180975"/>
                  <wp:effectExtent l="0" t="0" r="0" b="0"/>
                  <wp:docPr id="29" name="Graphic 29"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2268" w:type="dxa"/>
          </w:tcPr>
          <w:p w14:paraId="0C774F5A" w14:textId="7789E118" w:rsidR="006A0145" w:rsidRPr="00D53173" w:rsidRDefault="006A0145" w:rsidP="003601CC">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7F8D4954" wp14:editId="6A432635">
                  <wp:extent cx="180975" cy="180975"/>
                  <wp:effectExtent l="0" t="0" r="0" b="0"/>
                  <wp:docPr id="30" name="Graphic 30"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r>
    </w:tbl>
    <w:p w14:paraId="493ADCF0" w14:textId="6EC90DBB" w:rsidR="00975D74" w:rsidRPr="0053383C" w:rsidRDefault="006B5DCF" w:rsidP="004102D7">
      <w:pPr>
        <w:ind w:left="426"/>
        <w:rPr>
          <w:rFonts w:asciiTheme="majorHAnsi" w:hAnsiTheme="majorHAnsi" w:cstheme="majorHAnsi"/>
          <w:i/>
          <w:iCs/>
          <w:sz w:val="18"/>
          <w:szCs w:val="18"/>
          <w:lang w:eastAsia="en-NZ"/>
        </w:rPr>
      </w:pPr>
      <w:r w:rsidRPr="0053383C">
        <w:rPr>
          <w:rFonts w:asciiTheme="majorHAnsi" w:hAnsiTheme="majorHAnsi" w:cstheme="majorHAnsi"/>
          <w:i/>
          <w:iCs/>
          <w:sz w:val="18"/>
          <w:szCs w:val="18"/>
          <w:lang w:eastAsia="en-NZ"/>
        </w:rPr>
        <w:t>Based on review of websites</w:t>
      </w:r>
    </w:p>
    <w:p w14:paraId="3220B2EC" w14:textId="77777777" w:rsidR="007A5C28" w:rsidRPr="00D53173" w:rsidRDefault="007A5C28" w:rsidP="00BE33CC">
      <w:pPr>
        <w:ind w:left="720"/>
        <w:jc w:val="both"/>
        <w:rPr>
          <w:rFonts w:asciiTheme="majorHAnsi" w:hAnsiTheme="majorHAnsi" w:cstheme="majorHAnsi"/>
          <w:i/>
          <w:iCs/>
          <w:sz w:val="18"/>
          <w:szCs w:val="18"/>
          <w:lang w:eastAsia="en-NZ"/>
        </w:rPr>
      </w:pPr>
    </w:p>
    <w:p w14:paraId="53BB8484" w14:textId="09974C4B" w:rsidR="006B2242" w:rsidRPr="00D53173" w:rsidRDefault="006B2242" w:rsidP="004102D7">
      <w:pPr>
        <w:rPr>
          <w:rFonts w:asciiTheme="majorHAnsi" w:hAnsiTheme="majorHAnsi" w:cstheme="majorHAnsi"/>
          <w:lang w:eastAsia="en-NZ"/>
        </w:rPr>
      </w:pPr>
      <w:r w:rsidRPr="00D53173">
        <w:rPr>
          <w:rFonts w:asciiTheme="majorHAnsi" w:hAnsiTheme="majorHAnsi" w:cstheme="majorHAnsi"/>
          <w:lang w:eastAsia="en-NZ"/>
        </w:rPr>
        <w:t xml:space="preserve">The formative evaluation identified a need to strengthen youth health training availability; some training is </w:t>
      </w:r>
      <w:r w:rsidR="007A5C28" w:rsidRPr="00D53173">
        <w:rPr>
          <w:rFonts w:asciiTheme="majorHAnsi" w:hAnsiTheme="majorHAnsi" w:cstheme="majorHAnsi"/>
          <w:lang w:eastAsia="en-NZ"/>
        </w:rPr>
        <w:t>available,</w:t>
      </w:r>
      <w:r w:rsidRPr="00D53173">
        <w:rPr>
          <w:rFonts w:asciiTheme="majorHAnsi" w:hAnsiTheme="majorHAnsi" w:cstheme="majorHAnsi"/>
          <w:lang w:eastAsia="en-NZ"/>
        </w:rPr>
        <w:t xml:space="preserve"> but access varies across the country, with some DHBs and providers delivering their own training</w:t>
      </w:r>
      <w:r w:rsidR="00227F3B" w:rsidRPr="00D53173">
        <w:rPr>
          <w:rFonts w:asciiTheme="majorHAnsi" w:hAnsiTheme="majorHAnsi" w:cstheme="majorHAnsi"/>
          <w:lang w:eastAsia="en-NZ"/>
        </w:rPr>
        <w:t xml:space="preserve"> via Nurse Educators, notably in South and West Auckland</w:t>
      </w:r>
      <w:r w:rsidRPr="00D53173">
        <w:rPr>
          <w:rFonts w:asciiTheme="majorHAnsi" w:hAnsiTheme="majorHAnsi" w:cstheme="majorHAnsi"/>
          <w:lang w:eastAsia="en-NZ"/>
        </w:rPr>
        <w:t xml:space="preserve">. Youth health was identified as a specialist area, in which many newcomers do not enter the workforce with such training, requiring support to retain them while they undertake training and skill development specific to working with young people. </w:t>
      </w:r>
    </w:p>
    <w:p w14:paraId="5BD79A70" w14:textId="77777777" w:rsidR="006B2242" w:rsidRPr="00D53173" w:rsidRDefault="006B2242" w:rsidP="004102D7">
      <w:pPr>
        <w:rPr>
          <w:rFonts w:asciiTheme="majorHAnsi" w:hAnsiTheme="majorHAnsi" w:cstheme="majorHAnsi"/>
          <w:lang w:eastAsia="en-NZ"/>
        </w:rPr>
      </w:pPr>
    </w:p>
    <w:p w14:paraId="0A32AD7C" w14:textId="756B0A83" w:rsidR="006B2242" w:rsidRPr="00D53173" w:rsidRDefault="006B2242" w:rsidP="004102D7">
      <w:pPr>
        <w:rPr>
          <w:rFonts w:asciiTheme="majorHAnsi" w:hAnsiTheme="majorHAnsi" w:cstheme="majorHAnsi"/>
          <w:lang w:eastAsia="en-NZ"/>
        </w:rPr>
      </w:pPr>
      <w:r w:rsidRPr="00D53173">
        <w:rPr>
          <w:rFonts w:asciiTheme="majorHAnsi" w:hAnsiTheme="majorHAnsi" w:cstheme="majorHAnsi"/>
          <w:lang w:eastAsia="en-NZ"/>
        </w:rPr>
        <w:t xml:space="preserve">The formative evaluation </w:t>
      </w:r>
      <w:r w:rsidR="009D1B43" w:rsidRPr="00D53173">
        <w:rPr>
          <w:rFonts w:asciiTheme="majorHAnsi" w:hAnsiTheme="majorHAnsi" w:cstheme="majorHAnsi"/>
          <w:lang w:eastAsia="en-NZ"/>
        </w:rPr>
        <w:t xml:space="preserve">also </w:t>
      </w:r>
      <w:r w:rsidRPr="00D53173">
        <w:rPr>
          <w:rFonts w:asciiTheme="majorHAnsi" w:hAnsiTheme="majorHAnsi" w:cstheme="majorHAnsi"/>
          <w:lang w:eastAsia="en-NZ"/>
        </w:rPr>
        <w:t xml:space="preserve">highlighted a range of barriers to professional development </w:t>
      </w:r>
      <w:r w:rsidR="00C27DB0" w:rsidRPr="00D53173">
        <w:rPr>
          <w:rFonts w:asciiTheme="majorHAnsi" w:hAnsiTheme="majorHAnsi" w:cstheme="majorHAnsi"/>
          <w:lang w:eastAsia="en-NZ"/>
        </w:rPr>
        <w:t>centring</w:t>
      </w:r>
      <w:r w:rsidRPr="00D53173">
        <w:rPr>
          <w:rFonts w:asciiTheme="majorHAnsi" w:hAnsiTheme="majorHAnsi" w:cstheme="majorHAnsi"/>
          <w:lang w:eastAsia="en-NZ"/>
        </w:rPr>
        <w:t xml:space="preserve"> on the time demands of the role itself and lack of understanding of nursing registration requirements from some schools (where they are the employer). </w:t>
      </w:r>
      <w:r w:rsidR="008D1F88" w:rsidRPr="00D53173">
        <w:rPr>
          <w:rFonts w:asciiTheme="majorHAnsi" w:hAnsiTheme="majorHAnsi" w:cstheme="majorHAnsi"/>
          <w:lang w:eastAsia="en-NZ"/>
        </w:rPr>
        <w:t>However,</w:t>
      </w:r>
      <w:r w:rsidRPr="00D53173">
        <w:rPr>
          <w:rFonts w:asciiTheme="majorHAnsi" w:hAnsiTheme="majorHAnsi" w:cstheme="majorHAnsi"/>
          <w:lang w:eastAsia="en-NZ"/>
        </w:rPr>
        <w:t xml:space="preserve"> it also identified examples where the workforce was being well-supported with PD and training, including through training developed and delivered by providers and some DHBs themselves. </w:t>
      </w:r>
    </w:p>
    <w:p w14:paraId="6AC1847F" w14:textId="77777777" w:rsidR="003A4C3F" w:rsidRPr="00D53173" w:rsidRDefault="003A4C3F" w:rsidP="004102D7">
      <w:pPr>
        <w:ind w:left="720"/>
        <w:rPr>
          <w:rFonts w:asciiTheme="majorHAnsi" w:hAnsiTheme="majorHAnsi" w:cstheme="majorHAnsi"/>
          <w:lang w:eastAsia="en-NZ"/>
        </w:rPr>
      </w:pPr>
    </w:p>
    <w:p w14:paraId="1A714F2E" w14:textId="5B9E2516" w:rsidR="006B2242" w:rsidRPr="00D53173" w:rsidRDefault="006B2242" w:rsidP="004102D7">
      <w:pPr>
        <w:rPr>
          <w:rFonts w:asciiTheme="majorHAnsi" w:hAnsiTheme="majorHAnsi" w:cstheme="majorHAnsi"/>
          <w:lang w:eastAsia="en-NZ"/>
        </w:rPr>
      </w:pPr>
      <w:r w:rsidRPr="00D53173">
        <w:rPr>
          <w:rFonts w:asciiTheme="majorHAnsi" w:hAnsiTheme="majorHAnsi" w:cstheme="majorHAnsi"/>
          <w:lang w:eastAsia="en-NZ"/>
        </w:rPr>
        <w:t xml:space="preserve">As an example, SBHS nurses employed by Counties Manukau DHB have for a number of years been supported through its School Health Awareness Raising Project (‘SHARP’). They have developed a comprehensive orientation package supporting nurses into SBHS, and with mentoring support included as part of this, along with ongoing access to training </w:t>
      </w:r>
      <w:r w:rsidR="00A03B13" w:rsidRPr="00D53173">
        <w:rPr>
          <w:rFonts w:asciiTheme="majorHAnsi" w:hAnsiTheme="majorHAnsi" w:cstheme="majorHAnsi"/>
          <w:lang w:eastAsia="en-NZ"/>
        </w:rPr>
        <w:t xml:space="preserve">with </w:t>
      </w:r>
      <w:r w:rsidRPr="00D53173">
        <w:rPr>
          <w:rFonts w:asciiTheme="majorHAnsi" w:hAnsiTheme="majorHAnsi" w:cstheme="majorHAnsi"/>
          <w:lang w:eastAsia="en-NZ"/>
        </w:rPr>
        <w:t xml:space="preserve">their Clinical Nurse Specialist Youth Health </w:t>
      </w:r>
      <w:r w:rsidRPr="00D53173">
        <w:rPr>
          <w:rFonts w:asciiTheme="majorHAnsi" w:hAnsiTheme="majorHAnsi" w:cstheme="majorHAnsi"/>
          <w:lang w:eastAsia="en-NZ"/>
        </w:rPr>
        <w:lastRenderedPageBreak/>
        <w:t xml:space="preserve">Team, covering a range of mandatory topics (engaging effectively with Māori, suicide screening and triage, Pacific cultural competencies, ear health, smoking cessation and administration of the Substance and Choices Scale). This project sits within a wider context of the </w:t>
      </w:r>
      <w:r w:rsidRPr="00D53173">
        <w:rPr>
          <w:rFonts w:asciiTheme="majorHAnsi" w:hAnsiTheme="majorHAnsi" w:cstheme="majorHAnsi"/>
          <w:i/>
          <w:iCs/>
          <w:lang w:eastAsia="en-NZ"/>
        </w:rPr>
        <w:t xml:space="preserve">National Youth Health Nursing Knowledge and Skills Framework. </w:t>
      </w:r>
      <w:r w:rsidRPr="00D53173">
        <w:rPr>
          <w:rFonts w:asciiTheme="majorHAnsi" w:hAnsiTheme="majorHAnsi" w:cstheme="majorHAnsi"/>
          <w:lang w:eastAsia="en-NZ"/>
        </w:rPr>
        <w:t xml:space="preserve">They have also developed a guidance resource for employers of nurses in school settings. </w:t>
      </w:r>
    </w:p>
    <w:p w14:paraId="5D019748" w14:textId="21157A47" w:rsidR="00B11438" w:rsidRPr="00D53173" w:rsidRDefault="00B11438" w:rsidP="00BE33CC">
      <w:pPr>
        <w:ind w:left="720"/>
        <w:jc w:val="both"/>
        <w:rPr>
          <w:rFonts w:asciiTheme="majorHAnsi" w:hAnsiTheme="majorHAnsi" w:cstheme="majorHAnsi"/>
          <w:lang w:eastAsia="en-NZ"/>
        </w:rPr>
      </w:pPr>
    </w:p>
    <w:p w14:paraId="5000B675" w14:textId="344DB38C" w:rsidR="00B11438" w:rsidRPr="00D53173" w:rsidRDefault="00B11438" w:rsidP="00FF1BC0">
      <w:pPr>
        <w:rPr>
          <w:rFonts w:asciiTheme="majorHAnsi" w:hAnsiTheme="majorHAnsi" w:cstheme="majorHAnsi"/>
          <w:lang w:eastAsia="en-NZ"/>
        </w:rPr>
      </w:pPr>
      <w:r w:rsidRPr="00D53173">
        <w:rPr>
          <w:rFonts w:asciiTheme="majorHAnsi" w:hAnsiTheme="majorHAnsi" w:cstheme="majorHAnsi"/>
          <w:lang w:eastAsia="en-NZ"/>
        </w:rPr>
        <w:t>A need for professional development of SBHS workforce regarding use of population health approaches has been highlighted. Skill development around analysing and understanding health trends and issues ensure that SBHS workforce can competently and confidently develop school profiles</w:t>
      </w:r>
      <w:r w:rsidR="005520E3" w:rsidRPr="00D53173">
        <w:rPr>
          <w:rFonts w:asciiTheme="majorHAnsi" w:hAnsiTheme="majorHAnsi" w:cstheme="majorHAnsi"/>
          <w:lang w:eastAsia="en-NZ"/>
        </w:rPr>
        <w:t>. Using these, they can work with school leadership and governance to advocate for strategies which improve whole-school wellbeing:</w:t>
      </w:r>
      <w:r w:rsidR="001638EA" w:rsidRPr="00D53173">
        <w:rPr>
          <w:rFonts w:asciiTheme="majorHAnsi" w:hAnsiTheme="majorHAnsi" w:cstheme="majorHAnsi"/>
          <w:lang w:eastAsia="en-NZ"/>
        </w:rPr>
        <w:t xml:space="preserve"> informing policy, improving delivery and timing of the health curriculum, and connecting wellbeing indicators in school and board of Trustees Strategic planning. </w:t>
      </w:r>
    </w:p>
    <w:p w14:paraId="5F645C8F" w14:textId="77777777" w:rsidR="00713D06" w:rsidRPr="00D53173" w:rsidRDefault="00713D06" w:rsidP="00BE33CC">
      <w:pPr>
        <w:ind w:left="720"/>
        <w:jc w:val="both"/>
        <w:rPr>
          <w:rFonts w:asciiTheme="majorHAnsi" w:hAnsiTheme="majorHAnsi" w:cstheme="majorHAnsi"/>
          <w:lang w:eastAsia="en-NZ"/>
        </w:rPr>
      </w:pPr>
    </w:p>
    <w:p w14:paraId="07F75408" w14:textId="553D2ABB" w:rsidR="006B2242" w:rsidRPr="00D53173" w:rsidRDefault="006B2242" w:rsidP="008910E7">
      <w:pPr>
        <w:rPr>
          <w:rFonts w:asciiTheme="majorHAnsi" w:hAnsiTheme="majorHAnsi" w:cstheme="majorHAnsi"/>
          <w:lang w:eastAsia="en-NZ"/>
        </w:rPr>
      </w:pPr>
      <w:r w:rsidRPr="00D53173">
        <w:rPr>
          <w:rFonts w:asciiTheme="majorHAnsi" w:hAnsiTheme="majorHAnsi" w:cstheme="majorHAnsi"/>
          <w:lang w:eastAsia="en-NZ"/>
        </w:rPr>
        <w:t xml:space="preserve">From 2008 through to publication in 2014, SYHPANZ and Auckland School Nurses Group (‘ASNG’) developed a knowledge and skills framework to sit alongside nurses’ national accreditation process including Nursing Council of New Zealand competencies for registration, underpinned by Te Tiriti o Waitangi and principles of positive youth development. It specified the knowledge and skills that every nurse working with young people should have, specialty skills needed by nurses such as SBHS for whom young people are their core client group, along with advanced skills. </w:t>
      </w:r>
      <w:r w:rsidR="00443369" w:rsidRPr="00D53173">
        <w:rPr>
          <w:rFonts w:asciiTheme="majorHAnsi" w:hAnsiTheme="majorHAnsi" w:cstheme="majorHAnsi"/>
          <w:lang w:eastAsia="en-NZ"/>
        </w:rPr>
        <w:t>This</w:t>
      </w:r>
      <w:r w:rsidRPr="00D53173">
        <w:rPr>
          <w:rFonts w:asciiTheme="majorHAnsi" w:hAnsiTheme="majorHAnsi" w:cstheme="majorHAnsi"/>
          <w:lang w:eastAsia="en-NZ"/>
        </w:rPr>
        <w:t xml:space="preserve"> was not rolled out nationally, with uptake limited to Auckland. </w:t>
      </w:r>
    </w:p>
    <w:p w14:paraId="365F72DA" w14:textId="77777777" w:rsidR="006B2242" w:rsidRPr="00D53173" w:rsidRDefault="006B2242" w:rsidP="006B2242">
      <w:pPr>
        <w:jc w:val="both"/>
        <w:rPr>
          <w:rFonts w:asciiTheme="majorHAnsi" w:hAnsiTheme="majorHAnsi" w:cstheme="majorHAnsi"/>
          <w:lang w:eastAsia="en-NZ"/>
        </w:rPr>
      </w:pPr>
    </w:p>
    <w:p w14:paraId="06C5D4AA" w14:textId="77777777" w:rsidR="006B2242" w:rsidRPr="00D53173" w:rsidRDefault="006B2242" w:rsidP="008910E7">
      <w:pPr>
        <w:rPr>
          <w:rFonts w:asciiTheme="majorHAnsi" w:hAnsiTheme="majorHAnsi" w:cstheme="majorHAnsi"/>
          <w:lang w:eastAsia="en-NZ"/>
        </w:rPr>
      </w:pPr>
      <w:r w:rsidRPr="00D53173">
        <w:rPr>
          <w:rFonts w:asciiTheme="majorHAnsi" w:hAnsiTheme="majorHAnsi" w:cstheme="majorHAnsi"/>
          <w:lang w:eastAsia="en-NZ"/>
        </w:rPr>
        <w:t>The framework specified that specialist youth nurses such as SBHS workforce should:</w:t>
      </w:r>
    </w:p>
    <w:p w14:paraId="7EDBFC2C" w14:textId="0806B982" w:rsidR="0053383C" w:rsidRPr="008910E7" w:rsidRDefault="006B2242" w:rsidP="004F6334">
      <w:pPr>
        <w:pStyle w:val="NormalWeb"/>
        <w:numPr>
          <w:ilvl w:val="0"/>
          <w:numId w:val="206"/>
        </w:numPr>
        <w:spacing w:before="0" w:beforeAutospacing="0" w:after="0" w:afterAutospacing="0" w:line="276" w:lineRule="auto"/>
        <w:rPr>
          <w:rFonts w:asciiTheme="majorHAnsi" w:hAnsiTheme="majorHAnsi" w:cstheme="majorHAnsi"/>
          <w:i/>
          <w:iCs/>
          <w:sz w:val="22"/>
          <w:szCs w:val="22"/>
        </w:rPr>
      </w:pPr>
      <w:r w:rsidRPr="008910E7">
        <w:rPr>
          <w:rFonts w:asciiTheme="majorHAnsi" w:hAnsiTheme="majorHAnsi" w:cstheme="majorHAnsi"/>
          <w:i/>
          <w:iCs/>
          <w:sz w:val="22"/>
          <w:szCs w:val="22"/>
        </w:rPr>
        <w:t>“Provide proficient youth health care and education to the young person and their family</w:t>
      </w:r>
      <w:r w:rsidR="00F05658">
        <w:rPr>
          <w:rFonts w:asciiTheme="majorHAnsi" w:hAnsiTheme="majorHAnsi" w:cstheme="majorHAnsi"/>
          <w:i/>
          <w:iCs/>
          <w:sz w:val="22"/>
          <w:szCs w:val="22"/>
        </w:rPr>
        <w:t xml:space="preserve"> </w:t>
      </w:r>
      <w:r w:rsidRPr="008910E7">
        <w:rPr>
          <w:rFonts w:asciiTheme="majorHAnsi" w:hAnsiTheme="majorHAnsi" w:cstheme="majorHAnsi"/>
          <w:i/>
          <w:iCs/>
          <w:sz w:val="22"/>
          <w:szCs w:val="22"/>
        </w:rPr>
        <w:t>/</w:t>
      </w:r>
      <w:r w:rsidR="00F05658">
        <w:rPr>
          <w:rFonts w:asciiTheme="majorHAnsi" w:hAnsiTheme="majorHAnsi" w:cstheme="majorHAnsi"/>
          <w:i/>
          <w:iCs/>
          <w:sz w:val="22"/>
          <w:szCs w:val="22"/>
        </w:rPr>
        <w:t xml:space="preserve"> </w:t>
      </w:r>
      <w:r w:rsidRPr="008910E7">
        <w:rPr>
          <w:rFonts w:asciiTheme="majorHAnsi" w:hAnsiTheme="majorHAnsi" w:cstheme="majorHAnsi"/>
          <w:i/>
          <w:iCs/>
          <w:sz w:val="22"/>
          <w:szCs w:val="22"/>
        </w:rPr>
        <w:t>whānau</w:t>
      </w:r>
      <w:r w:rsidR="008D1F88" w:rsidRPr="008910E7">
        <w:rPr>
          <w:rFonts w:asciiTheme="majorHAnsi" w:hAnsiTheme="majorHAnsi" w:cstheme="majorHAnsi"/>
          <w:i/>
          <w:iCs/>
          <w:sz w:val="22"/>
          <w:szCs w:val="22"/>
        </w:rPr>
        <w:t>.</w:t>
      </w:r>
      <w:r w:rsidRPr="008910E7">
        <w:rPr>
          <w:rFonts w:asciiTheme="majorHAnsi" w:hAnsiTheme="majorHAnsi" w:cstheme="majorHAnsi"/>
          <w:i/>
          <w:iCs/>
          <w:sz w:val="22"/>
          <w:szCs w:val="22"/>
        </w:rPr>
        <w:t xml:space="preserve"> </w:t>
      </w:r>
    </w:p>
    <w:p w14:paraId="617FBE1E" w14:textId="77777777" w:rsidR="0053383C" w:rsidRPr="008910E7" w:rsidRDefault="006B2242" w:rsidP="004F6334">
      <w:pPr>
        <w:pStyle w:val="NormalWeb"/>
        <w:numPr>
          <w:ilvl w:val="0"/>
          <w:numId w:val="206"/>
        </w:numPr>
        <w:spacing w:before="0" w:beforeAutospacing="0" w:after="0" w:afterAutospacing="0" w:line="276" w:lineRule="auto"/>
        <w:rPr>
          <w:rFonts w:asciiTheme="majorHAnsi" w:hAnsiTheme="majorHAnsi" w:cstheme="majorHAnsi"/>
          <w:i/>
          <w:iCs/>
          <w:sz w:val="22"/>
          <w:szCs w:val="22"/>
        </w:rPr>
      </w:pPr>
      <w:r w:rsidRPr="008910E7">
        <w:rPr>
          <w:rFonts w:asciiTheme="majorHAnsi" w:hAnsiTheme="majorHAnsi" w:cstheme="majorHAnsi"/>
          <w:i/>
          <w:iCs/>
          <w:sz w:val="22"/>
          <w:szCs w:val="22"/>
        </w:rPr>
        <w:t>Use sound judgment to provide advice, or develop management plans for the young person in the setting they work</w:t>
      </w:r>
      <w:r w:rsidR="008D1F88" w:rsidRPr="008910E7">
        <w:rPr>
          <w:rFonts w:asciiTheme="majorHAnsi" w:hAnsiTheme="majorHAnsi" w:cstheme="majorHAnsi"/>
          <w:i/>
          <w:iCs/>
          <w:sz w:val="22"/>
          <w:szCs w:val="22"/>
        </w:rPr>
        <w:t>.</w:t>
      </w:r>
      <w:r w:rsidRPr="008910E7">
        <w:rPr>
          <w:rFonts w:asciiTheme="majorHAnsi" w:hAnsiTheme="majorHAnsi" w:cstheme="majorHAnsi"/>
          <w:i/>
          <w:iCs/>
          <w:sz w:val="22"/>
          <w:szCs w:val="22"/>
        </w:rPr>
        <w:t xml:space="preserve"> </w:t>
      </w:r>
    </w:p>
    <w:p w14:paraId="7DAED24A" w14:textId="77777777" w:rsidR="0053383C" w:rsidRPr="008910E7" w:rsidRDefault="006B2242" w:rsidP="004F6334">
      <w:pPr>
        <w:pStyle w:val="NormalWeb"/>
        <w:numPr>
          <w:ilvl w:val="0"/>
          <w:numId w:val="206"/>
        </w:numPr>
        <w:spacing w:before="0" w:beforeAutospacing="0" w:after="0" w:afterAutospacing="0" w:line="276" w:lineRule="auto"/>
        <w:rPr>
          <w:rFonts w:asciiTheme="majorHAnsi" w:hAnsiTheme="majorHAnsi" w:cstheme="majorHAnsi"/>
          <w:i/>
          <w:iCs/>
          <w:sz w:val="22"/>
          <w:szCs w:val="22"/>
        </w:rPr>
      </w:pPr>
      <w:r w:rsidRPr="008910E7">
        <w:rPr>
          <w:rFonts w:asciiTheme="majorHAnsi" w:hAnsiTheme="majorHAnsi" w:cstheme="majorHAnsi"/>
          <w:i/>
          <w:iCs/>
          <w:sz w:val="22"/>
          <w:szCs w:val="22"/>
        </w:rPr>
        <w:t xml:space="preserve">Use a collaborative </w:t>
      </w:r>
      <w:r w:rsidR="00B92A37" w:rsidRPr="008910E7">
        <w:rPr>
          <w:rFonts w:asciiTheme="majorHAnsi" w:hAnsiTheme="majorHAnsi" w:cstheme="majorHAnsi"/>
          <w:i/>
          <w:iCs/>
          <w:sz w:val="22"/>
          <w:szCs w:val="22"/>
        </w:rPr>
        <w:t>strengths-based</w:t>
      </w:r>
      <w:r w:rsidRPr="008910E7">
        <w:rPr>
          <w:rFonts w:asciiTheme="majorHAnsi" w:hAnsiTheme="majorHAnsi" w:cstheme="majorHAnsi"/>
          <w:i/>
          <w:iCs/>
          <w:sz w:val="22"/>
          <w:szCs w:val="22"/>
        </w:rPr>
        <w:t xml:space="preserve"> approach to negotiate changes in nursing care or a management plan with the young person</w:t>
      </w:r>
      <w:r w:rsidR="008D1F88" w:rsidRPr="008910E7">
        <w:rPr>
          <w:rFonts w:asciiTheme="majorHAnsi" w:hAnsiTheme="majorHAnsi" w:cstheme="majorHAnsi"/>
          <w:i/>
          <w:iCs/>
          <w:sz w:val="22"/>
          <w:szCs w:val="22"/>
        </w:rPr>
        <w:t>.</w:t>
      </w:r>
      <w:r w:rsidRPr="008910E7">
        <w:rPr>
          <w:rFonts w:asciiTheme="majorHAnsi" w:hAnsiTheme="majorHAnsi" w:cstheme="majorHAnsi"/>
          <w:i/>
          <w:iCs/>
          <w:sz w:val="22"/>
          <w:szCs w:val="22"/>
        </w:rPr>
        <w:t xml:space="preserve"> </w:t>
      </w:r>
    </w:p>
    <w:p w14:paraId="33B77B60" w14:textId="77777777" w:rsidR="0053383C" w:rsidRPr="008910E7" w:rsidRDefault="006B2242" w:rsidP="004F6334">
      <w:pPr>
        <w:pStyle w:val="NormalWeb"/>
        <w:numPr>
          <w:ilvl w:val="0"/>
          <w:numId w:val="206"/>
        </w:numPr>
        <w:spacing w:before="0" w:beforeAutospacing="0" w:after="0" w:afterAutospacing="0" w:line="276" w:lineRule="auto"/>
        <w:rPr>
          <w:rFonts w:asciiTheme="majorHAnsi" w:hAnsiTheme="majorHAnsi" w:cstheme="majorHAnsi"/>
          <w:i/>
          <w:iCs/>
          <w:sz w:val="22"/>
          <w:szCs w:val="22"/>
        </w:rPr>
      </w:pPr>
      <w:r w:rsidRPr="008910E7">
        <w:rPr>
          <w:rFonts w:asciiTheme="majorHAnsi" w:hAnsiTheme="majorHAnsi" w:cstheme="majorHAnsi"/>
          <w:i/>
          <w:iCs/>
          <w:sz w:val="22"/>
          <w:szCs w:val="22"/>
        </w:rPr>
        <w:t>Document assessment, care plan, continuing care and management plan, evaluation and any referrals made</w:t>
      </w:r>
      <w:r w:rsidR="008D1F88" w:rsidRPr="008910E7">
        <w:rPr>
          <w:rFonts w:asciiTheme="majorHAnsi" w:hAnsiTheme="majorHAnsi" w:cstheme="majorHAnsi"/>
          <w:i/>
          <w:iCs/>
          <w:sz w:val="22"/>
          <w:szCs w:val="22"/>
        </w:rPr>
        <w:t>.</w:t>
      </w:r>
      <w:r w:rsidRPr="008910E7">
        <w:rPr>
          <w:rFonts w:asciiTheme="majorHAnsi" w:hAnsiTheme="majorHAnsi" w:cstheme="majorHAnsi"/>
          <w:i/>
          <w:iCs/>
          <w:sz w:val="22"/>
          <w:szCs w:val="22"/>
        </w:rPr>
        <w:t xml:space="preserve"> </w:t>
      </w:r>
    </w:p>
    <w:p w14:paraId="235627B5" w14:textId="77777777" w:rsidR="0053383C" w:rsidRPr="008910E7" w:rsidRDefault="006B2242" w:rsidP="004F6334">
      <w:pPr>
        <w:pStyle w:val="NormalWeb"/>
        <w:numPr>
          <w:ilvl w:val="0"/>
          <w:numId w:val="206"/>
        </w:numPr>
        <w:spacing w:before="0" w:beforeAutospacing="0" w:after="0" w:afterAutospacing="0" w:line="276" w:lineRule="auto"/>
        <w:rPr>
          <w:rFonts w:asciiTheme="majorHAnsi" w:hAnsiTheme="majorHAnsi" w:cstheme="majorHAnsi"/>
          <w:i/>
          <w:iCs/>
          <w:sz w:val="22"/>
          <w:szCs w:val="22"/>
        </w:rPr>
      </w:pPr>
      <w:r w:rsidRPr="008910E7">
        <w:rPr>
          <w:rFonts w:asciiTheme="majorHAnsi" w:hAnsiTheme="majorHAnsi" w:cstheme="majorHAnsi"/>
          <w:i/>
          <w:iCs/>
          <w:sz w:val="22"/>
          <w:szCs w:val="22"/>
        </w:rPr>
        <w:t>Actively impart evidence-based knowledge in a variety of settings</w:t>
      </w:r>
      <w:r w:rsidR="008D1F88" w:rsidRPr="008910E7">
        <w:rPr>
          <w:rFonts w:asciiTheme="majorHAnsi" w:hAnsiTheme="majorHAnsi" w:cstheme="majorHAnsi"/>
          <w:i/>
          <w:iCs/>
          <w:sz w:val="22"/>
          <w:szCs w:val="22"/>
        </w:rPr>
        <w:t>.</w:t>
      </w:r>
      <w:r w:rsidRPr="008910E7">
        <w:rPr>
          <w:rFonts w:asciiTheme="majorHAnsi" w:hAnsiTheme="majorHAnsi" w:cstheme="majorHAnsi"/>
          <w:i/>
          <w:iCs/>
          <w:sz w:val="22"/>
          <w:szCs w:val="22"/>
        </w:rPr>
        <w:t xml:space="preserve"> </w:t>
      </w:r>
    </w:p>
    <w:p w14:paraId="0C9EA813" w14:textId="77777777" w:rsidR="0053383C" w:rsidRPr="008910E7" w:rsidRDefault="006B2242" w:rsidP="004F6334">
      <w:pPr>
        <w:pStyle w:val="NormalWeb"/>
        <w:numPr>
          <w:ilvl w:val="0"/>
          <w:numId w:val="206"/>
        </w:numPr>
        <w:spacing w:before="0" w:beforeAutospacing="0" w:after="0" w:afterAutospacing="0" w:line="276" w:lineRule="auto"/>
        <w:rPr>
          <w:rFonts w:asciiTheme="majorHAnsi" w:hAnsiTheme="majorHAnsi" w:cstheme="majorHAnsi"/>
          <w:i/>
          <w:iCs/>
          <w:sz w:val="22"/>
          <w:szCs w:val="22"/>
        </w:rPr>
      </w:pPr>
      <w:r w:rsidRPr="008910E7">
        <w:rPr>
          <w:rFonts w:asciiTheme="majorHAnsi" w:hAnsiTheme="majorHAnsi" w:cstheme="majorHAnsi"/>
          <w:i/>
          <w:iCs/>
          <w:sz w:val="22"/>
          <w:szCs w:val="22"/>
        </w:rPr>
        <w:t>Understand and role model the application of the Treaty of Waitangi in nursing practice</w:t>
      </w:r>
      <w:r w:rsidR="008D1F88" w:rsidRPr="008910E7">
        <w:rPr>
          <w:rFonts w:asciiTheme="majorHAnsi" w:hAnsiTheme="majorHAnsi" w:cstheme="majorHAnsi"/>
          <w:i/>
          <w:iCs/>
          <w:sz w:val="22"/>
          <w:szCs w:val="22"/>
        </w:rPr>
        <w:t>.</w:t>
      </w:r>
    </w:p>
    <w:p w14:paraId="1CB19F12" w14:textId="06E20991" w:rsidR="0053383C" w:rsidRPr="008910E7" w:rsidRDefault="006B2242" w:rsidP="004F6334">
      <w:pPr>
        <w:pStyle w:val="NormalWeb"/>
        <w:numPr>
          <w:ilvl w:val="0"/>
          <w:numId w:val="206"/>
        </w:numPr>
        <w:spacing w:before="0" w:beforeAutospacing="0" w:after="0" w:afterAutospacing="0" w:line="276" w:lineRule="auto"/>
        <w:rPr>
          <w:rFonts w:asciiTheme="majorHAnsi" w:hAnsiTheme="majorHAnsi" w:cstheme="majorHAnsi"/>
          <w:i/>
          <w:iCs/>
          <w:sz w:val="22"/>
          <w:szCs w:val="22"/>
        </w:rPr>
      </w:pPr>
      <w:r w:rsidRPr="008910E7">
        <w:rPr>
          <w:rFonts w:asciiTheme="majorHAnsi" w:hAnsiTheme="majorHAnsi" w:cstheme="majorHAnsi"/>
          <w:i/>
          <w:iCs/>
          <w:sz w:val="22"/>
          <w:szCs w:val="22"/>
        </w:rPr>
        <w:t>Be culturally responsive and practice nursing in a manner that the young person and their family</w:t>
      </w:r>
      <w:r w:rsidR="00F05658">
        <w:rPr>
          <w:rFonts w:asciiTheme="majorHAnsi" w:hAnsiTheme="majorHAnsi" w:cstheme="majorHAnsi"/>
          <w:i/>
          <w:iCs/>
          <w:sz w:val="22"/>
          <w:szCs w:val="22"/>
        </w:rPr>
        <w:t xml:space="preserve"> </w:t>
      </w:r>
      <w:r w:rsidRPr="008910E7">
        <w:rPr>
          <w:rFonts w:asciiTheme="majorHAnsi" w:hAnsiTheme="majorHAnsi" w:cstheme="majorHAnsi"/>
          <w:i/>
          <w:iCs/>
          <w:sz w:val="22"/>
          <w:szCs w:val="22"/>
        </w:rPr>
        <w:t>/</w:t>
      </w:r>
      <w:r w:rsidR="00F05658">
        <w:rPr>
          <w:rFonts w:asciiTheme="majorHAnsi" w:hAnsiTheme="majorHAnsi" w:cstheme="majorHAnsi"/>
          <w:i/>
          <w:iCs/>
          <w:sz w:val="22"/>
          <w:szCs w:val="22"/>
        </w:rPr>
        <w:t xml:space="preserve"> </w:t>
      </w:r>
      <w:r w:rsidRPr="008910E7">
        <w:rPr>
          <w:rFonts w:asciiTheme="majorHAnsi" w:hAnsiTheme="majorHAnsi" w:cstheme="majorHAnsi"/>
          <w:i/>
          <w:iCs/>
          <w:sz w:val="22"/>
          <w:szCs w:val="22"/>
        </w:rPr>
        <w:t>whānau determine as culturally appropriate with a clear understanding of Māori core values, Tikanga M</w:t>
      </w:r>
      <w:r w:rsidR="005F08A7" w:rsidRPr="008910E7">
        <w:rPr>
          <w:rFonts w:asciiTheme="majorHAnsi" w:hAnsiTheme="majorHAnsi" w:cstheme="majorHAnsi"/>
          <w:i/>
          <w:iCs/>
          <w:sz w:val="22"/>
          <w:szCs w:val="22"/>
        </w:rPr>
        <w:t>ā</w:t>
      </w:r>
      <w:r w:rsidRPr="008910E7">
        <w:rPr>
          <w:rFonts w:asciiTheme="majorHAnsi" w:hAnsiTheme="majorHAnsi" w:cstheme="majorHAnsi"/>
          <w:i/>
          <w:iCs/>
          <w:sz w:val="22"/>
          <w:szCs w:val="22"/>
        </w:rPr>
        <w:t>ori and their application</w:t>
      </w:r>
      <w:r w:rsidR="008D1F88" w:rsidRPr="008910E7">
        <w:rPr>
          <w:rFonts w:asciiTheme="majorHAnsi" w:hAnsiTheme="majorHAnsi" w:cstheme="majorHAnsi"/>
          <w:i/>
          <w:iCs/>
          <w:sz w:val="22"/>
          <w:szCs w:val="22"/>
        </w:rPr>
        <w:t>.</w:t>
      </w:r>
      <w:r w:rsidRPr="008910E7">
        <w:rPr>
          <w:rFonts w:asciiTheme="majorHAnsi" w:hAnsiTheme="majorHAnsi" w:cstheme="majorHAnsi"/>
          <w:i/>
          <w:iCs/>
          <w:sz w:val="22"/>
          <w:szCs w:val="22"/>
        </w:rPr>
        <w:t xml:space="preserve"> </w:t>
      </w:r>
    </w:p>
    <w:p w14:paraId="40454F4D" w14:textId="77777777" w:rsidR="0053383C" w:rsidRPr="008910E7" w:rsidRDefault="006B2242" w:rsidP="004F6334">
      <w:pPr>
        <w:pStyle w:val="NormalWeb"/>
        <w:numPr>
          <w:ilvl w:val="0"/>
          <w:numId w:val="206"/>
        </w:numPr>
        <w:spacing w:before="0" w:beforeAutospacing="0" w:after="0" w:afterAutospacing="0" w:line="276" w:lineRule="auto"/>
        <w:rPr>
          <w:rFonts w:asciiTheme="majorHAnsi" w:hAnsiTheme="majorHAnsi" w:cstheme="majorHAnsi"/>
          <w:i/>
          <w:iCs/>
          <w:sz w:val="22"/>
          <w:szCs w:val="22"/>
        </w:rPr>
      </w:pPr>
      <w:r w:rsidRPr="008910E7">
        <w:rPr>
          <w:rFonts w:asciiTheme="majorHAnsi" w:hAnsiTheme="majorHAnsi" w:cstheme="majorHAnsi"/>
          <w:i/>
          <w:iCs/>
          <w:sz w:val="22"/>
          <w:szCs w:val="22"/>
        </w:rPr>
        <w:t>Be able to demonstrate an understanding of young people’s strengths and work to affirm and develop their potential as individuals and as members of the wider community</w:t>
      </w:r>
      <w:r w:rsidR="008D1F88" w:rsidRPr="008910E7">
        <w:rPr>
          <w:rFonts w:asciiTheme="majorHAnsi" w:hAnsiTheme="majorHAnsi" w:cstheme="majorHAnsi"/>
          <w:i/>
          <w:iCs/>
          <w:sz w:val="22"/>
          <w:szCs w:val="22"/>
        </w:rPr>
        <w:t>.</w:t>
      </w:r>
      <w:r w:rsidRPr="008910E7">
        <w:rPr>
          <w:rFonts w:asciiTheme="majorHAnsi" w:hAnsiTheme="majorHAnsi" w:cstheme="majorHAnsi"/>
          <w:i/>
          <w:iCs/>
          <w:sz w:val="22"/>
          <w:szCs w:val="22"/>
        </w:rPr>
        <w:t xml:space="preserve"> </w:t>
      </w:r>
    </w:p>
    <w:p w14:paraId="72F28930" w14:textId="77777777" w:rsidR="0053383C" w:rsidRPr="008910E7" w:rsidRDefault="006B2242" w:rsidP="004F6334">
      <w:pPr>
        <w:pStyle w:val="NormalWeb"/>
        <w:numPr>
          <w:ilvl w:val="0"/>
          <w:numId w:val="206"/>
        </w:numPr>
        <w:spacing w:before="0" w:beforeAutospacing="0" w:after="0" w:afterAutospacing="0" w:line="276" w:lineRule="auto"/>
        <w:rPr>
          <w:rFonts w:asciiTheme="majorHAnsi" w:hAnsiTheme="majorHAnsi" w:cstheme="majorHAnsi"/>
          <w:i/>
          <w:iCs/>
          <w:sz w:val="22"/>
          <w:szCs w:val="22"/>
        </w:rPr>
      </w:pPr>
      <w:r w:rsidRPr="008910E7">
        <w:rPr>
          <w:rFonts w:asciiTheme="majorHAnsi" w:hAnsiTheme="majorHAnsi" w:cstheme="majorHAnsi"/>
          <w:i/>
          <w:iCs/>
          <w:sz w:val="22"/>
          <w:szCs w:val="22"/>
        </w:rPr>
        <w:t>Lead or contribute to local and/or national policy or service development</w:t>
      </w:r>
      <w:r w:rsidR="008D1F88" w:rsidRPr="008910E7">
        <w:rPr>
          <w:rFonts w:asciiTheme="majorHAnsi" w:hAnsiTheme="majorHAnsi" w:cstheme="majorHAnsi"/>
          <w:i/>
          <w:iCs/>
          <w:sz w:val="22"/>
          <w:szCs w:val="22"/>
        </w:rPr>
        <w:t>.</w:t>
      </w:r>
    </w:p>
    <w:p w14:paraId="39677192" w14:textId="72639FB3" w:rsidR="006B2242" w:rsidRPr="008910E7" w:rsidRDefault="006B2242" w:rsidP="004F6334">
      <w:pPr>
        <w:pStyle w:val="NormalWeb"/>
        <w:numPr>
          <w:ilvl w:val="0"/>
          <w:numId w:val="206"/>
        </w:numPr>
        <w:spacing w:before="0" w:beforeAutospacing="0" w:after="0" w:afterAutospacing="0" w:line="276" w:lineRule="auto"/>
        <w:rPr>
          <w:rFonts w:asciiTheme="majorHAnsi" w:hAnsiTheme="majorHAnsi" w:cstheme="majorHAnsi"/>
          <w:i/>
          <w:iCs/>
          <w:sz w:val="22"/>
          <w:szCs w:val="22"/>
        </w:rPr>
      </w:pPr>
      <w:r w:rsidRPr="008910E7">
        <w:rPr>
          <w:rFonts w:asciiTheme="majorHAnsi" w:hAnsiTheme="majorHAnsi" w:cstheme="majorHAnsi"/>
          <w:i/>
          <w:iCs/>
          <w:sz w:val="22"/>
          <w:szCs w:val="22"/>
        </w:rPr>
        <w:t>Act as a change agent to influence practice development” (page 8)</w:t>
      </w:r>
      <w:r w:rsidR="008D1F88" w:rsidRPr="008910E7">
        <w:rPr>
          <w:rFonts w:asciiTheme="majorHAnsi" w:hAnsiTheme="majorHAnsi" w:cstheme="majorHAnsi"/>
          <w:i/>
          <w:iCs/>
          <w:sz w:val="22"/>
          <w:szCs w:val="22"/>
        </w:rPr>
        <w:t>.</w:t>
      </w:r>
    </w:p>
    <w:p w14:paraId="7861F72A" w14:textId="77777777" w:rsidR="0053383C" w:rsidRDefault="0053383C" w:rsidP="0053383C">
      <w:pPr>
        <w:jc w:val="both"/>
        <w:rPr>
          <w:rFonts w:asciiTheme="majorHAnsi" w:hAnsiTheme="majorHAnsi" w:cstheme="majorHAnsi"/>
          <w:lang w:eastAsia="en-NZ"/>
        </w:rPr>
      </w:pPr>
    </w:p>
    <w:p w14:paraId="507CCD0C" w14:textId="5D85FDAE" w:rsidR="006B2242" w:rsidRPr="00D53173" w:rsidRDefault="006B2242" w:rsidP="00F05658">
      <w:pPr>
        <w:rPr>
          <w:rFonts w:asciiTheme="majorHAnsi" w:hAnsiTheme="majorHAnsi" w:cstheme="majorHAnsi"/>
          <w:lang w:eastAsia="en-NZ"/>
        </w:rPr>
      </w:pPr>
      <w:r w:rsidRPr="00D53173">
        <w:rPr>
          <w:rFonts w:asciiTheme="majorHAnsi" w:hAnsiTheme="majorHAnsi" w:cstheme="majorHAnsi"/>
          <w:lang w:eastAsia="en-NZ"/>
        </w:rPr>
        <w:lastRenderedPageBreak/>
        <w:t xml:space="preserve">The framework recommended that training should be both theory and </w:t>
      </w:r>
      <w:r w:rsidR="00B92A37" w:rsidRPr="00D53173">
        <w:rPr>
          <w:rFonts w:asciiTheme="majorHAnsi" w:hAnsiTheme="majorHAnsi" w:cstheme="majorHAnsi"/>
          <w:lang w:eastAsia="en-NZ"/>
        </w:rPr>
        <w:t>practice based</w:t>
      </w:r>
      <w:r w:rsidRPr="00D53173">
        <w:rPr>
          <w:rFonts w:asciiTheme="majorHAnsi" w:hAnsiTheme="majorHAnsi" w:cstheme="majorHAnsi"/>
          <w:lang w:eastAsia="en-NZ"/>
        </w:rPr>
        <w:t xml:space="preserve">. For the youth health workforce including SBHS, it </w:t>
      </w:r>
      <w:r w:rsidR="002C3E1D" w:rsidRPr="00D53173">
        <w:rPr>
          <w:rFonts w:asciiTheme="majorHAnsi" w:hAnsiTheme="majorHAnsi" w:cstheme="majorHAnsi"/>
          <w:lang w:eastAsia="en-NZ"/>
        </w:rPr>
        <w:t xml:space="preserve">was suggested that it </w:t>
      </w:r>
      <w:r w:rsidRPr="00D53173">
        <w:rPr>
          <w:rFonts w:asciiTheme="majorHAnsi" w:hAnsiTheme="majorHAnsi" w:cstheme="majorHAnsi"/>
          <w:lang w:eastAsia="en-NZ"/>
        </w:rPr>
        <w:t>should encompass the following:</w:t>
      </w:r>
    </w:p>
    <w:p w14:paraId="406DCE7E" w14:textId="77777777" w:rsidR="0053383C" w:rsidRDefault="006B2242" w:rsidP="004F6334">
      <w:pPr>
        <w:pStyle w:val="NormalWeb"/>
        <w:numPr>
          <w:ilvl w:val="0"/>
          <w:numId w:val="207"/>
        </w:numPr>
        <w:tabs>
          <w:tab w:val="num" w:pos="1440"/>
        </w:tabs>
        <w:spacing w:before="0" w:beforeAutospacing="0" w:after="0" w:afterAutospacing="0" w:line="276" w:lineRule="auto"/>
        <w:rPr>
          <w:rFonts w:asciiTheme="majorHAnsi" w:hAnsiTheme="majorHAnsi" w:cstheme="majorHAnsi"/>
          <w:sz w:val="22"/>
          <w:szCs w:val="22"/>
        </w:rPr>
      </w:pPr>
      <w:r w:rsidRPr="00D53173">
        <w:rPr>
          <w:rFonts w:asciiTheme="majorHAnsi" w:hAnsiTheme="majorHAnsi" w:cstheme="majorHAnsi"/>
          <w:sz w:val="22"/>
          <w:szCs w:val="22"/>
        </w:rPr>
        <w:t xml:space="preserve">Assessment and engagement of young people </w:t>
      </w:r>
    </w:p>
    <w:p w14:paraId="588AEAFD" w14:textId="77777777" w:rsidR="0053383C" w:rsidRDefault="006B2242" w:rsidP="004F6334">
      <w:pPr>
        <w:pStyle w:val="NormalWeb"/>
        <w:numPr>
          <w:ilvl w:val="0"/>
          <w:numId w:val="207"/>
        </w:numPr>
        <w:tabs>
          <w:tab w:val="num" w:pos="1440"/>
        </w:tabs>
        <w:spacing w:before="0" w:beforeAutospacing="0" w:after="0" w:afterAutospacing="0" w:line="276" w:lineRule="auto"/>
        <w:rPr>
          <w:rFonts w:asciiTheme="majorHAnsi" w:hAnsiTheme="majorHAnsi" w:cstheme="majorHAnsi"/>
          <w:sz w:val="22"/>
          <w:szCs w:val="22"/>
        </w:rPr>
      </w:pPr>
      <w:r w:rsidRPr="0053383C">
        <w:rPr>
          <w:rFonts w:asciiTheme="majorHAnsi" w:hAnsiTheme="majorHAnsi" w:cstheme="majorHAnsi"/>
          <w:sz w:val="22"/>
          <w:szCs w:val="22"/>
        </w:rPr>
        <w:t xml:space="preserve">Consent and confidentiality as these concepts relate to young people </w:t>
      </w:r>
    </w:p>
    <w:p w14:paraId="5D3197E4" w14:textId="1348A25C" w:rsidR="0053383C" w:rsidRDefault="006B2242" w:rsidP="004F6334">
      <w:pPr>
        <w:pStyle w:val="NormalWeb"/>
        <w:numPr>
          <w:ilvl w:val="0"/>
          <w:numId w:val="207"/>
        </w:numPr>
        <w:tabs>
          <w:tab w:val="num" w:pos="1440"/>
        </w:tabs>
        <w:spacing w:before="0" w:beforeAutospacing="0" w:after="0" w:afterAutospacing="0" w:line="276" w:lineRule="auto"/>
        <w:rPr>
          <w:rFonts w:asciiTheme="majorHAnsi" w:hAnsiTheme="majorHAnsi" w:cstheme="majorHAnsi"/>
          <w:sz w:val="22"/>
          <w:szCs w:val="22"/>
        </w:rPr>
      </w:pPr>
      <w:r w:rsidRPr="0053383C">
        <w:rPr>
          <w:rFonts w:asciiTheme="majorHAnsi" w:hAnsiTheme="majorHAnsi" w:cstheme="majorHAnsi"/>
          <w:sz w:val="22"/>
          <w:szCs w:val="22"/>
        </w:rPr>
        <w:t>Communication and change management when working with young people, their families</w:t>
      </w:r>
      <w:r w:rsidR="00F05658">
        <w:rPr>
          <w:rFonts w:asciiTheme="majorHAnsi" w:hAnsiTheme="majorHAnsi" w:cstheme="majorHAnsi"/>
          <w:sz w:val="22"/>
          <w:szCs w:val="22"/>
        </w:rPr>
        <w:t xml:space="preserve"> </w:t>
      </w:r>
      <w:r w:rsidRPr="0053383C">
        <w:rPr>
          <w:rFonts w:asciiTheme="majorHAnsi" w:hAnsiTheme="majorHAnsi" w:cstheme="majorHAnsi"/>
          <w:sz w:val="22"/>
          <w:szCs w:val="22"/>
        </w:rPr>
        <w:t>/</w:t>
      </w:r>
      <w:r w:rsidR="00F05658">
        <w:rPr>
          <w:rFonts w:asciiTheme="majorHAnsi" w:hAnsiTheme="majorHAnsi" w:cstheme="majorHAnsi"/>
          <w:sz w:val="22"/>
          <w:szCs w:val="22"/>
        </w:rPr>
        <w:t xml:space="preserve"> </w:t>
      </w:r>
      <w:r w:rsidRPr="0053383C">
        <w:rPr>
          <w:rFonts w:asciiTheme="majorHAnsi" w:hAnsiTheme="majorHAnsi" w:cstheme="majorHAnsi"/>
          <w:sz w:val="22"/>
          <w:szCs w:val="22"/>
        </w:rPr>
        <w:t xml:space="preserve">whānau and wider community </w:t>
      </w:r>
    </w:p>
    <w:p w14:paraId="7FD34DFD" w14:textId="03984A13" w:rsidR="0053383C" w:rsidRDefault="006B2242" w:rsidP="004F6334">
      <w:pPr>
        <w:pStyle w:val="NormalWeb"/>
        <w:numPr>
          <w:ilvl w:val="0"/>
          <w:numId w:val="207"/>
        </w:numPr>
        <w:tabs>
          <w:tab w:val="num" w:pos="1440"/>
        </w:tabs>
        <w:spacing w:before="0" w:beforeAutospacing="0" w:after="0" w:afterAutospacing="0" w:line="276" w:lineRule="auto"/>
        <w:rPr>
          <w:rFonts w:asciiTheme="majorHAnsi" w:hAnsiTheme="majorHAnsi" w:cstheme="majorHAnsi"/>
          <w:sz w:val="22"/>
          <w:szCs w:val="22"/>
        </w:rPr>
      </w:pPr>
      <w:r w:rsidRPr="0053383C">
        <w:rPr>
          <w:rFonts w:asciiTheme="majorHAnsi" w:hAnsiTheme="majorHAnsi" w:cstheme="majorHAnsi"/>
          <w:sz w:val="22"/>
          <w:szCs w:val="22"/>
        </w:rPr>
        <w:t>Professional practice issues and interagency</w:t>
      </w:r>
      <w:r w:rsidR="00F05658">
        <w:rPr>
          <w:rFonts w:asciiTheme="majorHAnsi" w:hAnsiTheme="majorHAnsi" w:cstheme="majorHAnsi"/>
          <w:sz w:val="22"/>
          <w:szCs w:val="22"/>
        </w:rPr>
        <w:t xml:space="preserve"> </w:t>
      </w:r>
      <w:r w:rsidRPr="0053383C">
        <w:rPr>
          <w:rFonts w:asciiTheme="majorHAnsi" w:hAnsiTheme="majorHAnsi" w:cstheme="majorHAnsi"/>
          <w:sz w:val="22"/>
          <w:szCs w:val="22"/>
        </w:rPr>
        <w:t>/</w:t>
      </w:r>
      <w:r w:rsidR="00F05658">
        <w:rPr>
          <w:rFonts w:asciiTheme="majorHAnsi" w:hAnsiTheme="majorHAnsi" w:cstheme="majorHAnsi"/>
          <w:sz w:val="22"/>
          <w:szCs w:val="22"/>
        </w:rPr>
        <w:t xml:space="preserve"> </w:t>
      </w:r>
      <w:r w:rsidRPr="0053383C">
        <w:rPr>
          <w:rFonts w:asciiTheme="majorHAnsi" w:hAnsiTheme="majorHAnsi" w:cstheme="majorHAnsi"/>
          <w:sz w:val="22"/>
          <w:szCs w:val="22"/>
        </w:rPr>
        <w:t xml:space="preserve">multidisciplinary work </w:t>
      </w:r>
    </w:p>
    <w:p w14:paraId="232F40ED" w14:textId="37C2B9A2" w:rsidR="0053383C" w:rsidRDefault="006B2242" w:rsidP="004F6334">
      <w:pPr>
        <w:pStyle w:val="NormalWeb"/>
        <w:numPr>
          <w:ilvl w:val="0"/>
          <w:numId w:val="207"/>
        </w:numPr>
        <w:tabs>
          <w:tab w:val="num" w:pos="1440"/>
        </w:tabs>
        <w:spacing w:before="0" w:beforeAutospacing="0" w:after="0" w:afterAutospacing="0" w:line="276" w:lineRule="auto"/>
        <w:rPr>
          <w:rFonts w:asciiTheme="majorHAnsi" w:hAnsiTheme="majorHAnsi" w:cstheme="majorHAnsi"/>
          <w:sz w:val="22"/>
          <w:szCs w:val="22"/>
        </w:rPr>
      </w:pPr>
      <w:r w:rsidRPr="0053383C">
        <w:rPr>
          <w:rFonts w:asciiTheme="majorHAnsi" w:hAnsiTheme="majorHAnsi" w:cstheme="majorHAnsi"/>
          <w:sz w:val="22"/>
          <w:szCs w:val="22"/>
        </w:rPr>
        <w:t xml:space="preserve">Positive youth development, adolescent </w:t>
      </w:r>
      <w:r w:rsidR="00B92A37" w:rsidRPr="0053383C">
        <w:rPr>
          <w:rFonts w:asciiTheme="majorHAnsi" w:hAnsiTheme="majorHAnsi" w:cstheme="majorHAnsi"/>
          <w:sz w:val="22"/>
          <w:szCs w:val="22"/>
        </w:rPr>
        <w:t>development,</w:t>
      </w:r>
      <w:r w:rsidRPr="0053383C">
        <w:rPr>
          <w:rFonts w:asciiTheme="majorHAnsi" w:hAnsiTheme="majorHAnsi" w:cstheme="majorHAnsi"/>
          <w:sz w:val="22"/>
          <w:szCs w:val="22"/>
        </w:rPr>
        <w:t xml:space="preserve"> and resiliency</w:t>
      </w:r>
      <w:r w:rsidR="00F05658">
        <w:rPr>
          <w:rFonts w:asciiTheme="majorHAnsi" w:hAnsiTheme="majorHAnsi" w:cstheme="majorHAnsi"/>
          <w:sz w:val="22"/>
          <w:szCs w:val="22"/>
        </w:rPr>
        <w:t xml:space="preserve"> </w:t>
      </w:r>
      <w:r w:rsidRPr="0053383C">
        <w:rPr>
          <w:rFonts w:asciiTheme="majorHAnsi" w:hAnsiTheme="majorHAnsi" w:cstheme="majorHAnsi"/>
          <w:sz w:val="22"/>
          <w:szCs w:val="22"/>
        </w:rPr>
        <w:t>/</w:t>
      </w:r>
      <w:r w:rsidR="00F05658">
        <w:rPr>
          <w:rFonts w:asciiTheme="majorHAnsi" w:hAnsiTheme="majorHAnsi" w:cstheme="majorHAnsi"/>
          <w:sz w:val="22"/>
          <w:szCs w:val="22"/>
        </w:rPr>
        <w:t xml:space="preserve"> </w:t>
      </w:r>
      <w:r w:rsidRPr="0053383C">
        <w:rPr>
          <w:rFonts w:asciiTheme="majorHAnsi" w:hAnsiTheme="majorHAnsi" w:cstheme="majorHAnsi"/>
          <w:sz w:val="22"/>
          <w:szCs w:val="22"/>
        </w:rPr>
        <w:t>strengths-based practice</w:t>
      </w:r>
    </w:p>
    <w:p w14:paraId="617CFAFA" w14:textId="77777777" w:rsidR="0053383C" w:rsidRDefault="006B2242" w:rsidP="004F6334">
      <w:pPr>
        <w:pStyle w:val="NormalWeb"/>
        <w:numPr>
          <w:ilvl w:val="0"/>
          <w:numId w:val="207"/>
        </w:numPr>
        <w:tabs>
          <w:tab w:val="num" w:pos="1440"/>
        </w:tabs>
        <w:spacing w:before="0" w:beforeAutospacing="0" w:after="0" w:afterAutospacing="0" w:line="276" w:lineRule="auto"/>
        <w:rPr>
          <w:rFonts w:asciiTheme="majorHAnsi" w:hAnsiTheme="majorHAnsi" w:cstheme="majorHAnsi"/>
          <w:sz w:val="22"/>
          <w:szCs w:val="22"/>
        </w:rPr>
      </w:pPr>
      <w:r w:rsidRPr="0053383C">
        <w:rPr>
          <w:rFonts w:asciiTheme="majorHAnsi" w:hAnsiTheme="majorHAnsi" w:cstheme="majorHAnsi"/>
          <w:sz w:val="22"/>
          <w:szCs w:val="22"/>
        </w:rPr>
        <w:t xml:space="preserve">Engaging with rangatahi Māori and other ethnic groups </w:t>
      </w:r>
    </w:p>
    <w:p w14:paraId="02DCC0F4" w14:textId="77777777" w:rsidR="0053383C" w:rsidRDefault="006B2242" w:rsidP="004F6334">
      <w:pPr>
        <w:pStyle w:val="NormalWeb"/>
        <w:numPr>
          <w:ilvl w:val="0"/>
          <w:numId w:val="207"/>
        </w:numPr>
        <w:tabs>
          <w:tab w:val="num" w:pos="1440"/>
        </w:tabs>
        <w:spacing w:before="0" w:beforeAutospacing="0" w:after="0" w:afterAutospacing="0" w:line="276" w:lineRule="auto"/>
        <w:rPr>
          <w:rFonts w:asciiTheme="majorHAnsi" w:hAnsiTheme="majorHAnsi" w:cstheme="majorHAnsi"/>
          <w:sz w:val="22"/>
          <w:szCs w:val="22"/>
        </w:rPr>
      </w:pPr>
      <w:r w:rsidRPr="0053383C">
        <w:rPr>
          <w:rFonts w:asciiTheme="majorHAnsi" w:hAnsiTheme="majorHAnsi" w:cstheme="majorHAnsi"/>
          <w:sz w:val="22"/>
          <w:szCs w:val="22"/>
        </w:rPr>
        <w:t xml:space="preserve">Sexual and reproductive health </w:t>
      </w:r>
    </w:p>
    <w:p w14:paraId="27EADF29" w14:textId="77777777" w:rsidR="0053383C" w:rsidRDefault="006B2242" w:rsidP="004F6334">
      <w:pPr>
        <w:pStyle w:val="NormalWeb"/>
        <w:numPr>
          <w:ilvl w:val="0"/>
          <w:numId w:val="207"/>
        </w:numPr>
        <w:tabs>
          <w:tab w:val="num" w:pos="1440"/>
        </w:tabs>
        <w:spacing w:before="0" w:beforeAutospacing="0" w:after="0" w:afterAutospacing="0" w:line="276" w:lineRule="auto"/>
        <w:rPr>
          <w:rFonts w:asciiTheme="majorHAnsi" w:hAnsiTheme="majorHAnsi" w:cstheme="majorHAnsi"/>
          <w:sz w:val="22"/>
          <w:szCs w:val="22"/>
        </w:rPr>
      </w:pPr>
      <w:r w:rsidRPr="0053383C">
        <w:rPr>
          <w:rFonts w:asciiTheme="majorHAnsi" w:hAnsiTheme="majorHAnsi" w:cstheme="majorHAnsi"/>
          <w:sz w:val="22"/>
          <w:szCs w:val="22"/>
        </w:rPr>
        <w:t xml:space="preserve">Mental health </w:t>
      </w:r>
    </w:p>
    <w:p w14:paraId="38460F7D" w14:textId="77777777" w:rsidR="0053383C" w:rsidRDefault="006B2242" w:rsidP="004F6334">
      <w:pPr>
        <w:pStyle w:val="NormalWeb"/>
        <w:numPr>
          <w:ilvl w:val="0"/>
          <w:numId w:val="207"/>
        </w:numPr>
        <w:tabs>
          <w:tab w:val="num" w:pos="1440"/>
        </w:tabs>
        <w:spacing w:before="0" w:beforeAutospacing="0" w:after="0" w:afterAutospacing="0" w:line="276" w:lineRule="auto"/>
        <w:rPr>
          <w:rFonts w:asciiTheme="majorHAnsi" w:hAnsiTheme="majorHAnsi" w:cstheme="majorHAnsi"/>
          <w:sz w:val="22"/>
          <w:szCs w:val="22"/>
        </w:rPr>
      </w:pPr>
      <w:r w:rsidRPr="0053383C">
        <w:rPr>
          <w:rFonts w:asciiTheme="majorHAnsi" w:hAnsiTheme="majorHAnsi" w:cstheme="majorHAnsi"/>
          <w:sz w:val="22"/>
          <w:szCs w:val="22"/>
        </w:rPr>
        <w:t xml:space="preserve">Alcohol and drugs </w:t>
      </w:r>
    </w:p>
    <w:p w14:paraId="624F75F5" w14:textId="77777777" w:rsidR="0053383C" w:rsidRDefault="006B2242" w:rsidP="004F6334">
      <w:pPr>
        <w:pStyle w:val="NormalWeb"/>
        <w:numPr>
          <w:ilvl w:val="0"/>
          <w:numId w:val="207"/>
        </w:numPr>
        <w:tabs>
          <w:tab w:val="num" w:pos="1440"/>
        </w:tabs>
        <w:spacing w:before="0" w:beforeAutospacing="0" w:after="0" w:afterAutospacing="0" w:line="276" w:lineRule="auto"/>
        <w:rPr>
          <w:rFonts w:asciiTheme="majorHAnsi" w:hAnsiTheme="majorHAnsi" w:cstheme="majorHAnsi"/>
          <w:sz w:val="22"/>
          <w:szCs w:val="22"/>
        </w:rPr>
      </w:pPr>
      <w:r w:rsidRPr="0053383C">
        <w:rPr>
          <w:rFonts w:asciiTheme="majorHAnsi" w:hAnsiTheme="majorHAnsi" w:cstheme="majorHAnsi"/>
          <w:sz w:val="22"/>
          <w:szCs w:val="22"/>
        </w:rPr>
        <w:t xml:space="preserve">Chronic care management </w:t>
      </w:r>
    </w:p>
    <w:p w14:paraId="0111E072" w14:textId="77777777" w:rsidR="0053383C" w:rsidRDefault="006B2242" w:rsidP="004F6334">
      <w:pPr>
        <w:pStyle w:val="NormalWeb"/>
        <w:numPr>
          <w:ilvl w:val="0"/>
          <w:numId w:val="207"/>
        </w:numPr>
        <w:tabs>
          <w:tab w:val="num" w:pos="1440"/>
        </w:tabs>
        <w:spacing w:before="0" w:beforeAutospacing="0" w:after="0" w:afterAutospacing="0" w:line="276" w:lineRule="auto"/>
        <w:rPr>
          <w:rFonts w:asciiTheme="majorHAnsi" w:hAnsiTheme="majorHAnsi" w:cstheme="majorHAnsi"/>
          <w:sz w:val="22"/>
          <w:szCs w:val="22"/>
        </w:rPr>
      </w:pPr>
      <w:r w:rsidRPr="0053383C">
        <w:rPr>
          <w:rFonts w:asciiTheme="majorHAnsi" w:hAnsiTheme="majorHAnsi" w:cstheme="majorHAnsi"/>
          <w:sz w:val="22"/>
          <w:szCs w:val="22"/>
        </w:rPr>
        <w:t xml:space="preserve">Working with young people with a disability </w:t>
      </w:r>
    </w:p>
    <w:p w14:paraId="500F613E" w14:textId="4458485A" w:rsidR="0053383C" w:rsidRDefault="006B2242" w:rsidP="004F6334">
      <w:pPr>
        <w:pStyle w:val="NormalWeb"/>
        <w:numPr>
          <w:ilvl w:val="0"/>
          <w:numId w:val="207"/>
        </w:numPr>
        <w:tabs>
          <w:tab w:val="num" w:pos="1440"/>
        </w:tabs>
        <w:spacing w:before="0" w:beforeAutospacing="0" w:after="0" w:afterAutospacing="0" w:line="276" w:lineRule="auto"/>
        <w:rPr>
          <w:rFonts w:asciiTheme="majorHAnsi" w:hAnsiTheme="majorHAnsi" w:cstheme="majorHAnsi"/>
          <w:sz w:val="22"/>
          <w:szCs w:val="22"/>
        </w:rPr>
      </w:pPr>
      <w:r w:rsidRPr="0053383C">
        <w:rPr>
          <w:rFonts w:asciiTheme="majorHAnsi" w:hAnsiTheme="majorHAnsi" w:cstheme="majorHAnsi"/>
          <w:sz w:val="22"/>
          <w:szCs w:val="22"/>
        </w:rPr>
        <w:t>Vulnerable populations, e.g.</w:t>
      </w:r>
      <w:r w:rsidR="00F05658">
        <w:rPr>
          <w:rFonts w:asciiTheme="majorHAnsi" w:hAnsiTheme="majorHAnsi" w:cstheme="majorHAnsi"/>
          <w:sz w:val="22"/>
          <w:szCs w:val="22"/>
        </w:rPr>
        <w:t>,</w:t>
      </w:r>
      <w:r w:rsidRPr="0053383C">
        <w:rPr>
          <w:rFonts w:asciiTheme="majorHAnsi" w:hAnsiTheme="majorHAnsi" w:cstheme="majorHAnsi"/>
          <w:sz w:val="22"/>
          <w:szCs w:val="22"/>
        </w:rPr>
        <w:t xml:space="preserve"> youth justice, care and protection, refugee and migrant, rainbow</w:t>
      </w:r>
    </w:p>
    <w:p w14:paraId="46A36CC4" w14:textId="77777777" w:rsidR="0053383C" w:rsidRDefault="006B2242" w:rsidP="004F6334">
      <w:pPr>
        <w:pStyle w:val="NormalWeb"/>
        <w:numPr>
          <w:ilvl w:val="0"/>
          <w:numId w:val="207"/>
        </w:numPr>
        <w:tabs>
          <w:tab w:val="num" w:pos="1440"/>
        </w:tabs>
        <w:spacing w:before="0" w:beforeAutospacing="0" w:after="0" w:afterAutospacing="0" w:line="276" w:lineRule="auto"/>
        <w:rPr>
          <w:rFonts w:asciiTheme="majorHAnsi" w:hAnsiTheme="majorHAnsi" w:cstheme="majorHAnsi"/>
          <w:sz w:val="22"/>
          <w:szCs w:val="22"/>
        </w:rPr>
      </w:pPr>
      <w:r w:rsidRPr="0053383C">
        <w:rPr>
          <w:rFonts w:asciiTheme="majorHAnsi" w:hAnsiTheme="majorHAnsi" w:cstheme="majorHAnsi"/>
          <w:sz w:val="22"/>
          <w:szCs w:val="22"/>
        </w:rPr>
        <w:t xml:space="preserve">Leadership </w:t>
      </w:r>
    </w:p>
    <w:p w14:paraId="74A66C5F" w14:textId="77777777" w:rsidR="0053383C" w:rsidRDefault="006B2242" w:rsidP="004F6334">
      <w:pPr>
        <w:pStyle w:val="NormalWeb"/>
        <w:numPr>
          <w:ilvl w:val="0"/>
          <w:numId w:val="207"/>
        </w:numPr>
        <w:tabs>
          <w:tab w:val="num" w:pos="1440"/>
        </w:tabs>
        <w:spacing w:before="0" w:beforeAutospacing="0" w:after="0" w:afterAutospacing="0" w:line="276" w:lineRule="auto"/>
        <w:rPr>
          <w:rFonts w:asciiTheme="majorHAnsi" w:hAnsiTheme="majorHAnsi" w:cstheme="majorHAnsi"/>
          <w:sz w:val="22"/>
          <w:szCs w:val="22"/>
        </w:rPr>
      </w:pPr>
      <w:r w:rsidRPr="0053383C">
        <w:rPr>
          <w:rFonts w:asciiTheme="majorHAnsi" w:hAnsiTheme="majorHAnsi" w:cstheme="majorHAnsi"/>
          <w:sz w:val="22"/>
          <w:szCs w:val="22"/>
        </w:rPr>
        <w:t xml:space="preserve">Research </w:t>
      </w:r>
    </w:p>
    <w:p w14:paraId="0005300F" w14:textId="535EBDDB" w:rsidR="006B2242" w:rsidRPr="0053383C" w:rsidRDefault="006B2242" w:rsidP="004F6334">
      <w:pPr>
        <w:pStyle w:val="NormalWeb"/>
        <w:numPr>
          <w:ilvl w:val="0"/>
          <w:numId w:val="207"/>
        </w:numPr>
        <w:tabs>
          <w:tab w:val="num" w:pos="1440"/>
        </w:tabs>
        <w:spacing w:before="0" w:beforeAutospacing="0" w:after="0" w:afterAutospacing="0" w:line="276" w:lineRule="auto"/>
        <w:rPr>
          <w:rFonts w:asciiTheme="majorHAnsi" w:hAnsiTheme="majorHAnsi" w:cstheme="majorHAnsi"/>
          <w:sz w:val="22"/>
          <w:szCs w:val="22"/>
        </w:rPr>
      </w:pPr>
      <w:r w:rsidRPr="0053383C">
        <w:rPr>
          <w:rFonts w:asciiTheme="majorHAnsi" w:hAnsiTheme="majorHAnsi" w:cstheme="majorHAnsi"/>
          <w:sz w:val="22"/>
          <w:szCs w:val="22"/>
        </w:rPr>
        <w:t xml:space="preserve">Education </w:t>
      </w:r>
    </w:p>
    <w:p w14:paraId="295F2884" w14:textId="77777777" w:rsidR="001F17A3" w:rsidRPr="00D53173" w:rsidRDefault="001F17A3" w:rsidP="00227F3B">
      <w:pPr>
        <w:jc w:val="both"/>
        <w:rPr>
          <w:rFonts w:asciiTheme="majorHAnsi" w:hAnsiTheme="majorHAnsi" w:cstheme="majorHAnsi"/>
          <w:sz w:val="20"/>
          <w:szCs w:val="20"/>
        </w:rPr>
      </w:pPr>
    </w:p>
    <w:p w14:paraId="17D084C8" w14:textId="42A217A9" w:rsidR="002C3E1D" w:rsidRPr="00D53173" w:rsidRDefault="006B2242" w:rsidP="00F05658">
      <w:pPr>
        <w:rPr>
          <w:rFonts w:asciiTheme="majorHAnsi" w:hAnsiTheme="majorHAnsi" w:cstheme="majorHAnsi"/>
        </w:rPr>
      </w:pPr>
      <w:r w:rsidRPr="00D53173">
        <w:rPr>
          <w:rFonts w:asciiTheme="majorHAnsi" w:hAnsiTheme="majorHAnsi" w:cstheme="majorHAnsi"/>
        </w:rPr>
        <w:t xml:space="preserve">The framework specified knowledge and skill competencies at each level. </w:t>
      </w:r>
      <w:r w:rsidR="00E95795" w:rsidRPr="00D53173">
        <w:rPr>
          <w:rFonts w:asciiTheme="majorHAnsi" w:hAnsiTheme="majorHAnsi" w:cstheme="majorHAnsi"/>
        </w:rPr>
        <w:t xml:space="preserve">While acknowledged by many of </w:t>
      </w:r>
      <w:r w:rsidRPr="00D53173">
        <w:rPr>
          <w:rFonts w:asciiTheme="majorHAnsi" w:hAnsiTheme="majorHAnsi" w:cstheme="majorHAnsi"/>
        </w:rPr>
        <w:t>t</w:t>
      </w:r>
      <w:r w:rsidR="00E95795" w:rsidRPr="00D53173">
        <w:rPr>
          <w:rFonts w:asciiTheme="majorHAnsi" w:hAnsiTheme="majorHAnsi" w:cstheme="majorHAnsi"/>
        </w:rPr>
        <w:t xml:space="preserve">hose consulted as in need of updating, it </w:t>
      </w:r>
      <w:r w:rsidRPr="00D53173">
        <w:rPr>
          <w:rFonts w:asciiTheme="majorHAnsi" w:hAnsiTheme="majorHAnsi" w:cstheme="majorHAnsi"/>
        </w:rPr>
        <w:t xml:space="preserve">presents a good starting point for enacting the recommendation of Te Tatau Kitenga to develop a national SBHS framework, and a framework for workforce development, embedding the principles of Te Ūkaipō within these and in all training levels and programmes nationally. Te Tatau Kitenga have also prioritised developing career </w:t>
      </w:r>
      <w:r w:rsidR="002C3E1D" w:rsidRPr="00D53173">
        <w:rPr>
          <w:rFonts w:asciiTheme="majorHAnsi" w:hAnsiTheme="majorHAnsi" w:cstheme="majorHAnsi"/>
        </w:rPr>
        <w:t>pathways for Māori and Pasifika.</w:t>
      </w:r>
    </w:p>
    <w:p w14:paraId="5F7281B7" w14:textId="46E722B8" w:rsidR="001F17A3" w:rsidRPr="00D53173" w:rsidRDefault="001F17A3" w:rsidP="00F05658">
      <w:pPr>
        <w:ind w:left="720"/>
        <w:rPr>
          <w:rFonts w:asciiTheme="majorHAnsi" w:hAnsiTheme="majorHAnsi" w:cstheme="majorHAnsi"/>
          <w:sz w:val="20"/>
          <w:szCs w:val="20"/>
        </w:rPr>
      </w:pPr>
    </w:p>
    <w:p w14:paraId="71137BC3" w14:textId="1C4AE92B" w:rsidR="00B912E6" w:rsidRPr="00D53173" w:rsidRDefault="001F17A3" w:rsidP="00F05658">
      <w:pPr>
        <w:rPr>
          <w:rFonts w:asciiTheme="majorHAnsi" w:hAnsiTheme="majorHAnsi" w:cstheme="majorHAnsi"/>
        </w:rPr>
      </w:pPr>
      <w:r w:rsidRPr="00D53173">
        <w:rPr>
          <w:rFonts w:asciiTheme="majorHAnsi" w:hAnsiTheme="majorHAnsi" w:cstheme="majorHAnsi"/>
        </w:rPr>
        <w:t xml:space="preserve">In </w:t>
      </w:r>
      <w:r w:rsidR="00A81046" w:rsidRPr="00D53173">
        <w:rPr>
          <w:rFonts w:asciiTheme="majorHAnsi" w:hAnsiTheme="majorHAnsi" w:cstheme="majorHAnsi"/>
        </w:rPr>
        <w:t xml:space="preserve">soon-to-be published </w:t>
      </w:r>
      <w:r w:rsidRPr="00D53173">
        <w:rPr>
          <w:rFonts w:asciiTheme="majorHAnsi" w:hAnsiTheme="majorHAnsi" w:cstheme="majorHAnsi"/>
        </w:rPr>
        <w:t>research undertaken by Christine Cammell from</w:t>
      </w:r>
      <w:r w:rsidR="00A81046" w:rsidRPr="00D53173">
        <w:rPr>
          <w:rFonts w:asciiTheme="majorHAnsi" w:hAnsiTheme="majorHAnsi" w:cstheme="majorHAnsi"/>
        </w:rPr>
        <w:t xml:space="preserve"> the</w:t>
      </w:r>
      <w:r w:rsidRPr="00D53173">
        <w:rPr>
          <w:rFonts w:asciiTheme="majorHAnsi" w:hAnsiTheme="majorHAnsi" w:cstheme="majorHAnsi"/>
        </w:rPr>
        <w:t xml:space="preserve"> New Zealand School Nurses </w:t>
      </w:r>
      <w:r w:rsidR="008617BE" w:rsidRPr="00D53173">
        <w:rPr>
          <w:rFonts w:asciiTheme="majorHAnsi" w:hAnsiTheme="majorHAnsi" w:cstheme="majorHAnsi"/>
        </w:rPr>
        <w:t>O</w:t>
      </w:r>
      <w:r w:rsidRPr="00D53173">
        <w:rPr>
          <w:rFonts w:asciiTheme="majorHAnsi" w:hAnsiTheme="majorHAnsi" w:cstheme="majorHAnsi"/>
        </w:rPr>
        <w:t>rganisation, a need</w:t>
      </w:r>
      <w:r w:rsidR="00A81046" w:rsidRPr="00D53173">
        <w:rPr>
          <w:rFonts w:asciiTheme="majorHAnsi" w:hAnsiTheme="majorHAnsi" w:cstheme="majorHAnsi"/>
        </w:rPr>
        <w:t xml:space="preserve"> was highlighted</w:t>
      </w:r>
      <w:r w:rsidRPr="00D53173">
        <w:rPr>
          <w:rFonts w:asciiTheme="majorHAnsi" w:hAnsiTheme="majorHAnsi" w:cstheme="majorHAnsi"/>
        </w:rPr>
        <w:t xml:space="preserve"> to determine essential competencies for the role </w:t>
      </w:r>
      <w:r w:rsidR="00A81046" w:rsidRPr="00D53173">
        <w:rPr>
          <w:rFonts w:asciiTheme="majorHAnsi" w:hAnsiTheme="majorHAnsi" w:cstheme="majorHAnsi"/>
        </w:rPr>
        <w:t>of a school nurse. The research reviewed</w:t>
      </w:r>
      <w:r w:rsidRPr="00D53173">
        <w:rPr>
          <w:rFonts w:asciiTheme="majorHAnsi" w:hAnsiTheme="majorHAnsi" w:cstheme="majorHAnsi"/>
        </w:rPr>
        <w:t xml:space="preserve"> job vacancy advertisements for </w:t>
      </w:r>
      <w:r w:rsidR="00A81046" w:rsidRPr="00D53173">
        <w:rPr>
          <w:rFonts w:asciiTheme="majorHAnsi" w:hAnsiTheme="majorHAnsi" w:cstheme="majorHAnsi"/>
        </w:rPr>
        <w:t>school nursing</w:t>
      </w:r>
      <w:r w:rsidRPr="00D53173">
        <w:rPr>
          <w:rFonts w:asciiTheme="majorHAnsi" w:hAnsiTheme="majorHAnsi" w:cstheme="majorHAnsi"/>
        </w:rPr>
        <w:t xml:space="preserve"> roles in 2021</w:t>
      </w:r>
      <w:r w:rsidR="00A81046" w:rsidRPr="00D53173">
        <w:rPr>
          <w:rFonts w:asciiTheme="majorHAnsi" w:hAnsiTheme="majorHAnsi" w:cstheme="majorHAnsi"/>
        </w:rPr>
        <w:t xml:space="preserve">, which </w:t>
      </w:r>
      <w:r w:rsidRPr="00D53173">
        <w:rPr>
          <w:rFonts w:asciiTheme="majorHAnsi" w:hAnsiTheme="majorHAnsi" w:cstheme="majorHAnsi"/>
        </w:rPr>
        <w:t xml:space="preserve">identified considerable variability in terms of what was seen as </w:t>
      </w:r>
      <w:r w:rsidR="00A81046" w:rsidRPr="00D53173">
        <w:rPr>
          <w:rFonts w:asciiTheme="majorHAnsi" w:hAnsiTheme="majorHAnsi" w:cstheme="majorHAnsi"/>
        </w:rPr>
        <w:t xml:space="preserve">essential regarding school nursing </w:t>
      </w:r>
      <w:r w:rsidRPr="00D53173">
        <w:rPr>
          <w:rFonts w:asciiTheme="majorHAnsi" w:hAnsiTheme="majorHAnsi" w:cstheme="majorHAnsi"/>
        </w:rPr>
        <w:t>skill</w:t>
      </w:r>
      <w:r w:rsidR="00A81046" w:rsidRPr="00D53173">
        <w:rPr>
          <w:rFonts w:asciiTheme="majorHAnsi" w:hAnsiTheme="majorHAnsi" w:cstheme="majorHAnsi"/>
        </w:rPr>
        <w:t>s</w:t>
      </w:r>
      <w:r w:rsidRPr="00D53173">
        <w:rPr>
          <w:rFonts w:asciiTheme="majorHAnsi" w:hAnsiTheme="majorHAnsi" w:cstheme="majorHAnsi"/>
        </w:rPr>
        <w:t xml:space="preserve"> and experience. </w:t>
      </w:r>
    </w:p>
    <w:p w14:paraId="29806794" w14:textId="77777777" w:rsidR="00B912E6" w:rsidRPr="00D53173" w:rsidRDefault="00B912E6" w:rsidP="00F05658">
      <w:pPr>
        <w:ind w:left="720"/>
        <w:rPr>
          <w:rFonts w:asciiTheme="majorHAnsi" w:hAnsiTheme="majorHAnsi" w:cstheme="majorHAnsi"/>
          <w:sz w:val="20"/>
          <w:szCs w:val="20"/>
        </w:rPr>
      </w:pPr>
    </w:p>
    <w:p w14:paraId="095B8A98" w14:textId="518C50A4" w:rsidR="00A81046" w:rsidRPr="00D53173" w:rsidRDefault="00A81046" w:rsidP="00F05658">
      <w:pPr>
        <w:rPr>
          <w:rFonts w:asciiTheme="majorHAnsi" w:hAnsiTheme="majorHAnsi" w:cstheme="majorHAnsi"/>
          <w:color w:val="000000" w:themeColor="text1"/>
        </w:rPr>
      </w:pPr>
      <w:r w:rsidRPr="00D53173">
        <w:rPr>
          <w:rFonts w:asciiTheme="majorHAnsi" w:hAnsiTheme="majorHAnsi" w:cstheme="majorHAnsi"/>
          <w:color w:val="000000" w:themeColor="text1"/>
        </w:rPr>
        <w:t>The SYHPANZ-contracted researcher undertook a</w:t>
      </w:r>
      <w:r w:rsidR="00B912E6" w:rsidRPr="00D53173">
        <w:rPr>
          <w:rFonts w:asciiTheme="majorHAnsi" w:hAnsiTheme="majorHAnsi" w:cstheme="majorHAnsi"/>
          <w:color w:val="000000" w:themeColor="text1"/>
        </w:rPr>
        <w:t xml:space="preserve"> stocktake of training</w:t>
      </w:r>
      <w:r w:rsidRPr="00D53173">
        <w:rPr>
          <w:rFonts w:asciiTheme="majorHAnsi" w:hAnsiTheme="majorHAnsi" w:cstheme="majorHAnsi"/>
          <w:color w:val="000000" w:themeColor="text1"/>
        </w:rPr>
        <w:t xml:space="preserve"> to inform the</w:t>
      </w:r>
      <w:r w:rsidR="00B912E6" w:rsidRPr="00D53173">
        <w:rPr>
          <w:rFonts w:asciiTheme="majorHAnsi" w:hAnsiTheme="majorHAnsi" w:cstheme="majorHAnsi"/>
          <w:color w:val="000000" w:themeColor="text1"/>
        </w:rPr>
        <w:t xml:space="preserve"> present report. </w:t>
      </w:r>
      <w:r w:rsidRPr="00D53173">
        <w:rPr>
          <w:rFonts w:asciiTheme="majorHAnsi" w:hAnsiTheme="majorHAnsi" w:cstheme="majorHAnsi"/>
          <w:color w:val="000000" w:themeColor="text1"/>
        </w:rPr>
        <w:t>I</w:t>
      </w:r>
      <w:r w:rsidR="00B912E6" w:rsidRPr="00D53173">
        <w:rPr>
          <w:rFonts w:asciiTheme="majorHAnsi" w:hAnsiTheme="majorHAnsi" w:cstheme="majorHAnsi"/>
          <w:color w:val="000000" w:themeColor="text1"/>
        </w:rPr>
        <w:t>nformation</w:t>
      </w:r>
      <w:r w:rsidRPr="00D53173">
        <w:rPr>
          <w:rFonts w:asciiTheme="majorHAnsi" w:hAnsiTheme="majorHAnsi" w:cstheme="majorHAnsi"/>
          <w:color w:val="000000" w:themeColor="text1"/>
        </w:rPr>
        <w:t xml:space="preserve"> available online by providers</w:t>
      </w:r>
      <w:r w:rsidR="00B912E6" w:rsidRPr="00D53173">
        <w:rPr>
          <w:rFonts w:asciiTheme="majorHAnsi" w:hAnsiTheme="majorHAnsi" w:cstheme="majorHAnsi"/>
          <w:color w:val="000000" w:themeColor="text1"/>
        </w:rPr>
        <w:t xml:space="preserve"> on all nursing, medicine</w:t>
      </w:r>
      <w:r w:rsidRPr="00D53173">
        <w:rPr>
          <w:rFonts w:asciiTheme="majorHAnsi" w:hAnsiTheme="majorHAnsi" w:cstheme="majorHAnsi"/>
          <w:color w:val="000000" w:themeColor="text1"/>
        </w:rPr>
        <w:t xml:space="preserve"> (undergraduate) </w:t>
      </w:r>
      <w:r w:rsidR="00B912E6" w:rsidRPr="00D53173">
        <w:rPr>
          <w:rFonts w:asciiTheme="majorHAnsi" w:hAnsiTheme="majorHAnsi" w:cstheme="majorHAnsi"/>
          <w:color w:val="000000" w:themeColor="text1"/>
        </w:rPr>
        <w:t>and post</w:t>
      </w:r>
      <w:r w:rsidR="00B7659C">
        <w:rPr>
          <w:rFonts w:asciiTheme="majorHAnsi" w:hAnsiTheme="majorHAnsi" w:cstheme="majorHAnsi"/>
          <w:color w:val="000000" w:themeColor="text1"/>
        </w:rPr>
        <w:t>-</w:t>
      </w:r>
      <w:r w:rsidR="00B912E6" w:rsidRPr="00D53173">
        <w:rPr>
          <w:rFonts w:asciiTheme="majorHAnsi" w:hAnsiTheme="majorHAnsi" w:cstheme="majorHAnsi"/>
          <w:color w:val="000000" w:themeColor="text1"/>
        </w:rPr>
        <w:t>graduate health qualifications delivered by New Zealand training providers was reviewed, along with</w:t>
      </w:r>
      <w:r w:rsidRPr="00D53173">
        <w:rPr>
          <w:rFonts w:asciiTheme="majorHAnsi" w:hAnsiTheme="majorHAnsi" w:cstheme="majorHAnsi"/>
          <w:color w:val="000000" w:themeColor="text1"/>
        </w:rPr>
        <w:t xml:space="preserve"> online information on</w:t>
      </w:r>
      <w:r w:rsidR="00B912E6" w:rsidRPr="00D53173">
        <w:rPr>
          <w:rFonts w:asciiTheme="majorHAnsi" w:hAnsiTheme="majorHAnsi" w:cstheme="majorHAnsi"/>
          <w:color w:val="000000" w:themeColor="text1"/>
        </w:rPr>
        <w:t xml:space="preserve"> in-service webinars, workshops and short trainings, course information</w:t>
      </w:r>
      <w:r w:rsidRPr="00D53173">
        <w:rPr>
          <w:rFonts w:asciiTheme="majorHAnsi" w:hAnsiTheme="majorHAnsi" w:cstheme="majorHAnsi"/>
          <w:color w:val="000000" w:themeColor="text1"/>
        </w:rPr>
        <w:t>. A</w:t>
      </w:r>
      <w:r w:rsidR="00B912E6" w:rsidRPr="00D53173">
        <w:rPr>
          <w:rFonts w:asciiTheme="majorHAnsi" w:hAnsiTheme="majorHAnsi" w:cstheme="majorHAnsi"/>
          <w:color w:val="000000" w:themeColor="text1"/>
        </w:rPr>
        <w:t>long</w:t>
      </w:r>
      <w:r w:rsidRPr="00D53173">
        <w:rPr>
          <w:rFonts w:asciiTheme="majorHAnsi" w:hAnsiTheme="majorHAnsi" w:cstheme="majorHAnsi"/>
          <w:color w:val="000000" w:themeColor="text1"/>
        </w:rPr>
        <w:t>side this,</w:t>
      </w:r>
      <w:r w:rsidR="00B912E6" w:rsidRPr="00D53173">
        <w:rPr>
          <w:rFonts w:asciiTheme="majorHAnsi" w:hAnsiTheme="majorHAnsi" w:cstheme="majorHAnsi"/>
          <w:color w:val="000000" w:themeColor="text1"/>
        </w:rPr>
        <w:t xml:space="preserve"> the competencies set for nursing and medicine graduates</w:t>
      </w:r>
      <w:r w:rsidRPr="00D53173">
        <w:rPr>
          <w:rFonts w:asciiTheme="majorHAnsi" w:hAnsiTheme="majorHAnsi" w:cstheme="majorHAnsi"/>
          <w:color w:val="000000" w:themeColor="text1"/>
        </w:rPr>
        <w:t xml:space="preserve"> were also reviewed</w:t>
      </w:r>
      <w:r w:rsidR="00B912E6" w:rsidRPr="00D53173">
        <w:rPr>
          <w:rFonts w:asciiTheme="majorHAnsi" w:hAnsiTheme="majorHAnsi" w:cstheme="majorHAnsi"/>
          <w:color w:val="000000" w:themeColor="text1"/>
        </w:rPr>
        <w:t xml:space="preserve">. </w:t>
      </w:r>
      <w:r w:rsidRPr="00D53173">
        <w:rPr>
          <w:rFonts w:asciiTheme="majorHAnsi" w:hAnsiTheme="majorHAnsi" w:cstheme="majorHAnsi"/>
          <w:color w:val="000000" w:themeColor="text1"/>
        </w:rPr>
        <w:t xml:space="preserve">This was a desktop exercise not intended to be definitive, but rather indicative. A key limitation of this information is that training providers may be covering a competency relevant to SBHS but not explicitly identifying this in course material. </w:t>
      </w:r>
    </w:p>
    <w:p w14:paraId="18DE9F6D" w14:textId="04A89AE3" w:rsidR="00712522" w:rsidRPr="00D53173" w:rsidRDefault="00712522" w:rsidP="00D5413C">
      <w:pPr>
        <w:jc w:val="both"/>
        <w:rPr>
          <w:rFonts w:asciiTheme="majorHAnsi" w:hAnsiTheme="majorHAnsi" w:cstheme="majorHAnsi"/>
          <w:color w:val="000000" w:themeColor="text1"/>
        </w:rPr>
      </w:pPr>
    </w:p>
    <w:p w14:paraId="3239A42B" w14:textId="45B366C9" w:rsidR="00B912E6" w:rsidRPr="00D53173" w:rsidRDefault="00B912E6" w:rsidP="00EE76A0">
      <w:pPr>
        <w:rPr>
          <w:rFonts w:asciiTheme="majorHAnsi" w:hAnsiTheme="majorHAnsi" w:cstheme="majorHAnsi"/>
          <w:color w:val="000000" w:themeColor="text1"/>
        </w:rPr>
      </w:pPr>
      <w:r w:rsidRPr="00D53173">
        <w:rPr>
          <w:rFonts w:asciiTheme="majorHAnsi" w:hAnsiTheme="majorHAnsi" w:cstheme="majorHAnsi"/>
          <w:color w:val="000000" w:themeColor="text1"/>
        </w:rPr>
        <w:lastRenderedPageBreak/>
        <w:t xml:space="preserve">Table 6 presents an indication of the extent to which the different competencies identified for SBHS are currently being covered by </w:t>
      </w:r>
      <w:r w:rsidR="005C0677" w:rsidRPr="00D53173">
        <w:rPr>
          <w:rFonts w:asciiTheme="majorHAnsi" w:hAnsiTheme="majorHAnsi" w:cstheme="majorHAnsi"/>
          <w:color w:val="000000" w:themeColor="text1"/>
        </w:rPr>
        <w:t xml:space="preserve">the </w:t>
      </w:r>
      <w:r w:rsidRPr="00D53173">
        <w:rPr>
          <w:rFonts w:asciiTheme="majorHAnsi" w:hAnsiTheme="majorHAnsi" w:cstheme="majorHAnsi"/>
          <w:color w:val="000000" w:themeColor="text1"/>
        </w:rPr>
        <w:t>New Zealand universities, polytec</w:t>
      </w:r>
      <w:r w:rsidR="0010283A" w:rsidRPr="00D53173">
        <w:rPr>
          <w:rFonts w:asciiTheme="majorHAnsi" w:hAnsiTheme="majorHAnsi" w:cstheme="majorHAnsi"/>
          <w:color w:val="000000" w:themeColor="text1"/>
        </w:rPr>
        <w:t>h</w:t>
      </w:r>
      <w:r w:rsidRPr="00D53173">
        <w:rPr>
          <w:rFonts w:asciiTheme="majorHAnsi" w:hAnsiTheme="majorHAnsi" w:cstheme="majorHAnsi"/>
          <w:color w:val="000000" w:themeColor="text1"/>
        </w:rPr>
        <w:t>s and other training providers delivering training around nursing, medicine</w:t>
      </w:r>
      <w:r w:rsidR="00314690" w:rsidRPr="00D53173">
        <w:rPr>
          <w:rFonts w:asciiTheme="majorHAnsi" w:hAnsiTheme="majorHAnsi" w:cstheme="majorHAnsi"/>
          <w:color w:val="000000" w:themeColor="text1"/>
        </w:rPr>
        <w:t>,</w:t>
      </w:r>
      <w:r w:rsidRPr="00D53173">
        <w:rPr>
          <w:rFonts w:asciiTheme="majorHAnsi" w:hAnsiTheme="majorHAnsi" w:cstheme="majorHAnsi"/>
          <w:color w:val="000000" w:themeColor="text1"/>
        </w:rPr>
        <w:t xml:space="preserve"> and other health services. </w:t>
      </w:r>
      <w:r w:rsidR="005C0677" w:rsidRPr="00D53173">
        <w:rPr>
          <w:rFonts w:asciiTheme="majorHAnsi" w:hAnsiTheme="majorHAnsi" w:cstheme="majorHAnsi"/>
          <w:color w:val="000000" w:themeColor="text1"/>
        </w:rPr>
        <w:t>All such providers are listed in Appendix D of the present report.</w:t>
      </w:r>
    </w:p>
    <w:p w14:paraId="7B8E43A6" w14:textId="77777777" w:rsidR="00A81046" w:rsidRPr="00D53173" w:rsidRDefault="00A81046" w:rsidP="00A81046">
      <w:pPr>
        <w:jc w:val="both"/>
        <w:rPr>
          <w:rFonts w:asciiTheme="majorHAnsi" w:hAnsiTheme="majorHAnsi" w:cstheme="majorHAnsi"/>
          <w:sz w:val="21"/>
          <w:szCs w:val="21"/>
        </w:rPr>
      </w:pPr>
    </w:p>
    <w:p w14:paraId="1BC63DE1" w14:textId="249CFFA3" w:rsidR="00A81046" w:rsidRPr="0053383C" w:rsidRDefault="00A81046" w:rsidP="00EE76A0">
      <w:pPr>
        <w:ind w:left="426"/>
        <w:rPr>
          <w:rFonts w:asciiTheme="majorHAnsi" w:hAnsiTheme="majorHAnsi" w:cstheme="majorHAnsi"/>
          <w:i/>
          <w:iCs/>
        </w:rPr>
      </w:pPr>
      <w:r w:rsidRPr="0053383C">
        <w:rPr>
          <w:rFonts w:asciiTheme="majorHAnsi" w:hAnsiTheme="majorHAnsi" w:cstheme="majorHAnsi"/>
          <w:i/>
          <w:iCs/>
        </w:rPr>
        <w:t xml:space="preserve">Table 6. Proportion of </w:t>
      </w:r>
      <w:r w:rsidR="00C463C3" w:rsidRPr="0053383C">
        <w:rPr>
          <w:rFonts w:asciiTheme="majorHAnsi" w:hAnsiTheme="majorHAnsi" w:cstheme="majorHAnsi"/>
          <w:i/>
          <w:iCs/>
        </w:rPr>
        <w:t>t</w:t>
      </w:r>
      <w:r w:rsidRPr="0053383C">
        <w:rPr>
          <w:rFonts w:asciiTheme="majorHAnsi" w:hAnsiTheme="majorHAnsi" w:cstheme="majorHAnsi"/>
          <w:i/>
          <w:iCs/>
        </w:rPr>
        <w:t xml:space="preserve">raining </w:t>
      </w:r>
      <w:r w:rsidR="00C463C3" w:rsidRPr="0053383C">
        <w:rPr>
          <w:rFonts w:asciiTheme="majorHAnsi" w:hAnsiTheme="majorHAnsi" w:cstheme="majorHAnsi"/>
          <w:i/>
          <w:iCs/>
        </w:rPr>
        <w:t>p</w:t>
      </w:r>
      <w:r w:rsidRPr="0053383C">
        <w:rPr>
          <w:rFonts w:asciiTheme="majorHAnsi" w:hAnsiTheme="majorHAnsi" w:cstheme="majorHAnsi"/>
          <w:i/>
          <w:iCs/>
        </w:rPr>
        <w:t xml:space="preserve">roviders </w:t>
      </w:r>
      <w:r w:rsidR="00C463C3" w:rsidRPr="0053383C">
        <w:rPr>
          <w:rFonts w:asciiTheme="majorHAnsi" w:hAnsiTheme="majorHAnsi" w:cstheme="majorHAnsi"/>
          <w:i/>
          <w:iCs/>
        </w:rPr>
        <w:t>e</w:t>
      </w:r>
      <w:r w:rsidRPr="0053383C">
        <w:rPr>
          <w:rFonts w:asciiTheme="majorHAnsi" w:hAnsiTheme="majorHAnsi" w:cstheme="majorHAnsi"/>
          <w:i/>
          <w:iCs/>
        </w:rPr>
        <w:t xml:space="preserve">xplicitly </w:t>
      </w:r>
      <w:r w:rsidR="00C463C3" w:rsidRPr="0053383C">
        <w:rPr>
          <w:rFonts w:asciiTheme="majorHAnsi" w:hAnsiTheme="majorHAnsi" w:cstheme="majorHAnsi"/>
          <w:i/>
          <w:iCs/>
        </w:rPr>
        <w:t>identifying in course descriptions/prospectus etc.</w:t>
      </w:r>
      <w:r w:rsidRPr="0053383C">
        <w:rPr>
          <w:rFonts w:asciiTheme="majorHAnsi" w:hAnsiTheme="majorHAnsi" w:cstheme="majorHAnsi"/>
          <w:i/>
          <w:iCs/>
        </w:rPr>
        <w:t xml:space="preserve"> </w:t>
      </w:r>
      <w:r w:rsidR="00C07CE3" w:rsidRPr="0053383C">
        <w:rPr>
          <w:rFonts w:asciiTheme="majorHAnsi" w:hAnsiTheme="majorHAnsi" w:cstheme="majorHAnsi"/>
          <w:i/>
          <w:iCs/>
        </w:rPr>
        <w:t xml:space="preserve">those </w:t>
      </w:r>
      <w:r w:rsidR="00C463C3" w:rsidRPr="0053383C">
        <w:rPr>
          <w:rFonts w:asciiTheme="majorHAnsi" w:hAnsiTheme="majorHAnsi" w:cstheme="majorHAnsi"/>
          <w:i/>
          <w:iCs/>
        </w:rPr>
        <w:t>c</w:t>
      </w:r>
      <w:r w:rsidRPr="0053383C">
        <w:rPr>
          <w:rFonts w:asciiTheme="majorHAnsi" w:hAnsiTheme="majorHAnsi" w:cstheme="majorHAnsi"/>
          <w:i/>
          <w:iCs/>
        </w:rPr>
        <w:t xml:space="preserve">ompetencies </w:t>
      </w:r>
      <w:r w:rsidR="00C463C3" w:rsidRPr="0053383C">
        <w:rPr>
          <w:rFonts w:asciiTheme="majorHAnsi" w:hAnsiTheme="majorHAnsi" w:cstheme="majorHAnsi"/>
          <w:i/>
          <w:iCs/>
        </w:rPr>
        <w:t>r</w:t>
      </w:r>
      <w:r w:rsidRPr="0053383C">
        <w:rPr>
          <w:rFonts w:asciiTheme="majorHAnsi" w:hAnsiTheme="majorHAnsi" w:cstheme="majorHAnsi"/>
          <w:i/>
          <w:iCs/>
        </w:rPr>
        <w:t xml:space="preserve">equired for </w:t>
      </w:r>
      <w:r w:rsidR="00C463C3" w:rsidRPr="0053383C">
        <w:rPr>
          <w:rFonts w:asciiTheme="majorHAnsi" w:hAnsiTheme="majorHAnsi" w:cstheme="majorHAnsi"/>
          <w:i/>
          <w:iCs/>
        </w:rPr>
        <w:t>e</w:t>
      </w:r>
      <w:r w:rsidRPr="0053383C">
        <w:rPr>
          <w:rFonts w:asciiTheme="majorHAnsi" w:hAnsiTheme="majorHAnsi" w:cstheme="majorHAnsi"/>
          <w:i/>
          <w:iCs/>
        </w:rPr>
        <w:t xml:space="preserve">ffective SBHS </w:t>
      </w:r>
      <w:r w:rsidR="00C463C3" w:rsidRPr="0053383C">
        <w:rPr>
          <w:rFonts w:asciiTheme="majorHAnsi" w:hAnsiTheme="majorHAnsi" w:cstheme="majorHAnsi"/>
          <w:i/>
          <w:iCs/>
        </w:rPr>
        <w:t>a</w:t>
      </w:r>
      <w:r w:rsidRPr="0053383C">
        <w:rPr>
          <w:rFonts w:asciiTheme="majorHAnsi" w:hAnsiTheme="majorHAnsi" w:cstheme="majorHAnsi"/>
          <w:i/>
          <w:iCs/>
        </w:rPr>
        <w:t>ligning to Te Ūkaipō</w:t>
      </w:r>
    </w:p>
    <w:tbl>
      <w:tblPr>
        <w:tblStyle w:val="TableGrid"/>
        <w:tblW w:w="9364" w:type="dxa"/>
        <w:tblInd w:w="-5" w:type="dxa"/>
        <w:tblLayout w:type="fixed"/>
        <w:tblLook w:val="04A0" w:firstRow="1" w:lastRow="0" w:firstColumn="1" w:lastColumn="0" w:noHBand="0" w:noVBand="1"/>
      </w:tblPr>
      <w:tblGrid>
        <w:gridCol w:w="3261"/>
        <w:gridCol w:w="992"/>
        <w:gridCol w:w="992"/>
        <w:gridCol w:w="1276"/>
        <w:gridCol w:w="1417"/>
        <w:gridCol w:w="1426"/>
      </w:tblGrid>
      <w:tr w:rsidR="00A81046" w:rsidRPr="00D53173" w14:paraId="2CE68260" w14:textId="77777777" w:rsidTr="004F1559">
        <w:tc>
          <w:tcPr>
            <w:tcW w:w="3261" w:type="dxa"/>
            <w:vMerge w:val="restart"/>
          </w:tcPr>
          <w:p w14:paraId="1F409CE8" w14:textId="77777777" w:rsidR="00A81046" w:rsidRPr="00D53173" w:rsidRDefault="00A81046" w:rsidP="004F1559">
            <w:pPr>
              <w:rPr>
                <w:rFonts w:asciiTheme="majorHAnsi" w:hAnsiTheme="majorHAnsi" w:cstheme="majorHAnsi"/>
                <w:b/>
                <w:bCs/>
                <w:sz w:val="18"/>
                <w:szCs w:val="18"/>
              </w:rPr>
            </w:pPr>
            <w:r w:rsidRPr="00D53173">
              <w:rPr>
                <w:rFonts w:asciiTheme="majorHAnsi" w:hAnsiTheme="majorHAnsi" w:cstheme="majorHAnsi"/>
                <w:b/>
                <w:bCs/>
                <w:sz w:val="18"/>
                <w:szCs w:val="18"/>
              </w:rPr>
              <w:t>Competency</w:t>
            </w:r>
          </w:p>
        </w:tc>
        <w:tc>
          <w:tcPr>
            <w:tcW w:w="6103" w:type="dxa"/>
            <w:gridSpan w:val="5"/>
          </w:tcPr>
          <w:p w14:paraId="0CD044A7" w14:textId="77777777" w:rsidR="00A81046" w:rsidRPr="00D53173" w:rsidRDefault="00A81046" w:rsidP="004F1559">
            <w:pPr>
              <w:jc w:val="center"/>
              <w:rPr>
                <w:rFonts w:asciiTheme="majorHAnsi" w:hAnsiTheme="majorHAnsi" w:cstheme="majorHAnsi"/>
                <w:b/>
                <w:bCs/>
                <w:sz w:val="18"/>
                <w:szCs w:val="18"/>
              </w:rPr>
            </w:pPr>
            <w:r w:rsidRPr="00D53173">
              <w:rPr>
                <w:rFonts w:asciiTheme="majorHAnsi" w:hAnsiTheme="majorHAnsi" w:cstheme="majorHAnsi"/>
                <w:b/>
                <w:bCs/>
                <w:sz w:val="18"/>
                <w:szCs w:val="18"/>
              </w:rPr>
              <w:t>Proportion of training providers explicitly covering this competency during course/qualification</w:t>
            </w:r>
          </w:p>
        </w:tc>
      </w:tr>
      <w:tr w:rsidR="00A81046" w:rsidRPr="00D53173" w14:paraId="1CFE4DD9" w14:textId="77777777" w:rsidTr="004922A9">
        <w:tc>
          <w:tcPr>
            <w:tcW w:w="3261" w:type="dxa"/>
            <w:vMerge/>
          </w:tcPr>
          <w:p w14:paraId="22247033" w14:textId="77777777" w:rsidR="00A81046" w:rsidRPr="00D53173" w:rsidRDefault="00A81046" w:rsidP="004F1559">
            <w:pPr>
              <w:rPr>
                <w:rFonts w:asciiTheme="majorHAnsi" w:hAnsiTheme="majorHAnsi" w:cstheme="majorHAnsi"/>
                <w:b/>
                <w:bCs/>
                <w:sz w:val="18"/>
                <w:szCs w:val="18"/>
              </w:rPr>
            </w:pPr>
          </w:p>
        </w:tc>
        <w:tc>
          <w:tcPr>
            <w:tcW w:w="992" w:type="dxa"/>
          </w:tcPr>
          <w:p w14:paraId="6AF10767" w14:textId="68BF7EF6" w:rsidR="00A81046" w:rsidRPr="00D53173" w:rsidRDefault="00A81046" w:rsidP="004F1559">
            <w:pPr>
              <w:rPr>
                <w:rFonts w:asciiTheme="majorHAnsi" w:hAnsiTheme="majorHAnsi" w:cstheme="majorHAnsi"/>
                <w:b/>
                <w:bCs/>
                <w:sz w:val="18"/>
                <w:szCs w:val="18"/>
              </w:rPr>
            </w:pPr>
            <w:r w:rsidRPr="00D53173">
              <w:rPr>
                <w:rFonts w:asciiTheme="majorHAnsi" w:hAnsiTheme="majorHAnsi" w:cstheme="majorHAnsi"/>
                <w:b/>
                <w:bCs/>
                <w:sz w:val="18"/>
                <w:szCs w:val="18"/>
              </w:rPr>
              <w:t>Nursing -</w:t>
            </w:r>
            <w:r w:rsidR="004922A9">
              <w:rPr>
                <w:rFonts w:asciiTheme="majorHAnsi" w:hAnsiTheme="majorHAnsi" w:cstheme="majorHAnsi"/>
                <w:b/>
                <w:bCs/>
                <w:sz w:val="18"/>
                <w:szCs w:val="18"/>
              </w:rPr>
              <w:t xml:space="preserve"> </w:t>
            </w:r>
            <w:r w:rsidRPr="00D53173">
              <w:rPr>
                <w:rFonts w:asciiTheme="majorHAnsi" w:hAnsiTheme="majorHAnsi" w:cstheme="majorHAnsi"/>
                <w:b/>
                <w:bCs/>
                <w:sz w:val="18"/>
                <w:szCs w:val="18"/>
              </w:rPr>
              <w:t>NZ Dip level</w:t>
            </w:r>
          </w:p>
        </w:tc>
        <w:tc>
          <w:tcPr>
            <w:tcW w:w="992" w:type="dxa"/>
          </w:tcPr>
          <w:p w14:paraId="3BB5E112" w14:textId="3874DCC6" w:rsidR="00A81046" w:rsidRPr="00D53173" w:rsidRDefault="00A81046" w:rsidP="004F1559">
            <w:pPr>
              <w:rPr>
                <w:rFonts w:asciiTheme="majorHAnsi" w:hAnsiTheme="majorHAnsi" w:cstheme="majorHAnsi"/>
                <w:b/>
                <w:bCs/>
                <w:sz w:val="18"/>
                <w:szCs w:val="18"/>
              </w:rPr>
            </w:pPr>
            <w:r w:rsidRPr="00D53173">
              <w:rPr>
                <w:rFonts w:asciiTheme="majorHAnsi" w:hAnsiTheme="majorHAnsi" w:cstheme="majorHAnsi"/>
                <w:b/>
                <w:bCs/>
                <w:sz w:val="18"/>
                <w:szCs w:val="18"/>
              </w:rPr>
              <w:t>Nursing -Bachelor level</w:t>
            </w:r>
          </w:p>
        </w:tc>
        <w:tc>
          <w:tcPr>
            <w:tcW w:w="1276" w:type="dxa"/>
          </w:tcPr>
          <w:p w14:paraId="4B8843AF" w14:textId="11179A6F" w:rsidR="00A81046" w:rsidRPr="00D53173" w:rsidRDefault="00A81046" w:rsidP="004F1559">
            <w:pPr>
              <w:rPr>
                <w:rFonts w:asciiTheme="majorHAnsi" w:hAnsiTheme="majorHAnsi" w:cstheme="majorHAnsi"/>
                <w:b/>
                <w:bCs/>
                <w:sz w:val="18"/>
                <w:szCs w:val="18"/>
              </w:rPr>
            </w:pPr>
            <w:r w:rsidRPr="00D53173">
              <w:rPr>
                <w:rFonts w:asciiTheme="majorHAnsi" w:hAnsiTheme="majorHAnsi" w:cstheme="majorHAnsi"/>
                <w:b/>
                <w:bCs/>
                <w:sz w:val="18"/>
                <w:szCs w:val="18"/>
              </w:rPr>
              <w:t>Post</w:t>
            </w:r>
            <w:r w:rsidR="00B7659C">
              <w:rPr>
                <w:rFonts w:asciiTheme="majorHAnsi" w:hAnsiTheme="majorHAnsi" w:cstheme="majorHAnsi"/>
                <w:b/>
                <w:bCs/>
                <w:sz w:val="18"/>
                <w:szCs w:val="18"/>
              </w:rPr>
              <w:t>-</w:t>
            </w:r>
            <w:r w:rsidRPr="00D53173">
              <w:rPr>
                <w:rFonts w:asciiTheme="majorHAnsi" w:hAnsiTheme="majorHAnsi" w:cstheme="majorHAnsi"/>
                <w:b/>
                <w:bCs/>
                <w:sz w:val="18"/>
                <w:szCs w:val="18"/>
              </w:rPr>
              <w:t>grad</w:t>
            </w:r>
            <w:r w:rsidR="004922A9">
              <w:rPr>
                <w:rFonts w:asciiTheme="majorHAnsi" w:hAnsiTheme="majorHAnsi" w:cstheme="majorHAnsi"/>
                <w:b/>
                <w:bCs/>
                <w:sz w:val="18"/>
                <w:szCs w:val="18"/>
              </w:rPr>
              <w:t>uate</w:t>
            </w:r>
          </w:p>
        </w:tc>
        <w:tc>
          <w:tcPr>
            <w:tcW w:w="1417" w:type="dxa"/>
          </w:tcPr>
          <w:p w14:paraId="1EA1391E" w14:textId="4EEBB69F" w:rsidR="00A81046" w:rsidRPr="00D53173" w:rsidRDefault="00A81046" w:rsidP="004F1559">
            <w:pPr>
              <w:rPr>
                <w:rFonts w:asciiTheme="majorHAnsi" w:hAnsiTheme="majorHAnsi" w:cstheme="majorHAnsi"/>
                <w:b/>
                <w:bCs/>
                <w:sz w:val="18"/>
                <w:szCs w:val="18"/>
              </w:rPr>
            </w:pPr>
            <w:r w:rsidRPr="00D53173">
              <w:rPr>
                <w:rFonts w:asciiTheme="majorHAnsi" w:hAnsiTheme="majorHAnsi" w:cstheme="majorHAnsi"/>
                <w:b/>
                <w:bCs/>
                <w:sz w:val="18"/>
                <w:szCs w:val="18"/>
              </w:rPr>
              <w:t>Medical undergrad</w:t>
            </w:r>
            <w:r w:rsidR="004922A9">
              <w:rPr>
                <w:rFonts w:asciiTheme="majorHAnsi" w:hAnsiTheme="majorHAnsi" w:cstheme="majorHAnsi"/>
                <w:b/>
                <w:bCs/>
                <w:sz w:val="18"/>
                <w:szCs w:val="18"/>
              </w:rPr>
              <w:t>uate</w:t>
            </w:r>
          </w:p>
          <w:p w14:paraId="459969BD" w14:textId="00C4F2BF" w:rsidR="00A81046" w:rsidRPr="00D53173" w:rsidRDefault="00A81046" w:rsidP="004F1559">
            <w:pPr>
              <w:rPr>
                <w:rFonts w:asciiTheme="majorHAnsi" w:hAnsiTheme="majorHAnsi" w:cstheme="majorHAnsi"/>
                <w:b/>
                <w:bCs/>
                <w:sz w:val="18"/>
                <w:szCs w:val="18"/>
              </w:rPr>
            </w:pPr>
            <w:r w:rsidRPr="00D53173">
              <w:rPr>
                <w:rFonts w:asciiTheme="majorHAnsi" w:hAnsiTheme="majorHAnsi" w:cstheme="majorHAnsi"/>
                <w:b/>
                <w:bCs/>
                <w:sz w:val="18"/>
                <w:szCs w:val="18"/>
              </w:rPr>
              <w:t>training</w:t>
            </w:r>
          </w:p>
        </w:tc>
        <w:tc>
          <w:tcPr>
            <w:tcW w:w="1426" w:type="dxa"/>
          </w:tcPr>
          <w:p w14:paraId="297A5758" w14:textId="7E29C65C" w:rsidR="00A81046" w:rsidRPr="00D53173" w:rsidRDefault="00A81046" w:rsidP="004F1559">
            <w:pPr>
              <w:rPr>
                <w:rFonts w:asciiTheme="majorHAnsi" w:hAnsiTheme="majorHAnsi" w:cstheme="majorHAnsi"/>
                <w:b/>
                <w:bCs/>
                <w:sz w:val="18"/>
                <w:szCs w:val="18"/>
              </w:rPr>
            </w:pPr>
            <w:r w:rsidRPr="00D53173">
              <w:rPr>
                <w:rFonts w:asciiTheme="majorHAnsi" w:hAnsiTheme="majorHAnsi" w:cstheme="majorHAnsi"/>
                <w:b/>
                <w:bCs/>
                <w:sz w:val="18"/>
                <w:szCs w:val="18"/>
              </w:rPr>
              <w:t>In-service workshop</w:t>
            </w:r>
            <w:r w:rsidR="004922A9">
              <w:rPr>
                <w:rFonts w:asciiTheme="majorHAnsi" w:hAnsiTheme="majorHAnsi" w:cstheme="majorHAnsi"/>
                <w:b/>
                <w:bCs/>
                <w:sz w:val="18"/>
                <w:szCs w:val="18"/>
              </w:rPr>
              <w:t xml:space="preserve"> </w:t>
            </w:r>
            <w:r w:rsidRPr="00D53173">
              <w:rPr>
                <w:rFonts w:asciiTheme="majorHAnsi" w:hAnsiTheme="majorHAnsi" w:cstheme="majorHAnsi"/>
                <w:b/>
                <w:bCs/>
                <w:sz w:val="18"/>
                <w:szCs w:val="18"/>
              </w:rPr>
              <w:t>/</w:t>
            </w:r>
            <w:r w:rsidR="004922A9">
              <w:rPr>
                <w:rFonts w:asciiTheme="majorHAnsi" w:hAnsiTheme="majorHAnsi" w:cstheme="majorHAnsi"/>
                <w:b/>
                <w:bCs/>
                <w:sz w:val="18"/>
                <w:szCs w:val="18"/>
              </w:rPr>
              <w:t xml:space="preserve"> </w:t>
            </w:r>
          </w:p>
          <w:p w14:paraId="5575A315" w14:textId="12FD283E" w:rsidR="00A81046" w:rsidRPr="00D53173" w:rsidRDefault="00A81046" w:rsidP="004F1559">
            <w:pPr>
              <w:rPr>
                <w:rFonts w:asciiTheme="majorHAnsi" w:hAnsiTheme="majorHAnsi" w:cstheme="majorHAnsi"/>
                <w:b/>
                <w:bCs/>
                <w:sz w:val="18"/>
                <w:szCs w:val="18"/>
              </w:rPr>
            </w:pPr>
            <w:r w:rsidRPr="00D53173">
              <w:rPr>
                <w:rFonts w:asciiTheme="majorHAnsi" w:hAnsiTheme="majorHAnsi" w:cstheme="majorHAnsi"/>
                <w:b/>
                <w:bCs/>
                <w:sz w:val="18"/>
                <w:szCs w:val="18"/>
              </w:rPr>
              <w:t>seminar etc.</w:t>
            </w:r>
            <w:r w:rsidR="005C0677" w:rsidRPr="00D53173">
              <w:rPr>
                <w:rFonts w:asciiTheme="majorHAnsi" w:hAnsiTheme="majorHAnsi" w:cstheme="majorHAnsi"/>
                <w:b/>
                <w:bCs/>
                <w:sz w:val="18"/>
                <w:szCs w:val="18"/>
              </w:rPr>
              <w:t xml:space="preserve"> for health professionals</w:t>
            </w:r>
          </w:p>
        </w:tc>
      </w:tr>
      <w:tr w:rsidR="00A81046" w:rsidRPr="00D53173" w14:paraId="1CBA2D00" w14:textId="77777777" w:rsidTr="004922A9">
        <w:tc>
          <w:tcPr>
            <w:tcW w:w="3261" w:type="dxa"/>
          </w:tcPr>
          <w:p w14:paraId="62FD42EA" w14:textId="77777777" w:rsidR="00A81046" w:rsidRPr="00D53173" w:rsidRDefault="00A81046" w:rsidP="004F1559">
            <w:pPr>
              <w:rPr>
                <w:rFonts w:asciiTheme="majorHAnsi" w:hAnsiTheme="majorHAnsi" w:cstheme="majorHAnsi"/>
                <w:color w:val="000000" w:themeColor="text1"/>
                <w:sz w:val="18"/>
                <w:szCs w:val="18"/>
              </w:rPr>
            </w:pPr>
            <w:r w:rsidRPr="00D53173">
              <w:rPr>
                <w:rFonts w:asciiTheme="majorHAnsi" w:hAnsiTheme="majorHAnsi" w:cstheme="majorHAnsi"/>
                <w:color w:val="000000" w:themeColor="text1"/>
                <w:sz w:val="18"/>
                <w:szCs w:val="18"/>
              </w:rPr>
              <w:t>Youth health and development</w:t>
            </w:r>
          </w:p>
        </w:tc>
        <w:tc>
          <w:tcPr>
            <w:tcW w:w="992" w:type="dxa"/>
          </w:tcPr>
          <w:p w14:paraId="28FCF6FB" w14:textId="77777777" w:rsidR="00A81046" w:rsidRPr="00D53173" w:rsidRDefault="00A81046" w:rsidP="004F1559">
            <w:pPr>
              <w:rPr>
                <w:rFonts w:asciiTheme="majorHAnsi" w:hAnsiTheme="majorHAnsi" w:cstheme="majorHAnsi"/>
                <w:sz w:val="18"/>
                <w:szCs w:val="18"/>
              </w:rPr>
            </w:pPr>
          </w:p>
        </w:tc>
        <w:tc>
          <w:tcPr>
            <w:tcW w:w="992" w:type="dxa"/>
            <w:shd w:val="clear" w:color="auto" w:fill="DDFFD9"/>
          </w:tcPr>
          <w:p w14:paraId="0B9BCB36" w14:textId="77777777" w:rsidR="00A81046" w:rsidRPr="00D53173" w:rsidRDefault="00A81046" w:rsidP="004F1559">
            <w:pPr>
              <w:rPr>
                <w:rFonts w:asciiTheme="majorHAnsi" w:hAnsiTheme="majorHAnsi" w:cstheme="majorHAnsi"/>
                <w:sz w:val="18"/>
                <w:szCs w:val="18"/>
              </w:rPr>
            </w:pPr>
          </w:p>
        </w:tc>
        <w:tc>
          <w:tcPr>
            <w:tcW w:w="1276" w:type="dxa"/>
            <w:shd w:val="clear" w:color="auto" w:fill="6EFF88"/>
          </w:tcPr>
          <w:p w14:paraId="72CF89CA" w14:textId="77777777" w:rsidR="00A81046" w:rsidRPr="00D53173" w:rsidRDefault="00A81046" w:rsidP="004F1559">
            <w:pPr>
              <w:rPr>
                <w:rFonts w:asciiTheme="majorHAnsi" w:hAnsiTheme="majorHAnsi" w:cstheme="majorHAnsi"/>
                <w:sz w:val="18"/>
                <w:szCs w:val="18"/>
              </w:rPr>
            </w:pPr>
          </w:p>
        </w:tc>
        <w:tc>
          <w:tcPr>
            <w:tcW w:w="1417" w:type="dxa"/>
          </w:tcPr>
          <w:p w14:paraId="1EE60CE9" w14:textId="77777777" w:rsidR="00A81046" w:rsidRPr="00D53173" w:rsidRDefault="00A81046" w:rsidP="004F1559">
            <w:pPr>
              <w:rPr>
                <w:rFonts w:asciiTheme="majorHAnsi" w:hAnsiTheme="majorHAnsi" w:cstheme="majorHAnsi"/>
                <w:sz w:val="18"/>
                <w:szCs w:val="18"/>
              </w:rPr>
            </w:pPr>
          </w:p>
        </w:tc>
        <w:tc>
          <w:tcPr>
            <w:tcW w:w="1426" w:type="dxa"/>
          </w:tcPr>
          <w:p w14:paraId="7A8A0A4D" w14:textId="77777777" w:rsidR="00A81046" w:rsidRPr="00D53173" w:rsidRDefault="00A81046" w:rsidP="004F1559">
            <w:pPr>
              <w:rPr>
                <w:rFonts w:asciiTheme="majorHAnsi" w:hAnsiTheme="majorHAnsi" w:cstheme="majorHAnsi"/>
                <w:sz w:val="18"/>
                <w:szCs w:val="18"/>
              </w:rPr>
            </w:pPr>
          </w:p>
        </w:tc>
      </w:tr>
      <w:tr w:rsidR="00A81046" w:rsidRPr="00D53173" w14:paraId="242D9E90" w14:textId="77777777" w:rsidTr="004922A9">
        <w:tc>
          <w:tcPr>
            <w:tcW w:w="3261" w:type="dxa"/>
          </w:tcPr>
          <w:p w14:paraId="2D5D2AC0" w14:textId="77777777" w:rsidR="00A81046" w:rsidRPr="00D53173" w:rsidRDefault="00A81046" w:rsidP="004F1559">
            <w:pPr>
              <w:rPr>
                <w:rFonts w:asciiTheme="majorHAnsi" w:hAnsiTheme="majorHAnsi" w:cstheme="majorHAnsi"/>
                <w:color w:val="000000" w:themeColor="text1"/>
                <w:sz w:val="18"/>
                <w:szCs w:val="18"/>
              </w:rPr>
            </w:pPr>
            <w:r w:rsidRPr="00D53173">
              <w:rPr>
                <w:rFonts w:asciiTheme="majorHAnsi" w:hAnsiTheme="majorHAnsi" w:cstheme="majorHAnsi"/>
                <w:color w:val="000000" w:themeColor="text1"/>
                <w:sz w:val="18"/>
                <w:szCs w:val="18"/>
              </w:rPr>
              <w:t>Trauma-informed care</w:t>
            </w:r>
          </w:p>
        </w:tc>
        <w:tc>
          <w:tcPr>
            <w:tcW w:w="992" w:type="dxa"/>
          </w:tcPr>
          <w:p w14:paraId="6A3DC1BE" w14:textId="77777777" w:rsidR="00A81046" w:rsidRPr="00D53173" w:rsidRDefault="00A81046" w:rsidP="004F1559">
            <w:pPr>
              <w:rPr>
                <w:rFonts w:asciiTheme="majorHAnsi" w:hAnsiTheme="majorHAnsi" w:cstheme="majorHAnsi"/>
                <w:sz w:val="18"/>
                <w:szCs w:val="18"/>
              </w:rPr>
            </w:pPr>
          </w:p>
        </w:tc>
        <w:tc>
          <w:tcPr>
            <w:tcW w:w="992" w:type="dxa"/>
            <w:shd w:val="clear" w:color="auto" w:fill="DDFFD9"/>
          </w:tcPr>
          <w:p w14:paraId="5E3E867D" w14:textId="77777777" w:rsidR="00A81046" w:rsidRPr="00D53173" w:rsidRDefault="00A81046" w:rsidP="004F1559">
            <w:pPr>
              <w:rPr>
                <w:rFonts w:asciiTheme="majorHAnsi" w:hAnsiTheme="majorHAnsi" w:cstheme="majorHAnsi"/>
                <w:sz w:val="18"/>
                <w:szCs w:val="18"/>
              </w:rPr>
            </w:pPr>
          </w:p>
        </w:tc>
        <w:tc>
          <w:tcPr>
            <w:tcW w:w="1276" w:type="dxa"/>
          </w:tcPr>
          <w:p w14:paraId="1FBA5BE7" w14:textId="77777777" w:rsidR="00A81046" w:rsidRPr="00D53173" w:rsidRDefault="00A81046" w:rsidP="004F1559">
            <w:pPr>
              <w:rPr>
                <w:rFonts w:asciiTheme="majorHAnsi" w:hAnsiTheme="majorHAnsi" w:cstheme="majorHAnsi"/>
                <w:sz w:val="18"/>
                <w:szCs w:val="18"/>
              </w:rPr>
            </w:pPr>
          </w:p>
        </w:tc>
        <w:tc>
          <w:tcPr>
            <w:tcW w:w="1417" w:type="dxa"/>
          </w:tcPr>
          <w:p w14:paraId="4B647560" w14:textId="77777777" w:rsidR="00A81046" w:rsidRPr="00D53173" w:rsidRDefault="00A81046" w:rsidP="004F1559">
            <w:pPr>
              <w:rPr>
                <w:rFonts w:asciiTheme="majorHAnsi" w:hAnsiTheme="majorHAnsi" w:cstheme="majorHAnsi"/>
                <w:sz w:val="18"/>
                <w:szCs w:val="18"/>
              </w:rPr>
            </w:pPr>
          </w:p>
        </w:tc>
        <w:tc>
          <w:tcPr>
            <w:tcW w:w="1426" w:type="dxa"/>
            <w:shd w:val="clear" w:color="auto" w:fill="00B050"/>
          </w:tcPr>
          <w:p w14:paraId="67F7B026" w14:textId="77777777" w:rsidR="00A81046" w:rsidRPr="00D53173" w:rsidRDefault="00A81046" w:rsidP="004F1559">
            <w:pPr>
              <w:rPr>
                <w:rFonts w:asciiTheme="majorHAnsi" w:hAnsiTheme="majorHAnsi" w:cstheme="majorHAnsi"/>
                <w:sz w:val="18"/>
                <w:szCs w:val="18"/>
              </w:rPr>
            </w:pPr>
          </w:p>
        </w:tc>
      </w:tr>
      <w:tr w:rsidR="00A81046" w:rsidRPr="00D53173" w14:paraId="3CDC032F" w14:textId="77777777" w:rsidTr="004922A9">
        <w:tc>
          <w:tcPr>
            <w:tcW w:w="3261" w:type="dxa"/>
          </w:tcPr>
          <w:p w14:paraId="0528BE5A" w14:textId="77777777" w:rsidR="00A81046" w:rsidRPr="00D53173" w:rsidRDefault="00A81046" w:rsidP="004F1559">
            <w:pPr>
              <w:rPr>
                <w:rFonts w:asciiTheme="majorHAnsi" w:hAnsiTheme="majorHAnsi" w:cstheme="majorHAnsi"/>
                <w:color w:val="000000" w:themeColor="text1"/>
                <w:sz w:val="18"/>
                <w:szCs w:val="18"/>
              </w:rPr>
            </w:pPr>
            <w:r w:rsidRPr="00D53173">
              <w:rPr>
                <w:rFonts w:asciiTheme="majorHAnsi" w:hAnsiTheme="majorHAnsi" w:cstheme="majorHAnsi"/>
                <w:color w:val="000000" w:themeColor="text1"/>
                <w:sz w:val="18"/>
                <w:szCs w:val="18"/>
              </w:rPr>
              <w:t>Kaupapa Māori, Te Tiriti o Waitangi</w:t>
            </w:r>
          </w:p>
        </w:tc>
        <w:tc>
          <w:tcPr>
            <w:tcW w:w="992" w:type="dxa"/>
            <w:shd w:val="clear" w:color="auto" w:fill="00B050"/>
          </w:tcPr>
          <w:p w14:paraId="071B337A" w14:textId="77777777" w:rsidR="00A81046" w:rsidRPr="00D53173" w:rsidRDefault="00A81046" w:rsidP="004F1559">
            <w:pPr>
              <w:rPr>
                <w:rFonts w:asciiTheme="majorHAnsi" w:hAnsiTheme="majorHAnsi" w:cstheme="majorHAnsi"/>
                <w:sz w:val="18"/>
                <w:szCs w:val="18"/>
              </w:rPr>
            </w:pPr>
          </w:p>
        </w:tc>
        <w:tc>
          <w:tcPr>
            <w:tcW w:w="992" w:type="dxa"/>
            <w:shd w:val="clear" w:color="auto" w:fill="00B050"/>
          </w:tcPr>
          <w:p w14:paraId="39928C50" w14:textId="77777777" w:rsidR="00A81046" w:rsidRPr="00D53173" w:rsidRDefault="00A81046" w:rsidP="004F1559">
            <w:pPr>
              <w:rPr>
                <w:rFonts w:asciiTheme="majorHAnsi" w:hAnsiTheme="majorHAnsi" w:cstheme="majorHAnsi"/>
                <w:sz w:val="18"/>
                <w:szCs w:val="18"/>
              </w:rPr>
            </w:pPr>
          </w:p>
        </w:tc>
        <w:tc>
          <w:tcPr>
            <w:tcW w:w="1276" w:type="dxa"/>
            <w:shd w:val="clear" w:color="auto" w:fill="00B050"/>
          </w:tcPr>
          <w:p w14:paraId="461DAD5B" w14:textId="77777777" w:rsidR="00A81046" w:rsidRPr="00D53173" w:rsidRDefault="00A81046" w:rsidP="004F1559">
            <w:pPr>
              <w:rPr>
                <w:rFonts w:asciiTheme="majorHAnsi" w:hAnsiTheme="majorHAnsi" w:cstheme="majorHAnsi"/>
                <w:sz w:val="18"/>
                <w:szCs w:val="18"/>
              </w:rPr>
            </w:pPr>
          </w:p>
        </w:tc>
        <w:tc>
          <w:tcPr>
            <w:tcW w:w="1417" w:type="dxa"/>
            <w:shd w:val="clear" w:color="auto" w:fill="00B050"/>
          </w:tcPr>
          <w:p w14:paraId="7B906328" w14:textId="77777777" w:rsidR="00A81046" w:rsidRPr="00D53173" w:rsidRDefault="00A81046" w:rsidP="004F1559">
            <w:pPr>
              <w:rPr>
                <w:rFonts w:asciiTheme="majorHAnsi" w:hAnsiTheme="majorHAnsi" w:cstheme="majorHAnsi"/>
                <w:sz w:val="18"/>
                <w:szCs w:val="18"/>
              </w:rPr>
            </w:pPr>
          </w:p>
        </w:tc>
        <w:tc>
          <w:tcPr>
            <w:tcW w:w="1426" w:type="dxa"/>
          </w:tcPr>
          <w:p w14:paraId="6D38F355" w14:textId="77777777" w:rsidR="00A81046" w:rsidRPr="00D53173" w:rsidRDefault="00A81046" w:rsidP="004F1559">
            <w:pPr>
              <w:rPr>
                <w:rFonts w:asciiTheme="majorHAnsi" w:hAnsiTheme="majorHAnsi" w:cstheme="majorHAnsi"/>
                <w:sz w:val="18"/>
                <w:szCs w:val="18"/>
              </w:rPr>
            </w:pPr>
          </w:p>
        </w:tc>
      </w:tr>
      <w:tr w:rsidR="00A81046" w:rsidRPr="00D53173" w14:paraId="1B17A335" w14:textId="77777777" w:rsidTr="004922A9">
        <w:tc>
          <w:tcPr>
            <w:tcW w:w="3261" w:type="dxa"/>
          </w:tcPr>
          <w:p w14:paraId="5F72ECED" w14:textId="77777777" w:rsidR="00A81046" w:rsidRPr="00D53173" w:rsidRDefault="00A81046" w:rsidP="004F1559">
            <w:pPr>
              <w:pStyle w:val="ListParagraph"/>
              <w:ind w:left="0"/>
              <w:rPr>
                <w:rFonts w:asciiTheme="majorHAnsi" w:hAnsiTheme="majorHAnsi" w:cstheme="majorHAnsi"/>
                <w:color w:val="000000" w:themeColor="text1"/>
                <w:sz w:val="18"/>
                <w:szCs w:val="18"/>
              </w:rPr>
            </w:pPr>
            <w:r w:rsidRPr="00D53173">
              <w:rPr>
                <w:rFonts w:asciiTheme="majorHAnsi" w:hAnsiTheme="majorHAnsi" w:cstheme="majorHAnsi"/>
                <w:color w:val="000000" w:themeColor="text1"/>
                <w:sz w:val="18"/>
                <w:szCs w:val="18"/>
              </w:rPr>
              <w:t>Working with culturally and linguistically diverse communities</w:t>
            </w:r>
          </w:p>
        </w:tc>
        <w:tc>
          <w:tcPr>
            <w:tcW w:w="992" w:type="dxa"/>
            <w:shd w:val="clear" w:color="auto" w:fill="6EFF88"/>
          </w:tcPr>
          <w:p w14:paraId="56F82B8B" w14:textId="77777777" w:rsidR="00A81046" w:rsidRPr="00D53173" w:rsidRDefault="00A81046" w:rsidP="004F1559">
            <w:pPr>
              <w:rPr>
                <w:rFonts w:asciiTheme="majorHAnsi" w:hAnsiTheme="majorHAnsi" w:cstheme="majorHAnsi"/>
                <w:sz w:val="18"/>
                <w:szCs w:val="18"/>
              </w:rPr>
            </w:pPr>
          </w:p>
        </w:tc>
        <w:tc>
          <w:tcPr>
            <w:tcW w:w="992" w:type="dxa"/>
            <w:shd w:val="clear" w:color="auto" w:fill="6EFF88"/>
          </w:tcPr>
          <w:p w14:paraId="09AB5F79" w14:textId="77777777" w:rsidR="00A81046" w:rsidRPr="00D53173" w:rsidRDefault="00A81046" w:rsidP="004F1559">
            <w:pPr>
              <w:rPr>
                <w:rFonts w:asciiTheme="majorHAnsi" w:hAnsiTheme="majorHAnsi" w:cstheme="majorHAnsi"/>
                <w:sz w:val="18"/>
                <w:szCs w:val="18"/>
              </w:rPr>
            </w:pPr>
          </w:p>
        </w:tc>
        <w:tc>
          <w:tcPr>
            <w:tcW w:w="1276" w:type="dxa"/>
            <w:shd w:val="clear" w:color="auto" w:fill="6EFF88"/>
          </w:tcPr>
          <w:p w14:paraId="0E7A4E9F" w14:textId="77777777" w:rsidR="00A81046" w:rsidRPr="00D53173" w:rsidRDefault="00A81046" w:rsidP="004F1559">
            <w:pPr>
              <w:rPr>
                <w:rFonts w:asciiTheme="majorHAnsi" w:hAnsiTheme="majorHAnsi" w:cstheme="majorHAnsi"/>
                <w:sz w:val="18"/>
                <w:szCs w:val="18"/>
              </w:rPr>
            </w:pPr>
          </w:p>
        </w:tc>
        <w:tc>
          <w:tcPr>
            <w:tcW w:w="1417" w:type="dxa"/>
            <w:shd w:val="clear" w:color="auto" w:fill="00B050"/>
          </w:tcPr>
          <w:p w14:paraId="0526DCF1" w14:textId="77777777" w:rsidR="00A81046" w:rsidRPr="00D53173" w:rsidRDefault="00A81046" w:rsidP="004F1559">
            <w:pPr>
              <w:rPr>
                <w:rFonts w:asciiTheme="majorHAnsi" w:hAnsiTheme="majorHAnsi" w:cstheme="majorHAnsi"/>
                <w:sz w:val="18"/>
                <w:szCs w:val="18"/>
              </w:rPr>
            </w:pPr>
          </w:p>
        </w:tc>
        <w:tc>
          <w:tcPr>
            <w:tcW w:w="1426" w:type="dxa"/>
          </w:tcPr>
          <w:p w14:paraId="3EF6BF5A" w14:textId="77777777" w:rsidR="00A81046" w:rsidRPr="00D53173" w:rsidRDefault="00A81046" w:rsidP="004F1559">
            <w:pPr>
              <w:rPr>
                <w:rFonts w:asciiTheme="majorHAnsi" w:hAnsiTheme="majorHAnsi" w:cstheme="majorHAnsi"/>
                <w:sz w:val="18"/>
                <w:szCs w:val="18"/>
              </w:rPr>
            </w:pPr>
          </w:p>
        </w:tc>
      </w:tr>
      <w:tr w:rsidR="00A81046" w:rsidRPr="00D53173" w14:paraId="410538EE" w14:textId="77777777" w:rsidTr="004922A9">
        <w:tc>
          <w:tcPr>
            <w:tcW w:w="3261" w:type="dxa"/>
          </w:tcPr>
          <w:p w14:paraId="74DCF4FA" w14:textId="77777777" w:rsidR="00A81046" w:rsidRPr="00D53173" w:rsidRDefault="00A81046" w:rsidP="004F1559">
            <w:pPr>
              <w:pStyle w:val="ListParagraph"/>
              <w:ind w:left="0"/>
              <w:rPr>
                <w:rFonts w:asciiTheme="majorHAnsi" w:hAnsiTheme="majorHAnsi" w:cstheme="majorHAnsi"/>
                <w:color w:val="000000" w:themeColor="text1"/>
                <w:sz w:val="18"/>
                <w:szCs w:val="18"/>
              </w:rPr>
            </w:pPr>
            <w:r w:rsidRPr="00D53173">
              <w:rPr>
                <w:rFonts w:asciiTheme="majorHAnsi" w:hAnsiTheme="majorHAnsi" w:cstheme="majorHAnsi"/>
                <w:color w:val="000000" w:themeColor="text1"/>
                <w:sz w:val="18"/>
                <w:szCs w:val="18"/>
              </w:rPr>
              <w:t>Mental health skills</w:t>
            </w:r>
          </w:p>
        </w:tc>
        <w:tc>
          <w:tcPr>
            <w:tcW w:w="992" w:type="dxa"/>
            <w:shd w:val="clear" w:color="auto" w:fill="00B050"/>
          </w:tcPr>
          <w:p w14:paraId="5BAF1B05" w14:textId="77777777" w:rsidR="00A81046" w:rsidRPr="00D53173" w:rsidRDefault="00A81046" w:rsidP="004F1559">
            <w:pPr>
              <w:rPr>
                <w:rFonts w:asciiTheme="majorHAnsi" w:hAnsiTheme="majorHAnsi" w:cstheme="majorHAnsi"/>
                <w:sz w:val="18"/>
                <w:szCs w:val="18"/>
              </w:rPr>
            </w:pPr>
          </w:p>
        </w:tc>
        <w:tc>
          <w:tcPr>
            <w:tcW w:w="992" w:type="dxa"/>
            <w:shd w:val="clear" w:color="auto" w:fill="00B050"/>
          </w:tcPr>
          <w:p w14:paraId="67AC86ED" w14:textId="77777777" w:rsidR="00A81046" w:rsidRPr="00D53173" w:rsidRDefault="00A81046" w:rsidP="004F1559">
            <w:pPr>
              <w:rPr>
                <w:rFonts w:asciiTheme="majorHAnsi" w:hAnsiTheme="majorHAnsi" w:cstheme="majorHAnsi"/>
                <w:sz w:val="18"/>
                <w:szCs w:val="18"/>
              </w:rPr>
            </w:pPr>
          </w:p>
        </w:tc>
        <w:tc>
          <w:tcPr>
            <w:tcW w:w="1276" w:type="dxa"/>
            <w:shd w:val="clear" w:color="auto" w:fill="00B050"/>
          </w:tcPr>
          <w:p w14:paraId="60C11274" w14:textId="77777777" w:rsidR="00A81046" w:rsidRPr="00D53173" w:rsidRDefault="00A81046" w:rsidP="004F1559">
            <w:pPr>
              <w:rPr>
                <w:rFonts w:asciiTheme="majorHAnsi" w:hAnsiTheme="majorHAnsi" w:cstheme="majorHAnsi"/>
                <w:sz w:val="18"/>
                <w:szCs w:val="18"/>
              </w:rPr>
            </w:pPr>
          </w:p>
        </w:tc>
        <w:tc>
          <w:tcPr>
            <w:tcW w:w="1417" w:type="dxa"/>
            <w:shd w:val="clear" w:color="auto" w:fill="00B050"/>
          </w:tcPr>
          <w:p w14:paraId="69EDDC9B" w14:textId="77777777" w:rsidR="00A81046" w:rsidRPr="00D53173" w:rsidRDefault="00A81046" w:rsidP="004F1559">
            <w:pPr>
              <w:rPr>
                <w:rFonts w:asciiTheme="majorHAnsi" w:hAnsiTheme="majorHAnsi" w:cstheme="majorHAnsi"/>
                <w:sz w:val="18"/>
                <w:szCs w:val="18"/>
              </w:rPr>
            </w:pPr>
          </w:p>
        </w:tc>
        <w:tc>
          <w:tcPr>
            <w:tcW w:w="1426" w:type="dxa"/>
            <w:shd w:val="clear" w:color="auto" w:fill="00B050"/>
          </w:tcPr>
          <w:p w14:paraId="653518CC" w14:textId="77777777" w:rsidR="00A81046" w:rsidRPr="00D53173" w:rsidRDefault="00A81046" w:rsidP="004F1559">
            <w:pPr>
              <w:rPr>
                <w:rFonts w:asciiTheme="majorHAnsi" w:hAnsiTheme="majorHAnsi" w:cstheme="majorHAnsi"/>
                <w:sz w:val="18"/>
                <w:szCs w:val="18"/>
              </w:rPr>
            </w:pPr>
          </w:p>
        </w:tc>
      </w:tr>
      <w:tr w:rsidR="00A81046" w:rsidRPr="00D53173" w14:paraId="3C5566BD" w14:textId="77777777" w:rsidTr="004922A9">
        <w:tc>
          <w:tcPr>
            <w:tcW w:w="3261" w:type="dxa"/>
          </w:tcPr>
          <w:p w14:paraId="0065CEBE" w14:textId="77777777" w:rsidR="00A81046" w:rsidRPr="00D53173" w:rsidRDefault="00A81046" w:rsidP="004F1559">
            <w:pPr>
              <w:pStyle w:val="ListParagraph"/>
              <w:ind w:left="0"/>
              <w:rPr>
                <w:rFonts w:asciiTheme="majorHAnsi" w:hAnsiTheme="majorHAnsi" w:cstheme="majorHAnsi"/>
                <w:color w:val="000000" w:themeColor="text1"/>
                <w:sz w:val="18"/>
                <w:szCs w:val="18"/>
              </w:rPr>
            </w:pPr>
            <w:r w:rsidRPr="00D53173">
              <w:rPr>
                <w:rFonts w:asciiTheme="majorHAnsi" w:hAnsiTheme="majorHAnsi" w:cstheme="majorHAnsi"/>
                <w:color w:val="000000" w:themeColor="text1"/>
                <w:sz w:val="18"/>
                <w:szCs w:val="18"/>
              </w:rPr>
              <w:t xml:space="preserve">Substance related harm </w:t>
            </w:r>
          </w:p>
        </w:tc>
        <w:tc>
          <w:tcPr>
            <w:tcW w:w="992" w:type="dxa"/>
            <w:shd w:val="clear" w:color="auto" w:fill="00B050"/>
          </w:tcPr>
          <w:p w14:paraId="5CB8FF0D" w14:textId="77777777" w:rsidR="00A81046" w:rsidRPr="00D53173" w:rsidRDefault="00A81046" w:rsidP="004F1559">
            <w:pPr>
              <w:rPr>
                <w:rFonts w:asciiTheme="majorHAnsi" w:hAnsiTheme="majorHAnsi" w:cstheme="majorHAnsi"/>
                <w:sz w:val="18"/>
                <w:szCs w:val="18"/>
              </w:rPr>
            </w:pPr>
          </w:p>
        </w:tc>
        <w:tc>
          <w:tcPr>
            <w:tcW w:w="992" w:type="dxa"/>
            <w:shd w:val="clear" w:color="auto" w:fill="00B050"/>
          </w:tcPr>
          <w:p w14:paraId="401D801F" w14:textId="77777777" w:rsidR="00A81046" w:rsidRPr="00D53173" w:rsidRDefault="00A81046" w:rsidP="004F1559">
            <w:pPr>
              <w:rPr>
                <w:rFonts w:asciiTheme="majorHAnsi" w:hAnsiTheme="majorHAnsi" w:cstheme="majorHAnsi"/>
                <w:sz w:val="18"/>
                <w:szCs w:val="18"/>
              </w:rPr>
            </w:pPr>
          </w:p>
        </w:tc>
        <w:tc>
          <w:tcPr>
            <w:tcW w:w="1276" w:type="dxa"/>
            <w:shd w:val="clear" w:color="auto" w:fill="00B050"/>
          </w:tcPr>
          <w:p w14:paraId="46C90ACA" w14:textId="77777777" w:rsidR="00A81046" w:rsidRPr="00D53173" w:rsidRDefault="00A81046" w:rsidP="004F1559">
            <w:pPr>
              <w:rPr>
                <w:rFonts w:asciiTheme="majorHAnsi" w:hAnsiTheme="majorHAnsi" w:cstheme="majorHAnsi"/>
                <w:sz w:val="18"/>
                <w:szCs w:val="18"/>
              </w:rPr>
            </w:pPr>
          </w:p>
        </w:tc>
        <w:tc>
          <w:tcPr>
            <w:tcW w:w="1417" w:type="dxa"/>
            <w:shd w:val="clear" w:color="auto" w:fill="00B050"/>
          </w:tcPr>
          <w:p w14:paraId="29AFC5F2" w14:textId="77777777" w:rsidR="00A81046" w:rsidRPr="00D53173" w:rsidRDefault="00A81046" w:rsidP="004F1559">
            <w:pPr>
              <w:rPr>
                <w:rFonts w:asciiTheme="majorHAnsi" w:hAnsiTheme="majorHAnsi" w:cstheme="majorHAnsi"/>
                <w:sz w:val="18"/>
                <w:szCs w:val="18"/>
              </w:rPr>
            </w:pPr>
          </w:p>
        </w:tc>
        <w:tc>
          <w:tcPr>
            <w:tcW w:w="1426" w:type="dxa"/>
            <w:shd w:val="clear" w:color="auto" w:fill="00B050"/>
          </w:tcPr>
          <w:p w14:paraId="5749913B" w14:textId="77777777" w:rsidR="00A81046" w:rsidRPr="00D53173" w:rsidRDefault="00A81046" w:rsidP="004F1559">
            <w:pPr>
              <w:rPr>
                <w:rFonts w:asciiTheme="majorHAnsi" w:hAnsiTheme="majorHAnsi" w:cstheme="majorHAnsi"/>
                <w:sz w:val="18"/>
                <w:szCs w:val="18"/>
              </w:rPr>
            </w:pPr>
          </w:p>
        </w:tc>
      </w:tr>
      <w:tr w:rsidR="00A81046" w:rsidRPr="00D53173" w14:paraId="1FF3D776" w14:textId="77777777" w:rsidTr="004922A9">
        <w:tc>
          <w:tcPr>
            <w:tcW w:w="3261" w:type="dxa"/>
          </w:tcPr>
          <w:p w14:paraId="3353467D" w14:textId="77777777" w:rsidR="00A81046" w:rsidRPr="00D53173" w:rsidRDefault="00A81046" w:rsidP="004F1559">
            <w:pPr>
              <w:pStyle w:val="ListParagraph"/>
              <w:ind w:left="0"/>
              <w:rPr>
                <w:rFonts w:asciiTheme="majorHAnsi" w:hAnsiTheme="majorHAnsi" w:cstheme="majorHAnsi"/>
                <w:color w:val="000000" w:themeColor="text1"/>
                <w:sz w:val="18"/>
                <w:szCs w:val="18"/>
              </w:rPr>
            </w:pPr>
            <w:r w:rsidRPr="00D53173">
              <w:rPr>
                <w:rFonts w:asciiTheme="majorHAnsi" w:hAnsiTheme="majorHAnsi" w:cstheme="majorHAnsi"/>
                <w:color w:val="000000" w:themeColor="text1"/>
                <w:sz w:val="18"/>
                <w:szCs w:val="18"/>
              </w:rPr>
              <w:t>Engaging and assessing young people</w:t>
            </w:r>
          </w:p>
        </w:tc>
        <w:tc>
          <w:tcPr>
            <w:tcW w:w="992" w:type="dxa"/>
          </w:tcPr>
          <w:p w14:paraId="1CC3FD7B" w14:textId="77777777" w:rsidR="00A81046" w:rsidRPr="00D53173" w:rsidRDefault="00A81046" w:rsidP="004F1559">
            <w:pPr>
              <w:rPr>
                <w:rFonts w:asciiTheme="majorHAnsi" w:hAnsiTheme="majorHAnsi" w:cstheme="majorHAnsi"/>
                <w:sz w:val="18"/>
                <w:szCs w:val="18"/>
              </w:rPr>
            </w:pPr>
          </w:p>
        </w:tc>
        <w:tc>
          <w:tcPr>
            <w:tcW w:w="992" w:type="dxa"/>
            <w:shd w:val="clear" w:color="auto" w:fill="DDFFD9"/>
          </w:tcPr>
          <w:p w14:paraId="25E029E2" w14:textId="77777777" w:rsidR="00A81046" w:rsidRPr="00D53173" w:rsidRDefault="00A81046" w:rsidP="004F1559">
            <w:pPr>
              <w:rPr>
                <w:rFonts w:asciiTheme="majorHAnsi" w:hAnsiTheme="majorHAnsi" w:cstheme="majorHAnsi"/>
                <w:sz w:val="18"/>
                <w:szCs w:val="18"/>
              </w:rPr>
            </w:pPr>
          </w:p>
        </w:tc>
        <w:tc>
          <w:tcPr>
            <w:tcW w:w="1276" w:type="dxa"/>
            <w:shd w:val="clear" w:color="auto" w:fill="DDFFD9"/>
          </w:tcPr>
          <w:p w14:paraId="23B3808B" w14:textId="77777777" w:rsidR="00A81046" w:rsidRPr="00D53173" w:rsidRDefault="00A81046" w:rsidP="004F1559">
            <w:pPr>
              <w:rPr>
                <w:rFonts w:asciiTheme="majorHAnsi" w:hAnsiTheme="majorHAnsi" w:cstheme="majorHAnsi"/>
                <w:sz w:val="18"/>
                <w:szCs w:val="18"/>
              </w:rPr>
            </w:pPr>
          </w:p>
        </w:tc>
        <w:tc>
          <w:tcPr>
            <w:tcW w:w="1417" w:type="dxa"/>
          </w:tcPr>
          <w:p w14:paraId="38572C3D" w14:textId="77777777" w:rsidR="00A81046" w:rsidRPr="00D53173" w:rsidRDefault="00A81046" w:rsidP="004F1559">
            <w:pPr>
              <w:rPr>
                <w:rFonts w:asciiTheme="majorHAnsi" w:hAnsiTheme="majorHAnsi" w:cstheme="majorHAnsi"/>
                <w:sz w:val="18"/>
                <w:szCs w:val="18"/>
              </w:rPr>
            </w:pPr>
          </w:p>
        </w:tc>
        <w:tc>
          <w:tcPr>
            <w:tcW w:w="1426" w:type="dxa"/>
            <w:shd w:val="clear" w:color="auto" w:fill="00B050"/>
          </w:tcPr>
          <w:p w14:paraId="0348EE8A" w14:textId="77777777" w:rsidR="00A81046" w:rsidRPr="00D53173" w:rsidRDefault="00A81046" w:rsidP="004F1559">
            <w:pPr>
              <w:rPr>
                <w:rFonts w:asciiTheme="majorHAnsi" w:hAnsiTheme="majorHAnsi" w:cstheme="majorHAnsi"/>
                <w:sz w:val="18"/>
                <w:szCs w:val="18"/>
              </w:rPr>
            </w:pPr>
          </w:p>
        </w:tc>
      </w:tr>
      <w:tr w:rsidR="00A81046" w:rsidRPr="00D53173" w14:paraId="10A2C8EE" w14:textId="77777777" w:rsidTr="004922A9">
        <w:tc>
          <w:tcPr>
            <w:tcW w:w="3261" w:type="dxa"/>
          </w:tcPr>
          <w:p w14:paraId="689D8D9A" w14:textId="77777777" w:rsidR="00A81046" w:rsidRPr="00D53173" w:rsidRDefault="00A81046" w:rsidP="004F1559">
            <w:pPr>
              <w:pStyle w:val="ListParagraph"/>
              <w:ind w:left="0"/>
              <w:rPr>
                <w:rFonts w:asciiTheme="majorHAnsi" w:hAnsiTheme="majorHAnsi" w:cstheme="majorHAnsi"/>
                <w:color w:val="000000" w:themeColor="text1"/>
                <w:sz w:val="18"/>
                <w:szCs w:val="18"/>
              </w:rPr>
            </w:pPr>
            <w:r w:rsidRPr="00D53173">
              <w:rPr>
                <w:rFonts w:asciiTheme="majorHAnsi" w:hAnsiTheme="majorHAnsi" w:cstheme="majorHAnsi"/>
                <w:color w:val="000000" w:themeColor="text1"/>
                <w:sz w:val="18"/>
                <w:szCs w:val="18"/>
              </w:rPr>
              <w:t xml:space="preserve">Working with neurodiverse young people (e.g. ASD, ADHD, FASD, learning disabilities, processing and </w:t>
            </w:r>
          </w:p>
          <w:p w14:paraId="7F4E4594" w14:textId="77777777" w:rsidR="00A81046" w:rsidRPr="00D53173" w:rsidRDefault="00A81046" w:rsidP="004F1559">
            <w:pPr>
              <w:rPr>
                <w:rFonts w:asciiTheme="majorHAnsi" w:hAnsiTheme="majorHAnsi" w:cstheme="majorHAnsi"/>
                <w:sz w:val="18"/>
                <w:szCs w:val="18"/>
              </w:rPr>
            </w:pPr>
            <w:r w:rsidRPr="00D53173">
              <w:rPr>
                <w:rFonts w:asciiTheme="majorHAnsi" w:hAnsiTheme="majorHAnsi" w:cstheme="majorHAnsi"/>
                <w:color w:val="000000" w:themeColor="text1"/>
                <w:sz w:val="18"/>
                <w:szCs w:val="18"/>
              </w:rPr>
              <w:t>language disorders)</w:t>
            </w:r>
          </w:p>
        </w:tc>
        <w:tc>
          <w:tcPr>
            <w:tcW w:w="992" w:type="dxa"/>
          </w:tcPr>
          <w:p w14:paraId="78D02989" w14:textId="77777777" w:rsidR="00A81046" w:rsidRPr="00D53173" w:rsidRDefault="00A81046" w:rsidP="004F1559">
            <w:pPr>
              <w:rPr>
                <w:rFonts w:asciiTheme="majorHAnsi" w:hAnsiTheme="majorHAnsi" w:cstheme="majorHAnsi"/>
                <w:sz w:val="18"/>
                <w:szCs w:val="18"/>
              </w:rPr>
            </w:pPr>
          </w:p>
        </w:tc>
        <w:tc>
          <w:tcPr>
            <w:tcW w:w="992" w:type="dxa"/>
            <w:shd w:val="clear" w:color="auto" w:fill="DDFFD9"/>
          </w:tcPr>
          <w:p w14:paraId="64D666D3" w14:textId="77777777" w:rsidR="00A81046" w:rsidRPr="00D53173" w:rsidRDefault="00A81046" w:rsidP="004F1559">
            <w:pPr>
              <w:rPr>
                <w:rFonts w:asciiTheme="majorHAnsi" w:hAnsiTheme="majorHAnsi" w:cstheme="majorHAnsi"/>
                <w:sz w:val="18"/>
                <w:szCs w:val="18"/>
              </w:rPr>
            </w:pPr>
          </w:p>
        </w:tc>
        <w:tc>
          <w:tcPr>
            <w:tcW w:w="1276" w:type="dxa"/>
            <w:shd w:val="clear" w:color="auto" w:fill="DDFFD9"/>
          </w:tcPr>
          <w:p w14:paraId="1033A8D0" w14:textId="77777777" w:rsidR="00A81046" w:rsidRPr="00D53173" w:rsidRDefault="00A81046" w:rsidP="004F1559">
            <w:pPr>
              <w:rPr>
                <w:rFonts w:asciiTheme="majorHAnsi" w:hAnsiTheme="majorHAnsi" w:cstheme="majorHAnsi"/>
                <w:sz w:val="18"/>
                <w:szCs w:val="18"/>
              </w:rPr>
            </w:pPr>
          </w:p>
        </w:tc>
        <w:tc>
          <w:tcPr>
            <w:tcW w:w="1417" w:type="dxa"/>
          </w:tcPr>
          <w:p w14:paraId="28DFE637" w14:textId="77777777" w:rsidR="00A81046" w:rsidRPr="00D53173" w:rsidRDefault="00A81046" w:rsidP="004F1559">
            <w:pPr>
              <w:rPr>
                <w:rFonts w:asciiTheme="majorHAnsi" w:hAnsiTheme="majorHAnsi" w:cstheme="majorHAnsi"/>
                <w:sz w:val="18"/>
                <w:szCs w:val="18"/>
              </w:rPr>
            </w:pPr>
          </w:p>
        </w:tc>
        <w:tc>
          <w:tcPr>
            <w:tcW w:w="1426" w:type="dxa"/>
            <w:shd w:val="clear" w:color="auto" w:fill="DDFFD9"/>
          </w:tcPr>
          <w:p w14:paraId="308F9DBA" w14:textId="77777777" w:rsidR="00A81046" w:rsidRPr="00D53173" w:rsidRDefault="00A81046" w:rsidP="004F1559">
            <w:pPr>
              <w:rPr>
                <w:rFonts w:asciiTheme="majorHAnsi" w:hAnsiTheme="majorHAnsi" w:cstheme="majorHAnsi"/>
                <w:sz w:val="18"/>
                <w:szCs w:val="18"/>
              </w:rPr>
            </w:pPr>
          </w:p>
        </w:tc>
      </w:tr>
      <w:tr w:rsidR="00A81046" w:rsidRPr="00D53173" w14:paraId="791C4B53" w14:textId="77777777" w:rsidTr="004922A9">
        <w:tc>
          <w:tcPr>
            <w:tcW w:w="3261" w:type="dxa"/>
          </w:tcPr>
          <w:p w14:paraId="50031C90" w14:textId="77777777" w:rsidR="00A81046" w:rsidRPr="00D53173" w:rsidRDefault="00A81046" w:rsidP="004F1559">
            <w:pPr>
              <w:rPr>
                <w:rFonts w:asciiTheme="majorHAnsi" w:hAnsiTheme="majorHAnsi" w:cstheme="majorHAnsi"/>
                <w:sz w:val="18"/>
                <w:szCs w:val="18"/>
              </w:rPr>
            </w:pPr>
            <w:r w:rsidRPr="00D53173">
              <w:rPr>
                <w:rFonts w:asciiTheme="majorHAnsi" w:hAnsiTheme="majorHAnsi" w:cstheme="majorHAnsi"/>
                <w:color w:val="000000" w:themeColor="text1"/>
                <w:sz w:val="18"/>
                <w:szCs w:val="18"/>
              </w:rPr>
              <w:t>Working with gender and orientation diversity (i.e., rainbow populations)</w:t>
            </w:r>
          </w:p>
        </w:tc>
        <w:tc>
          <w:tcPr>
            <w:tcW w:w="992" w:type="dxa"/>
          </w:tcPr>
          <w:p w14:paraId="226BB2CE" w14:textId="77777777" w:rsidR="00A81046" w:rsidRPr="00D53173" w:rsidRDefault="00A81046" w:rsidP="004F1559">
            <w:pPr>
              <w:rPr>
                <w:rFonts w:asciiTheme="majorHAnsi" w:hAnsiTheme="majorHAnsi" w:cstheme="majorHAnsi"/>
                <w:sz w:val="18"/>
                <w:szCs w:val="18"/>
              </w:rPr>
            </w:pPr>
          </w:p>
        </w:tc>
        <w:tc>
          <w:tcPr>
            <w:tcW w:w="992" w:type="dxa"/>
          </w:tcPr>
          <w:p w14:paraId="18B7514B" w14:textId="77777777" w:rsidR="00A81046" w:rsidRPr="00D53173" w:rsidRDefault="00A81046" w:rsidP="004F1559">
            <w:pPr>
              <w:rPr>
                <w:rFonts w:asciiTheme="majorHAnsi" w:hAnsiTheme="majorHAnsi" w:cstheme="majorHAnsi"/>
                <w:sz w:val="18"/>
                <w:szCs w:val="18"/>
              </w:rPr>
            </w:pPr>
          </w:p>
        </w:tc>
        <w:tc>
          <w:tcPr>
            <w:tcW w:w="1276" w:type="dxa"/>
            <w:shd w:val="clear" w:color="auto" w:fill="DDFFD9"/>
          </w:tcPr>
          <w:p w14:paraId="4BB67686" w14:textId="77777777" w:rsidR="00A81046" w:rsidRPr="00D53173" w:rsidRDefault="00A81046" w:rsidP="004F1559">
            <w:pPr>
              <w:rPr>
                <w:rFonts w:asciiTheme="majorHAnsi" w:hAnsiTheme="majorHAnsi" w:cstheme="majorHAnsi"/>
                <w:sz w:val="18"/>
                <w:szCs w:val="18"/>
              </w:rPr>
            </w:pPr>
          </w:p>
        </w:tc>
        <w:tc>
          <w:tcPr>
            <w:tcW w:w="1417" w:type="dxa"/>
          </w:tcPr>
          <w:p w14:paraId="31EDC913" w14:textId="77777777" w:rsidR="00A81046" w:rsidRPr="00D53173" w:rsidRDefault="00A81046" w:rsidP="004F1559">
            <w:pPr>
              <w:rPr>
                <w:rFonts w:asciiTheme="majorHAnsi" w:hAnsiTheme="majorHAnsi" w:cstheme="majorHAnsi"/>
                <w:sz w:val="18"/>
                <w:szCs w:val="18"/>
              </w:rPr>
            </w:pPr>
          </w:p>
        </w:tc>
        <w:tc>
          <w:tcPr>
            <w:tcW w:w="1426" w:type="dxa"/>
            <w:shd w:val="clear" w:color="auto" w:fill="6EFF88"/>
          </w:tcPr>
          <w:p w14:paraId="0A47A1F1" w14:textId="77777777" w:rsidR="00A81046" w:rsidRPr="00D53173" w:rsidRDefault="00A81046" w:rsidP="004F1559">
            <w:pPr>
              <w:rPr>
                <w:rFonts w:asciiTheme="majorHAnsi" w:hAnsiTheme="majorHAnsi" w:cstheme="majorHAnsi"/>
                <w:sz w:val="18"/>
                <w:szCs w:val="18"/>
              </w:rPr>
            </w:pPr>
          </w:p>
        </w:tc>
      </w:tr>
      <w:tr w:rsidR="00A81046" w:rsidRPr="00D53173" w14:paraId="18B55B74" w14:textId="77777777" w:rsidTr="004922A9">
        <w:tc>
          <w:tcPr>
            <w:tcW w:w="3261" w:type="dxa"/>
          </w:tcPr>
          <w:p w14:paraId="4D82B8DF" w14:textId="77777777" w:rsidR="00A81046" w:rsidRPr="00D53173" w:rsidRDefault="00A81046" w:rsidP="004F1559">
            <w:pPr>
              <w:pStyle w:val="ListParagraph"/>
              <w:ind w:left="0"/>
              <w:rPr>
                <w:rFonts w:asciiTheme="majorHAnsi" w:hAnsiTheme="majorHAnsi" w:cstheme="majorHAnsi"/>
                <w:color w:val="000000" w:themeColor="text1"/>
                <w:sz w:val="18"/>
                <w:szCs w:val="18"/>
              </w:rPr>
            </w:pPr>
            <w:r w:rsidRPr="00D53173">
              <w:rPr>
                <w:rFonts w:asciiTheme="majorHAnsi" w:hAnsiTheme="majorHAnsi" w:cstheme="majorHAnsi"/>
                <w:color w:val="000000" w:themeColor="text1"/>
                <w:sz w:val="18"/>
                <w:szCs w:val="18"/>
              </w:rPr>
              <w:t>Sexual and reproductive health competency</w:t>
            </w:r>
          </w:p>
        </w:tc>
        <w:tc>
          <w:tcPr>
            <w:tcW w:w="992" w:type="dxa"/>
          </w:tcPr>
          <w:p w14:paraId="2AFB1775" w14:textId="77777777" w:rsidR="00A81046" w:rsidRPr="00D53173" w:rsidRDefault="00A81046" w:rsidP="004F1559">
            <w:pPr>
              <w:rPr>
                <w:rFonts w:asciiTheme="majorHAnsi" w:hAnsiTheme="majorHAnsi" w:cstheme="majorHAnsi"/>
                <w:sz w:val="18"/>
                <w:szCs w:val="18"/>
              </w:rPr>
            </w:pPr>
          </w:p>
        </w:tc>
        <w:tc>
          <w:tcPr>
            <w:tcW w:w="992" w:type="dxa"/>
          </w:tcPr>
          <w:p w14:paraId="7DBFB22D" w14:textId="77777777" w:rsidR="00A81046" w:rsidRPr="00D53173" w:rsidRDefault="00A81046" w:rsidP="004F1559">
            <w:pPr>
              <w:rPr>
                <w:rFonts w:asciiTheme="majorHAnsi" w:hAnsiTheme="majorHAnsi" w:cstheme="majorHAnsi"/>
                <w:sz w:val="18"/>
                <w:szCs w:val="18"/>
              </w:rPr>
            </w:pPr>
          </w:p>
        </w:tc>
        <w:tc>
          <w:tcPr>
            <w:tcW w:w="1276" w:type="dxa"/>
          </w:tcPr>
          <w:p w14:paraId="3E235DE9" w14:textId="77777777" w:rsidR="00A81046" w:rsidRPr="00D53173" w:rsidRDefault="00A81046" w:rsidP="004F1559">
            <w:pPr>
              <w:rPr>
                <w:rFonts w:asciiTheme="majorHAnsi" w:hAnsiTheme="majorHAnsi" w:cstheme="majorHAnsi"/>
                <w:sz w:val="18"/>
                <w:szCs w:val="18"/>
              </w:rPr>
            </w:pPr>
          </w:p>
        </w:tc>
        <w:tc>
          <w:tcPr>
            <w:tcW w:w="1417" w:type="dxa"/>
            <w:shd w:val="clear" w:color="auto" w:fill="00B050"/>
          </w:tcPr>
          <w:p w14:paraId="6DD68D55" w14:textId="77777777" w:rsidR="00A81046" w:rsidRPr="00D53173" w:rsidRDefault="00A81046" w:rsidP="004F1559">
            <w:pPr>
              <w:rPr>
                <w:rFonts w:asciiTheme="majorHAnsi" w:hAnsiTheme="majorHAnsi" w:cstheme="majorHAnsi"/>
                <w:sz w:val="18"/>
                <w:szCs w:val="18"/>
              </w:rPr>
            </w:pPr>
          </w:p>
        </w:tc>
        <w:tc>
          <w:tcPr>
            <w:tcW w:w="1426" w:type="dxa"/>
            <w:shd w:val="clear" w:color="auto" w:fill="DDFFD9"/>
          </w:tcPr>
          <w:p w14:paraId="5AF8DFFA" w14:textId="77777777" w:rsidR="00A81046" w:rsidRPr="00D53173" w:rsidRDefault="00A81046" w:rsidP="004F1559">
            <w:pPr>
              <w:rPr>
                <w:rFonts w:asciiTheme="majorHAnsi" w:hAnsiTheme="majorHAnsi" w:cstheme="majorHAnsi"/>
                <w:sz w:val="18"/>
                <w:szCs w:val="18"/>
              </w:rPr>
            </w:pPr>
          </w:p>
        </w:tc>
      </w:tr>
      <w:tr w:rsidR="00A81046" w:rsidRPr="00D53173" w14:paraId="73C18865" w14:textId="77777777" w:rsidTr="004922A9">
        <w:tc>
          <w:tcPr>
            <w:tcW w:w="3261" w:type="dxa"/>
          </w:tcPr>
          <w:p w14:paraId="00823E9F" w14:textId="77777777" w:rsidR="00A81046" w:rsidRPr="00D53173" w:rsidRDefault="00A81046" w:rsidP="004F1559">
            <w:pPr>
              <w:pStyle w:val="ListParagraph"/>
              <w:ind w:left="0"/>
              <w:rPr>
                <w:rFonts w:asciiTheme="majorHAnsi" w:hAnsiTheme="majorHAnsi" w:cstheme="majorHAnsi"/>
                <w:color w:val="000000" w:themeColor="text1"/>
                <w:sz w:val="18"/>
                <w:szCs w:val="18"/>
              </w:rPr>
            </w:pPr>
            <w:r w:rsidRPr="00D53173">
              <w:rPr>
                <w:rFonts w:asciiTheme="majorHAnsi" w:hAnsiTheme="majorHAnsi" w:cstheme="majorHAnsi"/>
                <w:color w:val="000000" w:themeColor="text1"/>
                <w:sz w:val="18"/>
                <w:szCs w:val="18"/>
              </w:rPr>
              <w:t>Understanding and building relationships to other local health and wellbeing services at both primary and secondary care levels</w:t>
            </w:r>
          </w:p>
        </w:tc>
        <w:tc>
          <w:tcPr>
            <w:tcW w:w="992" w:type="dxa"/>
          </w:tcPr>
          <w:p w14:paraId="1FA90632" w14:textId="77777777" w:rsidR="00A81046" w:rsidRPr="00D53173" w:rsidRDefault="00A81046" w:rsidP="004F1559">
            <w:pPr>
              <w:rPr>
                <w:rFonts w:asciiTheme="majorHAnsi" w:hAnsiTheme="majorHAnsi" w:cstheme="majorHAnsi"/>
                <w:sz w:val="18"/>
                <w:szCs w:val="18"/>
              </w:rPr>
            </w:pPr>
          </w:p>
        </w:tc>
        <w:tc>
          <w:tcPr>
            <w:tcW w:w="992" w:type="dxa"/>
            <w:shd w:val="clear" w:color="auto" w:fill="DDFFD9"/>
          </w:tcPr>
          <w:p w14:paraId="325F7AFE" w14:textId="77777777" w:rsidR="00A81046" w:rsidRPr="00D53173" w:rsidRDefault="00A81046" w:rsidP="004F1559">
            <w:pPr>
              <w:rPr>
                <w:rFonts w:asciiTheme="majorHAnsi" w:hAnsiTheme="majorHAnsi" w:cstheme="majorHAnsi"/>
                <w:sz w:val="18"/>
                <w:szCs w:val="18"/>
              </w:rPr>
            </w:pPr>
          </w:p>
        </w:tc>
        <w:tc>
          <w:tcPr>
            <w:tcW w:w="1276" w:type="dxa"/>
          </w:tcPr>
          <w:p w14:paraId="13FE248D" w14:textId="77777777" w:rsidR="00A81046" w:rsidRPr="00D53173" w:rsidRDefault="00A81046" w:rsidP="004F1559">
            <w:pPr>
              <w:rPr>
                <w:rFonts w:asciiTheme="majorHAnsi" w:hAnsiTheme="majorHAnsi" w:cstheme="majorHAnsi"/>
                <w:sz w:val="18"/>
                <w:szCs w:val="18"/>
              </w:rPr>
            </w:pPr>
          </w:p>
        </w:tc>
        <w:tc>
          <w:tcPr>
            <w:tcW w:w="1417" w:type="dxa"/>
            <w:shd w:val="clear" w:color="auto" w:fill="00B050"/>
          </w:tcPr>
          <w:p w14:paraId="17CCEEE2" w14:textId="77777777" w:rsidR="00A81046" w:rsidRPr="00D53173" w:rsidRDefault="00A81046" w:rsidP="004F1559">
            <w:pPr>
              <w:rPr>
                <w:rFonts w:asciiTheme="majorHAnsi" w:hAnsiTheme="majorHAnsi" w:cstheme="majorHAnsi"/>
                <w:sz w:val="18"/>
                <w:szCs w:val="18"/>
              </w:rPr>
            </w:pPr>
          </w:p>
        </w:tc>
        <w:tc>
          <w:tcPr>
            <w:tcW w:w="1426" w:type="dxa"/>
          </w:tcPr>
          <w:p w14:paraId="2BF51208" w14:textId="77777777" w:rsidR="00A81046" w:rsidRPr="00D53173" w:rsidRDefault="00A81046" w:rsidP="004F1559">
            <w:pPr>
              <w:rPr>
                <w:rFonts w:asciiTheme="majorHAnsi" w:hAnsiTheme="majorHAnsi" w:cstheme="majorHAnsi"/>
                <w:sz w:val="18"/>
                <w:szCs w:val="18"/>
              </w:rPr>
            </w:pPr>
          </w:p>
        </w:tc>
      </w:tr>
      <w:tr w:rsidR="00A81046" w:rsidRPr="00D53173" w14:paraId="133605AA" w14:textId="77777777" w:rsidTr="004922A9">
        <w:tc>
          <w:tcPr>
            <w:tcW w:w="3261" w:type="dxa"/>
          </w:tcPr>
          <w:p w14:paraId="629A77D3" w14:textId="77777777" w:rsidR="00A81046" w:rsidRPr="00D53173" w:rsidRDefault="00A81046" w:rsidP="004F1559">
            <w:pPr>
              <w:pStyle w:val="ListParagraph"/>
              <w:ind w:left="0"/>
              <w:rPr>
                <w:rFonts w:asciiTheme="majorHAnsi" w:hAnsiTheme="majorHAnsi" w:cstheme="majorHAnsi"/>
                <w:color w:val="000000" w:themeColor="text1"/>
                <w:sz w:val="18"/>
                <w:szCs w:val="18"/>
              </w:rPr>
            </w:pPr>
            <w:r w:rsidRPr="00D53173">
              <w:rPr>
                <w:rFonts w:asciiTheme="majorHAnsi" w:hAnsiTheme="majorHAnsi" w:cstheme="majorHAnsi"/>
                <w:color w:val="000000" w:themeColor="text1"/>
                <w:sz w:val="18"/>
                <w:szCs w:val="18"/>
              </w:rPr>
              <w:t>Understanding bias</w:t>
            </w:r>
          </w:p>
        </w:tc>
        <w:tc>
          <w:tcPr>
            <w:tcW w:w="992" w:type="dxa"/>
            <w:shd w:val="clear" w:color="auto" w:fill="00B050"/>
          </w:tcPr>
          <w:p w14:paraId="5AF3B5E3" w14:textId="77777777" w:rsidR="00A81046" w:rsidRPr="00D53173" w:rsidRDefault="00A81046" w:rsidP="004F1559">
            <w:pPr>
              <w:rPr>
                <w:rFonts w:asciiTheme="majorHAnsi" w:hAnsiTheme="majorHAnsi" w:cstheme="majorHAnsi"/>
                <w:sz w:val="18"/>
                <w:szCs w:val="18"/>
              </w:rPr>
            </w:pPr>
          </w:p>
        </w:tc>
        <w:tc>
          <w:tcPr>
            <w:tcW w:w="992" w:type="dxa"/>
            <w:shd w:val="clear" w:color="auto" w:fill="00B050"/>
          </w:tcPr>
          <w:p w14:paraId="5295B64E" w14:textId="77777777" w:rsidR="00A81046" w:rsidRPr="00D53173" w:rsidRDefault="00A81046" w:rsidP="004F1559">
            <w:pPr>
              <w:rPr>
                <w:rFonts w:asciiTheme="majorHAnsi" w:hAnsiTheme="majorHAnsi" w:cstheme="majorHAnsi"/>
                <w:sz w:val="18"/>
                <w:szCs w:val="18"/>
              </w:rPr>
            </w:pPr>
          </w:p>
        </w:tc>
        <w:tc>
          <w:tcPr>
            <w:tcW w:w="1276" w:type="dxa"/>
            <w:shd w:val="clear" w:color="auto" w:fill="00B050"/>
          </w:tcPr>
          <w:p w14:paraId="547FBD4E" w14:textId="77777777" w:rsidR="00A81046" w:rsidRPr="00D53173" w:rsidRDefault="00A81046" w:rsidP="004F1559">
            <w:pPr>
              <w:rPr>
                <w:rFonts w:asciiTheme="majorHAnsi" w:hAnsiTheme="majorHAnsi" w:cstheme="majorHAnsi"/>
                <w:sz w:val="18"/>
                <w:szCs w:val="18"/>
              </w:rPr>
            </w:pPr>
          </w:p>
        </w:tc>
        <w:tc>
          <w:tcPr>
            <w:tcW w:w="1417" w:type="dxa"/>
            <w:shd w:val="clear" w:color="auto" w:fill="00B050"/>
          </w:tcPr>
          <w:p w14:paraId="438E338D" w14:textId="77777777" w:rsidR="00A81046" w:rsidRPr="00D53173" w:rsidRDefault="00A81046" w:rsidP="004F1559">
            <w:pPr>
              <w:rPr>
                <w:rFonts w:asciiTheme="majorHAnsi" w:hAnsiTheme="majorHAnsi" w:cstheme="majorHAnsi"/>
                <w:sz w:val="18"/>
                <w:szCs w:val="18"/>
              </w:rPr>
            </w:pPr>
          </w:p>
        </w:tc>
        <w:tc>
          <w:tcPr>
            <w:tcW w:w="1426" w:type="dxa"/>
            <w:shd w:val="clear" w:color="auto" w:fill="DDFFD9"/>
          </w:tcPr>
          <w:p w14:paraId="415C7660" w14:textId="77777777" w:rsidR="00A81046" w:rsidRPr="00D53173" w:rsidRDefault="00A81046" w:rsidP="004F1559">
            <w:pPr>
              <w:rPr>
                <w:rFonts w:asciiTheme="majorHAnsi" w:hAnsiTheme="majorHAnsi" w:cstheme="majorHAnsi"/>
                <w:sz w:val="18"/>
                <w:szCs w:val="18"/>
              </w:rPr>
            </w:pPr>
          </w:p>
        </w:tc>
      </w:tr>
      <w:tr w:rsidR="00A81046" w:rsidRPr="00D53173" w14:paraId="4276DBCF" w14:textId="77777777" w:rsidTr="004922A9">
        <w:tc>
          <w:tcPr>
            <w:tcW w:w="3261" w:type="dxa"/>
          </w:tcPr>
          <w:p w14:paraId="1A83F47F" w14:textId="77777777" w:rsidR="00A81046" w:rsidRPr="00D53173" w:rsidRDefault="00A81046" w:rsidP="004F1559">
            <w:pPr>
              <w:pStyle w:val="ListParagraph"/>
              <w:ind w:left="0"/>
              <w:rPr>
                <w:rFonts w:asciiTheme="majorHAnsi" w:hAnsiTheme="majorHAnsi" w:cstheme="majorHAnsi"/>
                <w:color w:val="000000" w:themeColor="text1"/>
                <w:sz w:val="18"/>
                <w:szCs w:val="18"/>
              </w:rPr>
            </w:pPr>
            <w:r w:rsidRPr="00D53173">
              <w:rPr>
                <w:rFonts w:asciiTheme="majorHAnsi" w:hAnsiTheme="majorHAnsi" w:cstheme="majorHAnsi"/>
                <w:color w:val="000000" w:themeColor="text1"/>
                <w:sz w:val="18"/>
                <w:szCs w:val="18"/>
              </w:rPr>
              <w:t>Brief Intervention / Motivational interviewing</w:t>
            </w:r>
          </w:p>
        </w:tc>
        <w:tc>
          <w:tcPr>
            <w:tcW w:w="992" w:type="dxa"/>
          </w:tcPr>
          <w:p w14:paraId="53476648" w14:textId="77777777" w:rsidR="00A81046" w:rsidRPr="00D53173" w:rsidRDefault="00A81046" w:rsidP="004F1559">
            <w:pPr>
              <w:rPr>
                <w:rFonts w:asciiTheme="majorHAnsi" w:hAnsiTheme="majorHAnsi" w:cstheme="majorHAnsi"/>
                <w:sz w:val="18"/>
                <w:szCs w:val="18"/>
              </w:rPr>
            </w:pPr>
          </w:p>
        </w:tc>
        <w:tc>
          <w:tcPr>
            <w:tcW w:w="992" w:type="dxa"/>
          </w:tcPr>
          <w:p w14:paraId="752BB032" w14:textId="77777777" w:rsidR="00A81046" w:rsidRPr="00D53173" w:rsidRDefault="00A81046" w:rsidP="004F1559">
            <w:pPr>
              <w:rPr>
                <w:rFonts w:asciiTheme="majorHAnsi" w:hAnsiTheme="majorHAnsi" w:cstheme="majorHAnsi"/>
                <w:sz w:val="18"/>
                <w:szCs w:val="18"/>
              </w:rPr>
            </w:pPr>
          </w:p>
        </w:tc>
        <w:tc>
          <w:tcPr>
            <w:tcW w:w="1276" w:type="dxa"/>
            <w:shd w:val="clear" w:color="auto" w:fill="DDFFD9"/>
          </w:tcPr>
          <w:p w14:paraId="2813586A" w14:textId="77777777" w:rsidR="00A81046" w:rsidRPr="00D53173" w:rsidRDefault="00A81046" w:rsidP="004F1559">
            <w:pPr>
              <w:rPr>
                <w:rFonts w:asciiTheme="majorHAnsi" w:hAnsiTheme="majorHAnsi" w:cstheme="majorHAnsi"/>
                <w:sz w:val="18"/>
                <w:szCs w:val="18"/>
              </w:rPr>
            </w:pPr>
          </w:p>
        </w:tc>
        <w:tc>
          <w:tcPr>
            <w:tcW w:w="1417" w:type="dxa"/>
          </w:tcPr>
          <w:p w14:paraId="0933A3DE" w14:textId="77777777" w:rsidR="00A81046" w:rsidRPr="00D53173" w:rsidRDefault="00A81046" w:rsidP="004F1559">
            <w:pPr>
              <w:rPr>
                <w:rFonts w:asciiTheme="majorHAnsi" w:hAnsiTheme="majorHAnsi" w:cstheme="majorHAnsi"/>
                <w:sz w:val="18"/>
                <w:szCs w:val="18"/>
              </w:rPr>
            </w:pPr>
          </w:p>
        </w:tc>
        <w:tc>
          <w:tcPr>
            <w:tcW w:w="1426" w:type="dxa"/>
            <w:shd w:val="clear" w:color="auto" w:fill="6EFF88"/>
          </w:tcPr>
          <w:p w14:paraId="1D222875" w14:textId="77777777" w:rsidR="00A81046" w:rsidRPr="00D53173" w:rsidRDefault="00A81046" w:rsidP="004F1559">
            <w:pPr>
              <w:rPr>
                <w:rFonts w:asciiTheme="majorHAnsi" w:hAnsiTheme="majorHAnsi" w:cstheme="majorHAnsi"/>
                <w:sz w:val="18"/>
                <w:szCs w:val="18"/>
              </w:rPr>
            </w:pPr>
          </w:p>
        </w:tc>
      </w:tr>
      <w:tr w:rsidR="00A81046" w:rsidRPr="00D53173" w14:paraId="6221839E" w14:textId="77777777" w:rsidTr="004922A9">
        <w:tc>
          <w:tcPr>
            <w:tcW w:w="3261" w:type="dxa"/>
          </w:tcPr>
          <w:p w14:paraId="64DB5CBA" w14:textId="77777777" w:rsidR="00A81046" w:rsidRPr="00D53173" w:rsidRDefault="00A81046" w:rsidP="004F1559">
            <w:pPr>
              <w:pStyle w:val="ListParagraph"/>
              <w:ind w:left="0"/>
              <w:rPr>
                <w:rFonts w:asciiTheme="majorHAnsi" w:hAnsiTheme="majorHAnsi" w:cstheme="majorHAnsi"/>
                <w:color w:val="000000" w:themeColor="text1"/>
                <w:sz w:val="18"/>
                <w:szCs w:val="18"/>
              </w:rPr>
            </w:pPr>
            <w:r w:rsidRPr="00D53173">
              <w:rPr>
                <w:rFonts w:asciiTheme="majorHAnsi" w:hAnsiTheme="majorHAnsi" w:cstheme="majorHAnsi"/>
                <w:color w:val="000000" w:themeColor="text1"/>
                <w:sz w:val="18"/>
                <w:szCs w:val="18"/>
              </w:rPr>
              <w:t>Health promotion</w:t>
            </w:r>
          </w:p>
        </w:tc>
        <w:tc>
          <w:tcPr>
            <w:tcW w:w="992" w:type="dxa"/>
            <w:shd w:val="clear" w:color="auto" w:fill="auto"/>
          </w:tcPr>
          <w:p w14:paraId="4E81452E" w14:textId="77777777" w:rsidR="00A81046" w:rsidRPr="00D53173" w:rsidRDefault="00A81046" w:rsidP="004F1559">
            <w:pPr>
              <w:rPr>
                <w:rFonts w:asciiTheme="majorHAnsi" w:hAnsiTheme="majorHAnsi" w:cstheme="majorHAnsi"/>
                <w:sz w:val="18"/>
                <w:szCs w:val="18"/>
              </w:rPr>
            </w:pPr>
          </w:p>
        </w:tc>
        <w:tc>
          <w:tcPr>
            <w:tcW w:w="992" w:type="dxa"/>
            <w:shd w:val="clear" w:color="auto" w:fill="6EFF88"/>
          </w:tcPr>
          <w:p w14:paraId="5047C7FB" w14:textId="77777777" w:rsidR="00A81046" w:rsidRPr="00D53173" w:rsidRDefault="00A81046" w:rsidP="004F1559">
            <w:pPr>
              <w:rPr>
                <w:rFonts w:asciiTheme="majorHAnsi" w:hAnsiTheme="majorHAnsi" w:cstheme="majorHAnsi"/>
                <w:sz w:val="18"/>
                <w:szCs w:val="18"/>
              </w:rPr>
            </w:pPr>
          </w:p>
        </w:tc>
        <w:tc>
          <w:tcPr>
            <w:tcW w:w="1276" w:type="dxa"/>
            <w:shd w:val="clear" w:color="auto" w:fill="DDFFD9"/>
          </w:tcPr>
          <w:p w14:paraId="6CCFD2F4" w14:textId="77777777" w:rsidR="00A81046" w:rsidRPr="00D53173" w:rsidRDefault="00A81046" w:rsidP="004F1559">
            <w:pPr>
              <w:rPr>
                <w:rFonts w:asciiTheme="majorHAnsi" w:hAnsiTheme="majorHAnsi" w:cstheme="majorHAnsi"/>
                <w:sz w:val="18"/>
                <w:szCs w:val="18"/>
              </w:rPr>
            </w:pPr>
          </w:p>
        </w:tc>
        <w:tc>
          <w:tcPr>
            <w:tcW w:w="1417" w:type="dxa"/>
            <w:shd w:val="clear" w:color="auto" w:fill="00B050"/>
          </w:tcPr>
          <w:p w14:paraId="7BDCD49F" w14:textId="77777777" w:rsidR="00A81046" w:rsidRPr="00D53173" w:rsidRDefault="00A81046" w:rsidP="004F1559">
            <w:pPr>
              <w:rPr>
                <w:rFonts w:asciiTheme="majorHAnsi" w:hAnsiTheme="majorHAnsi" w:cstheme="majorHAnsi"/>
                <w:sz w:val="18"/>
                <w:szCs w:val="18"/>
              </w:rPr>
            </w:pPr>
          </w:p>
        </w:tc>
        <w:tc>
          <w:tcPr>
            <w:tcW w:w="1426" w:type="dxa"/>
          </w:tcPr>
          <w:p w14:paraId="61D5CCDF" w14:textId="77777777" w:rsidR="00A81046" w:rsidRPr="00D53173" w:rsidRDefault="00A81046" w:rsidP="004F1559">
            <w:pPr>
              <w:rPr>
                <w:rFonts w:asciiTheme="majorHAnsi" w:hAnsiTheme="majorHAnsi" w:cstheme="majorHAnsi"/>
                <w:sz w:val="18"/>
                <w:szCs w:val="18"/>
              </w:rPr>
            </w:pPr>
          </w:p>
        </w:tc>
      </w:tr>
      <w:tr w:rsidR="00A81046" w:rsidRPr="00D53173" w14:paraId="16F9D19D" w14:textId="77777777" w:rsidTr="004922A9">
        <w:tc>
          <w:tcPr>
            <w:tcW w:w="3261" w:type="dxa"/>
          </w:tcPr>
          <w:p w14:paraId="3AC320DC" w14:textId="77777777" w:rsidR="00A81046" w:rsidRPr="00D53173" w:rsidRDefault="00A81046" w:rsidP="004F1559">
            <w:pPr>
              <w:pStyle w:val="ListParagraph"/>
              <w:ind w:left="0"/>
              <w:rPr>
                <w:rFonts w:asciiTheme="majorHAnsi" w:hAnsiTheme="majorHAnsi" w:cstheme="majorHAnsi"/>
                <w:color w:val="000000" w:themeColor="text1"/>
                <w:sz w:val="18"/>
                <w:szCs w:val="18"/>
              </w:rPr>
            </w:pPr>
            <w:r w:rsidRPr="00D53173">
              <w:rPr>
                <w:rFonts w:asciiTheme="majorHAnsi" w:hAnsiTheme="majorHAnsi" w:cstheme="majorHAnsi"/>
                <w:color w:val="000000" w:themeColor="text1"/>
                <w:sz w:val="18"/>
                <w:szCs w:val="18"/>
              </w:rPr>
              <w:t>Family harm / child protection</w:t>
            </w:r>
          </w:p>
        </w:tc>
        <w:tc>
          <w:tcPr>
            <w:tcW w:w="992" w:type="dxa"/>
          </w:tcPr>
          <w:p w14:paraId="6AD0774E" w14:textId="77777777" w:rsidR="00A81046" w:rsidRPr="00D53173" w:rsidRDefault="00A81046" w:rsidP="004F1559">
            <w:pPr>
              <w:rPr>
                <w:rFonts w:asciiTheme="majorHAnsi" w:hAnsiTheme="majorHAnsi" w:cstheme="majorHAnsi"/>
                <w:sz w:val="18"/>
                <w:szCs w:val="18"/>
              </w:rPr>
            </w:pPr>
          </w:p>
        </w:tc>
        <w:tc>
          <w:tcPr>
            <w:tcW w:w="992" w:type="dxa"/>
          </w:tcPr>
          <w:p w14:paraId="5A7DCDF1" w14:textId="77777777" w:rsidR="00A81046" w:rsidRPr="00D53173" w:rsidRDefault="00A81046" w:rsidP="004F1559">
            <w:pPr>
              <w:rPr>
                <w:rFonts w:asciiTheme="majorHAnsi" w:hAnsiTheme="majorHAnsi" w:cstheme="majorHAnsi"/>
                <w:sz w:val="18"/>
                <w:szCs w:val="18"/>
              </w:rPr>
            </w:pPr>
          </w:p>
        </w:tc>
        <w:tc>
          <w:tcPr>
            <w:tcW w:w="1276" w:type="dxa"/>
          </w:tcPr>
          <w:p w14:paraId="275271E4" w14:textId="77777777" w:rsidR="00A81046" w:rsidRPr="00D53173" w:rsidRDefault="00A81046" w:rsidP="004F1559">
            <w:pPr>
              <w:rPr>
                <w:rFonts w:asciiTheme="majorHAnsi" w:hAnsiTheme="majorHAnsi" w:cstheme="majorHAnsi"/>
                <w:sz w:val="18"/>
                <w:szCs w:val="18"/>
              </w:rPr>
            </w:pPr>
          </w:p>
        </w:tc>
        <w:tc>
          <w:tcPr>
            <w:tcW w:w="1417" w:type="dxa"/>
            <w:shd w:val="clear" w:color="auto" w:fill="00B050"/>
          </w:tcPr>
          <w:p w14:paraId="20E7FB6A" w14:textId="77777777" w:rsidR="00A81046" w:rsidRPr="00D53173" w:rsidRDefault="00A81046" w:rsidP="004F1559">
            <w:pPr>
              <w:rPr>
                <w:rFonts w:asciiTheme="majorHAnsi" w:hAnsiTheme="majorHAnsi" w:cstheme="majorHAnsi"/>
                <w:sz w:val="18"/>
                <w:szCs w:val="18"/>
              </w:rPr>
            </w:pPr>
          </w:p>
        </w:tc>
        <w:tc>
          <w:tcPr>
            <w:tcW w:w="1426" w:type="dxa"/>
          </w:tcPr>
          <w:p w14:paraId="7EA4E533" w14:textId="77777777" w:rsidR="00A81046" w:rsidRPr="00D53173" w:rsidRDefault="00A81046" w:rsidP="004F1559">
            <w:pPr>
              <w:rPr>
                <w:rFonts w:asciiTheme="majorHAnsi" w:hAnsiTheme="majorHAnsi" w:cstheme="majorHAnsi"/>
                <w:sz w:val="18"/>
                <w:szCs w:val="18"/>
              </w:rPr>
            </w:pPr>
          </w:p>
        </w:tc>
      </w:tr>
    </w:tbl>
    <w:p w14:paraId="08EB1FB9" w14:textId="77777777" w:rsidR="00A81046" w:rsidRPr="00D53173" w:rsidRDefault="00A81046" w:rsidP="00A81046">
      <w:pPr>
        <w:rPr>
          <w:rFonts w:asciiTheme="majorHAnsi" w:hAnsiTheme="majorHAnsi" w:cstheme="majorHAnsi"/>
          <w:sz w:val="18"/>
          <w:szCs w:val="18"/>
        </w:rPr>
      </w:pPr>
      <w:r w:rsidRPr="00D53173">
        <w:rPr>
          <w:rFonts w:asciiTheme="majorHAnsi" w:hAnsiTheme="majorHAnsi" w:cstheme="majorHAnsi"/>
          <w:sz w:val="18"/>
          <w:szCs w:val="18"/>
        </w:rPr>
        <w:t>KEY:</w:t>
      </w:r>
    </w:p>
    <w:tbl>
      <w:tblPr>
        <w:tblStyle w:val="TableGrid"/>
        <w:tblW w:w="9331" w:type="dxa"/>
        <w:tblInd w:w="-5" w:type="dxa"/>
        <w:tblLook w:val="04A0" w:firstRow="1" w:lastRow="0" w:firstColumn="1" w:lastColumn="0" w:noHBand="0" w:noVBand="1"/>
      </w:tblPr>
      <w:tblGrid>
        <w:gridCol w:w="1734"/>
        <w:gridCol w:w="2532"/>
        <w:gridCol w:w="2532"/>
        <w:gridCol w:w="2533"/>
      </w:tblGrid>
      <w:tr w:rsidR="00A81046" w:rsidRPr="00D53173" w14:paraId="04928F04" w14:textId="77777777" w:rsidTr="004F1559">
        <w:tc>
          <w:tcPr>
            <w:tcW w:w="1734" w:type="dxa"/>
          </w:tcPr>
          <w:p w14:paraId="3F2CABB6" w14:textId="77777777" w:rsidR="00A81046" w:rsidRPr="00D53173" w:rsidRDefault="00A81046" w:rsidP="004F1559">
            <w:pPr>
              <w:rPr>
                <w:rFonts w:asciiTheme="majorHAnsi" w:hAnsiTheme="majorHAnsi" w:cstheme="majorHAnsi"/>
                <w:sz w:val="16"/>
                <w:szCs w:val="16"/>
              </w:rPr>
            </w:pPr>
            <w:r w:rsidRPr="00D53173">
              <w:rPr>
                <w:rFonts w:asciiTheme="majorHAnsi" w:hAnsiTheme="majorHAnsi" w:cstheme="majorHAnsi"/>
                <w:sz w:val="16"/>
                <w:szCs w:val="16"/>
              </w:rPr>
              <w:t>Negligible coverage</w:t>
            </w:r>
          </w:p>
        </w:tc>
        <w:tc>
          <w:tcPr>
            <w:tcW w:w="2532" w:type="dxa"/>
            <w:tcBorders>
              <w:bottom w:val="single" w:sz="4" w:space="0" w:color="auto"/>
            </w:tcBorders>
            <w:shd w:val="clear" w:color="auto" w:fill="DDFFD9"/>
          </w:tcPr>
          <w:p w14:paraId="2FC4451A" w14:textId="694E604B" w:rsidR="00A81046" w:rsidRPr="00D53173" w:rsidRDefault="00A81046" w:rsidP="004F1559">
            <w:pPr>
              <w:rPr>
                <w:rFonts w:asciiTheme="majorHAnsi" w:hAnsiTheme="majorHAnsi" w:cstheme="majorHAnsi"/>
                <w:sz w:val="16"/>
                <w:szCs w:val="16"/>
              </w:rPr>
            </w:pPr>
            <w:r w:rsidRPr="00D53173">
              <w:rPr>
                <w:rFonts w:asciiTheme="majorHAnsi" w:hAnsiTheme="majorHAnsi" w:cstheme="majorHAnsi"/>
                <w:sz w:val="16"/>
                <w:szCs w:val="16"/>
              </w:rPr>
              <w:t>Small proportion of providers appear to be explicitly covering competency – less than 25%</w:t>
            </w:r>
          </w:p>
        </w:tc>
        <w:tc>
          <w:tcPr>
            <w:tcW w:w="2532" w:type="dxa"/>
            <w:tcBorders>
              <w:bottom w:val="single" w:sz="4" w:space="0" w:color="auto"/>
            </w:tcBorders>
            <w:shd w:val="clear" w:color="auto" w:fill="6EFF88"/>
          </w:tcPr>
          <w:p w14:paraId="179BC413" w14:textId="061FC02E" w:rsidR="00A81046" w:rsidRPr="00D53173" w:rsidRDefault="00A81046" w:rsidP="004F1559">
            <w:pPr>
              <w:rPr>
                <w:rFonts w:asciiTheme="majorHAnsi" w:hAnsiTheme="majorHAnsi" w:cstheme="majorHAnsi"/>
                <w:sz w:val="16"/>
                <w:szCs w:val="16"/>
              </w:rPr>
            </w:pPr>
            <w:r w:rsidRPr="00D53173">
              <w:rPr>
                <w:rFonts w:asciiTheme="majorHAnsi" w:hAnsiTheme="majorHAnsi" w:cstheme="majorHAnsi"/>
                <w:sz w:val="16"/>
                <w:szCs w:val="16"/>
              </w:rPr>
              <w:t>Moderate proportion of providers appear to be explicitly covering competency 25-50% approx.</w:t>
            </w:r>
          </w:p>
        </w:tc>
        <w:tc>
          <w:tcPr>
            <w:tcW w:w="2533" w:type="dxa"/>
            <w:tcBorders>
              <w:bottom w:val="single" w:sz="4" w:space="0" w:color="auto"/>
            </w:tcBorders>
            <w:shd w:val="clear" w:color="auto" w:fill="00B050"/>
          </w:tcPr>
          <w:p w14:paraId="4DBDC745" w14:textId="289506D6" w:rsidR="00A81046" w:rsidRPr="00D53173" w:rsidRDefault="00A81046" w:rsidP="004F1559">
            <w:pPr>
              <w:rPr>
                <w:rFonts w:asciiTheme="majorHAnsi" w:hAnsiTheme="majorHAnsi" w:cstheme="majorHAnsi"/>
                <w:sz w:val="16"/>
                <w:szCs w:val="16"/>
              </w:rPr>
            </w:pPr>
            <w:r w:rsidRPr="00D53173">
              <w:rPr>
                <w:rFonts w:asciiTheme="majorHAnsi" w:hAnsiTheme="majorHAnsi" w:cstheme="majorHAnsi"/>
                <w:sz w:val="16"/>
                <w:szCs w:val="16"/>
              </w:rPr>
              <w:t>High proportion of providers appear to be explicitly covering competency</w:t>
            </w:r>
          </w:p>
        </w:tc>
      </w:tr>
    </w:tbl>
    <w:p w14:paraId="7E1B76A4" w14:textId="77777777" w:rsidR="0053383C" w:rsidRDefault="0053383C" w:rsidP="0053383C">
      <w:pPr>
        <w:jc w:val="both"/>
        <w:rPr>
          <w:rFonts w:asciiTheme="majorHAnsi" w:hAnsiTheme="majorHAnsi" w:cstheme="majorHAnsi"/>
          <w:b/>
          <w:bCs/>
          <w:color w:val="632423" w:themeColor="accent2" w:themeShade="80"/>
          <w:lang w:eastAsia="en-NZ"/>
        </w:rPr>
      </w:pPr>
    </w:p>
    <w:p w14:paraId="6C270D78" w14:textId="7834080B" w:rsidR="00A34A53" w:rsidRPr="00D53173" w:rsidRDefault="00A34A53" w:rsidP="0053383C">
      <w:pPr>
        <w:jc w:val="both"/>
        <w:rPr>
          <w:rFonts w:asciiTheme="majorHAnsi" w:hAnsiTheme="majorHAnsi" w:cstheme="majorHAnsi"/>
          <w:b/>
          <w:bCs/>
          <w:color w:val="632423" w:themeColor="accent2" w:themeShade="80"/>
          <w:lang w:eastAsia="en-NZ"/>
        </w:rPr>
      </w:pPr>
      <w:r w:rsidRPr="00D53173">
        <w:rPr>
          <w:rFonts w:asciiTheme="majorHAnsi" w:hAnsiTheme="majorHAnsi" w:cstheme="majorHAnsi"/>
          <w:b/>
          <w:bCs/>
          <w:color w:val="632423" w:themeColor="accent2" w:themeShade="80"/>
          <w:lang w:eastAsia="en-NZ"/>
        </w:rPr>
        <w:t>Undergraduate qualification</w:t>
      </w:r>
    </w:p>
    <w:p w14:paraId="32611E68" w14:textId="20F3DD76" w:rsidR="00375B4C" w:rsidRPr="00D53173" w:rsidRDefault="00B912E6" w:rsidP="00171DEB">
      <w:pPr>
        <w:rPr>
          <w:rFonts w:asciiTheme="majorHAnsi" w:hAnsiTheme="majorHAnsi" w:cstheme="majorHAnsi"/>
          <w:color w:val="000000" w:themeColor="text1"/>
        </w:rPr>
      </w:pPr>
      <w:r w:rsidRPr="00D53173">
        <w:rPr>
          <w:rFonts w:asciiTheme="majorHAnsi" w:hAnsiTheme="majorHAnsi" w:cstheme="majorHAnsi"/>
          <w:color w:val="000000" w:themeColor="text1"/>
        </w:rPr>
        <w:t xml:space="preserve">Findings suggest that new enrolled and registered nursing graduates and doctors are receiving a good grounding in Te Tiriti o Waitangi, the principles and values of Māori health and kaupapa Māori, self-assessment of one’s own biases, cultural safety and competency, understanding of the sociocultural and political determinants of health, mental health and substance related harm. Course </w:t>
      </w:r>
      <w:r w:rsidR="00C07CE3" w:rsidRPr="00D53173">
        <w:rPr>
          <w:rFonts w:asciiTheme="majorHAnsi" w:hAnsiTheme="majorHAnsi" w:cstheme="majorHAnsi"/>
          <w:color w:val="000000" w:themeColor="text1"/>
        </w:rPr>
        <w:t>T</w:t>
      </w:r>
      <w:r w:rsidRPr="00D53173">
        <w:rPr>
          <w:rFonts w:asciiTheme="majorHAnsi" w:hAnsiTheme="majorHAnsi" w:cstheme="majorHAnsi"/>
          <w:color w:val="000000" w:themeColor="text1"/>
        </w:rPr>
        <w:t xml:space="preserve">e </w:t>
      </w:r>
      <w:r w:rsidR="00C07CE3" w:rsidRPr="00D53173">
        <w:rPr>
          <w:rFonts w:asciiTheme="majorHAnsi" w:hAnsiTheme="majorHAnsi" w:cstheme="majorHAnsi"/>
          <w:color w:val="000000" w:themeColor="text1"/>
        </w:rPr>
        <w:t>A</w:t>
      </w:r>
      <w:r w:rsidRPr="00D53173">
        <w:rPr>
          <w:rFonts w:asciiTheme="majorHAnsi" w:hAnsiTheme="majorHAnsi" w:cstheme="majorHAnsi"/>
          <w:color w:val="000000" w:themeColor="text1"/>
        </w:rPr>
        <w:t xml:space="preserve">o Māori content currently tends to be tailored to the rohe of the provider, but with the move to </w:t>
      </w:r>
      <w:r w:rsidR="0002740E" w:rsidRPr="00D53173">
        <w:rPr>
          <w:rFonts w:asciiTheme="majorHAnsi" w:hAnsiTheme="majorHAnsi" w:cstheme="majorHAnsi"/>
          <w:color w:val="000000" w:themeColor="text1"/>
        </w:rPr>
        <w:t>Te Pūkenga New Zealand Institute of Skills and Technology (</w:t>
      </w:r>
      <w:r w:rsidRPr="00D53173">
        <w:rPr>
          <w:rFonts w:asciiTheme="majorHAnsi" w:hAnsiTheme="majorHAnsi" w:cstheme="majorHAnsi"/>
          <w:color w:val="000000" w:themeColor="text1"/>
        </w:rPr>
        <w:t>Te Pūkenga</w:t>
      </w:r>
      <w:r w:rsidR="0002740E" w:rsidRPr="00D53173">
        <w:rPr>
          <w:rFonts w:asciiTheme="majorHAnsi" w:hAnsiTheme="majorHAnsi" w:cstheme="majorHAnsi"/>
          <w:color w:val="000000" w:themeColor="text1"/>
        </w:rPr>
        <w:t>)</w:t>
      </w:r>
      <w:r w:rsidRPr="00D53173">
        <w:rPr>
          <w:rFonts w:asciiTheme="majorHAnsi" w:hAnsiTheme="majorHAnsi" w:cstheme="majorHAnsi"/>
          <w:color w:val="000000" w:themeColor="text1"/>
        </w:rPr>
        <w:t xml:space="preserve"> this will become more standardised</w:t>
      </w:r>
      <w:r w:rsidR="00A81046" w:rsidRPr="00D53173">
        <w:rPr>
          <w:rFonts w:asciiTheme="majorHAnsi" w:hAnsiTheme="majorHAnsi" w:cstheme="majorHAnsi"/>
          <w:color w:val="000000" w:themeColor="text1"/>
        </w:rPr>
        <w:t xml:space="preserve"> in the case of polytec</w:t>
      </w:r>
      <w:r w:rsidR="005F08A7" w:rsidRPr="00D53173">
        <w:rPr>
          <w:rFonts w:asciiTheme="majorHAnsi" w:hAnsiTheme="majorHAnsi" w:cstheme="majorHAnsi"/>
          <w:color w:val="000000" w:themeColor="text1"/>
        </w:rPr>
        <w:t>hs</w:t>
      </w:r>
      <w:r w:rsidR="00A81046" w:rsidRPr="00D53173">
        <w:rPr>
          <w:rFonts w:asciiTheme="majorHAnsi" w:hAnsiTheme="majorHAnsi" w:cstheme="majorHAnsi"/>
          <w:color w:val="000000" w:themeColor="text1"/>
        </w:rPr>
        <w:t>.</w:t>
      </w:r>
      <w:r w:rsidRPr="00D53173">
        <w:rPr>
          <w:rFonts w:asciiTheme="majorHAnsi" w:hAnsiTheme="majorHAnsi" w:cstheme="majorHAnsi"/>
          <w:color w:val="000000" w:themeColor="text1"/>
        </w:rPr>
        <w:t xml:space="preserve"> </w:t>
      </w:r>
    </w:p>
    <w:p w14:paraId="138A8BC2" w14:textId="7BCC9DFF" w:rsidR="0077289E" w:rsidRPr="00D53173" w:rsidRDefault="00B912E6" w:rsidP="00171DEB">
      <w:pPr>
        <w:rPr>
          <w:rFonts w:asciiTheme="majorHAnsi" w:hAnsiTheme="majorHAnsi" w:cstheme="majorHAnsi"/>
          <w:color w:val="000000" w:themeColor="text1"/>
        </w:rPr>
      </w:pPr>
      <w:r w:rsidRPr="00D53173">
        <w:rPr>
          <w:rFonts w:asciiTheme="majorHAnsi" w:hAnsiTheme="majorHAnsi" w:cstheme="majorHAnsi"/>
          <w:color w:val="000000" w:themeColor="text1"/>
        </w:rPr>
        <w:lastRenderedPageBreak/>
        <w:t xml:space="preserve">While new graduates will have learned about human development, only a small number of providers </w:t>
      </w:r>
      <w:r w:rsidR="00A81046" w:rsidRPr="00D53173">
        <w:rPr>
          <w:rFonts w:asciiTheme="majorHAnsi" w:hAnsiTheme="majorHAnsi" w:cstheme="majorHAnsi"/>
          <w:color w:val="000000" w:themeColor="text1"/>
        </w:rPr>
        <w:t xml:space="preserve">appear to </w:t>
      </w:r>
      <w:r w:rsidRPr="00D53173">
        <w:rPr>
          <w:rFonts w:asciiTheme="majorHAnsi" w:hAnsiTheme="majorHAnsi" w:cstheme="majorHAnsi"/>
          <w:color w:val="000000" w:themeColor="text1"/>
        </w:rPr>
        <w:t xml:space="preserve">explicitly cover youth health and development, and postgraduate learning opportunities </w:t>
      </w:r>
      <w:r w:rsidR="00751161" w:rsidRPr="00D53173">
        <w:rPr>
          <w:rFonts w:asciiTheme="majorHAnsi" w:hAnsiTheme="majorHAnsi" w:cstheme="majorHAnsi"/>
          <w:color w:val="000000" w:themeColor="text1"/>
        </w:rPr>
        <w:t xml:space="preserve">in youth health </w:t>
      </w:r>
      <w:r w:rsidRPr="00D53173">
        <w:rPr>
          <w:rFonts w:asciiTheme="majorHAnsi" w:hAnsiTheme="majorHAnsi" w:cstheme="majorHAnsi"/>
          <w:color w:val="000000" w:themeColor="text1"/>
        </w:rPr>
        <w:t>are also lacking. Youth health was only identified as an explicit area of study at undergraduate nursing level by one provider, Toi Ohomai Institute of Technology (Rotorua), although some cover this within the context of child health (e</w:t>
      </w:r>
      <w:r w:rsidR="003662D6">
        <w:rPr>
          <w:rFonts w:asciiTheme="majorHAnsi" w:hAnsiTheme="majorHAnsi" w:cstheme="majorHAnsi"/>
          <w:color w:val="000000" w:themeColor="text1"/>
        </w:rPr>
        <w:t>.</w:t>
      </w:r>
      <w:r w:rsidRPr="00D53173">
        <w:rPr>
          <w:rFonts w:asciiTheme="majorHAnsi" w:hAnsiTheme="majorHAnsi" w:cstheme="majorHAnsi"/>
          <w:color w:val="000000" w:themeColor="text1"/>
        </w:rPr>
        <w:t>g.</w:t>
      </w:r>
      <w:r w:rsidR="003662D6">
        <w:rPr>
          <w:rFonts w:asciiTheme="majorHAnsi" w:hAnsiTheme="majorHAnsi" w:cstheme="majorHAnsi"/>
          <w:color w:val="000000" w:themeColor="text1"/>
        </w:rPr>
        <w:t>,</w:t>
      </w:r>
      <w:r w:rsidRPr="00D53173">
        <w:rPr>
          <w:rFonts w:asciiTheme="majorHAnsi" w:hAnsiTheme="majorHAnsi" w:cstheme="majorHAnsi"/>
          <w:color w:val="000000" w:themeColor="text1"/>
        </w:rPr>
        <w:t xml:space="preserve"> Eastern Institute of Technology). Postgraduate nursing study specifically in </w:t>
      </w:r>
      <w:r w:rsidR="00845E7C" w:rsidRPr="00D53173">
        <w:rPr>
          <w:rFonts w:asciiTheme="majorHAnsi" w:hAnsiTheme="majorHAnsi" w:cstheme="majorHAnsi"/>
          <w:color w:val="000000" w:themeColor="text1"/>
        </w:rPr>
        <w:t>youth health</w:t>
      </w:r>
      <w:r w:rsidRPr="00D53173">
        <w:rPr>
          <w:rFonts w:asciiTheme="majorHAnsi" w:hAnsiTheme="majorHAnsi" w:cstheme="majorHAnsi"/>
          <w:color w:val="000000" w:themeColor="text1"/>
        </w:rPr>
        <w:t xml:space="preserve"> is only available through four providers: Ara, Massey, AUT (child health papers along with psychotherapy) and University of Auckland. </w:t>
      </w:r>
    </w:p>
    <w:p w14:paraId="01611D8F" w14:textId="77777777" w:rsidR="0077289E" w:rsidRPr="00D53173" w:rsidRDefault="0077289E" w:rsidP="00171DEB">
      <w:pPr>
        <w:ind w:left="720"/>
        <w:rPr>
          <w:rFonts w:asciiTheme="majorHAnsi" w:hAnsiTheme="majorHAnsi" w:cstheme="majorHAnsi"/>
          <w:color w:val="000000" w:themeColor="text1"/>
        </w:rPr>
      </w:pPr>
    </w:p>
    <w:p w14:paraId="7217A902" w14:textId="751B2FC6" w:rsidR="0077289E" w:rsidRPr="00D53173" w:rsidRDefault="00B912E6" w:rsidP="00171DEB">
      <w:pPr>
        <w:rPr>
          <w:rFonts w:asciiTheme="majorHAnsi" w:hAnsiTheme="majorHAnsi" w:cstheme="majorHAnsi"/>
          <w:color w:val="000000" w:themeColor="text1"/>
        </w:rPr>
      </w:pPr>
      <w:r w:rsidRPr="00D53173">
        <w:rPr>
          <w:rFonts w:asciiTheme="majorHAnsi" w:hAnsiTheme="majorHAnsi" w:cstheme="majorHAnsi"/>
          <w:color w:val="000000" w:themeColor="text1"/>
        </w:rPr>
        <w:t>Bachelor qualifications in Māori Nursing are available in Whakat</w:t>
      </w:r>
      <w:r w:rsidR="00633886">
        <w:rPr>
          <w:rFonts w:asciiTheme="majorHAnsi" w:hAnsiTheme="majorHAnsi" w:cstheme="majorHAnsi"/>
          <w:color w:val="000000" w:themeColor="text1"/>
        </w:rPr>
        <w:t>ā</w:t>
      </w:r>
      <w:r w:rsidRPr="00D53173">
        <w:rPr>
          <w:rFonts w:asciiTheme="majorHAnsi" w:hAnsiTheme="majorHAnsi" w:cstheme="majorHAnsi"/>
          <w:color w:val="000000" w:themeColor="text1"/>
        </w:rPr>
        <w:t>ne (</w:t>
      </w:r>
      <w:r w:rsidRPr="00D53173">
        <w:rPr>
          <w:rFonts w:asciiTheme="majorHAnsi" w:eastAsia="Times New Roman" w:hAnsiTheme="majorHAnsi" w:cstheme="majorHAnsi"/>
          <w:color w:val="000000" w:themeColor="text1"/>
          <w:lang w:val="en-NZ"/>
        </w:rPr>
        <w:t xml:space="preserve">Te Ōhanga Mataora: Bachelor of Health Sciences Māori Nursing at </w:t>
      </w:r>
      <w:r w:rsidRPr="00D53173">
        <w:rPr>
          <w:rFonts w:asciiTheme="majorHAnsi" w:hAnsiTheme="majorHAnsi" w:cstheme="majorHAnsi"/>
          <w:color w:val="000000" w:themeColor="text1"/>
        </w:rPr>
        <w:t>Te Whare Wānanga o Awanuiārangi) and Porirua (Whitireia Polytec</w:t>
      </w:r>
      <w:r w:rsidR="0010283A" w:rsidRPr="00D53173">
        <w:rPr>
          <w:rFonts w:asciiTheme="majorHAnsi" w:hAnsiTheme="majorHAnsi" w:cstheme="majorHAnsi"/>
          <w:color w:val="000000" w:themeColor="text1"/>
        </w:rPr>
        <w:t>h</w:t>
      </w:r>
      <w:r w:rsidRPr="00D53173">
        <w:rPr>
          <w:rFonts w:asciiTheme="majorHAnsi" w:hAnsiTheme="majorHAnsi" w:cstheme="majorHAnsi"/>
          <w:color w:val="000000" w:themeColor="text1"/>
        </w:rPr>
        <w:t>)</w:t>
      </w:r>
      <w:r w:rsidR="007A7EF7">
        <w:rPr>
          <w:rFonts w:asciiTheme="majorHAnsi" w:hAnsiTheme="majorHAnsi" w:cstheme="majorHAnsi"/>
          <w:color w:val="000000" w:themeColor="text1"/>
        </w:rPr>
        <w:t>;</w:t>
      </w:r>
      <w:r w:rsidRPr="00D53173">
        <w:rPr>
          <w:rFonts w:asciiTheme="majorHAnsi" w:hAnsiTheme="majorHAnsi" w:cstheme="majorHAnsi"/>
          <w:color w:val="000000" w:themeColor="text1"/>
        </w:rPr>
        <w:t xml:space="preserve"> the latter also offers a Bachelor of Pacific Nursing. </w:t>
      </w:r>
    </w:p>
    <w:p w14:paraId="0C116665" w14:textId="77777777" w:rsidR="0077289E" w:rsidRPr="00D53173" w:rsidRDefault="0077289E" w:rsidP="00171DEB">
      <w:pPr>
        <w:ind w:left="720"/>
        <w:rPr>
          <w:rFonts w:asciiTheme="majorHAnsi" w:hAnsiTheme="majorHAnsi" w:cstheme="majorHAnsi"/>
          <w:color w:val="000000" w:themeColor="text1"/>
        </w:rPr>
      </w:pPr>
    </w:p>
    <w:p w14:paraId="0D8487C6" w14:textId="634DB6B9" w:rsidR="00A81046" w:rsidRPr="00D53173" w:rsidRDefault="00A81046" w:rsidP="00171DEB">
      <w:pPr>
        <w:rPr>
          <w:rFonts w:asciiTheme="majorHAnsi" w:hAnsiTheme="majorHAnsi" w:cstheme="majorHAnsi"/>
          <w:bCs/>
        </w:rPr>
      </w:pPr>
      <w:r w:rsidRPr="00D53173">
        <w:rPr>
          <w:rFonts w:asciiTheme="majorHAnsi" w:hAnsiTheme="majorHAnsi" w:cstheme="majorHAnsi"/>
          <w:bCs/>
        </w:rPr>
        <w:t xml:space="preserve">A study published in 2021 (Came, Kidd, Heke &amp; McCreanor, 2021) considered the levels of compliance with each of the four articles of Te Tiriti o Waitangi across all regulated health practitioner competency documents. Compared to other health profession competencies, they rated nursing highly, rating the preamble as excellent, and Article 1 (governance), Article 2 (tino rangatiratanga), Article 3 </w:t>
      </w:r>
      <w:r w:rsidR="007A7EF7">
        <w:rPr>
          <w:rFonts w:asciiTheme="majorHAnsi" w:hAnsiTheme="majorHAnsi" w:cstheme="majorHAnsi"/>
          <w:bCs/>
        </w:rPr>
        <w:t>(</w:t>
      </w:r>
      <w:r w:rsidRPr="00D53173">
        <w:rPr>
          <w:rFonts w:asciiTheme="majorHAnsi" w:hAnsiTheme="majorHAnsi" w:cstheme="majorHAnsi"/>
          <w:bCs/>
        </w:rPr>
        <w:t>Ōritetanga) and Article 4 (Wairuatanga) compliance as good, scoring this a 12 out of a possible 16 (with social work rated 10/16 for comparison), whereas for medicine’s competency framework, they scored it a 2/16, rating the preamble, Articles 2 and 3 poor and Articles 1 and 4 as fair.</w:t>
      </w:r>
    </w:p>
    <w:p w14:paraId="11FF6262" w14:textId="77777777" w:rsidR="00B678D1" w:rsidRPr="00D53173" w:rsidRDefault="00B678D1" w:rsidP="00171DEB">
      <w:pPr>
        <w:ind w:left="720"/>
        <w:rPr>
          <w:rFonts w:asciiTheme="majorHAnsi" w:hAnsiTheme="majorHAnsi" w:cstheme="majorHAnsi"/>
          <w:bCs/>
        </w:rPr>
      </w:pPr>
    </w:p>
    <w:p w14:paraId="768F0D7C" w14:textId="1B7C7A3F" w:rsidR="009D1B43" w:rsidRPr="00D53173" w:rsidRDefault="009D1B43" w:rsidP="00171DEB">
      <w:pPr>
        <w:rPr>
          <w:rFonts w:asciiTheme="majorHAnsi" w:hAnsiTheme="majorHAnsi" w:cstheme="majorHAnsi"/>
          <w:color w:val="000000" w:themeColor="text1"/>
          <w:sz w:val="2"/>
          <w:szCs w:val="2"/>
        </w:rPr>
      </w:pPr>
    </w:p>
    <w:p w14:paraId="30EC8078" w14:textId="17C62B35" w:rsidR="00B912E6" w:rsidRPr="00D53173" w:rsidRDefault="00B912E6" w:rsidP="00171DEB">
      <w:pPr>
        <w:rPr>
          <w:rFonts w:asciiTheme="majorHAnsi" w:hAnsiTheme="majorHAnsi" w:cstheme="majorHAnsi"/>
          <w:b/>
          <w:bCs/>
          <w:color w:val="632423" w:themeColor="accent2" w:themeShade="80"/>
          <w:lang w:eastAsia="en-NZ"/>
        </w:rPr>
      </w:pPr>
      <w:r w:rsidRPr="00D53173">
        <w:rPr>
          <w:rFonts w:asciiTheme="majorHAnsi" w:hAnsiTheme="majorHAnsi" w:cstheme="majorHAnsi"/>
          <w:b/>
          <w:bCs/>
          <w:color w:val="632423" w:themeColor="accent2" w:themeShade="80"/>
          <w:lang w:eastAsia="en-NZ"/>
        </w:rPr>
        <w:t>Post</w:t>
      </w:r>
      <w:r w:rsidR="00B7659C">
        <w:rPr>
          <w:rFonts w:asciiTheme="majorHAnsi" w:hAnsiTheme="majorHAnsi" w:cstheme="majorHAnsi"/>
          <w:b/>
          <w:bCs/>
          <w:color w:val="632423" w:themeColor="accent2" w:themeShade="80"/>
          <w:lang w:eastAsia="en-NZ"/>
        </w:rPr>
        <w:t>-</w:t>
      </w:r>
      <w:r w:rsidRPr="00D53173">
        <w:rPr>
          <w:rFonts w:asciiTheme="majorHAnsi" w:hAnsiTheme="majorHAnsi" w:cstheme="majorHAnsi"/>
          <w:b/>
          <w:bCs/>
          <w:color w:val="632423" w:themeColor="accent2" w:themeShade="80"/>
          <w:lang w:eastAsia="en-NZ"/>
        </w:rPr>
        <w:t>graduate qualification</w:t>
      </w:r>
    </w:p>
    <w:p w14:paraId="0AF76DD5" w14:textId="28744F6C" w:rsidR="00B912E6" w:rsidRDefault="00B912E6" w:rsidP="00171DEB">
      <w:pPr>
        <w:rPr>
          <w:rFonts w:asciiTheme="majorHAnsi" w:hAnsiTheme="majorHAnsi" w:cstheme="majorHAnsi"/>
          <w:lang w:eastAsia="en-NZ"/>
        </w:rPr>
      </w:pPr>
      <w:r w:rsidRPr="00D53173">
        <w:rPr>
          <w:rFonts w:asciiTheme="majorHAnsi" w:hAnsiTheme="majorHAnsi" w:cstheme="majorHAnsi"/>
          <w:lang w:eastAsia="en-NZ"/>
        </w:rPr>
        <w:t>Post</w:t>
      </w:r>
      <w:r w:rsidR="00B7659C">
        <w:rPr>
          <w:rFonts w:asciiTheme="majorHAnsi" w:hAnsiTheme="majorHAnsi" w:cstheme="majorHAnsi"/>
          <w:lang w:eastAsia="en-NZ"/>
        </w:rPr>
        <w:t>-</w:t>
      </w:r>
      <w:r w:rsidRPr="00D53173">
        <w:rPr>
          <w:rFonts w:asciiTheme="majorHAnsi" w:hAnsiTheme="majorHAnsi" w:cstheme="majorHAnsi"/>
          <w:lang w:eastAsia="en-NZ"/>
        </w:rPr>
        <w:t>graduate qualifications relevant to youth health and SBHS are outlined in Table 7.</w:t>
      </w:r>
    </w:p>
    <w:p w14:paraId="756586A3" w14:textId="52EB138D" w:rsidR="00821702" w:rsidRDefault="00821702" w:rsidP="00171DEB">
      <w:pPr>
        <w:ind w:left="720"/>
        <w:rPr>
          <w:rFonts w:asciiTheme="majorHAnsi" w:hAnsiTheme="majorHAnsi" w:cstheme="majorHAnsi"/>
          <w:lang w:eastAsia="en-NZ"/>
        </w:rPr>
      </w:pPr>
    </w:p>
    <w:p w14:paraId="54A4641B" w14:textId="33F5D141" w:rsidR="00821702" w:rsidRDefault="00821702" w:rsidP="00171DEB">
      <w:pPr>
        <w:shd w:val="clear" w:color="auto" w:fill="FFFFFF"/>
        <w:rPr>
          <w:rFonts w:asciiTheme="majorHAnsi" w:eastAsia="Times New Roman" w:hAnsiTheme="majorHAnsi" w:cstheme="majorHAnsi"/>
          <w:color w:val="000000"/>
          <w:lang w:val="en-NZ"/>
        </w:rPr>
      </w:pPr>
      <w:r w:rsidRPr="00D53173">
        <w:rPr>
          <w:rFonts w:asciiTheme="majorHAnsi" w:hAnsiTheme="majorHAnsi" w:cstheme="majorHAnsi"/>
          <w:color w:val="000000" w:themeColor="text1"/>
        </w:rPr>
        <w:t>The University of Auckland indicated that their youth health courses are promoted in graduate handbooks and their School of Nursing and School of Public Health online resources. However in practice, most people who undertake these courses have found out about them via word of mouth from other youth health professionals who have undertaken the training. They are currently developing a new child and youth pathway via the child and youth specialty group and</w:t>
      </w:r>
      <w:r w:rsidRPr="00D53173">
        <w:rPr>
          <w:rFonts w:asciiTheme="majorHAnsi" w:eastAsia="Times New Roman" w:hAnsiTheme="majorHAnsi" w:cstheme="majorHAnsi"/>
          <w:color w:val="000000"/>
          <w:lang w:val="en-NZ"/>
        </w:rPr>
        <w:t xml:space="preserve"> are also looking at a pathway for school nurses. </w:t>
      </w:r>
    </w:p>
    <w:p w14:paraId="786977C9" w14:textId="3857B1B6" w:rsidR="00821702" w:rsidRDefault="00821702" w:rsidP="00171DEB">
      <w:pPr>
        <w:shd w:val="clear" w:color="auto" w:fill="FFFFFF"/>
        <w:ind w:left="720"/>
        <w:rPr>
          <w:rFonts w:asciiTheme="majorHAnsi" w:hAnsiTheme="majorHAnsi" w:cstheme="majorHAnsi"/>
          <w:color w:val="000000" w:themeColor="text1"/>
        </w:rPr>
      </w:pPr>
    </w:p>
    <w:p w14:paraId="75843494" w14:textId="77777777" w:rsidR="00821702" w:rsidRPr="00D53173" w:rsidRDefault="00821702" w:rsidP="00171DEB">
      <w:pPr>
        <w:shd w:val="clear" w:color="auto" w:fill="FFFFFF"/>
        <w:rPr>
          <w:rFonts w:asciiTheme="majorHAnsi" w:hAnsiTheme="majorHAnsi" w:cstheme="majorHAnsi"/>
          <w:color w:val="000000" w:themeColor="text1"/>
        </w:rPr>
      </w:pPr>
      <w:r w:rsidRPr="00D53173">
        <w:rPr>
          <w:rFonts w:asciiTheme="majorHAnsi" w:hAnsiTheme="majorHAnsi" w:cstheme="majorHAnsi"/>
          <w:color w:val="000000" w:themeColor="text1"/>
        </w:rPr>
        <w:t xml:space="preserve">Auckland University of Technology (AUT) also identifies as a strong provider of child and youth health training, and several of their child-focused courses also span adolescent health. Like University of Auckland, AUT promotes their courses via their own qualification websites. AUT runs the largest undergraduate nursing programme in Aotearoa New Zealand with around 1400 undergraduates at any one time. They try and ensure students undertake a child or youth health placement, and these include SBHS placements. </w:t>
      </w:r>
    </w:p>
    <w:p w14:paraId="41669C8B" w14:textId="77777777" w:rsidR="00821702" w:rsidRPr="00D53173" w:rsidRDefault="00821702" w:rsidP="0011531C">
      <w:pPr>
        <w:ind w:left="720"/>
        <w:jc w:val="both"/>
        <w:rPr>
          <w:rFonts w:asciiTheme="majorHAnsi" w:hAnsiTheme="majorHAnsi" w:cstheme="majorHAnsi"/>
          <w:lang w:eastAsia="en-NZ"/>
        </w:rPr>
      </w:pPr>
    </w:p>
    <w:p w14:paraId="617102E4" w14:textId="68BF8E62" w:rsidR="0011531C" w:rsidRPr="0053383C" w:rsidRDefault="0011531C" w:rsidP="0053383C">
      <w:pPr>
        <w:ind w:left="426"/>
        <w:jc w:val="both"/>
        <w:rPr>
          <w:rFonts w:asciiTheme="majorHAnsi" w:hAnsiTheme="majorHAnsi" w:cstheme="majorHAnsi"/>
          <w:i/>
          <w:iCs/>
          <w:lang w:eastAsia="en-NZ"/>
        </w:rPr>
      </w:pPr>
      <w:r w:rsidRPr="0053383C">
        <w:rPr>
          <w:rFonts w:asciiTheme="majorHAnsi" w:hAnsiTheme="majorHAnsi" w:cstheme="majorHAnsi"/>
          <w:i/>
          <w:iCs/>
          <w:lang w:eastAsia="en-NZ"/>
        </w:rPr>
        <w:t>Table 7. Education institutions in Aotearoa New Zealand offering post</w:t>
      </w:r>
      <w:r w:rsidR="00B7659C">
        <w:rPr>
          <w:rFonts w:asciiTheme="majorHAnsi" w:hAnsiTheme="majorHAnsi" w:cstheme="majorHAnsi"/>
          <w:i/>
          <w:iCs/>
          <w:lang w:eastAsia="en-NZ"/>
        </w:rPr>
        <w:t>-</w:t>
      </w:r>
      <w:r w:rsidRPr="0053383C">
        <w:rPr>
          <w:rFonts w:asciiTheme="majorHAnsi" w:hAnsiTheme="majorHAnsi" w:cstheme="majorHAnsi"/>
          <w:i/>
          <w:iCs/>
          <w:lang w:eastAsia="en-NZ"/>
        </w:rPr>
        <w:t>graduate qualifications in youth health, Māori health, mental health and health promotion (</w:t>
      </w:r>
      <w:r w:rsidR="00182267">
        <w:rPr>
          <w:rFonts w:asciiTheme="majorHAnsi" w:hAnsiTheme="majorHAnsi" w:cstheme="majorHAnsi"/>
          <w:i/>
          <w:iCs/>
          <w:lang w:eastAsia="en-NZ"/>
        </w:rPr>
        <w:t>b</w:t>
      </w:r>
      <w:r w:rsidRPr="0053383C">
        <w:rPr>
          <w:rFonts w:asciiTheme="majorHAnsi" w:hAnsiTheme="majorHAnsi" w:cstheme="majorHAnsi"/>
          <w:i/>
          <w:iCs/>
          <w:lang w:eastAsia="en-NZ"/>
        </w:rPr>
        <w:t>ased on review of websites)</w:t>
      </w:r>
    </w:p>
    <w:tbl>
      <w:tblPr>
        <w:tblStyle w:val="TableGrid"/>
        <w:tblW w:w="10632" w:type="dxa"/>
        <w:tblInd w:w="-856" w:type="dxa"/>
        <w:tblLayout w:type="fixed"/>
        <w:tblLook w:val="04A0" w:firstRow="1" w:lastRow="0" w:firstColumn="1" w:lastColumn="0" w:noHBand="0" w:noVBand="1"/>
      </w:tblPr>
      <w:tblGrid>
        <w:gridCol w:w="1702"/>
        <w:gridCol w:w="744"/>
        <w:gridCol w:w="744"/>
        <w:gridCol w:w="744"/>
        <w:gridCol w:w="744"/>
        <w:gridCol w:w="744"/>
        <w:gridCol w:w="745"/>
        <w:gridCol w:w="744"/>
        <w:gridCol w:w="744"/>
        <w:gridCol w:w="744"/>
        <w:gridCol w:w="744"/>
        <w:gridCol w:w="744"/>
        <w:gridCol w:w="745"/>
      </w:tblGrid>
      <w:tr w:rsidR="0011531C" w:rsidRPr="00D53173" w14:paraId="1FC4C754" w14:textId="77777777" w:rsidTr="00E61D41">
        <w:tc>
          <w:tcPr>
            <w:tcW w:w="1702" w:type="dxa"/>
            <w:vMerge w:val="restart"/>
          </w:tcPr>
          <w:p w14:paraId="4788C376" w14:textId="77777777" w:rsidR="0011531C" w:rsidRPr="00D53173" w:rsidRDefault="0011531C" w:rsidP="00E61D41">
            <w:pPr>
              <w:jc w:val="center"/>
              <w:rPr>
                <w:rFonts w:asciiTheme="majorHAnsi" w:hAnsiTheme="majorHAnsi" w:cstheme="majorHAnsi"/>
                <w:b/>
                <w:bCs/>
                <w:sz w:val="16"/>
                <w:szCs w:val="16"/>
                <w:lang w:eastAsia="en-NZ"/>
              </w:rPr>
            </w:pPr>
            <w:r w:rsidRPr="00D53173">
              <w:rPr>
                <w:rFonts w:asciiTheme="majorHAnsi" w:hAnsiTheme="majorHAnsi" w:cstheme="majorHAnsi"/>
                <w:b/>
                <w:bCs/>
                <w:sz w:val="16"/>
                <w:szCs w:val="16"/>
                <w:lang w:eastAsia="en-NZ"/>
              </w:rPr>
              <w:t>Institution</w:t>
            </w:r>
          </w:p>
        </w:tc>
        <w:tc>
          <w:tcPr>
            <w:tcW w:w="2232" w:type="dxa"/>
            <w:gridSpan w:val="3"/>
          </w:tcPr>
          <w:p w14:paraId="64BF6F84" w14:textId="77777777" w:rsidR="0011531C" w:rsidRPr="00D53173" w:rsidRDefault="0011531C" w:rsidP="00E61D41">
            <w:pPr>
              <w:jc w:val="center"/>
              <w:rPr>
                <w:rFonts w:asciiTheme="majorHAnsi" w:hAnsiTheme="majorHAnsi" w:cstheme="majorHAnsi"/>
                <w:b/>
                <w:bCs/>
                <w:sz w:val="16"/>
                <w:szCs w:val="16"/>
                <w:lang w:eastAsia="en-NZ"/>
              </w:rPr>
            </w:pPr>
            <w:r w:rsidRPr="00D53173">
              <w:rPr>
                <w:rFonts w:asciiTheme="majorHAnsi" w:hAnsiTheme="majorHAnsi" w:cstheme="majorHAnsi"/>
                <w:b/>
                <w:bCs/>
                <w:sz w:val="16"/>
                <w:szCs w:val="16"/>
                <w:lang w:eastAsia="en-NZ"/>
              </w:rPr>
              <w:t>Youth health</w:t>
            </w:r>
          </w:p>
        </w:tc>
        <w:tc>
          <w:tcPr>
            <w:tcW w:w="2233" w:type="dxa"/>
            <w:gridSpan w:val="3"/>
          </w:tcPr>
          <w:p w14:paraId="1F25F924" w14:textId="77777777" w:rsidR="0011531C" w:rsidRPr="00D53173" w:rsidRDefault="0011531C" w:rsidP="00E61D41">
            <w:pPr>
              <w:jc w:val="center"/>
              <w:rPr>
                <w:rFonts w:asciiTheme="majorHAnsi" w:hAnsiTheme="majorHAnsi" w:cstheme="majorHAnsi"/>
                <w:b/>
                <w:bCs/>
                <w:sz w:val="16"/>
                <w:szCs w:val="16"/>
                <w:lang w:eastAsia="en-NZ"/>
              </w:rPr>
            </w:pPr>
            <w:r w:rsidRPr="00D53173">
              <w:rPr>
                <w:rFonts w:asciiTheme="majorHAnsi" w:hAnsiTheme="majorHAnsi" w:cstheme="majorHAnsi"/>
                <w:b/>
                <w:bCs/>
                <w:sz w:val="16"/>
                <w:szCs w:val="16"/>
                <w:lang w:eastAsia="en-NZ"/>
              </w:rPr>
              <w:t>Māori health</w:t>
            </w:r>
          </w:p>
        </w:tc>
        <w:tc>
          <w:tcPr>
            <w:tcW w:w="2232" w:type="dxa"/>
            <w:gridSpan w:val="3"/>
          </w:tcPr>
          <w:p w14:paraId="0ED399EC" w14:textId="77777777" w:rsidR="0011531C" w:rsidRPr="00D53173" w:rsidRDefault="0011531C" w:rsidP="00E61D41">
            <w:pPr>
              <w:jc w:val="center"/>
              <w:rPr>
                <w:rFonts w:asciiTheme="majorHAnsi" w:hAnsiTheme="majorHAnsi" w:cstheme="majorHAnsi"/>
                <w:b/>
                <w:bCs/>
                <w:sz w:val="16"/>
                <w:szCs w:val="16"/>
                <w:lang w:eastAsia="en-NZ"/>
              </w:rPr>
            </w:pPr>
            <w:r w:rsidRPr="00D53173">
              <w:rPr>
                <w:rFonts w:asciiTheme="majorHAnsi" w:hAnsiTheme="majorHAnsi" w:cstheme="majorHAnsi"/>
                <w:b/>
                <w:bCs/>
                <w:sz w:val="16"/>
                <w:szCs w:val="16"/>
                <w:lang w:eastAsia="en-NZ"/>
              </w:rPr>
              <w:t>Mental health</w:t>
            </w:r>
          </w:p>
        </w:tc>
        <w:tc>
          <w:tcPr>
            <w:tcW w:w="2233" w:type="dxa"/>
            <w:gridSpan w:val="3"/>
          </w:tcPr>
          <w:p w14:paraId="66C49CEB" w14:textId="77777777" w:rsidR="0011531C" w:rsidRPr="00D53173" w:rsidRDefault="0011531C" w:rsidP="00E61D41">
            <w:pPr>
              <w:jc w:val="center"/>
              <w:rPr>
                <w:rFonts w:asciiTheme="majorHAnsi" w:hAnsiTheme="majorHAnsi" w:cstheme="majorHAnsi"/>
                <w:b/>
                <w:bCs/>
                <w:sz w:val="16"/>
                <w:szCs w:val="16"/>
                <w:lang w:eastAsia="en-NZ"/>
              </w:rPr>
            </w:pPr>
            <w:r w:rsidRPr="00D53173">
              <w:rPr>
                <w:rFonts w:asciiTheme="majorHAnsi" w:hAnsiTheme="majorHAnsi" w:cstheme="majorHAnsi"/>
                <w:b/>
                <w:bCs/>
                <w:sz w:val="16"/>
                <w:szCs w:val="16"/>
                <w:lang w:eastAsia="en-NZ"/>
              </w:rPr>
              <w:t>Health promotion</w:t>
            </w:r>
          </w:p>
        </w:tc>
      </w:tr>
      <w:tr w:rsidR="0011531C" w:rsidRPr="00D53173" w14:paraId="2E331604" w14:textId="77777777" w:rsidTr="00E61D41">
        <w:tc>
          <w:tcPr>
            <w:tcW w:w="1702" w:type="dxa"/>
            <w:vMerge/>
          </w:tcPr>
          <w:p w14:paraId="5B1FA0D4" w14:textId="77777777" w:rsidR="0011531C" w:rsidRPr="00D53173" w:rsidRDefault="0011531C" w:rsidP="00E61D41">
            <w:pPr>
              <w:jc w:val="center"/>
              <w:rPr>
                <w:rFonts w:asciiTheme="majorHAnsi" w:hAnsiTheme="majorHAnsi" w:cstheme="majorHAnsi"/>
                <w:b/>
                <w:bCs/>
                <w:sz w:val="18"/>
                <w:szCs w:val="18"/>
                <w:lang w:eastAsia="en-NZ"/>
              </w:rPr>
            </w:pPr>
          </w:p>
        </w:tc>
        <w:tc>
          <w:tcPr>
            <w:tcW w:w="744" w:type="dxa"/>
          </w:tcPr>
          <w:p w14:paraId="6769D182" w14:textId="77777777" w:rsidR="0011531C" w:rsidRPr="00D53173" w:rsidRDefault="0011531C" w:rsidP="00E61D41">
            <w:pPr>
              <w:jc w:val="center"/>
              <w:rPr>
                <w:rFonts w:asciiTheme="majorHAnsi" w:hAnsiTheme="majorHAnsi" w:cstheme="majorHAnsi"/>
                <w:b/>
                <w:bCs/>
                <w:sz w:val="13"/>
                <w:szCs w:val="13"/>
                <w:lang w:eastAsia="en-NZ"/>
              </w:rPr>
            </w:pPr>
            <w:r w:rsidRPr="00D53173">
              <w:rPr>
                <w:rFonts w:asciiTheme="majorHAnsi" w:hAnsiTheme="majorHAnsi" w:cstheme="majorHAnsi"/>
                <w:b/>
                <w:bCs/>
                <w:sz w:val="13"/>
                <w:szCs w:val="13"/>
                <w:lang w:eastAsia="en-NZ"/>
              </w:rPr>
              <w:t>Post-grad Cert</w:t>
            </w:r>
          </w:p>
        </w:tc>
        <w:tc>
          <w:tcPr>
            <w:tcW w:w="744" w:type="dxa"/>
          </w:tcPr>
          <w:p w14:paraId="61976907" w14:textId="77777777" w:rsidR="0011531C" w:rsidRPr="00D53173" w:rsidRDefault="0011531C" w:rsidP="00E61D41">
            <w:pPr>
              <w:jc w:val="center"/>
              <w:rPr>
                <w:rFonts w:asciiTheme="majorHAnsi" w:hAnsiTheme="majorHAnsi" w:cstheme="majorHAnsi"/>
                <w:b/>
                <w:bCs/>
                <w:sz w:val="13"/>
                <w:szCs w:val="13"/>
                <w:lang w:eastAsia="en-NZ"/>
              </w:rPr>
            </w:pPr>
            <w:r w:rsidRPr="00D53173">
              <w:rPr>
                <w:rFonts w:asciiTheme="majorHAnsi" w:hAnsiTheme="majorHAnsi" w:cstheme="majorHAnsi"/>
                <w:b/>
                <w:bCs/>
                <w:sz w:val="13"/>
                <w:szCs w:val="13"/>
                <w:lang w:eastAsia="en-NZ"/>
              </w:rPr>
              <w:t>Post-grad Dip</w:t>
            </w:r>
          </w:p>
        </w:tc>
        <w:tc>
          <w:tcPr>
            <w:tcW w:w="744" w:type="dxa"/>
          </w:tcPr>
          <w:p w14:paraId="08A5149A" w14:textId="77777777" w:rsidR="0011531C" w:rsidRPr="00D53173" w:rsidRDefault="0011531C" w:rsidP="00E61D41">
            <w:pPr>
              <w:jc w:val="center"/>
              <w:rPr>
                <w:rFonts w:asciiTheme="majorHAnsi" w:hAnsiTheme="majorHAnsi" w:cstheme="majorHAnsi"/>
                <w:b/>
                <w:bCs/>
                <w:sz w:val="13"/>
                <w:szCs w:val="13"/>
                <w:lang w:eastAsia="en-NZ"/>
              </w:rPr>
            </w:pPr>
            <w:r w:rsidRPr="00D53173">
              <w:rPr>
                <w:rFonts w:asciiTheme="majorHAnsi" w:hAnsiTheme="majorHAnsi" w:cstheme="majorHAnsi"/>
                <w:b/>
                <w:bCs/>
                <w:sz w:val="13"/>
                <w:szCs w:val="13"/>
                <w:lang w:eastAsia="en-NZ"/>
              </w:rPr>
              <w:t>Masters</w:t>
            </w:r>
          </w:p>
        </w:tc>
        <w:tc>
          <w:tcPr>
            <w:tcW w:w="744" w:type="dxa"/>
          </w:tcPr>
          <w:p w14:paraId="4014105E" w14:textId="77777777" w:rsidR="0011531C" w:rsidRPr="00D53173" w:rsidRDefault="0011531C" w:rsidP="00E61D41">
            <w:pPr>
              <w:jc w:val="center"/>
              <w:rPr>
                <w:rFonts w:asciiTheme="majorHAnsi" w:hAnsiTheme="majorHAnsi" w:cstheme="majorHAnsi"/>
                <w:b/>
                <w:bCs/>
                <w:sz w:val="13"/>
                <w:szCs w:val="13"/>
                <w:lang w:eastAsia="en-NZ"/>
              </w:rPr>
            </w:pPr>
            <w:r w:rsidRPr="00D53173">
              <w:rPr>
                <w:rFonts w:asciiTheme="majorHAnsi" w:hAnsiTheme="majorHAnsi" w:cstheme="majorHAnsi"/>
                <w:b/>
                <w:bCs/>
                <w:sz w:val="13"/>
                <w:szCs w:val="13"/>
                <w:lang w:eastAsia="en-NZ"/>
              </w:rPr>
              <w:t>Post-grad Cert</w:t>
            </w:r>
          </w:p>
        </w:tc>
        <w:tc>
          <w:tcPr>
            <w:tcW w:w="744" w:type="dxa"/>
          </w:tcPr>
          <w:p w14:paraId="5CC4B75F" w14:textId="77777777" w:rsidR="0011531C" w:rsidRPr="00D53173" w:rsidRDefault="0011531C" w:rsidP="00E61D41">
            <w:pPr>
              <w:jc w:val="center"/>
              <w:rPr>
                <w:rFonts w:asciiTheme="majorHAnsi" w:hAnsiTheme="majorHAnsi" w:cstheme="majorHAnsi"/>
                <w:b/>
                <w:bCs/>
                <w:sz w:val="13"/>
                <w:szCs w:val="13"/>
                <w:lang w:eastAsia="en-NZ"/>
              </w:rPr>
            </w:pPr>
            <w:r w:rsidRPr="00D53173">
              <w:rPr>
                <w:rFonts w:asciiTheme="majorHAnsi" w:hAnsiTheme="majorHAnsi" w:cstheme="majorHAnsi"/>
                <w:b/>
                <w:bCs/>
                <w:sz w:val="13"/>
                <w:szCs w:val="13"/>
                <w:lang w:eastAsia="en-NZ"/>
              </w:rPr>
              <w:t>Post-grad Dip</w:t>
            </w:r>
          </w:p>
        </w:tc>
        <w:tc>
          <w:tcPr>
            <w:tcW w:w="745" w:type="dxa"/>
          </w:tcPr>
          <w:p w14:paraId="01BB8D75" w14:textId="77777777" w:rsidR="0011531C" w:rsidRPr="00D53173" w:rsidRDefault="0011531C" w:rsidP="00E61D41">
            <w:pPr>
              <w:jc w:val="center"/>
              <w:rPr>
                <w:rFonts w:asciiTheme="majorHAnsi" w:hAnsiTheme="majorHAnsi" w:cstheme="majorHAnsi"/>
                <w:b/>
                <w:bCs/>
                <w:sz w:val="13"/>
                <w:szCs w:val="13"/>
                <w:lang w:eastAsia="en-NZ"/>
              </w:rPr>
            </w:pPr>
            <w:r w:rsidRPr="00D53173">
              <w:rPr>
                <w:rFonts w:asciiTheme="majorHAnsi" w:hAnsiTheme="majorHAnsi" w:cstheme="majorHAnsi"/>
                <w:b/>
                <w:bCs/>
                <w:sz w:val="13"/>
                <w:szCs w:val="13"/>
                <w:lang w:eastAsia="en-NZ"/>
              </w:rPr>
              <w:t>Masters</w:t>
            </w:r>
          </w:p>
        </w:tc>
        <w:tc>
          <w:tcPr>
            <w:tcW w:w="744" w:type="dxa"/>
          </w:tcPr>
          <w:p w14:paraId="132E8218" w14:textId="77777777" w:rsidR="0011531C" w:rsidRPr="00D53173" w:rsidRDefault="0011531C" w:rsidP="00E61D41">
            <w:pPr>
              <w:jc w:val="center"/>
              <w:rPr>
                <w:rFonts w:asciiTheme="majorHAnsi" w:hAnsiTheme="majorHAnsi" w:cstheme="majorHAnsi"/>
                <w:b/>
                <w:bCs/>
                <w:sz w:val="13"/>
                <w:szCs w:val="13"/>
                <w:lang w:eastAsia="en-NZ"/>
              </w:rPr>
            </w:pPr>
            <w:r w:rsidRPr="00D53173">
              <w:rPr>
                <w:rFonts w:asciiTheme="majorHAnsi" w:hAnsiTheme="majorHAnsi" w:cstheme="majorHAnsi"/>
                <w:b/>
                <w:bCs/>
                <w:sz w:val="13"/>
                <w:szCs w:val="13"/>
                <w:lang w:eastAsia="en-NZ"/>
              </w:rPr>
              <w:t>Post-grad Cert</w:t>
            </w:r>
          </w:p>
        </w:tc>
        <w:tc>
          <w:tcPr>
            <w:tcW w:w="744" w:type="dxa"/>
          </w:tcPr>
          <w:p w14:paraId="7A419C39" w14:textId="77777777" w:rsidR="0011531C" w:rsidRPr="00D53173" w:rsidRDefault="0011531C" w:rsidP="00E61D41">
            <w:pPr>
              <w:jc w:val="center"/>
              <w:rPr>
                <w:rFonts w:asciiTheme="majorHAnsi" w:hAnsiTheme="majorHAnsi" w:cstheme="majorHAnsi"/>
                <w:b/>
                <w:bCs/>
                <w:sz w:val="13"/>
                <w:szCs w:val="13"/>
                <w:lang w:eastAsia="en-NZ"/>
              </w:rPr>
            </w:pPr>
            <w:r w:rsidRPr="00D53173">
              <w:rPr>
                <w:rFonts w:asciiTheme="majorHAnsi" w:hAnsiTheme="majorHAnsi" w:cstheme="majorHAnsi"/>
                <w:b/>
                <w:bCs/>
                <w:sz w:val="13"/>
                <w:szCs w:val="13"/>
                <w:lang w:eastAsia="en-NZ"/>
              </w:rPr>
              <w:t>Post-grad Dip</w:t>
            </w:r>
          </w:p>
        </w:tc>
        <w:tc>
          <w:tcPr>
            <w:tcW w:w="744" w:type="dxa"/>
          </w:tcPr>
          <w:p w14:paraId="42132ED1" w14:textId="77777777" w:rsidR="0011531C" w:rsidRPr="00D53173" w:rsidRDefault="0011531C" w:rsidP="00E61D41">
            <w:pPr>
              <w:jc w:val="center"/>
              <w:rPr>
                <w:rFonts w:asciiTheme="majorHAnsi" w:hAnsiTheme="majorHAnsi" w:cstheme="majorHAnsi"/>
                <w:b/>
                <w:bCs/>
                <w:sz w:val="13"/>
                <w:szCs w:val="13"/>
                <w:lang w:eastAsia="en-NZ"/>
              </w:rPr>
            </w:pPr>
            <w:r w:rsidRPr="00D53173">
              <w:rPr>
                <w:rFonts w:asciiTheme="majorHAnsi" w:hAnsiTheme="majorHAnsi" w:cstheme="majorHAnsi"/>
                <w:b/>
                <w:bCs/>
                <w:sz w:val="13"/>
                <w:szCs w:val="13"/>
                <w:lang w:eastAsia="en-NZ"/>
              </w:rPr>
              <w:t>Masters</w:t>
            </w:r>
          </w:p>
        </w:tc>
        <w:tc>
          <w:tcPr>
            <w:tcW w:w="744" w:type="dxa"/>
          </w:tcPr>
          <w:p w14:paraId="74F7E85B" w14:textId="77777777" w:rsidR="0011531C" w:rsidRPr="00D53173" w:rsidRDefault="0011531C" w:rsidP="00E61D41">
            <w:pPr>
              <w:jc w:val="center"/>
              <w:rPr>
                <w:rFonts w:asciiTheme="majorHAnsi" w:hAnsiTheme="majorHAnsi" w:cstheme="majorHAnsi"/>
                <w:b/>
                <w:bCs/>
                <w:sz w:val="13"/>
                <w:szCs w:val="13"/>
                <w:lang w:eastAsia="en-NZ"/>
              </w:rPr>
            </w:pPr>
            <w:r w:rsidRPr="00D53173">
              <w:rPr>
                <w:rFonts w:asciiTheme="majorHAnsi" w:hAnsiTheme="majorHAnsi" w:cstheme="majorHAnsi"/>
                <w:b/>
                <w:bCs/>
                <w:sz w:val="13"/>
                <w:szCs w:val="13"/>
                <w:lang w:eastAsia="en-NZ"/>
              </w:rPr>
              <w:t>Post-grad Cert</w:t>
            </w:r>
          </w:p>
        </w:tc>
        <w:tc>
          <w:tcPr>
            <w:tcW w:w="744" w:type="dxa"/>
          </w:tcPr>
          <w:p w14:paraId="6599E27E" w14:textId="77777777" w:rsidR="0011531C" w:rsidRPr="00D53173" w:rsidRDefault="0011531C" w:rsidP="00E61D41">
            <w:pPr>
              <w:jc w:val="center"/>
              <w:rPr>
                <w:rFonts w:asciiTheme="majorHAnsi" w:hAnsiTheme="majorHAnsi" w:cstheme="majorHAnsi"/>
                <w:b/>
                <w:bCs/>
                <w:sz w:val="13"/>
                <w:szCs w:val="13"/>
                <w:lang w:eastAsia="en-NZ"/>
              </w:rPr>
            </w:pPr>
            <w:r w:rsidRPr="00D53173">
              <w:rPr>
                <w:rFonts w:asciiTheme="majorHAnsi" w:hAnsiTheme="majorHAnsi" w:cstheme="majorHAnsi"/>
                <w:b/>
                <w:bCs/>
                <w:sz w:val="13"/>
                <w:szCs w:val="13"/>
                <w:lang w:eastAsia="en-NZ"/>
              </w:rPr>
              <w:t>Post-grad Dip</w:t>
            </w:r>
          </w:p>
        </w:tc>
        <w:tc>
          <w:tcPr>
            <w:tcW w:w="745" w:type="dxa"/>
          </w:tcPr>
          <w:p w14:paraId="5B92EA4B" w14:textId="77777777" w:rsidR="0011531C" w:rsidRPr="00D53173" w:rsidRDefault="0011531C" w:rsidP="00E61D41">
            <w:pPr>
              <w:jc w:val="center"/>
              <w:rPr>
                <w:rFonts w:asciiTheme="majorHAnsi" w:hAnsiTheme="majorHAnsi" w:cstheme="majorHAnsi"/>
                <w:b/>
                <w:bCs/>
                <w:sz w:val="13"/>
                <w:szCs w:val="13"/>
                <w:lang w:eastAsia="en-NZ"/>
              </w:rPr>
            </w:pPr>
            <w:r w:rsidRPr="00D53173">
              <w:rPr>
                <w:rFonts w:asciiTheme="majorHAnsi" w:hAnsiTheme="majorHAnsi" w:cstheme="majorHAnsi"/>
                <w:b/>
                <w:bCs/>
                <w:sz w:val="13"/>
                <w:szCs w:val="13"/>
                <w:lang w:eastAsia="en-NZ"/>
              </w:rPr>
              <w:t>Masters</w:t>
            </w:r>
          </w:p>
        </w:tc>
      </w:tr>
      <w:tr w:rsidR="0011531C" w:rsidRPr="00D53173" w14:paraId="74996287" w14:textId="77777777" w:rsidTr="00E61D41">
        <w:tc>
          <w:tcPr>
            <w:tcW w:w="1702" w:type="dxa"/>
          </w:tcPr>
          <w:p w14:paraId="78E057F7" w14:textId="77777777" w:rsidR="0011531C" w:rsidRPr="00D53173" w:rsidRDefault="0011531C" w:rsidP="00E61D41">
            <w:pPr>
              <w:rPr>
                <w:rFonts w:asciiTheme="majorHAnsi" w:hAnsiTheme="majorHAnsi" w:cstheme="majorHAnsi"/>
                <w:sz w:val="16"/>
                <w:szCs w:val="16"/>
                <w:lang w:eastAsia="en-NZ"/>
              </w:rPr>
            </w:pPr>
            <w:r w:rsidRPr="00D53173">
              <w:rPr>
                <w:rFonts w:asciiTheme="majorHAnsi" w:hAnsiTheme="majorHAnsi" w:cstheme="majorHAnsi"/>
                <w:sz w:val="16"/>
                <w:szCs w:val="16"/>
                <w:lang w:eastAsia="en-NZ"/>
              </w:rPr>
              <w:t>Ara (Canterbury)</w:t>
            </w:r>
          </w:p>
        </w:tc>
        <w:tc>
          <w:tcPr>
            <w:tcW w:w="744" w:type="dxa"/>
          </w:tcPr>
          <w:p w14:paraId="519B87A1"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56AF10B7"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1C337742" wp14:editId="7D72D479">
                  <wp:extent cx="180975" cy="180975"/>
                  <wp:effectExtent l="0" t="0" r="0" b="0"/>
                  <wp:docPr id="133" name="Graphic 133"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15212588"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394E1A52" wp14:editId="04549914">
                  <wp:extent cx="180975" cy="180975"/>
                  <wp:effectExtent l="0" t="0" r="0" b="0"/>
                  <wp:docPr id="134" name="Graphic 134"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33A99F35"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3C814D36" wp14:editId="477BEC41">
                  <wp:extent cx="180975" cy="180975"/>
                  <wp:effectExtent l="0" t="0" r="0" b="0"/>
                  <wp:docPr id="135" name="Graphic 135"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0D4D9511" w14:textId="77777777" w:rsidR="0011531C" w:rsidRPr="00D53173" w:rsidRDefault="0011531C" w:rsidP="00E61D41">
            <w:pPr>
              <w:jc w:val="center"/>
              <w:rPr>
                <w:rFonts w:asciiTheme="majorHAnsi" w:hAnsiTheme="majorHAnsi" w:cstheme="majorHAnsi"/>
                <w:sz w:val="18"/>
                <w:szCs w:val="18"/>
                <w:lang w:eastAsia="en-NZ"/>
              </w:rPr>
            </w:pPr>
          </w:p>
        </w:tc>
        <w:tc>
          <w:tcPr>
            <w:tcW w:w="745" w:type="dxa"/>
          </w:tcPr>
          <w:p w14:paraId="745C545C"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78235912" wp14:editId="7F1CF11C">
                  <wp:extent cx="180975" cy="180975"/>
                  <wp:effectExtent l="0" t="0" r="0" b="0"/>
                  <wp:docPr id="136" name="Graphic 136"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151D4D8D"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2034E514"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2844F55A"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7885434D"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2B73D75C" w14:textId="77777777" w:rsidR="0011531C" w:rsidRPr="00D53173" w:rsidRDefault="0011531C" w:rsidP="00E61D41">
            <w:pPr>
              <w:jc w:val="center"/>
              <w:rPr>
                <w:rFonts w:asciiTheme="majorHAnsi" w:hAnsiTheme="majorHAnsi" w:cstheme="majorHAnsi"/>
                <w:noProof/>
                <w:sz w:val="18"/>
                <w:szCs w:val="18"/>
                <w:lang w:eastAsia="en-NZ"/>
              </w:rPr>
            </w:pPr>
            <w:r w:rsidRPr="00D53173">
              <w:rPr>
                <w:rFonts w:asciiTheme="majorHAnsi" w:hAnsiTheme="majorHAnsi" w:cstheme="majorHAnsi"/>
                <w:noProof/>
                <w:sz w:val="18"/>
                <w:szCs w:val="18"/>
                <w:lang w:eastAsia="en-NZ"/>
              </w:rPr>
              <w:drawing>
                <wp:inline distT="0" distB="0" distL="0" distR="0" wp14:anchorId="145ABCD4" wp14:editId="780ADC04">
                  <wp:extent cx="180975" cy="180975"/>
                  <wp:effectExtent l="0" t="0" r="0" b="0"/>
                  <wp:docPr id="137" name="Graphic 137"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5" w:type="dxa"/>
          </w:tcPr>
          <w:p w14:paraId="1619BDF7" w14:textId="77777777" w:rsidR="0011531C" w:rsidRPr="00D53173" w:rsidRDefault="0011531C" w:rsidP="00E61D41">
            <w:pPr>
              <w:jc w:val="center"/>
              <w:rPr>
                <w:rFonts w:asciiTheme="majorHAnsi" w:hAnsiTheme="majorHAnsi" w:cstheme="majorHAnsi"/>
                <w:noProof/>
                <w:sz w:val="18"/>
                <w:szCs w:val="18"/>
                <w:lang w:eastAsia="en-NZ"/>
              </w:rPr>
            </w:pPr>
          </w:p>
        </w:tc>
      </w:tr>
      <w:tr w:rsidR="0011531C" w:rsidRPr="00D53173" w14:paraId="5327A317" w14:textId="77777777" w:rsidTr="00E61D41">
        <w:tc>
          <w:tcPr>
            <w:tcW w:w="1702" w:type="dxa"/>
          </w:tcPr>
          <w:p w14:paraId="3B65BEEB" w14:textId="77777777" w:rsidR="0011531C" w:rsidRPr="00D53173" w:rsidRDefault="0011531C" w:rsidP="00E61D41">
            <w:pPr>
              <w:rPr>
                <w:rFonts w:asciiTheme="majorHAnsi" w:hAnsiTheme="majorHAnsi" w:cstheme="majorHAnsi"/>
                <w:sz w:val="16"/>
                <w:szCs w:val="16"/>
                <w:lang w:eastAsia="en-NZ"/>
              </w:rPr>
            </w:pPr>
            <w:r w:rsidRPr="00D53173">
              <w:rPr>
                <w:rFonts w:asciiTheme="majorHAnsi" w:hAnsiTheme="majorHAnsi" w:cstheme="majorHAnsi"/>
                <w:sz w:val="16"/>
                <w:szCs w:val="16"/>
                <w:lang w:eastAsia="en-NZ"/>
              </w:rPr>
              <w:lastRenderedPageBreak/>
              <w:t>Auckland University of Technology</w:t>
            </w:r>
          </w:p>
        </w:tc>
        <w:tc>
          <w:tcPr>
            <w:tcW w:w="744" w:type="dxa"/>
          </w:tcPr>
          <w:p w14:paraId="495A0A2C"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53A77ED6" wp14:editId="5BB9BB78">
                  <wp:extent cx="180975" cy="180975"/>
                  <wp:effectExtent l="0" t="0" r="0" b="0"/>
                  <wp:docPr id="138" name="Graphic 138"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1E451ACB"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7F59E1BA" wp14:editId="3635956E">
                  <wp:extent cx="180975" cy="180975"/>
                  <wp:effectExtent l="0" t="0" r="0" b="0"/>
                  <wp:docPr id="139" name="Graphic 139"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5C21AB4C"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40B2765A" wp14:editId="197328EC">
                  <wp:extent cx="180975" cy="180975"/>
                  <wp:effectExtent l="0" t="0" r="0" b="0"/>
                  <wp:docPr id="140" name="Graphic 140"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12B55C60"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71F5B17C" wp14:editId="79A6D462">
                  <wp:extent cx="180975" cy="180975"/>
                  <wp:effectExtent l="0" t="0" r="0" b="0"/>
                  <wp:docPr id="141" name="Graphic 141"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52A59994"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102EBB00" wp14:editId="6BC8AB2A">
                  <wp:extent cx="180975" cy="180975"/>
                  <wp:effectExtent l="0" t="0" r="0" b="0"/>
                  <wp:docPr id="142" name="Graphic 142"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5" w:type="dxa"/>
          </w:tcPr>
          <w:p w14:paraId="3601A047"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0C5B64FE" wp14:editId="293E2C22">
                  <wp:extent cx="180975" cy="180975"/>
                  <wp:effectExtent l="0" t="0" r="0" b="0"/>
                  <wp:docPr id="143" name="Graphic 143"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776E91A4"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67D63637"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1FEABCB7" w14:textId="77777777" w:rsidR="0011531C" w:rsidRPr="00D53173" w:rsidRDefault="0011531C" w:rsidP="00E61D41">
            <w:pPr>
              <w:jc w:val="center"/>
              <w:rPr>
                <w:rFonts w:asciiTheme="majorHAnsi" w:hAnsiTheme="majorHAnsi" w:cstheme="majorHAnsi"/>
                <w:noProof/>
                <w:sz w:val="18"/>
                <w:szCs w:val="18"/>
                <w:lang w:eastAsia="en-NZ"/>
              </w:rPr>
            </w:pPr>
            <w:r w:rsidRPr="00D53173">
              <w:rPr>
                <w:rFonts w:asciiTheme="majorHAnsi" w:hAnsiTheme="majorHAnsi" w:cstheme="majorHAnsi"/>
                <w:noProof/>
                <w:sz w:val="18"/>
                <w:szCs w:val="18"/>
                <w:lang w:eastAsia="en-NZ"/>
              </w:rPr>
              <w:drawing>
                <wp:inline distT="0" distB="0" distL="0" distR="0" wp14:anchorId="512FCF3F" wp14:editId="322E74E3">
                  <wp:extent cx="180975" cy="180975"/>
                  <wp:effectExtent l="0" t="0" r="0" b="0"/>
                  <wp:docPr id="144" name="Graphic 144"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0B567F11" w14:textId="77777777" w:rsidR="0011531C" w:rsidRPr="00D53173" w:rsidRDefault="0011531C" w:rsidP="00E61D41">
            <w:pPr>
              <w:jc w:val="center"/>
              <w:rPr>
                <w:rFonts w:asciiTheme="majorHAnsi" w:hAnsiTheme="majorHAnsi" w:cstheme="majorHAnsi"/>
                <w:noProof/>
                <w:sz w:val="18"/>
                <w:szCs w:val="18"/>
                <w:lang w:eastAsia="en-NZ"/>
              </w:rPr>
            </w:pPr>
            <w:r w:rsidRPr="00D53173">
              <w:rPr>
                <w:rFonts w:asciiTheme="majorHAnsi" w:hAnsiTheme="majorHAnsi" w:cstheme="majorHAnsi"/>
                <w:noProof/>
                <w:sz w:val="18"/>
                <w:szCs w:val="18"/>
                <w:lang w:eastAsia="en-NZ"/>
              </w:rPr>
              <w:drawing>
                <wp:inline distT="0" distB="0" distL="0" distR="0" wp14:anchorId="3B46E981" wp14:editId="2A78C6D1">
                  <wp:extent cx="180975" cy="180975"/>
                  <wp:effectExtent l="0" t="0" r="0" b="0"/>
                  <wp:docPr id="145" name="Graphic 145"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105566B3" w14:textId="77777777" w:rsidR="0011531C" w:rsidRPr="00D53173" w:rsidRDefault="0011531C" w:rsidP="00E61D41">
            <w:pPr>
              <w:jc w:val="center"/>
              <w:rPr>
                <w:rFonts w:asciiTheme="majorHAnsi" w:hAnsiTheme="majorHAnsi" w:cstheme="majorHAnsi"/>
                <w:noProof/>
                <w:sz w:val="18"/>
                <w:szCs w:val="18"/>
                <w:lang w:eastAsia="en-NZ"/>
              </w:rPr>
            </w:pPr>
          </w:p>
        </w:tc>
        <w:tc>
          <w:tcPr>
            <w:tcW w:w="745" w:type="dxa"/>
          </w:tcPr>
          <w:p w14:paraId="3751AB5B" w14:textId="77777777" w:rsidR="0011531C" w:rsidRPr="00D53173" w:rsidRDefault="0011531C" w:rsidP="00E61D41">
            <w:pPr>
              <w:jc w:val="center"/>
              <w:rPr>
                <w:rFonts w:asciiTheme="majorHAnsi" w:hAnsiTheme="majorHAnsi" w:cstheme="majorHAnsi"/>
                <w:noProof/>
                <w:sz w:val="18"/>
                <w:szCs w:val="18"/>
                <w:lang w:eastAsia="en-NZ"/>
              </w:rPr>
            </w:pPr>
          </w:p>
        </w:tc>
      </w:tr>
      <w:tr w:rsidR="0011531C" w:rsidRPr="00D53173" w14:paraId="34464F52" w14:textId="77777777" w:rsidTr="00E61D41">
        <w:tc>
          <w:tcPr>
            <w:tcW w:w="1702" w:type="dxa"/>
          </w:tcPr>
          <w:p w14:paraId="32A88BD0" w14:textId="6FACDD78" w:rsidR="0011531C" w:rsidRPr="00D53173" w:rsidRDefault="0011531C" w:rsidP="00E61D41">
            <w:pPr>
              <w:rPr>
                <w:rFonts w:asciiTheme="majorHAnsi" w:hAnsiTheme="majorHAnsi" w:cstheme="majorHAnsi"/>
                <w:sz w:val="16"/>
                <w:szCs w:val="16"/>
                <w:lang w:eastAsia="en-NZ"/>
              </w:rPr>
            </w:pPr>
            <w:r w:rsidRPr="00D53173">
              <w:rPr>
                <w:rFonts w:asciiTheme="majorHAnsi" w:hAnsiTheme="majorHAnsi" w:cstheme="majorHAnsi"/>
                <w:sz w:val="16"/>
                <w:szCs w:val="16"/>
                <w:lang w:eastAsia="en-NZ"/>
              </w:rPr>
              <w:t>Massey University (Manawat</w:t>
            </w:r>
            <w:r w:rsidR="00202831">
              <w:rPr>
                <w:rFonts w:asciiTheme="majorHAnsi" w:hAnsiTheme="majorHAnsi" w:cstheme="majorHAnsi"/>
                <w:sz w:val="16"/>
                <w:szCs w:val="16"/>
                <w:lang w:eastAsia="en-NZ"/>
              </w:rPr>
              <w:t>ū</w:t>
            </w:r>
            <w:r w:rsidRPr="00D53173">
              <w:rPr>
                <w:rFonts w:asciiTheme="majorHAnsi" w:hAnsiTheme="majorHAnsi" w:cstheme="majorHAnsi"/>
                <w:sz w:val="16"/>
                <w:szCs w:val="16"/>
                <w:lang w:eastAsia="en-NZ"/>
              </w:rPr>
              <w:t>)</w:t>
            </w:r>
          </w:p>
        </w:tc>
        <w:tc>
          <w:tcPr>
            <w:tcW w:w="744" w:type="dxa"/>
          </w:tcPr>
          <w:p w14:paraId="070877F8"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7670084E" wp14:editId="42FB8402">
                  <wp:extent cx="180975" cy="180975"/>
                  <wp:effectExtent l="0" t="0" r="0" b="0"/>
                  <wp:docPr id="146" name="Graphic 146"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6AEF0A8E"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46041B51" wp14:editId="2698BD0E">
                  <wp:extent cx="180975" cy="180975"/>
                  <wp:effectExtent l="0" t="0" r="0" b="0"/>
                  <wp:docPr id="147" name="Graphic 147"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6F74E2E4"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4C9998A1" wp14:editId="3B812A76">
                  <wp:extent cx="180975" cy="180975"/>
                  <wp:effectExtent l="0" t="0" r="0" b="0"/>
                  <wp:docPr id="148" name="Graphic 148"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72314806"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6546BFC4" wp14:editId="6637A64E">
                  <wp:extent cx="180975" cy="180975"/>
                  <wp:effectExtent l="0" t="0" r="0" b="0"/>
                  <wp:docPr id="149" name="Graphic 149"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67A5107A"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7FF3F1F2" wp14:editId="4C95DB88">
                  <wp:extent cx="180975" cy="180975"/>
                  <wp:effectExtent l="0" t="0" r="0" b="0"/>
                  <wp:docPr id="150" name="Graphic 150"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5" w:type="dxa"/>
          </w:tcPr>
          <w:p w14:paraId="427613BA"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2C13CBBF" wp14:editId="0E7C21FA">
                  <wp:extent cx="180975" cy="180975"/>
                  <wp:effectExtent l="0" t="0" r="0" b="0"/>
                  <wp:docPr id="151" name="Graphic 151"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46DFA6A1" w14:textId="77777777" w:rsidR="0011531C" w:rsidRPr="00D53173" w:rsidRDefault="0011531C" w:rsidP="00E61D41">
            <w:pPr>
              <w:jc w:val="center"/>
              <w:rPr>
                <w:rFonts w:asciiTheme="majorHAnsi" w:hAnsiTheme="majorHAnsi" w:cstheme="majorHAnsi"/>
                <w:noProof/>
                <w:sz w:val="18"/>
                <w:szCs w:val="18"/>
                <w:lang w:eastAsia="en-NZ"/>
              </w:rPr>
            </w:pPr>
            <w:r w:rsidRPr="00D53173">
              <w:rPr>
                <w:rFonts w:asciiTheme="majorHAnsi" w:hAnsiTheme="majorHAnsi" w:cstheme="majorHAnsi"/>
                <w:noProof/>
                <w:sz w:val="18"/>
                <w:szCs w:val="18"/>
                <w:lang w:eastAsia="en-NZ"/>
              </w:rPr>
              <w:drawing>
                <wp:inline distT="0" distB="0" distL="0" distR="0" wp14:anchorId="4B302127" wp14:editId="1074AAE4">
                  <wp:extent cx="180975" cy="180975"/>
                  <wp:effectExtent l="0" t="0" r="0" b="0"/>
                  <wp:docPr id="152" name="Graphic 152"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0D084316"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1102593E" w14:textId="77777777" w:rsidR="0011531C" w:rsidRPr="00D53173" w:rsidRDefault="0011531C" w:rsidP="00E61D41">
            <w:pPr>
              <w:jc w:val="center"/>
              <w:rPr>
                <w:rFonts w:asciiTheme="majorHAnsi" w:hAnsiTheme="majorHAnsi" w:cstheme="majorHAnsi"/>
                <w:noProof/>
                <w:sz w:val="18"/>
                <w:szCs w:val="18"/>
                <w:lang w:eastAsia="en-NZ"/>
              </w:rPr>
            </w:pPr>
            <w:r w:rsidRPr="00D53173">
              <w:rPr>
                <w:rFonts w:asciiTheme="majorHAnsi" w:hAnsiTheme="majorHAnsi" w:cstheme="majorHAnsi"/>
                <w:noProof/>
                <w:sz w:val="18"/>
                <w:szCs w:val="18"/>
                <w:lang w:eastAsia="en-NZ"/>
              </w:rPr>
              <w:drawing>
                <wp:inline distT="0" distB="0" distL="0" distR="0" wp14:anchorId="66CC9882" wp14:editId="5203AF75">
                  <wp:extent cx="180975" cy="180975"/>
                  <wp:effectExtent l="0" t="0" r="0" b="0"/>
                  <wp:docPr id="153" name="Graphic 153"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2226667C"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3636570C" w14:textId="77777777" w:rsidR="0011531C" w:rsidRPr="00D53173" w:rsidRDefault="0011531C" w:rsidP="00E61D41">
            <w:pPr>
              <w:jc w:val="center"/>
              <w:rPr>
                <w:rFonts w:asciiTheme="majorHAnsi" w:hAnsiTheme="majorHAnsi" w:cstheme="majorHAnsi"/>
                <w:noProof/>
                <w:sz w:val="18"/>
                <w:szCs w:val="18"/>
                <w:lang w:eastAsia="en-NZ"/>
              </w:rPr>
            </w:pPr>
          </w:p>
        </w:tc>
        <w:tc>
          <w:tcPr>
            <w:tcW w:w="745" w:type="dxa"/>
          </w:tcPr>
          <w:p w14:paraId="5DB64372" w14:textId="77777777" w:rsidR="0011531C" w:rsidRPr="00D53173" w:rsidRDefault="0011531C" w:rsidP="00E61D41">
            <w:pPr>
              <w:jc w:val="center"/>
              <w:rPr>
                <w:rFonts w:asciiTheme="majorHAnsi" w:hAnsiTheme="majorHAnsi" w:cstheme="majorHAnsi"/>
                <w:noProof/>
                <w:sz w:val="18"/>
                <w:szCs w:val="18"/>
                <w:lang w:eastAsia="en-NZ"/>
              </w:rPr>
            </w:pPr>
          </w:p>
        </w:tc>
      </w:tr>
      <w:tr w:rsidR="0011531C" w:rsidRPr="00D53173" w14:paraId="11BB5A90" w14:textId="77777777" w:rsidTr="00E61D41">
        <w:tc>
          <w:tcPr>
            <w:tcW w:w="1702" w:type="dxa"/>
          </w:tcPr>
          <w:p w14:paraId="085DCDA4" w14:textId="77777777" w:rsidR="0011531C" w:rsidRPr="00D53173" w:rsidRDefault="0011531C" w:rsidP="00E61D41">
            <w:pPr>
              <w:rPr>
                <w:rFonts w:asciiTheme="majorHAnsi" w:hAnsiTheme="majorHAnsi" w:cstheme="majorHAnsi"/>
                <w:sz w:val="16"/>
                <w:szCs w:val="16"/>
                <w:lang w:eastAsia="en-NZ"/>
              </w:rPr>
            </w:pPr>
            <w:r w:rsidRPr="00D53173">
              <w:rPr>
                <w:rFonts w:asciiTheme="majorHAnsi" w:hAnsiTheme="majorHAnsi" w:cstheme="majorHAnsi"/>
                <w:sz w:val="16"/>
                <w:szCs w:val="16"/>
                <w:lang w:eastAsia="en-NZ"/>
              </w:rPr>
              <w:t>University of Auckland</w:t>
            </w:r>
          </w:p>
        </w:tc>
        <w:tc>
          <w:tcPr>
            <w:tcW w:w="744" w:type="dxa"/>
          </w:tcPr>
          <w:p w14:paraId="11A6BFAF"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726EFB7C" wp14:editId="26B2B80A">
                  <wp:extent cx="180975" cy="180975"/>
                  <wp:effectExtent l="0" t="0" r="0" b="0"/>
                  <wp:docPr id="154" name="Graphic 154"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45144B68"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314B1201" wp14:editId="27FE76F3">
                  <wp:extent cx="180975" cy="180975"/>
                  <wp:effectExtent l="0" t="0" r="0" b="0"/>
                  <wp:docPr id="155" name="Graphic 155"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369D9C6A"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6825FFCC" wp14:editId="14D325CE">
                  <wp:extent cx="180975" cy="180975"/>
                  <wp:effectExtent l="0" t="0" r="0" b="0"/>
                  <wp:docPr id="156" name="Graphic 156"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57865ADC"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035E0A82" wp14:editId="49C5D952">
                  <wp:extent cx="180975" cy="180975"/>
                  <wp:effectExtent l="0" t="0" r="0" b="0"/>
                  <wp:docPr id="157" name="Graphic 157"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58588748"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462EEC31" wp14:editId="1127DFA2">
                  <wp:extent cx="180975" cy="180975"/>
                  <wp:effectExtent l="0" t="0" r="0" b="0"/>
                  <wp:docPr id="158" name="Graphic 158"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5" w:type="dxa"/>
          </w:tcPr>
          <w:p w14:paraId="574ABB6F"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41BAF66F" wp14:editId="3C8CDD16">
                  <wp:extent cx="180975" cy="180975"/>
                  <wp:effectExtent l="0" t="0" r="0" b="0"/>
                  <wp:docPr id="159" name="Graphic 159"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690568D7" w14:textId="77777777" w:rsidR="0011531C" w:rsidRPr="00D53173" w:rsidRDefault="0011531C" w:rsidP="00E61D41">
            <w:pPr>
              <w:jc w:val="center"/>
              <w:rPr>
                <w:rFonts w:asciiTheme="majorHAnsi" w:hAnsiTheme="majorHAnsi" w:cstheme="majorHAnsi"/>
                <w:noProof/>
                <w:sz w:val="18"/>
                <w:szCs w:val="18"/>
                <w:lang w:eastAsia="en-NZ"/>
              </w:rPr>
            </w:pPr>
            <w:r w:rsidRPr="00D53173">
              <w:rPr>
                <w:rFonts w:asciiTheme="majorHAnsi" w:hAnsiTheme="majorHAnsi" w:cstheme="majorHAnsi"/>
                <w:noProof/>
                <w:sz w:val="18"/>
                <w:szCs w:val="18"/>
                <w:lang w:eastAsia="en-NZ"/>
              </w:rPr>
              <w:drawing>
                <wp:inline distT="0" distB="0" distL="0" distR="0" wp14:anchorId="030A69E4" wp14:editId="418CFB96">
                  <wp:extent cx="180975" cy="180975"/>
                  <wp:effectExtent l="0" t="0" r="0" b="0"/>
                  <wp:docPr id="160" name="Graphic 160"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0F93DFF1" w14:textId="77777777" w:rsidR="0011531C" w:rsidRPr="00D53173" w:rsidRDefault="0011531C" w:rsidP="00E61D41">
            <w:pPr>
              <w:jc w:val="center"/>
              <w:rPr>
                <w:rFonts w:asciiTheme="majorHAnsi" w:hAnsiTheme="majorHAnsi" w:cstheme="majorHAnsi"/>
                <w:noProof/>
                <w:sz w:val="18"/>
                <w:szCs w:val="18"/>
                <w:lang w:eastAsia="en-NZ"/>
              </w:rPr>
            </w:pPr>
            <w:r w:rsidRPr="00D53173">
              <w:rPr>
                <w:rFonts w:asciiTheme="majorHAnsi" w:hAnsiTheme="majorHAnsi" w:cstheme="majorHAnsi"/>
                <w:noProof/>
                <w:sz w:val="18"/>
                <w:szCs w:val="18"/>
                <w:lang w:eastAsia="en-NZ"/>
              </w:rPr>
              <w:drawing>
                <wp:inline distT="0" distB="0" distL="0" distR="0" wp14:anchorId="589C8654" wp14:editId="07DA3762">
                  <wp:extent cx="180975" cy="180975"/>
                  <wp:effectExtent l="0" t="0" r="0" b="0"/>
                  <wp:docPr id="161" name="Graphic 161"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3702E03E" w14:textId="77777777" w:rsidR="0011531C" w:rsidRPr="00D53173" w:rsidRDefault="0011531C" w:rsidP="00E61D41">
            <w:pPr>
              <w:jc w:val="center"/>
              <w:rPr>
                <w:rFonts w:asciiTheme="majorHAnsi" w:hAnsiTheme="majorHAnsi" w:cstheme="majorHAnsi"/>
                <w:noProof/>
                <w:sz w:val="18"/>
                <w:szCs w:val="18"/>
                <w:lang w:eastAsia="en-NZ"/>
              </w:rPr>
            </w:pPr>
            <w:r w:rsidRPr="00D53173">
              <w:rPr>
                <w:rFonts w:asciiTheme="majorHAnsi" w:hAnsiTheme="majorHAnsi" w:cstheme="majorHAnsi"/>
                <w:noProof/>
                <w:sz w:val="18"/>
                <w:szCs w:val="18"/>
                <w:lang w:eastAsia="en-NZ"/>
              </w:rPr>
              <w:drawing>
                <wp:inline distT="0" distB="0" distL="0" distR="0" wp14:anchorId="598B6F89" wp14:editId="5542B8CE">
                  <wp:extent cx="180975" cy="180975"/>
                  <wp:effectExtent l="0" t="0" r="0" b="0"/>
                  <wp:docPr id="162" name="Graphic 162"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04616D23"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28A49D8D" w14:textId="77777777" w:rsidR="0011531C" w:rsidRPr="00D53173" w:rsidRDefault="0011531C" w:rsidP="00E61D41">
            <w:pPr>
              <w:jc w:val="center"/>
              <w:rPr>
                <w:rFonts w:asciiTheme="majorHAnsi" w:hAnsiTheme="majorHAnsi" w:cstheme="majorHAnsi"/>
                <w:noProof/>
                <w:sz w:val="18"/>
                <w:szCs w:val="18"/>
                <w:lang w:eastAsia="en-NZ"/>
              </w:rPr>
            </w:pPr>
          </w:p>
        </w:tc>
        <w:tc>
          <w:tcPr>
            <w:tcW w:w="745" w:type="dxa"/>
          </w:tcPr>
          <w:p w14:paraId="4E3CE8CA" w14:textId="77777777" w:rsidR="0011531C" w:rsidRPr="00D53173" w:rsidRDefault="0011531C" w:rsidP="00E61D41">
            <w:pPr>
              <w:jc w:val="center"/>
              <w:rPr>
                <w:rFonts w:asciiTheme="majorHAnsi" w:hAnsiTheme="majorHAnsi" w:cstheme="majorHAnsi"/>
                <w:noProof/>
                <w:sz w:val="18"/>
                <w:szCs w:val="18"/>
                <w:lang w:eastAsia="en-NZ"/>
              </w:rPr>
            </w:pPr>
          </w:p>
        </w:tc>
      </w:tr>
      <w:tr w:rsidR="0011531C" w:rsidRPr="00D53173" w14:paraId="2D172090" w14:textId="77777777" w:rsidTr="00E61D41">
        <w:tc>
          <w:tcPr>
            <w:tcW w:w="1702" w:type="dxa"/>
          </w:tcPr>
          <w:p w14:paraId="5B8DFD3C" w14:textId="77777777" w:rsidR="0011531C" w:rsidRPr="00D53173" w:rsidRDefault="0011531C" w:rsidP="00E61D41">
            <w:pPr>
              <w:rPr>
                <w:rFonts w:asciiTheme="majorHAnsi" w:hAnsiTheme="majorHAnsi" w:cstheme="majorHAnsi"/>
                <w:sz w:val="16"/>
                <w:szCs w:val="16"/>
                <w:lang w:eastAsia="en-NZ"/>
              </w:rPr>
            </w:pPr>
            <w:r w:rsidRPr="00D53173">
              <w:rPr>
                <w:rFonts w:asciiTheme="majorHAnsi" w:hAnsiTheme="majorHAnsi" w:cstheme="majorHAnsi"/>
                <w:sz w:val="16"/>
                <w:szCs w:val="16"/>
                <w:lang w:eastAsia="en-NZ"/>
              </w:rPr>
              <w:t>University of Waikato</w:t>
            </w:r>
          </w:p>
        </w:tc>
        <w:tc>
          <w:tcPr>
            <w:tcW w:w="744" w:type="dxa"/>
          </w:tcPr>
          <w:p w14:paraId="7138C61A"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7BB88F19" wp14:editId="7256B13C">
                  <wp:extent cx="180975" cy="180975"/>
                  <wp:effectExtent l="0" t="0" r="0" b="0"/>
                  <wp:docPr id="163" name="Graphic 163"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2A14D573"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7C4D55F2"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3DE71575"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652EFCBF" w14:textId="77777777" w:rsidR="0011531C" w:rsidRPr="00D53173" w:rsidRDefault="0011531C" w:rsidP="00E61D41">
            <w:pPr>
              <w:jc w:val="center"/>
              <w:rPr>
                <w:rFonts w:asciiTheme="majorHAnsi" w:hAnsiTheme="majorHAnsi" w:cstheme="majorHAnsi"/>
                <w:sz w:val="18"/>
                <w:szCs w:val="18"/>
                <w:lang w:eastAsia="en-NZ"/>
              </w:rPr>
            </w:pPr>
          </w:p>
        </w:tc>
        <w:tc>
          <w:tcPr>
            <w:tcW w:w="745" w:type="dxa"/>
          </w:tcPr>
          <w:p w14:paraId="56A32405"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02DA2E15" wp14:editId="072682AC">
                  <wp:extent cx="180975" cy="180975"/>
                  <wp:effectExtent l="0" t="0" r="0" b="0"/>
                  <wp:docPr id="164" name="Graphic 164"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4BA9BE97"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4A017A7A"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35C46912"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4AFFADB5"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4DB7CE3F" w14:textId="77777777" w:rsidR="0011531C" w:rsidRPr="00D53173" w:rsidRDefault="0011531C" w:rsidP="00E61D41">
            <w:pPr>
              <w:jc w:val="center"/>
              <w:rPr>
                <w:rFonts w:asciiTheme="majorHAnsi" w:hAnsiTheme="majorHAnsi" w:cstheme="majorHAnsi"/>
                <w:sz w:val="18"/>
                <w:szCs w:val="18"/>
                <w:lang w:eastAsia="en-NZ"/>
              </w:rPr>
            </w:pPr>
          </w:p>
        </w:tc>
        <w:tc>
          <w:tcPr>
            <w:tcW w:w="745" w:type="dxa"/>
          </w:tcPr>
          <w:p w14:paraId="1F702A65" w14:textId="77777777" w:rsidR="0011531C" w:rsidRPr="00D53173" w:rsidRDefault="0011531C" w:rsidP="00E61D41">
            <w:pPr>
              <w:jc w:val="center"/>
              <w:rPr>
                <w:rFonts w:asciiTheme="majorHAnsi" w:hAnsiTheme="majorHAnsi" w:cstheme="majorHAnsi"/>
                <w:sz w:val="18"/>
                <w:szCs w:val="18"/>
                <w:lang w:eastAsia="en-NZ"/>
              </w:rPr>
            </w:pPr>
          </w:p>
        </w:tc>
      </w:tr>
      <w:tr w:rsidR="0011531C" w:rsidRPr="00D53173" w14:paraId="4346CC16" w14:textId="77777777" w:rsidTr="00E61D41">
        <w:tc>
          <w:tcPr>
            <w:tcW w:w="1702" w:type="dxa"/>
          </w:tcPr>
          <w:p w14:paraId="6B48ECCE" w14:textId="77777777" w:rsidR="0011531C" w:rsidRPr="00D53173" w:rsidRDefault="0011531C" w:rsidP="00E61D41">
            <w:pPr>
              <w:rPr>
                <w:rFonts w:asciiTheme="majorHAnsi" w:hAnsiTheme="majorHAnsi" w:cstheme="majorHAnsi"/>
                <w:sz w:val="16"/>
                <w:szCs w:val="16"/>
                <w:lang w:eastAsia="en-NZ"/>
              </w:rPr>
            </w:pPr>
            <w:r w:rsidRPr="00D53173">
              <w:rPr>
                <w:rFonts w:asciiTheme="majorHAnsi" w:hAnsiTheme="majorHAnsi" w:cstheme="majorHAnsi"/>
                <w:sz w:val="16"/>
                <w:szCs w:val="16"/>
                <w:lang w:eastAsia="en-NZ"/>
              </w:rPr>
              <w:t>Victoria University (Wellington)</w:t>
            </w:r>
          </w:p>
        </w:tc>
        <w:tc>
          <w:tcPr>
            <w:tcW w:w="744" w:type="dxa"/>
          </w:tcPr>
          <w:p w14:paraId="67B19963"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2356633A"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44297000"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04BA983B"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056EB5F3" w14:textId="77777777" w:rsidR="0011531C" w:rsidRPr="00D53173" w:rsidRDefault="0011531C" w:rsidP="00E61D41">
            <w:pPr>
              <w:jc w:val="center"/>
              <w:rPr>
                <w:rFonts w:asciiTheme="majorHAnsi" w:hAnsiTheme="majorHAnsi" w:cstheme="majorHAnsi"/>
                <w:sz w:val="18"/>
                <w:szCs w:val="18"/>
                <w:lang w:eastAsia="en-NZ"/>
              </w:rPr>
            </w:pPr>
          </w:p>
        </w:tc>
        <w:tc>
          <w:tcPr>
            <w:tcW w:w="745" w:type="dxa"/>
          </w:tcPr>
          <w:p w14:paraId="0346ECB2" w14:textId="77777777" w:rsidR="0011531C" w:rsidRPr="00D53173" w:rsidRDefault="0011531C" w:rsidP="00E61D41">
            <w:pPr>
              <w:jc w:val="center"/>
              <w:rPr>
                <w:rFonts w:asciiTheme="majorHAnsi" w:hAnsiTheme="majorHAnsi" w:cstheme="majorHAnsi"/>
                <w:sz w:val="18"/>
                <w:szCs w:val="18"/>
                <w:lang w:eastAsia="en-NZ"/>
              </w:rPr>
            </w:pPr>
            <w:r w:rsidRPr="00D53173">
              <w:rPr>
                <w:rFonts w:asciiTheme="majorHAnsi" w:hAnsiTheme="majorHAnsi" w:cstheme="majorHAnsi"/>
                <w:noProof/>
                <w:sz w:val="18"/>
                <w:szCs w:val="18"/>
                <w:lang w:eastAsia="en-NZ"/>
              </w:rPr>
              <w:drawing>
                <wp:inline distT="0" distB="0" distL="0" distR="0" wp14:anchorId="6B6FA5F3" wp14:editId="353E4538">
                  <wp:extent cx="180975" cy="180975"/>
                  <wp:effectExtent l="0" t="0" r="0" b="0"/>
                  <wp:docPr id="165" name="Graphic 165"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52F30BBB"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5115DF13"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4F1BBA16" w14:textId="77777777" w:rsidR="0011531C" w:rsidRPr="00D53173" w:rsidRDefault="0011531C" w:rsidP="00E61D41">
            <w:pPr>
              <w:jc w:val="center"/>
              <w:rPr>
                <w:rFonts w:asciiTheme="majorHAnsi" w:hAnsiTheme="majorHAnsi" w:cstheme="majorHAnsi"/>
                <w:noProof/>
                <w:sz w:val="18"/>
                <w:szCs w:val="18"/>
                <w:lang w:eastAsia="en-NZ"/>
              </w:rPr>
            </w:pPr>
            <w:r w:rsidRPr="00D53173">
              <w:rPr>
                <w:rFonts w:asciiTheme="majorHAnsi" w:hAnsiTheme="majorHAnsi" w:cstheme="majorHAnsi"/>
                <w:noProof/>
                <w:sz w:val="18"/>
                <w:szCs w:val="18"/>
                <w:lang w:eastAsia="en-NZ"/>
              </w:rPr>
              <w:drawing>
                <wp:inline distT="0" distB="0" distL="0" distR="0" wp14:anchorId="30F239E8" wp14:editId="57A43479">
                  <wp:extent cx="180975" cy="180975"/>
                  <wp:effectExtent l="0" t="0" r="0" b="0"/>
                  <wp:docPr id="166" name="Graphic 166"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75BEC431"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327982B7" w14:textId="77777777" w:rsidR="0011531C" w:rsidRPr="00D53173" w:rsidRDefault="0011531C" w:rsidP="00E61D41">
            <w:pPr>
              <w:jc w:val="center"/>
              <w:rPr>
                <w:rFonts w:asciiTheme="majorHAnsi" w:hAnsiTheme="majorHAnsi" w:cstheme="majorHAnsi"/>
                <w:noProof/>
                <w:sz w:val="18"/>
                <w:szCs w:val="18"/>
                <w:lang w:eastAsia="en-NZ"/>
              </w:rPr>
            </w:pPr>
          </w:p>
        </w:tc>
        <w:tc>
          <w:tcPr>
            <w:tcW w:w="745" w:type="dxa"/>
          </w:tcPr>
          <w:p w14:paraId="7A986425" w14:textId="77777777" w:rsidR="0011531C" w:rsidRPr="00D53173" w:rsidRDefault="0011531C" w:rsidP="00E61D41">
            <w:pPr>
              <w:jc w:val="center"/>
              <w:rPr>
                <w:rFonts w:asciiTheme="majorHAnsi" w:hAnsiTheme="majorHAnsi" w:cstheme="majorHAnsi"/>
                <w:noProof/>
                <w:sz w:val="18"/>
                <w:szCs w:val="18"/>
                <w:lang w:eastAsia="en-NZ"/>
              </w:rPr>
            </w:pPr>
          </w:p>
        </w:tc>
      </w:tr>
      <w:tr w:rsidR="0011531C" w:rsidRPr="00D53173" w14:paraId="4DC07F2A" w14:textId="77777777" w:rsidTr="00E61D41">
        <w:tc>
          <w:tcPr>
            <w:tcW w:w="1702" w:type="dxa"/>
          </w:tcPr>
          <w:p w14:paraId="0E105085" w14:textId="77777777" w:rsidR="0011531C" w:rsidRPr="00D53173" w:rsidRDefault="0011531C" w:rsidP="00E61D41">
            <w:pPr>
              <w:rPr>
                <w:rFonts w:asciiTheme="majorHAnsi" w:hAnsiTheme="majorHAnsi" w:cstheme="majorHAnsi"/>
                <w:sz w:val="16"/>
                <w:szCs w:val="16"/>
                <w:lang w:eastAsia="en-NZ"/>
              </w:rPr>
            </w:pPr>
            <w:r w:rsidRPr="00D53173">
              <w:rPr>
                <w:rFonts w:asciiTheme="majorHAnsi" w:hAnsiTheme="majorHAnsi" w:cstheme="majorHAnsi"/>
                <w:sz w:val="16"/>
                <w:szCs w:val="16"/>
                <w:lang w:eastAsia="en-NZ"/>
              </w:rPr>
              <w:t>Waikato Institute of Technology</w:t>
            </w:r>
          </w:p>
        </w:tc>
        <w:tc>
          <w:tcPr>
            <w:tcW w:w="744" w:type="dxa"/>
          </w:tcPr>
          <w:p w14:paraId="22EDC0B4"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160690AF"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14E95481"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565BA4EA"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14D28CDD" w14:textId="77777777" w:rsidR="0011531C" w:rsidRPr="00D53173" w:rsidRDefault="0011531C" w:rsidP="00E61D41">
            <w:pPr>
              <w:jc w:val="center"/>
              <w:rPr>
                <w:rFonts w:asciiTheme="majorHAnsi" w:hAnsiTheme="majorHAnsi" w:cstheme="majorHAnsi"/>
                <w:sz w:val="18"/>
                <w:szCs w:val="18"/>
                <w:lang w:eastAsia="en-NZ"/>
              </w:rPr>
            </w:pPr>
          </w:p>
        </w:tc>
        <w:tc>
          <w:tcPr>
            <w:tcW w:w="745" w:type="dxa"/>
          </w:tcPr>
          <w:p w14:paraId="6C72A451" w14:textId="77777777" w:rsidR="0011531C" w:rsidRPr="00D53173" w:rsidRDefault="0011531C" w:rsidP="00E61D41">
            <w:pPr>
              <w:jc w:val="center"/>
              <w:rPr>
                <w:rFonts w:asciiTheme="majorHAnsi" w:hAnsiTheme="majorHAnsi" w:cstheme="majorHAnsi"/>
                <w:noProof/>
                <w:sz w:val="18"/>
                <w:szCs w:val="18"/>
                <w:lang w:eastAsia="en-NZ"/>
              </w:rPr>
            </w:pPr>
            <w:r w:rsidRPr="00D53173">
              <w:rPr>
                <w:rFonts w:asciiTheme="majorHAnsi" w:hAnsiTheme="majorHAnsi" w:cstheme="majorHAnsi"/>
                <w:noProof/>
                <w:sz w:val="18"/>
                <w:szCs w:val="18"/>
                <w:lang w:eastAsia="en-NZ"/>
              </w:rPr>
              <w:drawing>
                <wp:inline distT="0" distB="0" distL="0" distR="0" wp14:anchorId="517DF2D4" wp14:editId="67D985EE">
                  <wp:extent cx="180975" cy="180975"/>
                  <wp:effectExtent l="0" t="0" r="0" b="0"/>
                  <wp:docPr id="167" name="Graphic 167"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0516B3D0"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52FCD3C1"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48547EDC"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6C939F67"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76571851" w14:textId="77777777" w:rsidR="0011531C" w:rsidRPr="00D53173" w:rsidRDefault="0011531C" w:rsidP="00E61D41">
            <w:pPr>
              <w:jc w:val="center"/>
              <w:rPr>
                <w:rFonts w:asciiTheme="majorHAnsi" w:hAnsiTheme="majorHAnsi" w:cstheme="majorHAnsi"/>
                <w:noProof/>
                <w:sz w:val="18"/>
                <w:szCs w:val="18"/>
                <w:lang w:eastAsia="en-NZ"/>
              </w:rPr>
            </w:pPr>
          </w:p>
        </w:tc>
        <w:tc>
          <w:tcPr>
            <w:tcW w:w="745" w:type="dxa"/>
          </w:tcPr>
          <w:p w14:paraId="064CDCD5" w14:textId="77777777" w:rsidR="0011531C" w:rsidRPr="00D53173" w:rsidRDefault="0011531C" w:rsidP="00E61D41">
            <w:pPr>
              <w:jc w:val="center"/>
              <w:rPr>
                <w:rFonts w:asciiTheme="majorHAnsi" w:hAnsiTheme="majorHAnsi" w:cstheme="majorHAnsi"/>
                <w:noProof/>
                <w:sz w:val="18"/>
                <w:szCs w:val="18"/>
                <w:lang w:eastAsia="en-NZ"/>
              </w:rPr>
            </w:pPr>
          </w:p>
        </w:tc>
      </w:tr>
      <w:tr w:rsidR="0011531C" w:rsidRPr="00D53173" w14:paraId="670DD497" w14:textId="77777777" w:rsidTr="00E61D41">
        <w:tc>
          <w:tcPr>
            <w:tcW w:w="1702" w:type="dxa"/>
          </w:tcPr>
          <w:p w14:paraId="6CDB5967" w14:textId="77777777" w:rsidR="0011531C" w:rsidRPr="00D53173" w:rsidRDefault="0011531C" w:rsidP="00E61D41">
            <w:pPr>
              <w:rPr>
                <w:rFonts w:asciiTheme="majorHAnsi" w:hAnsiTheme="majorHAnsi" w:cstheme="majorHAnsi"/>
                <w:sz w:val="16"/>
                <w:szCs w:val="16"/>
                <w:lang w:eastAsia="en-NZ"/>
              </w:rPr>
            </w:pPr>
            <w:r w:rsidRPr="00D53173">
              <w:rPr>
                <w:rFonts w:asciiTheme="majorHAnsi" w:hAnsiTheme="majorHAnsi" w:cstheme="majorHAnsi"/>
                <w:sz w:val="16"/>
                <w:szCs w:val="16"/>
                <w:lang w:eastAsia="en-NZ"/>
              </w:rPr>
              <w:t>Eastern Institute of Technology</w:t>
            </w:r>
          </w:p>
        </w:tc>
        <w:tc>
          <w:tcPr>
            <w:tcW w:w="744" w:type="dxa"/>
          </w:tcPr>
          <w:p w14:paraId="3601BAE1"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7B6B2A51"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59436ACC"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0A64FA3D"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5EE0BFBD" w14:textId="77777777" w:rsidR="0011531C" w:rsidRPr="00D53173" w:rsidRDefault="0011531C" w:rsidP="00E61D41">
            <w:pPr>
              <w:jc w:val="center"/>
              <w:rPr>
                <w:rFonts w:asciiTheme="majorHAnsi" w:hAnsiTheme="majorHAnsi" w:cstheme="majorHAnsi"/>
                <w:sz w:val="18"/>
                <w:szCs w:val="18"/>
                <w:lang w:eastAsia="en-NZ"/>
              </w:rPr>
            </w:pPr>
          </w:p>
        </w:tc>
        <w:tc>
          <w:tcPr>
            <w:tcW w:w="745" w:type="dxa"/>
          </w:tcPr>
          <w:p w14:paraId="6F289DBC"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04381A9B"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77614F99"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6B378FA0"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4D8DCE75" w14:textId="77777777" w:rsidR="0011531C" w:rsidRPr="00D53173" w:rsidRDefault="0011531C" w:rsidP="00E61D41">
            <w:pPr>
              <w:jc w:val="center"/>
              <w:rPr>
                <w:rFonts w:asciiTheme="majorHAnsi" w:hAnsiTheme="majorHAnsi" w:cstheme="majorHAnsi"/>
                <w:noProof/>
                <w:sz w:val="18"/>
                <w:szCs w:val="18"/>
                <w:lang w:eastAsia="en-NZ"/>
              </w:rPr>
            </w:pPr>
            <w:r w:rsidRPr="00D53173">
              <w:rPr>
                <w:rFonts w:asciiTheme="majorHAnsi" w:hAnsiTheme="majorHAnsi" w:cstheme="majorHAnsi"/>
                <w:noProof/>
                <w:sz w:val="18"/>
                <w:szCs w:val="18"/>
                <w:lang w:eastAsia="en-NZ"/>
              </w:rPr>
              <w:drawing>
                <wp:inline distT="0" distB="0" distL="0" distR="0" wp14:anchorId="1EF3F047" wp14:editId="0F558E17">
                  <wp:extent cx="180975" cy="180975"/>
                  <wp:effectExtent l="0" t="0" r="0" b="0"/>
                  <wp:docPr id="168" name="Graphic 168"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5436368B" w14:textId="77777777" w:rsidR="0011531C" w:rsidRPr="00D53173" w:rsidRDefault="0011531C" w:rsidP="00E61D41">
            <w:pPr>
              <w:jc w:val="center"/>
              <w:rPr>
                <w:rFonts w:asciiTheme="majorHAnsi" w:hAnsiTheme="majorHAnsi" w:cstheme="majorHAnsi"/>
                <w:noProof/>
                <w:sz w:val="18"/>
                <w:szCs w:val="18"/>
                <w:lang w:eastAsia="en-NZ"/>
              </w:rPr>
            </w:pPr>
            <w:r w:rsidRPr="00D53173">
              <w:rPr>
                <w:rFonts w:asciiTheme="majorHAnsi" w:hAnsiTheme="majorHAnsi" w:cstheme="majorHAnsi"/>
                <w:noProof/>
                <w:sz w:val="18"/>
                <w:szCs w:val="18"/>
                <w:lang w:eastAsia="en-NZ"/>
              </w:rPr>
              <w:drawing>
                <wp:inline distT="0" distB="0" distL="0" distR="0" wp14:anchorId="6038C7F8" wp14:editId="7D5C5719">
                  <wp:extent cx="180975" cy="180975"/>
                  <wp:effectExtent l="0" t="0" r="0" b="0"/>
                  <wp:docPr id="169" name="Graphic 169"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5" w:type="dxa"/>
          </w:tcPr>
          <w:p w14:paraId="3ED75CBF" w14:textId="77777777" w:rsidR="0011531C" w:rsidRPr="00D53173" w:rsidRDefault="0011531C" w:rsidP="00E61D41">
            <w:pPr>
              <w:jc w:val="center"/>
              <w:rPr>
                <w:rFonts w:asciiTheme="majorHAnsi" w:hAnsiTheme="majorHAnsi" w:cstheme="majorHAnsi"/>
                <w:noProof/>
                <w:sz w:val="18"/>
                <w:szCs w:val="18"/>
                <w:lang w:eastAsia="en-NZ"/>
              </w:rPr>
            </w:pPr>
            <w:r w:rsidRPr="00D53173">
              <w:rPr>
                <w:rFonts w:asciiTheme="majorHAnsi" w:hAnsiTheme="majorHAnsi" w:cstheme="majorHAnsi"/>
                <w:noProof/>
                <w:sz w:val="18"/>
                <w:szCs w:val="18"/>
                <w:lang w:eastAsia="en-NZ"/>
              </w:rPr>
              <w:drawing>
                <wp:inline distT="0" distB="0" distL="0" distR="0" wp14:anchorId="5A864A66" wp14:editId="6CE10FAE">
                  <wp:extent cx="180975" cy="180975"/>
                  <wp:effectExtent l="0" t="0" r="0" b="0"/>
                  <wp:docPr id="170" name="Graphic 170"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r>
      <w:tr w:rsidR="0011531C" w:rsidRPr="00D53173" w14:paraId="59A0F5DE" w14:textId="77777777" w:rsidTr="00E61D41">
        <w:tc>
          <w:tcPr>
            <w:tcW w:w="1702" w:type="dxa"/>
          </w:tcPr>
          <w:p w14:paraId="18A19075" w14:textId="77777777" w:rsidR="0011531C" w:rsidRPr="00D53173" w:rsidRDefault="0011531C" w:rsidP="00E61D41">
            <w:pPr>
              <w:rPr>
                <w:rFonts w:asciiTheme="majorHAnsi" w:hAnsiTheme="majorHAnsi" w:cstheme="majorHAnsi"/>
                <w:sz w:val="16"/>
                <w:szCs w:val="16"/>
                <w:lang w:eastAsia="en-NZ"/>
              </w:rPr>
            </w:pPr>
            <w:r w:rsidRPr="00D53173">
              <w:rPr>
                <w:rFonts w:asciiTheme="majorHAnsi" w:hAnsiTheme="majorHAnsi" w:cstheme="majorHAnsi"/>
                <w:sz w:val="16"/>
                <w:szCs w:val="16"/>
                <w:lang w:eastAsia="en-NZ"/>
              </w:rPr>
              <w:t>Whitireia Polytech</w:t>
            </w:r>
          </w:p>
        </w:tc>
        <w:tc>
          <w:tcPr>
            <w:tcW w:w="744" w:type="dxa"/>
          </w:tcPr>
          <w:p w14:paraId="092F85B0"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7F2878B7"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4EAC0522"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384DBE8C"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1993C87E" w14:textId="77777777" w:rsidR="0011531C" w:rsidRPr="00D53173" w:rsidRDefault="0011531C" w:rsidP="00E61D41">
            <w:pPr>
              <w:jc w:val="center"/>
              <w:rPr>
                <w:rFonts w:asciiTheme="majorHAnsi" w:hAnsiTheme="majorHAnsi" w:cstheme="majorHAnsi"/>
                <w:sz w:val="18"/>
                <w:szCs w:val="18"/>
                <w:lang w:eastAsia="en-NZ"/>
              </w:rPr>
            </w:pPr>
          </w:p>
        </w:tc>
        <w:tc>
          <w:tcPr>
            <w:tcW w:w="745" w:type="dxa"/>
          </w:tcPr>
          <w:p w14:paraId="557F5620"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1117E6FD" w14:textId="77777777" w:rsidR="0011531C" w:rsidRPr="00D53173" w:rsidRDefault="0011531C" w:rsidP="00E61D41">
            <w:pPr>
              <w:jc w:val="center"/>
              <w:rPr>
                <w:rFonts w:asciiTheme="majorHAnsi" w:hAnsiTheme="majorHAnsi" w:cstheme="majorHAnsi"/>
                <w:noProof/>
                <w:sz w:val="18"/>
                <w:szCs w:val="18"/>
                <w:lang w:eastAsia="en-NZ"/>
              </w:rPr>
            </w:pPr>
            <w:r w:rsidRPr="00D53173">
              <w:rPr>
                <w:rFonts w:asciiTheme="majorHAnsi" w:hAnsiTheme="majorHAnsi" w:cstheme="majorHAnsi"/>
                <w:noProof/>
                <w:sz w:val="18"/>
                <w:szCs w:val="18"/>
                <w:lang w:eastAsia="en-NZ"/>
              </w:rPr>
              <w:drawing>
                <wp:inline distT="0" distB="0" distL="0" distR="0" wp14:anchorId="1123843E" wp14:editId="1A950615">
                  <wp:extent cx="180975" cy="180975"/>
                  <wp:effectExtent l="0" t="0" r="0" b="0"/>
                  <wp:docPr id="171" name="Graphic 171"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5D0537D3"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2C3B712C"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7F715E73"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3B416E32" w14:textId="77777777" w:rsidR="0011531C" w:rsidRPr="00D53173" w:rsidRDefault="0011531C" w:rsidP="00E61D41">
            <w:pPr>
              <w:jc w:val="center"/>
              <w:rPr>
                <w:rFonts w:asciiTheme="majorHAnsi" w:hAnsiTheme="majorHAnsi" w:cstheme="majorHAnsi"/>
                <w:noProof/>
                <w:sz w:val="18"/>
                <w:szCs w:val="18"/>
                <w:lang w:eastAsia="en-NZ"/>
              </w:rPr>
            </w:pPr>
          </w:p>
        </w:tc>
        <w:tc>
          <w:tcPr>
            <w:tcW w:w="745" w:type="dxa"/>
          </w:tcPr>
          <w:p w14:paraId="582D36ED" w14:textId="77777777" w:rsidR="0011531C" w:rsidRPr="00D53173" w:rsidRDefault="0011531C" w:rsidP="00E61D41">
            <w:pPr>
              <w:jc w:val="center"/>
              <w:rPr>
                <w:rFonts w:asciiTheme="majorHAnsi" w:hAnsiTheme="majorHAnsi" w:cstheme="majorHAnsi"/>
                <w:noProof/>
                <w:sz w:val="18"/>
                <w:szCs w:val="18"/>
                <w:lang w:eastAsia="en-NZ"/>
              </w:rPr>
            </w:pPr>
          </w:p>
        </w:tc>
      </w:tr>
      <w:tr w:rsidR="0011531C" w:rsidRPr="00D53173" w14:paraId="4E8EC5E8" w14:textId="77777777" w:rsidTr="00E61D41">
        <w:tc>
          <w:tcPr>
            <w:tcW w:w="1702" w:type="dxa"/>
          </w:tcPr>
          <w:p w14:paraId="0F052257" w14:textId="77777777" w:rsidR="0011531C" w:rsidRPr="00D53173" w:rsidRDefault="0011531C" w:rsidP="00E61D41">
            <w:pPr>
              <w:rPr>
                <w:rFonts w:asciiTheme="majorHAnsi" w:hAnsiTheme="majorHAnsi" w:cstheme="majorHAnsi"/>
                <w:sz w:val="16"/>
                <w:szCs w:val="16"/>
                <w:lang w:eastAsia="en-NZ"/>
              </w:rPr>
            </w:pPr>
            <w:r w:rsidRPr="00D53173">
              <w:rPr>
                <w:rFonts w:asciiTheme="majorHAnsi" w:hAnsiTheme="majorHAnsi" w:cstheme="majorHAnsi"/>
                <w:sz w:val="16"/>
                <w:szCs w:val="16"/>
                <w:lang w:eastAsia="en-NZ"/>
              </w:rPr>
              <w:t>University of Otago (Christchurch Medical School)</w:t>
            </w:r>
          </w:p>
        </w:tc>
        <w:tc>
          <w:tcPr>
            <w:tcW w:w="744" w:type="dxa"/>
          </w:tcPr>
          <w:p w14:paraId="53030B2B"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36D046DD"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6F3B68BE"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552E46C5" w14:textId="77777777" w:rsidR="0011531C" w:rsidRPr="00D53173" w:rsidRDefault="0011531C" w:rsidP="00E61D41">
            <w:pPr>
              <w:jc w:val="center"/>
              <w:rPr>
                <w:rFonts w:asciiTheme="majorHAnsi" w:hAnsiTheme="majorHAnsi" w:cstheme="majorHAnsi"/>
                <w:sz w:val="18"/>
                <w:szCs w:val="18"/>
                <w:lang w:eastAsia="en-NZ"/>
              </w:rPr>
            </w:pPr>
          </w:p>
        </w:tc>
        <w:tc>
          <w:tcPr>
            <w:tcW w:w="744" w:type="dxa"/>
          </w:tcPr>
          <w:p w14:paraId="6B5DD63F" w14:textId="77777777" w:rsidR="0011531C" w:rsidRPr="00D53173" w:rsidRDefault="0011531C" w:rsidP="00E61D41">
            <w:pPr>
              <w:jc w:val="center"/>
              <w:rPr>
                <w:rFonts w:asciiTheme="majorHAnsi" w:hAnsiTheme="majorHAnsi" w:cstheme="majorHAnsi"/>
                <w:sz w:val="18"/>
                <w:szCs w:val="18"/>
                <w:lang w:eastAsia="en-NZ"/>
              </w:rPr>
            </w:pPr>
          </w:p>
        </w:tc>
        <w:tc>
          <w:tcPr>
            <w:tcW w:w="745" w:type="dxa"/>
          </w:tcPr>
          <w:p w14:paraId="09F11132"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002D6AA2" w14:textId="77777777" w:rsidR="0011531C" w:rsidRPr="00D53173" w:rsidRDefault="0011531C" w:rsidP="00E61D41">
            <w:pPr>
              <w:jc w:val="center"/>
              <w:rPr>
                <w:rFonts w:asciiTheme="majorHAnsi" w:hAnsiTheme="majorHAnsi" w:cstheme="majorHAnsi"/>
                <w:noProof/>
                <w:sz w:val="18"/>
                <w:szCs w:val="18"/>
                <w:lang w:eastAsia="en-NZ"/>
              </w:rPr>
            </w:pPr>
            <w:r w:rsidRPr="00D53173">
              <w:rPr>
                <w:rFonts w:asciiTheme="majorHAnsi" w:hAnsiTheme="majorHAnsi" w:cstheme="majorHAnsi"/>
                <w:noProof/>
                <w:sz w:val="18"/>
                <w:szCs w:val="18"/>
                <w:lang w:eastAsia="en-NZ"/>
              </w:rPr>
              <w:drawing>
                <wp:inline distT="0" distB="0" distL="0" distR="0" wp14:anchorId="62171903" wp14:editId="2B276993">
                  <wp:extent cx="180975" cy="180975"/>
                  <wp:effectExtent l="0" t="0" r="0" b="0"/>
                  <wp:docPr id="172" name="Graphic 172"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6960768E" w14:textId="77777777" w:rsidR="0011531C" w:rsidRPr="00D53173" w:rsidRDefault="0011531C" w:rsidP="00E61D41">
            <w:pPr>
              <w:jc w:val="center"/>
              <w:rPr>
                <w:rFonts w:asciiTheme="majorHAnsi" w:hAnsiTheme="majorHAnsi" w:cstheme="majorHAnsi"/>
                <w:noProof/>
                <w:sz w:val="18"/>
                <w:szCs w:val="18"/>
                <w:lang w:eastAsia="en-NZ"/>
              </w:rPr>
            </w:pPr>
            <w:r w:rsidRPr="00D53173">
              <w:rPr>
                <w:rFonts w:asciiTheme="majorHAnsi" w:hAnsiTheme="majorHAnsi" w:cstheme="majorHAnsi"/>
                <w:noProof/>
                <w:sz w:val="18"/>
                <w:szCs w:val="18"/>
                <w:lang w:eastAsia="en-NZ"/>
              </w:rPr>
              <w:drawing>
                <wp:inline distT="0" distB="0" distL="0" distR="0" wp14:anchorId="2209EBF2" wp14:editId="71AD5796">
                  <wp:extent cx="180975" cy="180975"/>
                  <wp:effectExtent l="0" t="0" r="0" b="0"/>
                  <wp:docPr id="173" name="Graphic 173"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34B11E26" w14:textId="77777777" w:rsidR="0011531C" w:rsidRPr="00D53173" w:rsidRDefault="0011531C" w:rsidP="00E61D41">
            <w:pPr>
              <w:jc w:val="center"/>
              <w:rPr>
                <w:rFonts w:asciiTheme="majorHAnsi" w:hAnsiTheme="majorHAnsi" w:cstheme="majorHAnsi"/>
                <w:noProof/>
                <w:sz w:val="18"/>
                <w:szCs w:val="18"/>
                <w:lang w:eastAsia="en-NZ"/>
              </w:rPr>
            </w:pPr>
            <w:r w:rsidRPr="00D53173">
              <w:rPr>
                <w:rFonts w:asciiTheme="majorHAnsi" w:hAnsiTheme="majorHAnsi" w:cstheme="majorHAnsi"/>
                <w:noProof/>
                <w:sz w:val="18"/>
                <w:szCs w:val="18"/>
                <w:lang w:eastAsia="en-NZ"/>
              </w:rPr>
              <w:drawing>
                <wp:inline distT="0" distB="0" distL="0" distR="0" wp14:anchorId="220609EF" wp14:editId="5CB7D3CA">
                  <wp:extent cx="180975" cy="180975"/>
                  <wp:effectExtent l="0" t="0" r="0" b="0"/>
                  <wp:docPr id="174" name="Graphic 174"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94928" cy="194928"/>
                          </a:xfrm>
                          <a:prstGeom prst="rect">
                            <a:avLst/>
                          </a:prstGeom>
                        </pic:spPr>
                      </pic:pic>
                    </a:graphicData>
                  </a:graphic>
                </wp:inline>
              </w:drawing>
            </w:r>
          </w:p>
        </w:tc>
        <w:tc>
          <w:tcPr>
            <w:tcW w:w="744" w:type="dxa"/>
          </w:tcPr>
          <w:p w14:paraId="09DE63A3" w14:textId="77777777" w:rsidR="0011531C" w:rsidRPr="00D53173" w:rsidRDefault="0011531C" w:rsidP="00E61D41">
            <w:pPr>
              <w:jc w:val="center"/>
              <w:rPr>
                <w:rFonts w:asciiTheme="majorHAnsi" w:hAnsiTheme="majorHAnsi" w:cstheme="majorHAnsi"/>
                <w:noProof/>
                <w:sz w:val="18"/>
                <w:szCs w:val="18"/>
                <w:lang w:eastAsia="en-NZ"/>
              </w:rPr>
            </w:pPr>
          </w:p>
        </w:tc>
        <w:tc>
          <w:tcPr>
            <w:tcW w:w="744" w:type="dxa"/>
          </w:tcPr>
          <w:p w14:paraId="33A110CC" w14:textId="77777777" w:rsidR="0011531C" w:rsidRPr="00D53173" w:rsidRDefault="0011531C" w:rsidP="00E61D41">
            <w:pPr>
              <w:jc w:val="center"/>
              <w:rPr>
                <w:rFonts w:asciiTheme="majorHAnsi" w:hAnsiTheme="majorHAnsi" w:cstheme="majorHAnsi"/>
                <w:noProof/>
                <w:sz w:val="18"/>
                <w:szCs w:val="18"/>
                <w:lang w:eastAsia="en-NZ"/>
              </w:rPr>
            </w:pPr>
          </w:p>
        </w:tc>
        <w:tc>
          <w:tcPr>
            <w:tcW w:w="745" w:type="dxa"/>
          </w:tcPr>
          <w:p w14:paraId="450E3EDF" w14:textId="77777777" w:rsidR="0011531C" w:rsidRPr="00D53173" w:rsidRDefault="0011531C" w:rsidP="00E61D41">
            <w:pPr>
              <w:jc w:val="center"/>
              <w:rPr>
                <w:rFonts w:asciiTheme="majorHAnsi" w:hAnsiTheme="majorHAnsi" w:cstheme="majorHAnsi"/>
                <w:noProof/>
                <w:sz w:val="18"/>
                <w:szCs w:val="18"/>
                <w:lang w:eastAsia="en-NZ"/>
              </w:rPr>
            </w:pPr>
          </w:p>
        </w:tc>
      </w:tr>
    </w:tbl>
    <w:p w14:paraId="04411859" w14:textId="77777777" w:rsidR="00964FB8" w:rsidRPr="00D53173" w:rsidRDefault="00964FB8" w:rsidP="00821702">
      <w:pPr>
        <w:shd w:val="clear" w:color="auto" w:fill="FFFFFF"/>
        <w:jc w:val="both"/>
        <w:rPr>
          <w:rFonts w:asciiTheme="majorHAnsi" w:hAnsiTheme="majorHAnsi" w:cstheme="majorHAnsi"/>
          <w:color w:val="000000" w:themeColor="text1"/>
        </w:rPr>
      </w:pPr>
    </w:p>
    <w:p w14:paraId="25C0FC8B" w14:textId="2ECCC271" w:rsidR="006B4960" w:rsidRPr="00D53173" w:rsidRDefault="00964FB8" w:rsidP="0053383C">
      <w:pPr>
        <w:shd w:val="clear" w:color="auto" w:fill="FFFFFF"/>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Waikato Institute of Technology (Wintec) provides nurse practitioner and nurse prescriber qualifications at all levels, promoting these through marketing roadshows to DHBs as well as via their website. </w:t>
      </w:r>
      <w:r w:rsidR="006B4960" w:rsidRPr="00D53173">
        <w:rPr>
          <w:rFonts w:asciiTheme="majorHAnsi" w:hAnsiTheme="majorHAnsi" w:cstheme="majorHAnsi"/>
          <w:color w:val="000000" w:themeColor="text1"/>
        </w:rPr>
        <w:t>Waikato University developed a Post-graduate Certificate in School Nursing in trimester B, 2022</w:t>
      </w:r>
      <w:r w:rsidR="005B641E" w:rsidRPr="00D53173">
        <w:rPr>
          <w:rFonts w:asciiTheme="majorHAnsi" w:hAnsiTheme="majorHAnsi" w:cstheme="majorHAnsi"/>
          <w:color w:val="000000" w:themeColor="text1"/>
        </w:rPr>
        <w:t>. The</w:t>
      </w:r>
      <w:r w:rsidR="006B4960" w:rsidRPr="00D53173">
        <w:rPr>
          <w:rFonts w:asciiTheme="majorHAnsi" w:hAnsiTheme="majorHAnsi" w:cstheme="majorHAnsi"/>
          <w:color w:val="000000" w:themeColor="text1"/>
        </w:rPr>
        <w:t xml:space="preserve"> first intake (3 students) </w:t>
      </w:r>
      <w:r w:rsidR="009F32F3" w:rsidRPr="00D53173">
        <w:rPr>
          <w:rFonts w:asciiTheme="majorHAnsi" w:hAnsiTheme="majorHAnsi" w:cstheme="majorHAnsi"/>
          <w:color w:val="000000" w:themeColor="text1"/>
        </w:rPr>
        <w:t>who</w:t>
      </w:r>
      <w:r w:rsidR="006B4960" w:rsidRPr="00D53173">
        <w:rPr>
          <w:rFonts w:asciiTheme="majorHAnsi" w:hAnsiTheme="majorHAnsi" w:cstheme="majorHAnsi"/>
          <w:color w:val="000000" w:themeColor="text1"/>
        </w:rPr>
        <w:t xml:space="preserve"> </w:t>
      </w:r>
      <w:r w:rsidR="009F32F3" w:rsidRPr="00D53173">
        <w:rPr>
          <w:rFonts w:asciiTheme="majorHAnsi" w:hAnsiTheme="majorHAnsi" w:cstheme="majorHAnsi"/>
          <w:color w:val="000000" w:themeColor="text1"/>
        </w:rPr>
        <w:t xml:space="preserve">will </w:t>
      </w:r>
      <w:r w:rsidR="006B4960" w:rsidRPr="00D53173">
        <w:rPr>
          <w:rFonts w:asciiTheme="majorHAnsi" w:hAnsiTheme="majorHAnsi" w:cstheme="majorHAnsi"/>
          <w:color w:val="000000" w:themeColor="text1"/>
        </w:rPr>
        <w:t>graduate mid-2023</w:t>
      </w:r>
      <w:r w:rsidR="009F32F3" w:rsidRPr="00D53173">
        <w:rPr>
          <w:rFonts w:asciiTheme="majorHAnsi" w:hAnsiTheme="majorHAnsi" w:cstheme="majorHAnsi"/>
          <w:color w:val="000000" w:themeColor="text1"/>
        </w:rPr>
        <w:t xml:space="preserve"> are from </w:t>
      </w:r>
      <w:r w:rsidR="006B4960" w:rsidRPr="00D53173">
        <w:rPr>
          <w:rFonts w:asciiTheme="majorHAnsi" w:hAnsiTheme="majorHAnsi" w:cstheme="majorHAnsi"/>
          <w:color w:val="000000" w:themeColor="text1"/>
        </w:rPr>
        <w:t>Pinnacle Health (through which it was promoted</w:t>
      </w:r>
      <w:r w:rsidR="009F32F3" w:rsidRPr="00D53173">
        <w:rPr>
          <w:rFonts w:asciiTheme="majorHAnsi" w:hAnsiTheme="majorHAnsi" w:cstheme="majorHAnsi"/>
          <w:color w:val="000000" w:themeColor="text1"/>
        </w:rPr>
        <w:t>. This</w:t>
      </w:r>
      <w:r w:rsidR="006B4960" w:rsidRPr="00D53173">
        <w:rPr>
          <w:rFonts w:asciiTheme="majorHAnsi" w:hAnsiTheme="majorHAnsi" w:cstheme="majorHAnsi"/>
          <w:color w:val="000000" w:themeColor="text1"/>
        </w:rPr>
        <w:t xml:space="preserve"> course mainly comprises youth mental health credits. </w:t>
      </w:r>
      <w:r w:rsidR="00403A57" w:rsidRPr="00D53173">
        <w:rPr>
          <w:rFonts w:asciiTheme="majorHAnsi" w:hAnsiTheme="majorHAnsi" w:cstheme="majorHAnsi"/>
          <w:color w:val="000000" w:themeColor="text1"/>
        </w:rPr>
        <w:t>T</w:t>
      </w:r>
      <w:r w:rsidR="006B4960" w:rsidRPr="00D53173">
        <w:rPr>
          <w:rFonts w:asciiTheme="majorHAnsi" w:hAnsiTheme="majorHAnsi" w:cstheme="majorHAnsi"/>
          <w:color w:val="000000" w:themeColor="text1"/>
        </w:rPr>
        <w:t>here is no record of this course in promotional materials online (i</w:t>
      </w:r>
      <w:r w:rsidR="002F4F03">
        <w:rPr>
          <w:rFonts w:asciiTheme="majorHAnsi" w:hAnsiTheme="majorHAnsi" w:cstheme="majorHAnsi"/>
          <w:color w:val="000000" w:themeColor="text1"/>
        </w:rPr>
        <w:t>.</w:t>
      </w:r>
      <w:r w:rsidR="006B4960" w:rsidRPr="00D53173">
        <w:rPr>
          <w:rFonts w:asciiTheme="majorHAnsi" w:hAnsiTheme="majorHAnsi" w:cstheme="majorHAnsi"/>
          <w:color w:val="000000" w:themeColor="text1"/>
        </w:rPr>
        <w:t>e.</w:t>
      </w:r>
      <w:r w:rsidR="002F4F03">
        <w:rPr>
          <w:rFonts w:asciiTheme="majorHAnsi" w:hAnsiTheme="majorHAnsi" w:cstheme="majorHAnsi"/>
          <w:color w:val="000000" w:themeColor="text1"/>
        </w:rPr>
        <w:t>,</w:t>
      </w:r>
      <w:r w:rsidR="006B4960" w:rsidRPr="00D53173">
        <w:rPr>
          <w:rFonts w:asciiTheme="majorHAnsi" w:hAnsiTheme="majorHAnsi" w:cstheme="majorHAnsi"/>
          <w:color w:val="000000" w:themeColor="text1"/>
        </w:rPr>
        <w:t xml:space="preserve"> prospectus)</w:t>
      </w:r>
      <w:r w:rsidR="00403A57" w:rsidRPr="00D53173">
        <w:rPr>
          <w:rFonts w:asciiTheme="majorHAnsi" w:hAnsiTheme="majorHAnsi" w:cstheme="majorHAnsi"/>
          <w:color w:val="000000" w:themeColor="text1"/>
        </w:rPr>
        <w:t xml:space="preserve">. </w:t>
      </w:r>
      <w:r w:rsidR="006B4960" w:rsidRPr="00D53173">
        <w:rPr>
          <w:rFonts w:asciiTheme="majorHAnsi" w:hAnsiTheme="majorHAnsi" w:cstheme="majorHAnsi"/>
          <w:color w:val="000000" w:themeColor="text1"/>
        </w:rPr>
        <w:t xml:space="preserve">The course has in-person study </w:t>
      </w:r>
      <w:r w:rsidR="0006353E" w:rsidRPr="00D53173">
        <w:rPr>
          <w:rFonts w:asciiTheme="majorHAnsi" w:hAnsiTheme="majorHAnsi" w:cstheme="majorHAnsi"/>
          <w:color w:val="000000" w:themeColor="text1"/>
        </w:rPr>
        <w:t>days,</w:t>
      </w:r>
      <w:r w:rsidR="006B4960" w:rsidRPr="00D53173">
        <w:rPr>
          <w:rFonts w:asciiTheme="majorHAnsi" w:hAnsiTheme="majorHAnsi" w:cstheme="majorHAnsi"/>
          <w:color w:val="000000" w:themeColor="text1"/>
        </w:rPr>
        <w:t xml:space="preserve"> but feedback indicated it could be made fully online.</w:t>
      </w:r>
    </w:p>
    <w:p w14:paraId="65C0C0CA" w14:textId="77777777" w:rsidR="00A81046" w:rsidRPr="00D53173" w:rsidRDefault="00A81046" w:rsidP="00BE33CC">
      <w:pPr>
        <w:shd w:val="clear" w:color="auto" w:fill="FFFFFF"/>
        <w:ind w:left="720"/>
        <w:jc w:val="both"/>
        <w:rPr>
          <w:rFonts w:asciiTheme="majorHAnsi" w:hAnsiTheme="majorHAnsi" w:cstheme="majorHAnsi"/>
          <w:color w:val="000000" w:themeColor="text1"/>
        </w:rPr>
      </w:pPr>
    </w:p>
    <w:p w14:paraId="2425911B" w14:textId="477FE038" w:rsidR="00221A75" w:rsidRPr="00D53173" w:rsidRDefault="00713D06" w:rsidP="0053383C">
      <w:pPr>
        <w:shd w:val="clear" w:color="auto" w:fill="FFFFFF"/>
        <w:jc w:val="both"/>
        <w:rPr>
          <w:rFonts w:asciiTheme="majorHAnsi" w:hAnsiTheme="majorHAnsi" w:cstheme="majorHAnsi"/>
          <w:color w:val="000000" w:themeColor="text1"/>
        </w:rPr>
      </w:pPr>
      <w:r w:rsidRPr="00D53173">
        <w:rPr>
          <w:rFonts w:asciiTheme="majorHAnsi" w:hAnsiTheme="majorHAnsi" w:cstheme="majorHAnsi"/>
          <w:color w:val="000000" w:themeColor="text1"/>
        </w:rPr>
        <w:t>Ara currently delivers youth health as a post-graduate course</w:t>
      </w:r>
      <w:r w:rsidR="000A42C5" w:rsidRPr="00D53173">
        <w:rPr>
          <w:rFonts w:asciiTheme="majorHAnsi" w:hAnsiTheme="majorHAnsi" w:cstheme="majorHAnsi"/>
          <w:color w:val="000000" w:themeColor="text1"/>
        </w:rPr>
        <w:t xml:space="preserve"> (and has done since 2016)</w:t>
      </w:r>
      <w:r w:rsidR="008D617B" w:rsidRPr="00D53173">
        <w:rPr>
          <w:rFonts w:asciiTheme="majorHAnsi" w:hAnsiTheme="majorHAnsi" w:cstheme="majorHAnsi"/>
          <w:color w:val="000000" w:themeColor="text1"/>
        </w:rPr>
        <w:t>. W</w:t>
      </w:r>
      <w:r w:rsidR="000A42C5" w:rsidRPr="00D53173">
        <w:rPr>
          <w:rFonts w:asciiTheme="majorHAnsi" w:hAnsiTheme="majorHAnsi" w:cstheme="majorHAnsi"/>
          <w:color w:val="000000" w:themeColor="text1"/>
        </w:rPr>
        <w:t>hile the course was intended for a multidisciplinary audience,</w:t>
      </w:r>
      <w:r w:rsidRPr="00D53173">
        <w:rPr>
          <w:rFonts w:asciiTheme="majorHAnsi" w:hAnsiTheme="majorHAnsi" w:cstheme="majorHAnsi"/>
          <w:color w:val="000000" w:themeColor="text1"/>
        </w:rPr>
        <w:t xml:space="preserve"> uptake to date has almost exclusively been from registered nurses. </w:t>
      </w:r>
      <w:r w:rsidR="000A42C5" w:rsidRPr="00D53173">
        <w:rPr>
          <w:rFonts w:asciiTheme="majorHAnsi" w:hAnsiTheme="majorHAnsi" w:cstheme="majorHAnsi"/>
          <w:color w:val="000000" w:themeColor="text1"/>
        </w:rPr>
        <w:t xml:space="preserve">The course is available fully online, and because of this, gets uptake from quite a few North Island-based students. The Youth Health course is currently only available as a post-graduate diploma course, and not as part of a post-graduate </w:t>
      </w:r>
      <w:r w:rsidR="00403A57" w:rsidRPr="00D53173">
        <w:rPr>
          <w:rFonts w:asciiTheme="majorHAnsi" w:hAnsiTheme="majorHAnsi" w:cstheme="majorHAnsi"/>
          <w:color w:val="000000" w:themeColor="text1"/>
        </w:rPr>
        <w:t>c</w:t>
      </w:r>
      <w:r w:rsidR="000A42C5" w:rsidRPr="00D53173">
        <w:rPr>
          <w:rFonts w:asciiTheme="majorHAnsi" w:hAnsiTheme="majorHAnsi" w:cstheme="majorHAnsi"/>
          <w:color w:val="000000" w:themeColor="text1"/>
        </w:rPr>
        <w:t>ertificate, which is a course much more scaffolded in support</w:t>
      </w:r>
      <w:r w:rsidR="00650E4F" w:rsidRPr="00D53173">
        <w:rPr>
          <w:rFonts w:asciiTheme="majorHAnsi" w:hAnsiTheme="majorHAnsi" w:cstheme="majorHAnsi"/>
          <w:color w:val="000000" w:themeColor="text1"/>
        </w:rPr>
        <w:t xml:space="preserve">. </w:t>
      </w:r>
    </w:p>
    <w:p w14:paraId="3D3D6E36" w14:textId="77777777" w:rsidR="00221A75" w:rsidRPr="00D53173" w:rsidRDefault="00221A75" w:rsidP="00BE33CC">
      <w:pPr>
        <w:shd w:val="clear" w:color="auto" w:fill="FFFFFF"/>
        <w:ind w:left="720"/>
        <w:jc w:val="both"/>
        <w:rPr>
          <w:rFonts w:asciiTheme="majorHAnsi" w:hAnsiTheme="majorHAnsi" w:cstheme="majorHAnsi"/>
          <w:color w:val="000000" w:themeColor="text1"/>
        </w:rPr>
      </w:pPr>
    </w:p>
    <w:p w14:paraId="5C39733A" w14:textId="18D4B923" w:rsidR="00713D06" w:rsidRPr="00D53173" w:rsidRDefault="00221A75" w:rsidP="0053383C">
      <w:pPr>
        <w:shd w:val="clear" w:color="auto" w:fill="FFFFFF"/>
        <w:jc w:val="both"/>
        <w:rPr>
          <w:rFonts w:asciiTheme="majorHAnsi" w:eastAsia="Times New Roman" w:hAnsiTheme="majorHAnsi" w:cstheme="majorHAnsi"/>
          <w:color w:val="222222"/>
          <w:lang w:val="en-NZ"/>
        </w:rPr>
      </w:pPr>
      <w:r w:rsidRPr="00D53173">
        <w:rPr>
          <w:rFonts w:asciiTheme="majorHAnsi" w:hAnsiTheme="majorHAnsi" w:cstheme="majorHAnsi"/>
          <w:color w:val="000000" w:themeColor="text1"/>
        </w:rPr>
        <w:t xml:space="preserve">Ara has a youth mental health post-graduate course on its “books” but currently has no staff member able to develop and lead this.  </w:t>
      </w:r>
      <w:r w:rsidR="00713D06" w:rsidRPr="00D53173">
        <w:rPr>
          <w:rFonts w:asciiTheme="majorHAnsi" w:hAnsiTheme="majorHAnsi" w:cstheme="majorHAnsi"/>
          <w:color w:val="000000" w:themeColor="text1"/>
        </w:rPr>
        <w:t xml:space="preserve">They have nurse practitioner Masters of Nursing courses and a postgraduate diploma nursing course in nurse prescribing but neither include youth health specifically. Ara promote their courses at the CDHB education fair and via the Ara website. They acknowledge that </w:t>
      </w:r>
      <w:r w:rsidR="005509AC" w:rsidRPr="00D53173">
        <w:rPr>
          <w:rFonts w:asciiTheme="majorHAnsi" w:hAnsiTheme="majorHAnsi" w:cstheme="majorHAnsi"/>
          <w:color w:val="000000" w:themeColor="text1"/>
        </w:rPr>
        <w:t xml:space="preserve">the </w:t>
      </w:r>
      <w:r w:rsidR="00713D06" w:rsidRPr="00D53173">
        <w:rPr>
          <w:rFonts w:asciiTheme="majorHAnsi" w:hAnsiTheme="majorHAnsi" w:cstheme="majorHAnsi"/>
          <w:color w:val="000000" w:themeColor="text1"/>
        </w:rPr>
        <w:t>courses are not well-promoted in general terms and that they rely a lot on word of mouth.</w:t>
      </w:r>
      <w:r w:rsidR="000A42C5" w:rsidRPr="00D53173">
        <w:rPr>
          <w:rFonts w:asciiTheme="majorHAnsi" w:hAnsiTheme="majorHAnsi" w:cstheme="majorHAnsi"/>
          <w:color w:val="000000" w:themeColor="text1"/>
        </w:rPr>
        <w:t xml:space="preserve"> Once Ara is fully across the new Te Pūkenga structure, they would like to get a Youth Health post-graduate certificate in place, and get the Youth Mental health course in place, enabling students to select two courses out of Youth </w:t>
      </w:r>
      <w:r w:rsidR="00650E4F" w:rsidRPr="00D53173">
        <w:rPr>
          <w:rFonts w:asciiTheme="majorHAnsi" w:hAnsiTheme="majorHAnsi" w:cstheme="majorHAnsi"/>
          <w:color w:val="000000" w:themeColor="text1"/>
        </w:rPr>
        <w:t>H</w:t>
      </w:r>
      <w:r w:rsidR="000A42C5" w:rsidRPr="00D53173">
        <w:rPr>
          <w:rFonts w:asciiTheme="majorHAnsi" w:hAnsiTheme="majorHAnsi" w:cstheme="majorHAnsi"/>
          <w:color w:val="000000" w:themeColor="text1"/>
        </w:rPr>
        <w:t xml:space="preserve">ealth, Child Health and Youth Mental Health, packaged into a qualification in its own right. </w:t>
      </w:r>
    </w:p>
    <w:p w14:paraId="244CA0A3" w14:textId="77777777" w:rsidR="009D1B43" w:rsidRPr="00D53173" w:rsidRDefault="009D1B43" w:rsidP="00BE33CC">
      <w:pPr>
        <w:ind w:left="720"/>
        <w:jc w:val="both"/>
        <w:rPr>
          <w:rFonts w:asciiTheme="majorHAnsi" w:hAnsiTheme="majorHAnsi" w:cstheme="majorHAnsi"/>
          <w:color w:val="000000" w:themeColor="text1"/>
        </w:rPr>
      </w:pPr>
    </w:p>
    <w:p w14:paraId="41516F01" w14:textId="58708ED5" w:rsidR="009D1B43" w:rsidRPr="00D53173" w:rsidRDefault="009D1B43" w:rsidP="0053383C">
      <w:pPr>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Feedback from </w:t>
      </w:r>
      <w:r w:rsidR="00713D06" w:rsidRPr="00D53173">
        <w:rPr>
          <w:rFonts w:asciiTheme="majorHAnsi" w:hAnsiTheme="majorHAnsi" w:cstheme="majorHAnsi"/>
          <w:color w:val="000000" w:themeColor="text1"/>
        </w:rPr>
        <w:t xml:space="preserve">four of the </w:t>
      </w:r>
      <w:r w:rsidRPr="00D53173">
        <w:rPr>
          <w:rFonts w:asciiTheme="majorHAnsi" w:hAnsiTheme="majorHAnsi" w:cstheme="majorHAnsi"/>
          <w:color w:val="000000" w:themeColor="text1"/>
        </w:rPr>
        <w:t xml:space="preserve">providers of nurse prescriber, </w:t>
      </w:r>
      <w:r w:rsidR="008617BE" w:rsidRPr="00D53173">
        <w:rPr>
          <w:rFonts w:asciiTheme="majorHAnsi" w:hAnsiTheme="majorHAnsi" w:cstheme="majorHAnsi"/>
          <w:color w:val="000000" w:themeColor="text1"/>
        </w:rPr>
        <w:t>n</w:t>
      </w:r>
      <w:r w:rsidRPr="00D53173">
        <w:rPr>
          <w:rFonts w:asciiTheme="majorHAnsi" w:hAnsiTheme="majorHAnsi" w:cstheme="majorHAnsi"/>
          <w:color w:val="000000" w:themeColor="text1"/>
        </w:rPr>
        <w:t>urse practitioner and youth health postgraduate study options all indicated that they have small numbers of SBHS workforce engaging in such study</w:t>
      </w:r>
      <w:r w:rsidR="005509AC" w:rsidRPr="00D53173">
        <w:rPr>
          <w:rFonts w:asciiTheme="majorHAnsi" w:hAnsiTheme="majorHAnsi" w:cstheme="majorHAnsi"/>
          <w:color w:val="000000" w:themeColor="text1"/>
        </w:rPr>
        <w:t xml:space="preserve">. </w:t>
      </w:r>
      <w:r w:rsidR="00633FA0" w:rsidRPr="00D53173">
        <w:rPr>
          <w:rFonts w:asciiTheme="majorHAnsi" w:hAnsiTheme="majorHAnsi" w:cstheme="majorHAnsi"/>
          <w:color w:val="000000" w:themeColor="text1"/>
        </w:rPr>
        <w:t xml:space="preserve">They </w:t>
      </w:r>
      <w:r w:rsidRPr="00D53173">
        <w:rPr>
          <w:rFonts w:asciiTheme="majorHAnsi" w:hAnsiTheme="majorHAnsi" w:cstheme="majorHAnsi"/>
          <w:color w:val="000000" w:themeColor="text1"/>
        </w:rPr>
        <w:t>identified the following barriers to post-graduate study for SBHS workforce, echoing the findings of the formative evaluation:</w:t>
      </w:r>
    </w:p>
    <w:p w14:paraId="16594C29" w14:textId="77777777" w:rsidR="0053383C" w:rsidRDefault="009D1B43" w:rsidP="004F6334">
      <w:pPr>
        <w:pStyle w:val="ListParagraph"/>
        <w:numPr>
          <w:ilvl w:val="0"/>
          <w:numId w:val="208"/>
        </w:numPr>
        <w:shd w:val="clear" w:color="auto" w:fill="FFFFFF"/>
        <w:jc w:val="both"/>
        <w:rPr>
          <w:rFonts w:asciiTheme="majorHAnsi" w:eastAsia="Times New Roman" w:hAnsiTheme="majorHAnsi" w:cstheme="majorHAnsi"/>
          <w:color w:val="222222"/>
          <w:lang w:val="en-NZ"/>
        </w:rPr>
      </w:pPr>
      <w:r w:rsidRPr="0053383C">
        <w:rPr>
          <w:rFonts w:asciiTheme="majorHAnsi" w:eastAsia="Times New Roman" w:hAnsiTheme="majorHAnsi" w:cstheme="majorHAnsi"/>
          <w:color w:val="222222"/>
          <w:lang w:val="en-NZ"/>
        </w:rPr>
        <w:t>Post-graduate courses require time out of school: this requires the school management to see the value in post-grad training.</w:t>
      </w:r>
    </w:p>
    <w:p w14:paraId="289019FD" w14:textId="77777777" w:rsidR="0053383C" w:rsidRDefault="009D1B43" w:rsidP="004F6334">
      <w:pPr>
        <w:pStyle w:val="ListParagraph"/>
        <w:numPr>
          <w:ilvl w:val="0"/>
          <w:numId w:val="208"/>
        </w:numPr>
        <w:shd w:val="clear" w:color="auto" w:fill="FFFFFF"/>
        <w:jc w:val="both"/>
        <w:rPr>
          <w:rFonts w:asciiTheme="majorHAnsi" w:eastAsia="Times New Roman" w:hAnsiTheme="majorHAnsi" w:cstheme="majorHAnsi"/>
          <w:color w:val="222222"/>
          <w:lang w:val="en-NZ"/>
        </w:rPr>
      </w:pPr>
      <w:r w:rsidRPr="0053383C">
        <w:rPr>
          <w:rFonts w:asciiTheme="majorHAnsi" w:eastAsia="Times New Roman" w:hAnsiTheme="majorHAnsi" w:cstheme="majorHAnsi"/>
          <w:color w:val="222222"/>
          <w:lang w:val="en-NZ"/>
        </w:rPr>
        <w:lastRenderedPageBreak/>
        <w:t>The providers</w:t>
      </w:r>
      <w:r w:rsidR="00826D86" w:rsidRPr="0053383C">
        <w:rPr>
          <w:rFonts w:asciiTheme="majorHAnsi" w:eastAsia="Times New Roman" w:hAnsiTheme="majorHAnsi" w:cstheme="majorHAnsi"/>
          <w:color w:val="222222"/>
          <w:lang w:val="en-NZ"/>
        </w:rPr>
        <w:t xml:space="preserve"> offer online options for many of these courses, but the best learning comes from f</w:t>
      </w:r>
      <w:r w:rsidR="00633FA0" w:rsidRPr="0053383C">
        <w:rPr>
          <w:rFonts w:asciiTheme="majorHAnsi" w:eastAsia="Times New Roman" w:hAnsiTheme="majorHAnsi" w:cstheme="majorHAnsi"/>
          <w:color w:val="222222"/>
          <w:lang w:val="en-NZ"/>
        </w:rPr>
        <w:t>ace-to-face</w:t>
      </w:r>
      <w:r w:rsidR="00826D86" w:rsidRPr="0053383C">
        <w:rPr>
          <w:rFonts w:asciiTheme="majorHAnsi" w:eastAsia="Times New Roman" w:hAnsiTheme="majorHAnsi" w:cstheme="majorHAnsi"/>
          <w:color w:val="222222"/>
          <w:lang w:val="en-NZ"/>
        </w:rPr>
        <w:t xml:space="preserve"> teaching. There appears to be less engagement if courses are entirely online as youth health is largely relational. Some of the online courses still have onsite workshops (eg. 3</w:t>
      </w:r>
      <w:r w:rsidR="000A42C5" w:rsidRPr="0053383C">
        <w:rPr>
          <w:rFonts w:asciiTheme="majorHAnsi" w:eastAsia="Times New Roman" w:hAnsiTheme="majorHAnsi" w:cstheme="majorHAnsi"/>
          <w:color w:val="222222"/>
          <w:lang w:val="en-NZ"/>
        </w:rPr>
        <w:t xml:space="preserve">x </w:t>
      </w:r>
      <w:r w:rsidR="00826D86" w:rsidRPr="0053383C">
        <w:rPr>
          <w:rFonts w:asciiTheme="majorHAnsi" w:eastAsia="Times New Roman" w:hAnsiTheme="majorHAnsi" w:cstheme="majorHAnsi"/>
          <w:color w:val="222222"/>
          <w:lang w:val="en-NZ"/>
        </w:rPr>
        <w:t>2-day workshops for a module).</w:t>
      </w:r>
    </w:p>
    <w:p w14:paraId="4D282461" w14:textId="77777777" w:rsidR="0053383C" w:rsidRPr="0053383C" w:rsidRDefault="00826D86" w:rsidP="004F6334">
      <w:pPr>
        <w:pStyle w:val="ListParagraph"/>
        <w:numPr>
          <w:ilvl w:val="0"/>
          <w:numId w:val="208"/>
        </w:numPr>
        <w:shd w:val="clear" w:color="auto" w:fill="FFFFFF"/>
        <w:jc w:val="both"/>
        <w:rPr>
          <w:rFonts w:asciiTheme="majorHAnsi" w:eastAsia="Times New Roman" w:hAnsiTheme="majorHAnsi" w:cstheme="majorHAnsi"/>
          <w:color w:val="222222"/>
          <w:lang w:val="en-NZ"/>
        </w:rPr>
      </w:pPr>
      <w:r w:rsidRPr="0053383C">
        <w:rPr>
          <w:rFonts w:asciiTheme="majorHAnsi" w:eastAsia="Times New Roman" w:hAnsiTheme="majorHAnsi" w:cstheme="majorHAnsi"/>
          <w:color w:val="000000"/>
          <w:lang w:val="en-NZ"/>
        </w:rPr>
        <w:t>While some of the providers have</w:t>
      </w:r>
      <w:r w:rsidR="009D1B43" w:rsidRPr="0053383C">
        <w:rPr>
          <w:rFonts w:asciiTheme="majorHAnsi" w:eastAsia="Times New Roman" w:hAnsiTheme="majorHAnsi" w:cstheme="majorHAnsi"/>
          <w:color w:val="000000"/>
          <w:lang w:val="en-NZ"/>
        </w:rPr>
        <w:t xml:space="preserve"> </w:t>
      </w:r>
      <w:r w:rsidRPr="0053383C">
        <w:rPr>
          <w:rFonts w:asciiTheme="majorHAnsi" w:eastAsia="Times New Roman" w:hAnsiTheme="majorHAnsi" w:cstheme="majorHAnsi"/>
          <w:color w:val="000000"/>
          <w:lang w:val="en-NZ"/>
        </w:rPr>
        <w:t xml:space="preserve">capacity to </w:t>
      </w:r>
      <w:r w:rsidR="009D1B43" w:rsidRPr="0053383C">
        <w:rPr>
          <w:rFonts w:asciiTheme="majorHAnsi" w:eastAsia="Times New Roman" w:hAnsiTheme="majorHAnsi" w:cstheme="majorHAnsi"/>
          <w:color w:val="000000"/>
          <w:lang w:val="en-NZ"/>
        </w:rPr>
        <w:t>facilitate delivery to meet the needs of the SBHS workforce</w:t>
      </w:r>
      <w:r w:rsidRPr="0053383C">
        <w:rPr>
          <w:rFonts w:asciiTheme="majorHAnsi" w:eastAsia="Times New Roman" w:hAnsiTheme="majorHAnsi" w:cstheme="majorHAnsi"/>
          <w:color w:val="000000"/>
          <w:lang w:val="en-NZ"/>
        </w:rPr>
        <w:t>, t</w:t>
      </w:r>
      <w:r w:rsidR="009D1B43" w:rsidRPr="0053383C">
        <w:rPr>
          <w:rFonts w:asciiTheme="majorHAnsi" w:eastAsia="Times New Roman" w:hAnsiTheme="majorHAnsi" w:cstheme="majorHAnsi"/>
          <w:color w:val="000000"/>
          <w:lang w:val="en-NZ"/>
        </w:rPr>
        <w:t>he most common challenge</w:t>
      </w:r>
      <w:r w:rsidRPr="0053383C">
        <w:rPr>
          <w:rFonts w:asciiTheme="majorHAnsi" w:eastAsia="Times New Roman" w:hAnsiTheme="majorHAnsi" w:cstheme="majorHAnsi"/>
          <w:color w:val="000000"/>
          <w:lang w:val="en-NZ"/>
        </w:rPr>
        <w:t xml:space="preserve"> </w:t>
      </w:r>
      <w:r w:rsidR="009D1B43" w:rsidRPr="0053383C">
        <w:rPr>
          <w:rFonts w:asciiTheme="majorHAnsi" w:eastAsia="Times New Roman" w:hAnsiTheme="majorHAnsi" w:cstheme="majorHAnsi"/>
          <w:color w:val="000000"/>
          <w:lang w:val="en-NZ"/>
        </w:rPr>
        <w:t>is not in delivery but in clinical mentorship.   </w:t>
      </w:r>
    </w:p>
    <w:p w14:paraId="65FDF8B5" w14:textId="77777777" w:rsidR="0053383C" w:rsidRPr="0053383C" w:rsidRDefault="00826D86" w:rsidP="004F6334">
      <w:pPr>
        <w:pStyle w:val="ListParagraph"/>
        <w:numPr>
          <w:ilvl w:val="0"/>
          <w:numId w:val="208"/>
        </w:numPr>
        <w:shd w:val="clear" w:color="auto" w:fill="FFFFFF"/>
        <w:jc w:val="both"/>
        <w:rPr>
          <w:rFonts w:asciiTheme="majorHAnsi" w:eastAsia="Times New Roman" w:hAnsiTheme="majorHAnsi" w:cstheme="majorHAnsi"/>
          <w:color w:val="222222"/>
          <w:lang w:val="en-NZ"/>
        </w:rPr>
      </w:pPr>
      <w:r w:rsidRPr="0053383C">
        <w:rPr>
          <w:rFonts w:asciiTheme="majorHAnsi" w:eastAsia="Times New Roman" w:hAnsiTheme="majorHAnsi" w:cstheme="majorHAnsi"/>
          <w:lang w:val="en-NZ"/>
        </w:rPr>
        <w:t xml:space="preserve">Cost is a significant barrier for SBHS not employed by DHBs, and significant funding disparities and inequities exist under the current model. SBHS workforce employed by DHBs are much more likely to engage in post-graduate study because this is paid for by their employer. Education providers highlighted a pressing need to bring all SBHS workforce into line in terms of pay and conditions, including all being paid on the same scale, being paid for the school holidays, and with same provisions around supervision, professional </w:t>
      </w:r>
      <w:r w:rsidR="00633FA0" w:rsidRPr="0053383C">
        <w:rPr>
          <w:rFonts w:asciiTheme="majorHAnsi" w:eastAsia="Times New Roman" w:hAnsiTheme="majorHAnsi" w:cstheme="majorHAnsi"/>
          <w:lang w:val="en-NZ"/>
        </w:rPr>
        <w:t>development,</w:t>
      </w:r>
      <w:r w:rsidRPr="0053383C">
        <w:rPr>
          <w:rFonts w:asciiTheme="majorHAnsi" w:eastAsia="Times New Roman" w:hAnsiTheme="majorHAnsi" w:cstheme="majorHAnsi"/>
          <w:lang w:val="en-NZ"/>
        </w:rPr>
        <w:t xml:space="preserve"> and administrative support.</w:t>
      </w:r>
      <w:r w:rsidR="001F17A3" w:rsidRPr="0053383C">
        <w:rPr>
          <w:rFonts w:asciiTheme="majorHAnsi" w:eastAsia="Times New Roman" w:hAnsiTheme="majorHAnsi" w:cstheme="majorHAnsi"/>
          <w:lang w:val="en-NZ"/>
        </w:rPr>
        <w:t xml:space="preserve"> New Zealand School Nurses organisation has a working party currently focused on this issue. </w:t>
      </w:r>
    </w:p>
    <w:p w14:paraId="630A7162" w14:textId="34D4E264" w:rsidR="000A42C5" w:rsidRPr="0053383C" w:rsidRDefault="000A42C5" w:rsidP="004F6334">
      <w:pPr>
        <w:pStyle w:val="ListParagraph"/>
        <w:numPr>
          <w:ilvl w:val="0"/>
          <w:numId w:val="208"/>
        </w:numPr>
        <w:shd w:val="clear" w:color="auto" w:fill="FFFFFF"/>
        <w:jc w:val="both"/>
        <w:rPr>
          <w:rFonts w:asciiTheme="majorHAnsi" w:eastAsia="Times New Roman" w:hAnsiTheme="majorHAnsi" w:cstheme="majorHAnsi"/>
          <w:color w:val="222222"/>
          <w:lang w:val="en-NZ"/>
        </w:rPr>
      </w:pPr>
      <w:r w:rsidRPr="0053383C">
        <w:rPr>
          <w:rFonts w:asciiTheme="majorHAnsi" w:eastAsia="Times New Roman" w:hAnsiTheme="majorHAnsi" w:cstheme="majorHAnsi"/>
          <w:lang w:val="en-NZ"/>
        </w:rPr>
        <w:t>Additional funding has recently been applied to increase training of Nurse Practitioners, but this went to universities only and not to those polytec</w:t>
      </w:r>
      <w:r w:rsidR="0010283A" w:rsidRPr="0053383C">
        <w:rPr>
          <w:rFonts w:asciiTheme="majorHAnsi" w:eastAsia="Times New Roman" w:hAnsiTheme="majorHAnsi" w:cstheme="majorHAnsi"/>
          <w:lang w:val="en-NZ"/>
        </w:rPr>
        <w:t>h</w:t>
      </w:r>
      <w:r w:rsidRPr="0053383C">
        <w:rPr>
          <w:rFonts w:asciiTheme="majorHAnsi" w:eastAsia="Times New Roman" w:hAnsiTheme="majorHAnsi" w:cstheme="majorHAnsi"/>
          <w:lang w:val="en-NZ"/>
        </w:rPr>
        <w:t>s delivering the training, being only able to deliver courses to NZQA Level 8, while some Nurse Practitioner practicum training is at Level 9. It is very hard to find support for practicums for polytec</w:t>
      </w:r>
      <w:r w:rsidR="0010283A" w:rsidRPr="0053383C">
        <w:rPr>
          <w:rFonts w:asciiTheme="majorHAnsi" w:eastAsia="Times New Roman" w:hAnsiTheme="majorHAnsi" w:cstheme="majorHAnsi"/>
          <w:lang w:val="en-NZ"/>
        </w:rPr>
        <w:t>h</w:t>
      </w:r>
      <w:r w:rsidRPr="0053383C">
        <w:rPr>
          <w:rFonts w:asciiTheme="majorHAnsi" w:eastAsia="Times New Roman" w:hAnsiTheme="majorHAnsi" w:cstheme="majorHAnsi"/>
          <w:lang w:val="en-NZ"/>
        </w:rPr>
        <w:t>-based Nurse Practitioner students. If a GP is able to oversee them, they do not get paid to do this, whereas if the student was studying through a university, they would do. A change in funding from Te Whatu Ora, covering all mentoring of Nurse Practitioner / Prescriber Practicums for both polytec</w:t>
      </w:r>
      <w:r w:rsidR="0010283A" w:rsidRPr="0053383C">
        <w:rPr>
          <w:rFonts w:asciiTheme="majorHAnsi" w:eastAsia="Times New Roman" w:hAnsiTheme="majorHAnsi" w:cstheme="majorHAnsi"/>
          <w:lang w:val="en-NZ"/>
        </w:rPr>
        <w:t>h</w:t>
      </w:r>
      <w:r w:rsidRPr="0053383C">
        <w:rPr>
          <w:rFonts w:asciiTheme="majorHAnsi" w:eastAsia="Times New Roman" w:hAnsiTheme="majorHAnsi" w:cstheme="majorHAnsi"/>
          <w:lang w:val="en-NZ"/>
        </w:rPr>
        <w:t xml:space="preserve"> and university-based study was identified as offering potential to make a “massive difference” to SBHS and the ability of their existing workforce to upskill in this area. </w:t>
      </w:r>
    </w:p>
    <w:p w14:paraId="53842E2B" w14:textId="77777777" w:rsidR="000A42C5" w:rsidRPr="00D53173" w:rsidRDefault="000A42C5" w:rsidP="000A42C5">
      <w:pPr>
        <w:jc w:val="both"/>
        <w:rPr>
          <w:rFonts w:asciiTheme="majorHAnsi" w:eastAsia="Times New Roman" w:hAnsiTheme="majorHAnsi" w:cstheme="majorHAnsi"/>
          <w:lang w:val="en-NZ"/>
        </w:rPr>
      </w:pPr>
    </w:p>
    <w:p w14:paraId="36994D52" w14:textId="1277493A" w:rsidR="000A42C5" w:rsidRPr="00D53173" w:rsidRDefault="000A42C5" w:rsidP="000D61CA">
      <w:pPr>
        <w:jc w:val="both"/>
        <w:rPr>
          <w:rFonts w:asciiTheme="majorHAnsi" w:eastAsia="Times New Roman" w:hAnsiTheme="majorHAnsi" w:cstheme="majorHAnsi"/>
          <w:lang w:val="en-NZ"/>
        </w:rPr>
      </w:pPr>
      <w:r w:rsidRPr="00D53173">
        <w:rPr>
          <w:rFonts w:asciiTheme="majorHAnsi" w:eastAsia="Times New Roman" w:hAnsiTheme="majorHAnsi" w:cstheme="majorHAnsi"/>
          <w:lang w:val="en-NZ"/>
        </w:rPr>
        <w:t>An interview was conducted with the lead for post-graduate nursing at Ara. She gave an example of a SBHS Registered Nurse currently undertaking postgraduate study, who has been “stymied” in their study, because nobody is available to supervise them in their practicums: this has to be a nurse practitioner, specialist or GP</w:t>
      </w:r>
      <w:r w:rsidR="00B2061D" w:rsidRPr="00D53173">
        <w:rPr>
          <w:rFonts w:asciiTheme="majorHAnsi" w:eastAsia="Times New Roman" w:hAnsiTheme="majorHAnsi" w:cstheme="majorHAnsi"/>
          <w:lang w:val="en-NZ"/>
        </w:rPr>
        <w:t>. So</w:t>
      </w:r>
      <w:r w:rsidRPr="00D53173">
        <w:rPr>
          <w:rFonts w:asciiTheme="majorHAnsi" w:eastAsia="Times New Roman" w:hAnsiTheme="majorHAnsi" w:cstheme="majorHAnsi"/>
          <w:lang w:val="en-NZ"/>
        </w:rPr>
        <w:t xml:space="preserve"> in order to gain qualification as a Nurse Prescriber or Nurse Practitioner, they have had to take leave from their SBHS role and work elsewhere in order to get the mentoring support required for the practicum components. In the aged care sector in Auckland, the sector has a Nurse Practitioner that can be called in as required, and it was suggested that this model could work well for SBHS also at local or regional levels. </w:t>
      </w:r>
    </w:p>
    <w:p w14:paraId="5F76A104" w14:textId="77777777" w:rsidR="000A42C5" w:rsidRPr="00D53173" w:rsidRDefault="000A42C5" w:rsidP="00BE33CC">
      <w:pPr>
        <w:ind w:left="720"/>
        <w:jc w:val="both"/>
        <w:rPr>
          <w:rFonts w:asciiTheme="majorHAnsi" w:eastAsia="Times New Roman" w:hAnsiTheme="majorHAnsi" w:cstheme="majorHAnsi"/>
          <w:lang w:val="en-NZ"/>
        </w:rPr>
      </w:pPr>
    </w:p>
    <w:p w14:paraId="6BEBAAE9" w14:textId="77777777" w:rsidR="00E95795" w:rsidRPr="00D53173" w:rsidRDefault="00D71B98" w:rsidP="000D61CA">
      <w:pPr>
        <w:jc w:val="both"/>
        <w:rPr>
          <w:rFonts w:asciiTheme="majorHAnsi" w:hAnsiTheme="majorHAnsi" w:cstheme="majorHAnsi"/>
          <w:color w:val="000000" w:themeColor="text1"/>
        </w:rPr>
      </w:pPr>
      <w:r w:rsidRPr="00D53173">
        <w:rPr>
          <w:rFonts w:asciiTheme="majorHAnsi" w:hAnsiTheme="majorHAnsi" w:cstheme="majorHAnsi"/>
          <w:color w:val="000000" w:themeColor="text1"/>
        </w:rPr>
        <w:t>Consultations</w:t>
      </w:r>
      <w:r w:rsidR="005B646C" w:rsidRPr="00D53173">
        <w:rPr>
          <w:rFonts w:asciiTheme="majorHAnsi" w:hAnsiTheme="majorHAnsi" w:cstheme="majorHAnsi"/>
          <w:color w:val="000000" w:themeColor="text1"/>
        </w:rPr>
        <w:t xml:space="preserve"> </w:t>
      </w:r>
      <w:r w:rsidRPr="00D53173">
        <w:rPr>
          <w:rFonts w:asciiTheme="majorHAnsi" w:hAnsiTheme="majorHAnsi" w:cstheme="majorHAnsi"/>
          <w:color w:val="000000" w:themeColor="text1"/>
        </w:rPr>
        <w:t>undertaken</w:t>
      </w:r>
      <w:r w:rsidR="005B646C" w:rsidRPr="00D53173">
        <w:rPr>
          <w:rFonts w:asciiTheme="majorHAnsi" w:hAnsiTheme="majorHAnsi" w:cstheme="majorHAnsi"/>
          <w:color w:val="000000" w:themeColor="text1"/>
        </w:rPr>
        <w:t xml:space="preserve"> with school nurses at their co</w:t>
      </w:r>
      <w:r w:rsidR="00250343" w:rsidRPr="00D53173">
        <w:rPr>
          <w:rFonts w:asciiTheme="majorHAnsi" w:hAnsiTheme="majorHAnsi" w:cstheme="majorHAnsi"/>
          <w:color w:val="000000" w:themeColor="text1"/>
        </w:rPr>
        <w:t>n</w:t>
      </w:r>
      <w:r w:rsidR="005B646C" w:rsidRPr="00D53173">
        <w:rPr>
          <w:rFonts w:asciiTheme="majorHAnsi" w:hAnsiTheme="majorHAnsi" w:cstheme="majorHAnsi"/>
          <w:color w:val="000000" w:themeColor="text1"/>
        </w:rPr>
        <w:t xml:space="preserve">ference </w:t>
      </w:r>
      <w:r w:rsidR="00250343" w:rsidRPr="00D53173">
        <w:rPr>
          <w:rFonts w:asciiTheme="majorHAnsi" w:hAnsiTheme="majorHAnsi" w:cstheme="majorHAnsi"/>
          <w:color w:val="000000" w:themeColor="text1"/>
        </w:rPr>
        <w:t>in October 2022 identified training opportunities as hard to find. This was very much the experience of the researcher in compiling the stocktake.</w:t>
      </w:r>
    </w:p>
    <w:p w14:paraId="22A02369" w14:textId="77777777" w:rsidR="00E95795" w:rsidRPr="00D53173" w:rsidRDefault="00E95795" w:rsidP="00BE33CC">
      <w:pPr>
        <w:ind w:left="720"/>
        <w:jc w:val="both"/>
        <w:rPr>
          <w:rFonts w:asciiTheme="majorHAnsi" w:hAnsiTheme="majorHAnsi" w:cstheme="majorHAnsi"/>
          <w:color w:val="000000" w:themeColor="text1"/>
        </w:rPr>
      </w:pPr>
    </w:p>
    <w:p w14:paraId="16E422AD" w14:textId="429B6E72" w:rsidR="00EE1F79" w:rsidRPr="00D53173" w:rsidRDefault="00250343" w:rsidP="000D61CA">
      <w:pPr>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While Te Pūkenga has a search tool, its use did not reveal any of the nursing-focused courses on offer relating to youth health and </w:t>
      </w:r>
      <w:r w:rsidR="004165E0" w:rsidRPr="00D53173">
        <w:rPr>
          <w:rFonts w:asciiTheme="majorHAnsi" w:hAnsiTheme="majorHAnsi" w:cstheme="majorHAnsi"/>
          <w:color w:val="000000" w:themeColor="text1"/>
        </w:rPr>
        <w:t>relevant competencies.</w:t>
      </w:r>
      <w:r w:rsidR="00947692" w:rsidRPr="00D53173">
        <w:rPr>
          <w:rFonts w:asciiTheme="majorHAnsi" w:hAnsiTheme="majorHAnsi" w:cstheme="majorHAnsi"/>
          <w:color w:val="000000" w:themeColor="text1"/>
        </w:rPr>
        <w:t xml:space="preserve"> The Director of Learning Direction and Insight at Te Pūkenga suggested that the easiest means of identifying courses and qualifications relating to youth health and the compe</w:t>
      </w:r>
      <w:r w:rsidR="00E614CC" w:rsidRPr="00D53173">
        <w:rPr>
          <w:rFonts w:asciiTheme="majorHAnsi" w:hAnsiTheme="majorHAnsi" w:cstheme="majorHAnsi"/>
          <w:color w:val="000000" w:themeColor="text1"/>
        </w:rPr>
        <w:t>t</w:t>
      </w:r>
      <w:r w:rsidR="00947692" w:rsidRPr="00D53173">
        <w:rPr>
          <w:rFonts w:asciiTheme="majorHAnsi" w:hAnsiTheme="majorHAnsi" w:cstheme="majorHAnsi"/>
          <w:color w:val="000000" w:themeColor="text1"/>
        </w:rPr>
        <w:t>e</w:t>
      </w:r>
      <w:r w:rsidR="00E614CC" w:rsidRPr="00D53173">
        <w:rPr>
          <w:rFonts w:asciiTheme="majorHAnsi" w:hAnsiTheme="majorHAnsi" w:cstheme="majorHAnsi"/>
          <w:color w:val="000000" w:themeColor="text1"/>
        </w:rPr>
        <w:t>n</w:t>
      </w:r>
      <w:r w:rsidR="00947692" w:rsidRPr="00D53173">
        <w:rPr>
          <w:rFonts w:asciiTheme="majorHAnsi" w:hAnsiTheme="majorHAnsi" w:cstheme="majorHAnsi"/>
          <w:color w:val="000000" w:themeColor="text1"/>
        </w:rPr>
        <w:t xml:space="preserve">cies required for SBHS workforce was to use the NZQA search engine. This was </w:t>
      </w:r>
      <w:r w:rsidR="00A61F23" w:rsidRPr="00D53173">
        <w:rPr>
          <w:rFonts w:asciiTheme="majorHAnsi" w:hAnsiTheme="majorHAnsi" w:cstheme="majorHAnsi"/>
          <w:color w:val="000000" w:themeColor="text1"/>
        </w:rPr>
        <w:t>tried but</w:t>
      </w:r>
      <w:r w:rsidR="00E614CC" w:rsidRPr="00D53173">
        <w:rPr>
          <w:rFonts w:asciiTheme="majorHAnsi" w:hAnsiTheme="majorHAnsi" w:cstheme="majorHAnsi"/>
          <w:color w:val="000000" w:themeColor="text1"/>
        </w:rPr>
        <w:t xml:space="preserve"> was extremely cumbersome</w:t>
      </w:r>
      <w:r w:rsidR="00D6345D" w:rsidRPr="00D53173">
        <w:rPr>
          <w:rFonts w:asciiTheme="majorHAnsi" w:hAnsiTheme="majorHAnsi" w:cstheme="majorHAnsi"/>
          <w:color w:val="000000" w:themeColor="text1"/>
        </w:rPr>
        <w:t>. A</w:t>
      </w:r>
      <w:r w:rsidR="00E614CC" w:rsidRPr="00D53173">
        <w:rPr>
          <w:rFonts w:asciiTheme="majorHAnsi" w:hAnsiTheme="majorHAnsi" w:cstheme="majorHAnsi"/>
          <w:color w:val="000000" w:themeColor="text1"/>
        </w:rPr>
        <w:t xml:space="preserve"> search for “youth health”</w:t>
      </w:r>
      <w:r w:rsidR="00EC002F" w:rsidRPr="00D53173">
        <w:rPr>
          <w:rFonts w:asciiTheme="majorHAnsi" w:hAnsiTheme="majorHAnsi" w:cstheme="majorHAnsi"/>
          <w:color w:val="000000" w:themeColor="text1"/>
        </w:rPr>
        <w:t xml:space="preserve"> only identified</w:t>
      </w:r>
      <w:r w:rsidR="009E7520" w:rsidRPr="00D53173">
        <w:rPr>
          <w:rFonts w:asciiTheme="majorHAnsi" w:hAnsiTheme="majorHAnsi" w:cstheme="majorHAnsi"/>
          <w:color w:val="000000" w:themeColor="text1"/>
        </w:rPr>
        <w:t xml:space="preserve"> 1) </w:t>
      </w:r>
      <w:r w:rsidR="00EC002F" w:rsidRPr="00D53173">
        <w:rPr>
          <w:rFonts w:asciiTheme="majorHAnsi" w:hAnsiTheme="majorHAnsi" w:cstheme="majorHAnsi"/>
          <w:color w:val="000000" w:themeColor="text1"/>
        </w:rPr>
        <w:t xml:space="preserve">the Post-graduate </w:t>
      </w:r>
      <w:r w:rsidR="00EC002F" w:rsidRPr="00D53173">
        <w:rPr>
          <w:rFonts w:asciiTheme="majorHAnsi" w:hAnsiTheme="majorHAnsi" w:cstheme="majorHAnsi"/>
          <w:color w:val="000000" w:themeColor="text1"/>
        </w:rPr>
        <w:lastRenderedPageBreak/>
        <w:t>Diploma in Specialty Care (Pacific Health and Nursing Māori Health / Nursing Addiction / Child / Youth Health</w:t>
      </w:r>
      <w:r w:rsidR="004165E0" w:rsidRPr="00D53173">
        <w:rPr>
          <w:rFonts w:asciiTheme="majorHAnsi" w:hAnsiTheme="majorHAnsi" w:cstheme="majorHAnsi"/>
          <w:color w:val="000000" w:themeColor="text1"/>
        </w:rPr>
        <w:t xml:space="preserve"> </w:t>
      </w:r>
      <w:r w:rsidR="005475AC" w:rsidRPr="00D53173">
        <w:rPr>
          <w:rFonts w:asciiTheme="majorHAnsi" w:hAnsiTheme="majorHAnsi" w:cstheme="majorHAnsi"/>
          <w:color w:val="000000" w:themeColor="text1"/>
        </w:rPr>
        <w:t>Mental Health Nursing …)</w:t>
      </w:r>
      <w:r w:rsidR="00AC29C4" w:rsidRPr="00D53173">
        <w:rPr>
          <w:rFonts w:asciiTheme="majorHAnsi" w:hAnsiTheme="majorHAnsi" w:cstheme="majorHAnsi"/>
          <w:color w:val="000000" w:themeColor="text1"/>
        </w:rPr>
        <w:t xml:space="preserve">, </w:t>
      </w:r>
      <w:r w:rsidR="009E7520" w:rsidRPr="00D53173">
        <w:rPr>
          <w:rFonts w:asciiTheme="majorHAnsi" w:hAnsiTheme="majorHAnsi" w:cstheme="majorHAnsi"/>
          <w:color w:val="000000" w:themeColor="text1"/>
        </w:rPr>
        <w:t xml:space="preserve">2) </w:t>
      </w:r>
      <w:r w:rsidR="00A77137" w:rsidRPr="00D53173">
        <w:rPr>
          <w:rFonts w:asciiTheme="majorHAnsi" w:hAnsiTheme="majorHAnsi" w:cstheme="majorHAnsi"/>
          <w:color w:val="000000" w:themeColor="text1"/>
        </w:rPr>
        <w:t xml:space="preserve">the </w:t>
      </w:r>
      <w:r w:rsidR="00FA6E91" w:rsidRPr="00D53173">
        <w:rPr>
          <w:rFonts w:asciiTheme="majorHAnsi" w:hAnsiTheme="majorHAnsi" w:cstheme="majorHAnsi"/>
          <w:color w:val="000000" w:themeColor="text1"/>
        </w:rPr>
        <w:t xml:space="preserve">Level </w:t>
      </w:r>
      <w:r w:rsidR="009E7520" w:rsidRPr="00D53173">
        <w:rPr>
          <w:rFonts w:asciiTheme="majorHAnsi" w:hAnsiTheme="majorHAnsi" w:cstheme="majorHAnsi"/>
          <w:color w:val="000000" w:themeColor="text1"/>
        </w:rPr>
        <w:t xml:space="preserve">8 </w:t>
      </w:r>
      <w:r w:rsidR="002A7917" w:rsidRPr="00D53173">
        <w:rPr>
          <w:rFonts w:asciiTheme="majorHAnsi" w:hAnsiTheme="majorHAnsi" w:cstheme="majorHAnsi"/>
          <w:color w:val="000000" w:themeColor="text1"/>
        </w:rPr>
        <w:t xml:space="preserve">(Whitireia Polytech) </w:t>
      </w:r>
      <w:r w:rsidR="009E7520" w:rsidRPr="00D53173">
        <w:rPr>
          <w:rFonts w:asciiTheme="majorHAnsi" w:hAnsiTheme="majorHAnsi" w:cstheme="majorHAnsi"/>
          <w:color w:val="000000" w:themeColor="text1"/>
        </w:rPr>
        <w:t xml:space="preserve">and Level </w:t>
      </w:r>
      <w:r w:rsidR="00FA6E91" w:rsidRPr="00D53173">
        <w:rPr>
          <w:rFonts w:asciiTheme="majorHAnsi" w:hAnsiTheme="majorHAnsi" w:cstheme="majorHAnsi"/>
          <w:color w:val="000000" w:themeColor="text1"/>
        </w:rPr>
        <w:t>6</w:t>
      </w:r>
      <w:r w:rsidR="005475AC" w:rsidRPr="00D53173">
        <w:rPr>
          <w:rFonts w:asciiTheme="majorHAnsi" w:hAnsiTheme="majorHAnsi" w:cstheme="majorHAnsi"/>
          <w:color w:val="000000" w:themeColor="text1"/>
        </w:rPr>
        <w:t xml:space="preserve"> </w:t>
      </w:r>
      <w:r w:rsidR="00EE1F79" w:rsidRPr="00D53173">
        <w:rPr>
          <w:rFonts w:asciiTheme="majorHAnsi" w:hAnsiTheme="majorHAnsi" w:cstheme="majorHAnsi"/>
          <w:color w:val="000000" w:themeColor="text1"/>
        </w:rPr>
        <w:t>U</w:t>
      </w:r>
      <w:r w:rsidR="005475AC" w:rsidRPr="00D53173">
        <w:rPr>
          <w:rFonts w:asciiTheme="majorHAnsi" w:hAnsiTheme="majorHAnsi" w:cstheme="majorHAnsi"/>
          <w:color w:val="000000" w:themeColor="text1"/>
        </w:rPr>
        <w:t xml:space="preserve">nit </w:t>
      </w:r>
      <w:r w:rsidR="00EE1F79" w:rsidRPr="00D53173">
        <w:rPr>
          <w:rFonts w:asciiTheme="majorHAnsi" w:hAnsiTheme="majorHAnsi" w:cstheme="majorHAnsi"/>
          <w:color w:val="000000" w:themeColor="text1"/>
        </w:rPr>
        <w:t>S</w:t>
      </w:r>
      <w:r w:rsidR="005475AC" w:rsidRPr="00D53173">
        <w:rPr>
          <w:rFonts w:asciiTheme="majorHAnsi" w:hAnsiTheme="majorHAnsi" w:cstheme="majorHAnsi"/>
          <w:color w:val="000000" w:themeColor="text1"/>
        </w:rPr>
        <w:t xml:space="preserve">tandards </w:t>
      </w:r>
      <w:r w:rsidR="0053299C" w:rsidRPr="00D53173">
        <w:rPr>
          <w:rFonts w:asciiTheme="majorHAnsi" w:hAnsiTheme="majorHAnsi" w:cstheme="majorHAnsi"/>
          <w:color w:val="000000" w:themeColor="text1"/>
        </w:rPr>
        <w:t>on nursing and youth work training</w:t>
      </w:r>
      <w:r w:rsidR="00E3660A" w:rsidRPr="00D53173">
        <w:rPr>
          <w:rFonts w:asciiTheme="majorHAnsi" w:hAnsiTheme="majorHAnsi" w:cstheme="majorHAnsi"/>
          <w:color w:val="000000" w:themeColor="text1"/>
        </w:rPr>
        <w:t xml:space="preserve"> </w:t>
      </w:r>
      <w:r w:rsidR="00FA6E91" w:rsidRPr="00D53173">
        <w:rPr>
          <w:rFonts w:asciiTheme="majorHAnsi" w:hAnsiTheme="majorHAnsi" w:cstheme="majorHAnsi"/>
          <w:color w:val="000000" w:themeColor="text1"/>
        </w:rPr>
        <w:t>offered at multiple polytec</w:t>
      </w:r>
      <w:r w:rsidR="0010283A" w:rsidRPr="00D53173">
        <w:rPr>
          <w:rFonts w:asciiTheme="majorHAnsi" w:hAnsiTheme="majorHAnsi" w:cstheme="majorHAnsi"/>
          <w:color w:val="000000" w:themeColor="text1"/>
        </w:rPr>
        <w:t>h</w:t>
      </w:r>
      <w:r w:rsidR="00FA6E91" w:rsidRPr="00D53173">
        <w:rPr>
          <w:rFonts w:asciiTheme="majorHAnsi" w:hAnsiTheme="majorHAnsi" w:cstheme="majorHAnsi"/>
          <w:color w:val="000000" w:themeColor="text1"/>
        </w:rPr>
        <w:t>s</w:t>
      </w:r>
      <w:r w:rsidR="002A7917" w:rsidRPr="00D53173">
        <w:rPr>
          <w:rFonts w:asciiTheme="majorHAnsi" w:hAnsiTheme="majorHAnsi" w:cstheme="majorHAnsi"/>
          <w:color w:val="000000" w:themeColor="text1"/>
        </w:rPr>
        <w:t>,</w:t>
      </w:r>
      <w:r w:rsidR="00FA6E91" w:rsidRPr="00D53173">
        <w:rPr>
          <w:rFonts w:asciiTheme="majorHAnsi" w:hAnsiTheme="majorHAnsi" w:cstheme="majorHAnsi"/>
          <w:color w:val="000000" w:themeColor="text1"/>
        </w:rPr>
        <w:t xml:space="preserve"> </w:t>
      </w:r>
      <w:r w:rsidR="0053299C" w:rsidRPr="00D53173">
        <w:rPr>
          <w:rFonts w:asciiTheme="majorHAnsi" w:hAnsiTheme="majorHAnsi" w:cstheme="majorHAnsi"/>
          <w:color w:val="000000" w:themeColor="text1"/>
        </w:rPr>
        <w:t>focus</w:t>
      </w:r>
      <w:r w:rsidR="002A7917" w:rsidRPr="00D53173">
        <w:rPr>
          <w:rFonts w:asciiTheme="majorHAnsi" w:hAnsiTheme="majorHAnsi" w:cstheme="majorHAnsi"/>
          <w:color w:val="000000" w:themeColor="text1"/>
        </w:rPr>
        <w:t>ed</w:t>
      </w:r>
      <w:r w:rsidR="005475AC" w:rsidRPr="00D53173">
        <w:rPr>
          <w:rFonts w:asciiTheme="majorHAnsi" w:hAnsiTheme="majorHAnsi" w:cstheme="majorHAnsi"/>
          <w:color w:val="000000" w:themeColor="text1"/>
        </w:rPr>
        <w:t xml:space="preserve"> on describing and working with agencies to support youth mental health, describing the developmental stages and the determinants of health</w:t>
      </w:r>
      <w:r w:rsidR="00AC29C4" w:rsidRPr="00D53173">
        <w:rPr>
          <w:rFonts w:asciiTheme="majorHAnsi" w:hAnsiTheme="majorHAnsi" w:cstheme="majorHAnsi"/>
          <w:color w:val="000000" w:themeColor="text1"/>
        </w:rPr>
        <w:t xml:space="preserve"> including for young people and describing indicators and effects of abuse/neglect on young people, </w:t>
      </w:r>
      <w:r w:rsidR="002A7917" w:rsidRPr="00D53173">
        <w:rPr>
          <w:rFonts w:asciiTheme="majorHAnsi" w:hAnsiTheme="majorHAnsi" w:cstheme="majorHAnsi"/>
          <w:color w:val="000000" w:themeColor="text1"/>
        </w:rPr>
        <w:t xml:space="preserve">and 3) </w:t>
      </w:r>
      <w:r w:rsidR="00AC29C4" w:rsidRPr="00D53173">
        <w:rPr>
          <w:rFonts w:asciiTheme="majorHAnsi" w:hAnsiTheme="majorHAnsi" w:cstheme="majorHAnsi"/>
          <w:color w:val="000000" w:themeColor="text1"/>
        </w:rPr>
        <w:t>the post-graduate certificate in primary health (including district nursing of young people)</w:t>
      </w:r>
      <w:r w:rsidR="00FA6E91" w:rsidRPr="00D53173">
        <w:rPr>
          <w:rFonts w:asciiTheme="majorHAnsi" w:hAnsiTheme="majorHAnsi" w:cstheme="majorHAnsi"/>
          <w:color w:val="000000" w:themeColor="text1"/>
        </w:rPr>
        <w:t xml:space="preserve"> offered at Whitireia Polytech at Level 8. </w:t>
      </w:r>
    </w:p>
    <w:p w14:paraId="7BDFE85E" w14:textId="77777777" w:rsidR="00EE1F79" w:rsidRPr="00D53173" w:rsidRDefault="00EE1F79" w:rsidP="00BE33CC">
      <w:pPr>
        <w:ind w:left="720"/>
        <w:jc w:val="both"/>
        <w:rPr>
          <w:rFonts w:asciiTheme="majorHAnsi" w:hAnsiTheme="majorHAnsi" w:cstheme="majorHAnsi"/>
          <w:color w:val="000000" w:themeColor="text1"/>
        </w:rPr>
      </w:pPr>
    </w:p>
    <w:p w14:paraId="59A8E3F9" w14:textId="39962814" w:rsidR="00961492" w:rsidRPr="00D53173" w:rsidRDefault="00FA6E91" w:rsidP="000D61CA">
      <w:pPr>
        <w:jc w:val="both"/>
        <w:rPr>
          <w:rFonts w:asciiTheme="majorHAnsi" w:hAnsiTheme="majorHAnsi" w:cstheme="majorHAnsi"/>
          <w:color w:val="000000" w:themeColor="text1"/>
        </w:rPr>
      </w:pPr>
      <w:r w:rsidRPr="00D53173">
        <w:rPr>
          <w:rFonts w:asciiTheme="majorHAnsi" w:hAnsiTheme="majorHAnsi" w:cstheme="majorHAnsi"/>
          <w:color w:val="000000" w:themeColor="text1"/>
        </w:rPr>
        <w:t>None of the other qualifica</w:t>
      </w:r>
      <w:r w:rsidR="00961492" w:rsidRPr="00D53173">
        <w:rPr>
          <w:rFonts w:asciiTheme="majorHAnsi" w:hAnsiTheme="majorHAnsi" w:cstheme="majorHAnsi"/>
          <w:color w:val="000000" w:themeColor="text1"/>
        </w:rPr>
        <w:t>ti</w:t>
      </w:r>
      <w:r w:rsidRPr="00D53173">
        <w:rPr>
          <w:rFonts w:asciiTheme="majorHAnsi" w:hAnsiTheme="majorHAnsi" w:cstheme="majorHAnsi"/>
          <w:color w:val="000000" w:themeColor="text1"/>
        </w:rPr>
        <w:t>ons</w:t>
      </w:r>
      <w:r w:rsidR="00961492" w:rsidRPr="00D53173">
        <w:rPr>
          <w:rFonts w:asciiTheme="majorHAnsi" w:hAnsiTheme="majorHAnsi" w:cstheme="majorHAnsi"/>
          <w:color w:val="000000" w:themeColor="text1"/>
        </w:rPr>
        <w:t xml:space="preserve"> </w:t>
      </w:r>
      <w:r w:rsidR="00D06B98" w:rsidRPr="00D53173">
        <w:rPr>
          <w:rFonts w:asciiTheme="majorHAnsi" w:hAnsiTheme="majorHAnsi" w:cstheme="majorHAnsi"/>
          <w:color w:val="000000" w:themeColor="text1"/>
        </w:rPr>
        <w:t xml:space="preserve">we found </w:t>
      </w:r>
      <w:r w:rsidR="002A7917" w:rsidRPr="00D53173">
        <w:rPr>
          <w:rFonts w:asciiTheme="majorHAnsi" w:hAnsiTheme="majorHAnsi" w:cstheme="majorHAnsi"/>
          <w:color w:val="000000" w:themeColor="text1"/>
        </w:rPr>
        <w:t xml:space="preserve">in our stocktake </w:t>
      </w:r>
      <w:r w:rsidR="00961492" w:rsidRPr="00D53173">
        <w:rPr>
          <w:rFonts w:asciiTheme="majorHAnsi" w:hAnsiTheme="majorHAnsi" w:cstheme="majorHAnsi"/>
          <w:color w:val="000000" w:themeColor="text1"/>
        </w:rPr>
        <w:t>were noted on this platform.</w:t>
      </w:r>
    </w:p>
    <w:p w14:paraId="11AB40AC" w14:textId="71DCC678" w:rsidR="00A252C6" w:rsidRPr="00D53173" w:rsidRDefault="00A252C6" w:rsidP="005C0102">
      <w:pPr>
        <w:jc w:val="both"/>
        <w:rPr>
          <w:rFonts w:asciiTheme="majorHAnsi" w:hAnsiTheme="majorHAnsi" w:cstheme="majorHAnsi"/>
          <w:color w:val="000000" w:themeColor="text1"/>
        </w:rPr>
      </w:pPr>
    </w:p>
    <w:p w14:paraId="5ECDD59F" w14:textId="1EB98950" w:rsidR="002041B9" w:rsidRPr="00D53173" w:rsidRDefault="004165E0" w:rsidP="000D61CA">
      <w:pPr>
        <w:jc w:val="both"/>
        <w:rPr>
          <w:rFonts w:asciiTheme="majorHAnsi" w:hAnsiTheme="majorHAnsi" w:cstheme="majorHAnsi"/>
          <w:color w:val="000000" w:themeColor="text1"/>
        </w:rPr>
      </w:pPr>
      <w:r w:rsidRPr="00D53173">
        <w:rPr>
          <w:rFonts w:asciiTheme="majorHAnsi" w:hAnsiTheme="majorHAnsi" w:cstheme="majorHAnsi"/>
          <w:color w:val="000000" w:themeColor="text1"/>
        </w:rPr>
        <w:t>Information on university and polytec</w:t>
      </w:r>
      <w:r w:rsidR="0010283A" w:rsidRPr="00D53173">
        <w:rPr>
          <w:rFonts w:asciiTheme="majorHAnsi" w:hAnsiTheme="majorHAnsi" w:cstheme="majorHAnsi"/>
          <w:color w:val="000000" w:themeColor="text1"/>
        </w:rPr>
        <w:t>h</w:t>
      </w:r>
      <w:r w:rsidRPr="00D53173">
        <w:rPr>
          <w:rFonts w:asciiTheme="majorHAnsi" w:hAnsiTheme="majorHAnsi" w:cstheme="majorHAnsi"/>
          <w:color w:val="000000" w:themeColor="text1"/>
        </w:rPr>
        <w:t xml:space="preserve"> post-graduate papers on relevant topics were more often than not buried in prospectus documents, and a search of every provider website was required to find these</w:t>
      </w:r>
      <w:r w:rsidR="004C26BD" w:rsidRPr="00D53173">
        <w:rPr>
          <w:rFonts w:asciiTheme="majorHAnsi" w:hAnsiTheme="majorHAnsi" w:cstheme="majorHAnsi"/>
          <w:color w:val="000000" w:themeColor="text1"/>
        </w:rPr>
        <w:t>, sometimes clicking through multiple pages and online documents to find the information needed</w:t>
      </w:r>
      <w:r w:rsidRPr="00D53173">
        <w:rPr>
          <w:rFonts w:asciiTheme="majorHAnsi" w:hAnsiTheme="majorHAnsi" w:cstheme="majorHAnsi"/>
          <w:color w:val="000000" w:themeColor="text1"/>
        </w:rPr>
        <w:t xml:space="preserve">. </w:t>
      </w:r>
      <w:r w:rsidR="00E4790C" w:rsidRPr="00D53173">
        <w:rPr>
          <w:rFonts w:asciiTheme="majorHAnsi" w:hAnsiTheme="majorHAnsi" w:cstheme="majorHAnsi"/>
          <w:color w:val="000000" w:themeColor="text1"/>
        </w:rPr>
        <w:t xml:space="preserve">Kidz First (Counties Manukau DHB) and its collaborative course </w:t>
      </w:r>
      <w:r w:rsidR="00D71B98" w:rsidRPr="00D53173">
        <w:rPr>
          <w:rFonts w:asciiTheme="majorHAnsi" w:hAnsiTheme="majorHAnsi" w:cstheme="majorHAnsi"/>
          <w:color w:val="000000" w:themeColor="text1"/>
        </w:rPr>
        <w:t>delivery</w:t>
      </w:r>
      <w:r w:rsidR="00E4790C" w:rsidRPr="00D53173">
        <w:rPr>
          <w:rFonts w:asciiTheme="majorHAnsi" w:hAnsiTheme="majorHAnsi" w:cstheme="majorHAnsi"/>
          <w:color w:val="000000" w:themeColor="text1"/>
        </w:rPr>
        <w:t xml:space="preserve"> with University of Auckland were the only courses readily found via Google search</w:t>
      </w:r>
      <w:r w:rsidR="00D71B98" w:rsidRPr="00D53173">
        <w:rPr>
          <w:rFonts w:asciiTheme="majorHAnsi" w:hAnsiTheme="majorHAnsi" w:cstheme="majorHAnsi"/>
          <w:color w:val="000000" w:themeColor="text1"/>
        </w:rPr>
        <w:t xml:space="preserve"> for “youth health course</w:t>
      </w:r>
      <w:r w:rsidR="00E4790C" w:rsidRPr="00D53173">
        <w:rPr>
          <w:rFonts w:asciiTheme="majorHAnsi" w:hAnsiTheme="majorHAnsi" w:cstheme="majorHAnsi"/>
          <w:color w:val="000000" w:themeColor="text1"/>
        </w:rPr>
        <w:t xml:space="preserve"> </w:t>
      </w:r>
      <w:r w:rsidR="00D71B98" w:rsidRPr="00D53173">
        <w:rPr>
          <w:rFonts w:asciiTheme="majorHAnsi" w:hAnsiTheme="majorHAnsi" w:cstheme="majorHAnsi"/>
          <w:color w:val="000000" w:themeColor="text1"/>
        </w:rPr>
        <w:t>NZ”</w:t>
      </w:r>
      <w:r w:rsidR="000E7450" w:rsidRPr="00D53173">
        <w:rPr>
          <w:rFonts w:asciiTheme="majorHAnsi" w:hAnsiTheme="majorHAnsi" w:cstheme="majorHAnsi"/>
          <w:color w:val="000000" w:themeColor="text1"/>
        </w:rPr>
        <w:t>. The</w:t>
      </w:r>
      <w:r w:rsidR="00D71B98" w:rsidRPr="00D53173">
        <w:rPr>
          <w:rFonts w:asciiTheme="majorHAnsi" w:hAnsiTheme="majorHAnsi" w:cstheme="majorHAnsi"/>
          <w:color w:val="000000" w:themeColor="text1"/>
        </w:rPr>
        <w:t xml:space="preserve"> papers on offer at Ara also showed up when the search was for “youth health training NZ”, along with quite a number of the not-for-profit-offered trainings. </w:t>
      </w:r>
      <w:r w:rsidR="004C26BD" w:rsidRPr="00D53173">
        <w:rPr>
          <w:rFonts w:asciiTheme="majorHAnsi" w:hAnsiTheme="majorHAnsi" w:cstheme="majorHAnsi"/>
          <w:color w:val="000000" w:themeColor="text1"/>
        </w:rPr>
        <w:t xml:space="preserve">There is a clear need for a resource identifying all the training opportunities available, connecting SBHS workforce with the course best meeting their needs as simply as possible. </w:t>
      </w:r>
      <w:r w:rsidR="00961492" w:rsidRPr="00D53173">
        <w:rPr>
          <w:rFonts w:asciiTheme="majorHAnsi" w:hAnsiTheme="majorHAnsi" w:cstheme="majorHAnsi"/>
          <w:color w:val="000000" w:themeColor="text1"/>
        </w:rPr>
        <w:t xml:space="preserve"> </w:t>
      </w:r>
      <w:r w:rsidR="000E7450" w:rsidRPr="00D53173">
        <w:rPr>
          <w:rFonts w:asciiTheme="majorHAnsi" w:hAnsiTheme="majorHAnsi" w:cstheme="majorHAnsi"/>
          <w:color w:val="000000" w:themeColor="text1"/>
        </w:rPr>
        <w:t>When a</w:t>
      </w:r>
      <w:r w:rsidR="00961492" w:rsidRPr="00D53173">
        <w:rPr>
          <w:rFonts w:asciiTheme="majorHAnsi" w:hAnsiTheme="majorHAnsi" w:cstheme="majorHAnsi"/>
          <w:color w:val="000000" w:themeColor="text1"/>
        </w:rPr>
        <w:t>sked about likely changes around del</w:t>
      </w:r>
      <w:r w:rsidR="009D1B43" w:rsidRPr="00D53173">
        <w:rPr>
          <w:rFonts w:asciiTheme="majorHAnsi" w:hAnsiTheme="majorHAnsi" w:cstheme="majorHAnsi"/>
          <w:color w:val="000000" w:themeColor="text1"/>
        </w:rPr>
        <w:t>iv</w:t>
      </w:r>
      <w:r w:rsidR="00961492" w:rsidRPr="00D53173">
        <w:rPr>
          <w:rFonts w:asciiTheme="majorHAnsi" w:hAnsiTheme="majorHAnsi" w:cstheme="majorHAnsi"/>
          <w:color w:val="000000" w:themeColor="text1"/>
        </w:rPr>
        <w:t>ery of youth health-related training across the polytech network, Te Pū</w:t>
      </w:r>
      <w:r w:rsidR="000105ED" w:rsidRPr="00D53173">
        <w:rPr>
          <w:rFonts w:asciiTheme="majorHAnsi" w:hAnsiTheme="majorHAnsi" w:cstheme="majorHAnsi"/>
          <w:color w:val="000000" w:themeColor="text1"/>
        </w:rPr>
        <w:t>k</w:t>
      </w:r>
      <w:r w:rsidR="00961492" w:rsidRPr="00D53173">
        <w:rPr>
          <w:rFonts w:asciiTheme="majorHAnsi" w:hAnsiTheme="majorHAnsi" w:cstheme="majorHAnsi"/>
          <w:color w:val="000000" w:themeColor="text1"/>
        </w:rPr>
        <w:t xml:space="preserve">enga indicated that this was </w:t>
      </w:r>
      <w:r w:rsidR="00961492" w:rsidRPr="00D53173">
        <w:rPr>
          <w:rFonts w:asciiTheme="majorHAnsi" w:hAnsiTheme="majorHAnsi" w:cstheme="majorHAnsi"/>
          <w:i/>
          <w:iCs/>
          <w:color w:val="000000" w:themeColor="text1"/>
        </w:rPr>
        <w:t>“</w:t>
      </w:r>
      <w:r w:rsidR="00961492" w:rsidRPr="00D53173">
        <w:rPr>
          <w:rFonts w:asciiTheme="majorHAnsi" w:hAnsiTheme="majorHAnsi" w:cstheme="majorHAnsi"/>
          <w:i/>
          <w:iCs/>
          <w:color w:val="222222"/>
          <w:shd w:val="clear" w:color="auto" w:fill="FFFFFF"/>
        </w:rPr>
        <w:t>emergent, complex and (would) involve whole-of-network transformational change”.</w:t>
      </w:r>
      <w:r w:rsidR="00961492" w:rsidRPr="00D53173">
        <w:rPr>
          <w:rFonts w:asciiTheme="majorHAnsi" w:hAnsiTheme="majorHAnsi" w:cstheme="majorHAnsi"/>
          <w:color w:val="000000" w:themeColor="text1"/>
        </w:rPr>
        <w:t xml:space="preserve"> </w:t>
      </w:r>
    </w:p>
    <w:p w14:paraId="17D46A7D" w14:textId="4B05F17C" w:rsidR="000A42C5" w:rsidRPr="00D53173" w:rsidRDefault="000A42C5" w:rsidP="00BE33CC">
      <w:pPr>
        <w:ind w:left="720"/>
        <w:jc w:val="both"/>
        <w:rPr>
          <w:rFonts w:asciiTheme="majorHAnsi" w:hAnsiTheme="majorHAnsi" w:cstheme="majorHAnsi"/>
          <w:color w:val="000000" w:themeColor="text1"/>
        </w:rPr>
      </w:pPr>
    </w:p>
    <w:p w14:paraId="3E0E051A" w14:textId="238036FA" w:rsidR="000A42C5" w:rsidRPr="00D53173" w:rsidRDefault="000A42C5" w:rsidP="000D61CA">
      <w:pPr>
        <w:jc w:val="both"/>
        <w:rPr>
          <w:rFonts w:asciiTheme="majorHAnsi" w:hAnsiTheme="majorHAnsi" w:cstheme="majorHAnsi"/>
          <w:color w:val="000000" w:themeColor="text1"/>
        </w:rPr>
      </w:pPr>
      <w:r w:rsidRPr="00D53173">
        <w:rPr>
          <w:rFonts w:asciiTheme="majorHAnsi" w:hAnsiTheme="majorHAnsi" w:cstheme="majorHAnsi"/>
          <w:color w:val="000000" w:themeColor="text1"/>
        </w:rPr>
        <w:t>Up until now, some polytec</w:t>
      </w:r>
      <w:r w:rsidR="0010283A" w:rsidRPr="00D53173">
        <w:rPr>
          <w:rFonts w:asciiTheme="majorHAnsi" w:hAnsiTheme="majorHAnsi" w:cstheme="majorHAnsi"/>
          <w:color w:val="000000" w:themeColor="text1"/>
        </w:rPr>
        <w:t>h</w:t>
      </w:r>
      <w:r w:rsidRPr="00D53173">
        <w:rPr>
          <w:rFonts w:asciiTheme="majorHAnsi" w:hAnsiTheme="majorHAnsi" w:cstheme="majorHAnsi"/>
          <w:color w:val="000000" w:themeColor="text1"/>
        </w:rPr>
        <w:t>s have worked together to develop course content and to exchange courses with each other, an example being Eastern Institute of Technology’s Child Health course, which Ara acquired from them. Individual polytec</w:t>
      </w:r>
      <w:r w:rsidR="0010283A" w:rsidRPr="00D53173">
        <w:rPr>
          <w:rFonts w:asciiTheme="majorHAnsi" w:hAnsiTheme="majorHAnsi" w:cstheme="majorHAnsi"/>
          <w:color w:val="000000" w:themeColor="text1"/>
        </w:rPr>
        <w:t>h</w:t>
      </w:r>
      <w:r w:rsidRPr="00D53173">
        <w:rPr>
          <w:rFonts w:asciiTheme="majorHAnsi" w:hAnsiTheme="majorHAnsi" w:cstheme="majorHAnsi"/>
          <w:color w:val="000000" w:themeColor="text1"/>
        </w:rPr>
        <w:t>s have often struggled to offer specialised courses, including those relevant to SBHS due to both low student numbers and difficulties finding appropriate teaching staff. Interview feedback identified a perception that Te Pūkenga will widen the pool of staff available to run specialised courses, but there needs to be a strategic approach across Te Pūkenga to identify which polytec</w:t>
      </w:r>
      <w:r w:rsidR="008847E7" w:rsidRPr="00D53173">
        <w:rPr>
          <w:rFonts w:asciiTheme="majorHAnsi" w:hAnsiTheme="majorHAnsi" w:cstheme="majorHAnsi"/>
          <w:color w:val="000000" w:themeColor="text1"/>
        </w:rPr>
        <w:t>h</w:t>
      </w:r>
      <w:r w:rsidRPr="00D53173">
        <w:rPr>
          <w:rFonts w:asciiTheme="majorHAnsi" w:hAnsiTheme="majorHAnsi" w:cstheme="majorHAnsi"/>
          <w:color w:val="000000" w:themeColor="text1"/>
        </w:rPr>
        <w:t>s have the best staff to deliver these courses.</w:t>
      </w:r>
    </w:p>
    <w:p w14:paraId="3CAB3CF8" w14:textId="747EECB7" w:rsidR="002041B9" w:rsidRPr="00D53173" w:rsidRDefault="002041B9" w:rsidP="00BE33CC">
      <w:pPr>
        <w:ind w:left="720"/>
        <w:jc w:val="both"/>
        <w:rPr>
          <w:rFonts w:asciiTheme="majorHAnsi" w:hAnsiTheme="majorHAnsi" w:cstheme="majorHAnsi"/>
          <w:color w:val="000000" w:themeColor="text1"/>
        </w:rPr>
      </w:pPr>
    </w:p>
    <w:p w14:paraId="3A14C410" w14:textId="77777777" w:rsidR="00E95795" w:rsidRPr="00D53173" w:rsidRDefault="00E95795" w:rsidP="000D61CA">
      <w:pPr>
        <w:jc w:val="both"/>
        <w:rPr>
          <w:rFonts w:asciiTheme="majorHAnsi" w:hAnsiTheme="majorHAnsi" w:cstheme="majorHAnsi"/>
          <w:bCs/>
          <w:color w:val="000000" w:themeColor="text1"/>
        </w:rPr>
      </w:pPr>
      <w:r w:rsidRPr="00D53173">
        <w:rPr>
          <w:rFonts w:asciiTheme="majorHAnsi" w:hAnsiTheme="majorHAnsi" w:cstheme="majorHAnsi"/>
          <w:color w:val="000000" w:themeColor="text1"/>
        </w:rPr>
        <w:t>School nurses we heard from at their conference highlighted the inequitable access to training opportunities across the motu, and the significant time and workload barriers to engagement in this; the same was true for supervision. The training stocktake highlighted much higher levels of access to SBHS-relevant training in Auckland and Christchurch, and considerably lower levels of access in some other parts of the country, and especially Northland, Taranaki, Wairarapa, Wellington, and the South Island excluding Canterbury.</w:t>
      </w:r>
    </w:p>
    <w:p w14:paraId="444C3186" w14:textId="77777777" w:rsidR="00E95795" w:rsidRPr="00D53173" w:rsidRDefault="00E95795" w:rsidP="005C0102">
      <w:pPr>
        <w:jc w:val="both"/>
        <w:rPr>
          <w:rFonts w:asciiTheme="majorHAnsi" w:hAnsiTheme="majorHAnsi" w:cstheme="majorHAnsi"/>
          <w:color w:val="000000" w:themeColor="text1"/>
        </w:rPr>
      </w:pPr>
    </w:p>
    <w:p w14:paraId="3E5F05C0" w14:textId="217206DC" w:rsidR="008F59FE" w:rsidRPr="000D61CA" w:rsidRDefault="008F59FE" w:rsidP="000D61CA">
      <w:pPr>
        <w:pStyle w:val="Secondlevelbullets"/>
        <w:numPr>
          <w:ilvl w:val="0"/>
          <w:numId w:val="0"/>
        </w:numPr>
        <w:spacing w:after="0"/>
        <w:jc w:val="both"/>
        <w:rPr>
          <w:rFonts w:asciiTheme="majorHAnsi" w:hAnsiTheme="majorHAnsi" w:cstheme="majorHAnsi"/>
          <w:b/>
          <w:i/>
          <w:iCs/>
          <w:color w:val="632423" w:themeColor="accent2" w:themeShade="80"/>
          <w:lang w:eastAsia="en-NZ"/>
        </w:rPr>
      </w:pPr>
      <w:r w:rsidRPr="000D61CA">
        <w:rPr>
          <w:rFonts w:asciiTheme="majorHAnsi" w:hAnsiTheme="majorHAnsi" w:cstheme="majorHAnsi"/>
          <w:b/>
          <w:i/>
          <w:iCs/>
          <w:color w:val="632423" w:themeColor="accent2" w:themeShade="80"/>
          <w:lang w:eastAsia="en-NZ"/>
        </w:rPr>
        <w:t>Medicine – Professional Development</w:t>
      </w:r>
    </w:p>
    <w:p w14:paraId="49BD41FD" w14:textId="7877E7AF" w:rsidR="003F2FBA" w:rsidRPr="00D53173" w:rsidRDefault="00D76850" w:rsidP="000D61CA">
      <w:pPr>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There is also evident under-provision of on-the-job training </w:t>
      </w:r>
      <w:r w:rsidR="00496571" w:rsidRPr="00D53173">
        <w:rPr>
          <w:rFonts w:asciiTheme="majorHAnsi" w:hAnsiTheme="majorHAnsi" w:cstheme="majorHAnsi"/>
          <w:color w:val="000000" w:themeColor="text1"/>
        </w:rPr>
        <w:t>opportunities</w:t>
      </w:r>
      <w:r w:rsidRPr="00D53173">
        <w:rPr>
          <w:rFonts w:asciiTheme="majorHAnsi" w:hAnsiTheme="majorHAnsi" w:cstheme="majorHAnsi"/>
          <w:color w:val="000000" w:themeColor="text1"/>
        </w:rPr>
        <w:t xml:space="preserve"> for doctors who have been in the </w:t>
      </w:r>
      <w:r w:rsidR="00496571" w:rsidRPr="00D53173">
        <w:rPr>
          <w:rFonts w:asciiTheme="majorHAnsi" w:hAnsiTheme="majorHAnsi" w:cstheme="majorHAnsi"/>
          <w:color w:val="000000" w:themeColor="text1"/>
        </w:rPr>
        <w:t>workforce</w:t>
      </w:r>
      <w:r w:rsidRPr="00D53173">
        <w:rPr>
          <w:rFonts w:asciiTheme="majorHAnsi" w:hAnsiTheme="majorHAnsi" w:cstheme="majorHAnsi"/>
          <w:color w:val="000000" w:themeColor="text1"/>
        </w:rPr>
        <w:t xml:space="preserve"> for some time around youth health and development, </w:t>
      </w:r>
      <w:r w:rsidR="00496571" w:rsidRPr="00D53173">
        <w:rPr>
          <w:rFonts w:asciiTheme="majorHAnsi" w:hAnsiTheme="majorHAnsi" w:cstheme="majorHAnsi"/>
          <w:color w:val="000000" w:themeColor="text1"/>
        </w:rPr>
        <w:t>neurodiversity and gender and orientation diversity.</w:t>
      </w:r>
      <w:r w:rsidR="00A252C6" w:rsidRPr="00D53173">
        <w:rPr>
          <w:rFonts w:asciiTheme="majorHAnsi" w:hAnsiTheme="majorHAnsi" w:cstheme="majorHAnsi"/>
          <w:color w:val="000000" w:themeColor="text1"/>
        </w:rPr>
        <w:t xml:space="preserve"> </w:t>
      </w:r>
    </w:p>
    <w:p w14:paraId="246368F0" w14:textId="77777777" w:rsidR="003F2FBA" w:rsidRPr="00D53173" w:rsidRDefault="003F2FBA" w:rsidP="00BE33CC">
      <w:pPr>
        <w:ind w:left="720"/>
        <w:jc w:val="both"/>
        <w:rPr>
          <w:rFonts w:asciiTheme="majorHAnsi" w:hAnsiTheme="majorHAnsi" w:cstheme="majorHAnsi"/>
          <w:color w:val="000000" w:themeColor="text1"/>
        </w:rPr>
      </w:pPr>
    </w:p>
    <w:p w14:paraId="3A13BDA8" w14:textId="06E606D0" w:rsidR="005064F7" w:rsidRPr="00D53173" w:rsidRDefault="00695E70" w:rsidP="000D61CA">
      <w:pPr>
        <w:shd w:val="clear" w:color="auto" w:fill="FFFFFF"/>
        <w:jc w:val="both"/>
        <w:rPr>
          <w:rFonts w:asciiTheme="majorHAnsi" w:hAnsiTheme="majorHAnsi" w:cstheme="majorHAnsi"/>
          <w:color w:val="0D0D0D" w:themeColor="text1" w:themeTint="F2"/>
          <w:highlight w:val="yellow"/>
        </w:rPr>
      </w:pPr>
      <w:r w:rsidRPr="00D53173">
        <w:rPr>
          <w:rFonts w:asciiTheme="majorHAnsi" w:hAnsiTheme="majorHAnsi" w:cstheme="majorHAnsi"/>
          <w:color w:val="0D0D0D" w:themeColor="text1" w:themeTint="F2"/>
        </w:rPr>
        <w:lastRenderedPageBreak/>
        <w:t xml:space="preserve">The Royal Australasian College of Physicians (RACP) is </w:t>
      </w:r>
      <w:r w:rsidR="00A64F51" w:rsidRPr="00D53173">
        <w:rPr>
          <w:rFonts w:asciiTheme="majorHAnsi" w:hAnsiTheme="majorHAnsi" w:cstheme="majorHAnsi"/>
          <w:color w:val="0D0D0D" w:themeColor="text1" w:themeTint="F2"/>
        </w:rPr>
        <w:t>the medical</w:t>
      </w:r>
      <w:r w:rsidRPr="00D53173">
        <w:rPr>
          <w:rFonts w:asciiTheme="majorHAnsi" w:hAnsiTheme="majorHAnsi" w:cstheme="majorHAnsi"/>
          <w:color w:val="0D0D0D" w:themeColor="text1" w:themeTint="F2"/>
        </w:rPr>
        <w:t xml:space="preserve"> specialist college for training and maintaining the Paediatric and Physician (adult medical specialist) workforce across Australia and Aotearoa New </w:t>
      </w:r>
      <w:r w:rsidR="00A64F51" w:rsidRPr="00D53173">
        <w:rPr>
          <w:rFonts w:asciiTheme="majorHAnsi" w:hAnsiTheme="majorHAnsi" w:cstheme="majorHAnsi"/>
          <w:color w:val="0D0D0D" w:themeColor="text1" w:themeTint="F2"/>
        </w:rPr>
        <w:t>Zealand including</w:t>
      </w:r>
      <w:r w:rsidRPr="00D53173">
        <w:rPr>
          <w:rFonts w:asciiTheme="majorHAnsi" w:hAnsiTheme="majorHAnsi" w:cstheme="majorHAnsi"/>
          <w:color w:val="0D0D0D" w:themeColor="text1" w:themeTint="F2"/>
        </w:rPr>
        <w:t xml:space="preserve"> sub speciality training. Adolescent and Young Adult Medicine (AYAM) is a subspecialty available to advanced trainees </w:t>
      </w:r>
      <w:r w:rsidR="000E7C9A" w:rsidRPr="00D53173">
        <w:rPr>
          <w:rFonts w:asciiTheme="majorHAnsi" w:hAnsiTheme="majorHAnsi" w:cstheme="majorHAnsi"/>
          <w:color w:val="0D0D0D" w:themeColor="text1" w:themeTint="F2"/>
        </w:rPr>
        <w:t xml:space="preserve">in </w:t>
      </w:r>
      <w:r w:rsidRPr="00D53173">
        <w:rPr>
          <w:rFonts w:asciiTheme="majorHAnsi" w:hAnsiTheme="majorHAnsi" w:cstheme="majorHAnsi"/>
          <w:color w:val="0D0D0D" w:themeColor="text1" w:themeTint="F2"/>
        </w:rPr>
        <w:t xml:space="preserve">both paediatrics and adult medicine. There are a small number of doctors in Aotearoa New Zealand that have undertaken this training. At present, this training needs to be alongside another speciality as it is only offered as dual training (e.g. alongside General Paediatrics, General Medicine </w:t>
      </w:r>
      <w:r w:rsidR="00A64F51" w:rsidRPr="00D53173">
        <w:rPr>
          <w:rFonts w:asciiTheme="majorHAnsi" w:hAnsiTheme="majorHAnsi" w:cstheme="majorHAnsi"/>
          <w:color w:val="0D0D0D" w:themeColor="text1" w:themeTint="F2"/>
        </w:rPr>
        <w:t>or Community</w:t>
      </w:r>
      <w:r w:rsidRPr="00D53173">
        <w:rPr>
          <w:rFonts w:asciiTheme="majorHAnsi" w:hAnsiTheme="majorHAnsi" w:cstheme="majorHAnsi"/>
          <w:color w:val="0D0D0D" w:themeColor="text1" w:themeTint="F2"/>
        </w:rPr>
        <w:t xml:space="preserve"> Child Health</w:t>
      </w:r>
      <w:r w:rsidR="00A61F23">
        <w:rPr>
          <w:rFonts w:asciiTheme="majorHAnsi" w:hAnsiTheme="majorHAnsi" w:cstheme="majorHAnsi"/>
          <w:color w:val="0D0D0D" w:themeColor="text1" w:themeTint="F2"/>
        </w:rPr>
        <w:t>)</w:t>
      </w:r>
      <w:r w:rsidRPr="00D53173">
        <w:rPr>
          <w:rFonts w:asciiTheme="majorHAnsi" w:hAnsiTheme="majorHAnsi" w:cstheme="majorHAnsi"/>
          <w:color w:val="0D0D0D" w:themeColor="text1" w:themeTint="F2"/>
        </w:rPr>
        <w:t>. This workforce is very small and generally hospital based. However</w:t>
      </w:r>
      <w:r w:rsidR="008D19BC" w:rsidRPr="00D53173">
        <w:rPr>
          <w:rFonts w:asciiTheme="majorHAnsi" w:hAnsiTheme="majorHAnsi" w:cstheme="majorHAnsi"/>
          <w:color w:val="0D0D0D" w:themeColor="text1" w:themeTint="F2"/>
        </w:rPr>
        <w:t>,</w:t>
      </w:r>
      <w:r w:rsidRPr="00D53173">
        <w:rPr>
          <w:rFonts w:asciiTheme="majorHAnsi" w:hAnsiTheme="majorHAnsi" w:cstheme="majorHAnsi"/>
          <w:color w:val="0D0D0D" w:themeColor="text1" w:themeTint="F2"/>
        </w:rPr>
        <w:t xml:space="preserve"> there is a strong argument for having more AYAM-trained medical practitioners based in the community, as is the case for the specialist at </w:t>
      </w:r>
      <w:r w:rsidR="00A64F51" w:rsidRPr="00D53173">
        <w:rPr>
          <w:rFonts w:asciiTheme="majorHAnsi" w:hAnsiTheme="majorHAnsi" w:cstheme="majorHAnsi"/>
          <w:color w:val="0D0D0D" w:themeColor="text1" w:themeTint="F2"/>
        </w:rPr>
        <w:t>the Centre</w:t>
      </w:r>
      <w:r w:rsidRPr="00D53173">
        <w:rPr>
          <w:rFonts w:asciiTheme="majorHAnsi" w:hAnsiTheme="majorHAnsi" w:cstheme="majorHAnsi"/>
          <w:color w:val="0D0D0D" w:themeColor="text1" w:themeTint="F2"/>
        </w:rPr>
        <w:t xml:space="preserve"> for Youth Health in Auckland.</w:t>
      </w:r>
    </w:p>
    <w:p w14:paraId="4BF8953E" w14:textId="4F2A7B70" w:rsidR="00695E70" w:rsidRPr="00D53173" w:rsidRDefault="00695E70" w:rsidP="00F311EB">
      <w:pPr>
        <w:shd w:val="clear" w:color="auto" w:fill="FFFFFF"/>
        <w:jc w:val="both"/>
        <w:rPr>
          <w:rFonts w:asciiTheme="majorHAnsi" w:eastAsia="Times New Roman" w:hAnsiTheme="majorHAnsi" w:cstheme="majorHAnsi"/>
          <w:color w:val="0D0D0D" w:themeColor="text1" w:themeTint="F2"/>
          <w:highlight w:val="yellow"/>
          <w:lang w:val="en-NZ"/>
        </w:rPr>
      </w:pPr>
    </w:p>
    <w:p w14:paraId="3A8F46D3" w14:textId="2DBC54D1" w:rsidR="00F311EB" w:rsidRPr="00D53173" w:rsidRDefault="00F311EB" w:rsidP="00FC4CBB">
      <w:pPr>
        <w:jc w:val="both"/>
        <w:rPr>
          <w:rFonts w:asciiTheme="majorHAnsi" w:hAnsiTheme="majorHAnsi" w:cstheme="majorHAnsi"/>
        </w:rPr>
      </w:pPr>
      <w:r w:rsidRPr="00D53173">
        <w:rPr>
          <w:rFonts w:asciiTheme="majorHAnsi" w:hAnsiTheme="majorHAnsi" w:cstheme="majorHAnsi"/>
        </w:rPr>
        <w:t xml:space="preserve">In New Zealand, most youth health doctors working in </w:t>
      </w:r>
      <w:r w:rsidR="00874473" w:rsidRPr="00D53173">
        <w:rPr>
          <w:rFonts w:asciiTheme="majorHAnsi" w:hAnsiTheme="majorHAnsi" w:cstheme="majorHAnsi"/>
        </w:rPr>
        <w:t>SBHS</w:t>
      </w:r>
      <w:r w:rsidRPr="00D53173">
        <w:rPr>
          <w:rFonts w:asciiTheme="majorHAnsi" w:hAnsiTheme="majorHAnsi" w:cstheme="majorHAnsi"/>
        </w:rPr>
        <w:t xml:space="preserve"> or Youth Health Services are from a primary care background including vocationally registered GPs, GP registrars (training GPs) and also non-vocationally registered doctors. There are some paediatricians also reflected in the workforce. </w:t>
      </w:r>
    </w:p>
    <w:p w14:paraId="259CD9C1" w14:textId="77777777" w:rsidR="00F311EB" w:rsidRPr="00D53173" w:rsidRDefault="00F311EB" w:rsidP="00BE33CC">
      <w:pPr>
        <w:ind w:left="720"/>
        <w:jc w:val="both"/>
        <w:rPr>
          <w:rFonts w:asciiTheme="majorHAnsi" w:hAnsiTheme="majorHAnsi" w:cstheme="majorHAnsi"/>
        </w:rPr>
      </w:pPr>
    </w:p>
    <w:p w14:paraId="1B6D1F50" w14:textId="2488E9EE" w:rsidR="0042110B" w:rsidRPr="00D53173" w:rsidRDefault="00F311EB" w:rsidP="00FC4CBB">
      <w:pPr>
        <w:jc w:val="both"/>
        <w:rPr>
          <w:rFonts w:asciiTheme="majorHAnsi" w:hAnsiTheme="majorHAnsi" w:cstheme="majorHAnsi"/>
        </w:rPr>
      </w:pPr>
      <w:r w:rsidRPr="00D53173">
        <w:rPr>
          <w:rFonts w:asciiTheme="majorHAnsi" w:hAnsiTheme="majorHAnsi" w:cstheme="majorHAnsi"/>
        </w:rPr>
        <w:t xml:space="preserve">The General Practice Educational Programme (GPEP) is a </w:t>
      </w:r>
      <w:r w:rsidR="0049286C" w:rsidRPr="00D53173">
        <w:rPr>
          <w:rFonts w:asciiTheme="majorHAnsi" w:hAnsiTheme="majorHAnsi" w:cstheme="majorHAnsi"/>
        </w:rPr>
        <w:t>three-year</w:t>
      </w:r>
      <w:r w:rsidRPr="00D53173">
        <w:rPr>
          <w:rFonts w:asciiTheme="majorHAnsi" w:hAnsiTheme="majorHAnsi" w:cstheme="majorHAnsi"/>
        </w:rPr>
        <w:t xml:space="preserve"> training programme. All GP registrars undertake a standardised first year which includes a full day seminar per week (with visiting speaker sessions, role plays, communication skills teaching and reflective practice),</w:t>
      </w:r>
      <w:r w:rsidR="00E75268" w:rsidRPr="00D53173">
        <w:rPr>
          <w:rFonts w:asciiTheme="majorHAnsi" w:hAnsiTheme="majorHAnsi" w:cstheme="majorHAnsi"/>
        </w:rPr>
        <w:t xml:space="preserve"> </w:t>
      </w:r>
      <w:r w:rsidR="007B7B60" w:rsidRPr="00D53173">
        <w:rPr>
          <w:rFonts w:asciiTheme="majorHAnsi" w:hAnsiTheme="majorHAnsi" w:cstheme="majorHAnsi"/>
        </w:rPr>
        <w:t>in-</w:t>
      </w:r>
      <w:r w:rsidR="008B02BC" w:rsidRPr="00D53173">
        <w:rPr>
          <w:rFonts w:asciiTheme="majorHAnsi" w:hAnsiTheme="majorHAnsi" w:cstheme="majorHAnsi"/>
        </w:rPr>
        <w:t xml:space="preserve">practice supervised </w:t>
      </w:r>
      <w:r w:rsidRPr="00D53173">
        <w:rPr>
          <w:rFonts w:asciiTheme="majorHAnsi" w:hAnsiTheme="majorHAnsi" w:cstheme="majorHAnsi"/>
        </w:rPr>
        <w:t>training in a general practice, community visits, an audit and other formative requirements. During their first year, registrars must undertake their practical component in a “general scope” practice. Youth Health is assessed as part of the core curriculum in the GPEP</w:t>
      </w:r>
      <w:r w:rsidR="00962E6D" w:rsidRPr="00D53173">
        <w:rPr>
          <w:rFonts w:asciiTheme="majorHAnsi" w:hAnsiTheme="majorHAnsi" w:cstheme="majorHAnsi"/>
        </w:rPr>
        <w:t xml:space="preserve"> </w:t>
      </w:r>
      <w:r w:rsidRPr="00D53173">
        <w:rPr>
          <w:rFonts w:asciiTheme="majorHAnsi" w:hAnsiTheme="majorHAnsi" w:cstheme="majorHAnsi"/>
        </w:rPr>
        <w:t>1 year through written examination and Observed Structural Clinical Examination. However, it is recognised that this is only a very small component of the GPEP</w:t>
      </w:r>
      <w:r w:rsidR="0009683D" w:rsidRPr="00D53173">
        <w:rPr>
          <w:rFonts w:asciiTheme="majorHAnsi" w:hAnsiTheme="majorHAnsi" w:cstheme="majorHAnsi"/>
        </w:rPr>
        <w:t>.</w:t>
      </w:r>
      <w:r w:rsidRPr="00D53173">
        <w:rPr>
          <w:rFonts w:asciiTheme="majorHAnsi" w:hAnsiTheme="majorHAnsi" w:cstheme="majorHAnsi"/>
        </w:rPr>
        <w:t xml:space="preserve"> </w:t>
      </w:r>
    </w:p>
    <w:p w14:paraId="56CCA6AD" w14:textId="77777777" w:rsidR="0042110B" w:rsidRPr="00D53173" w:rsidRDefault="0042110B" w:rsidP="00BE33CC">
      <w:pPr>
        <w:ind w:left="720"/>
        <w:jc w:val="both"/>
        <w:rPr>
          <w:rFonts w:asciiTheme="majorHAnsi" w:hAnsiTheme="majorHAnsi" w:cstheme="majorHAnsi"/>
        </w:rPr>
      </w:pPr>
    </w:p>
    <w:p w14:paraId="0D5A976F" w14:textId="2E2962CC" w:rsidR="00F311EB" w:rsidRPr="00D53173" w:rsidRDefault="00F311EB" w:rsidP="00FC4CBB">
      <w:pPr>
        <w:jc w:val="both"/>
        <w:rPr>
          <w:rFonts w:asciiTheme="majorHAnsi" w:hAnsiTheme="majorHAnsi" w:cstheme="majorHAnsi"/>
        </w:rPr>
      </w:pPr>
      <w:r w:rsidRPr="00D53173">
        <w:rPr>
          <w:rFonts w:asciiTheme="majorHAnsi" w:hAnsiTheme="majorHAnsi" w:cstheme="majorHAnsi"/>
        </w:rPr>
        <w:t>During GPEP 2 and 3 years, registrars can choose to spend up to 18 months of the required 2 years FTE in “restricted scope” practices, which could include 6-12 months in a youth or student health service</w:t>
      </w:r>
      <w:r w:rsidR="00EB2B44" w:rsidRPr="00D53173">
        <w:rPr>
          <w:rFonts w:asciiTheme="majorHAnsi" w:hAnsiTheme="majorHAnsi" w:cstheme="majorHAnsi"/>
        </w:rPr>
        <w:t xml:space="preserve">. </w:t>
      </w:r>
      <w:r w:rsidR="00F41773" w:rsidRPr="00D53173">
        <w:rPr>
          <w:rFonts w:asciiTheme="majorHAnsi" w:hAnsiTheme="majorHAnsi" w:cstheme="majorHAnsi"/>
        </w:rPr>
        <w:t>T</w:t>
      </w:r>
      <w:r w:rsidRPr="00D53173">
        <w:rPr>
          <w:rFonts w:asciiTheme="majorHAnsi" w:hAnsiTheme="majorHAnsi" w:cstheme="majorHAnsi"/>
        </w:rPr>
        <w:t xml:space="preserve">his </w:t>
      </w:r>
      <w:r w:rsidR="00F41773" w:rsidRPr="00D53173">
        <w:rPr>
          <w:rFonts w:asciiTheme="majorHAnsi" w:hAnsiTheme="majorHAnsi" w:cstheme="majorHAnsi"/>
        </w:rPr>
        <w:t xml:space="preserve">“restricted scope” </w:t>
      </w:r>
      <w:r w:rsidRPr="00D53173">
        <w:rPr>
          <w:rFonts w:asciiTheme="majorHAnsi" w:hAnsiTheme="majorHAnsi" w:cstheme="majorHAnsi"/>
        </w:rPr>
        <w:t xml:space="preserve">option is considered on a </w:t>
      </w:r>
      <w:r w:rsidR="008F59FE" w:rsidRPr="00D53173">
        <w:rPr>
          <w:rFonts w:asciiTheme="majorHAnsi" w:hAnsiTheme="majorHAnsi" w:cstheme="majorHAnsi"/>
        </w:rPr>
        <w:t>case-by-case</w:t>
      </w:r>
      <w:r w:rsidRPr="00D53173">
        <w:rPr>
          <w:rFonts w:asciiTheme="majorHAnsi" w:hAnsiTheme="majorHAnsi" w:cstheme="majorHAnsi"/>
        </w:rPr>
        <w:t xml:space="preserve"> basis, taking into account the progress and experience of the individual registrar. </w:t>
      </w:r>
    </w:p>
    <w:p w14:paraId="67703A64" w14:textId="77777777" w:rsidR="00F311EB" w:rsidRPr="00D53173" w:rsidRDefault="00F311EB" w:rsidP="00F311EB">
      <w:pPr>
        <w:jc w:val="both"/>
        <w:rPr>
          <w:rFonts w:asciiTheme="majorHAnsi" w:hAnsiTheme="majorHAnsi" w:cstheme="majorHAnsi"/>
        </w:rPr>
      </w:pPr>
    </w:p>
    <w:p w14:paraId="12ADA540" w14:textId="1307A07A" w:rsidR="00601A45" w:rsidRPr="00D53173" w:rsidRDefault="00F311EB" w:rsidP="00FC4CBB">
      <w:pPr>
        <w:jc w:val="both"/>
        <w:rPr>
          <w:rFonts w:asciiTheme="majorHAnsi" w:hAnsiTheme="majorHAnsi" w:cstheme="majorHAnsi"/>
          <w:bCs/>
        </w:rPr>
      </w:pPr>
      <w:r w:rsidRPr="00D53173">
        <w:rPr>
          <w:rFonts w:asciiTheme="majorHAnsi" w:hAnsiTheme="majorHAnsi" w:cstheme="majorHAnsi"/>
        </w:rPr>
        <w:t xml:space="preserve">Currently in New Zealand, “Youth Health” in a primary care setting is not seen as a “specialty” in its own right. There have been attempts by members of the Youth Health workforce to develop a specific Youth Health pathway which sits separate to the GPEP training programme but could include the first GPEP 1 year. </w:t>
      </w:r>
      <w:r w:rsidR="00A61F23" w:rsidRPr="00D53173">
        <w:rPr>
          <w:rFonts w:asciiTheme="majorHAnsi" w:hAnsiTheme="majorHAnsi" w:cstheme="majorHAnsi"/>
        </w:rPr>
        <w:t>However,</w:t>
      </w:r>
      <w:r w:rsidRPr="00D53173">
        <w:rPr>
          <w:rFonts w:asciiTheme="majorHAnsi" w:hAnsiTheme="majorHAnsi" w:cstheme="majorHAnsi"/>
        </w:rPr>
        <w:t xml:space="preserve"> there are significant challenges around this, including small numbers of trainees, a lack of a professional body to provide training</w:t>
      </w:r>
      <w:r w:rsidR="00702BC6" w:rsidRPr="00D53173">
        <w:rPr>
          <w:rFonts w:asciiTheme="majorHAnsi" w:hAnsiTheme="majorHAnsi" w:cstheme="majorHAnsi"/>
        </w:rPr>
        <w:t>, lack of supervisory capacity for registrars</w:t>
      </w:r>
      <w:r w:rsidRPr="00D53173">
        <w:rPr>
          <w:rFonts w:asciiTheme="majorHAnsi" w:hAnsiTheme="majorHAnsi" w:cstheme="majorHAnsi"/>
        </w:rPr>
        <w:t xml:space="preserve"> and the New Zealand Medical Council considering the numbers too small to be able to support the infrastructure needed. </w:t>
      </w:r>
      <w:r w:rsidR="00601A45" w:rsidRPr="00D53173">
        <w:rPr>
          <w:rFonts w:asciiTheme="majorHAnsi" w:hAnsiTheme="majorHAnsi" w:cstheme="majorHAnsi"/>
          <w:bCs/>
        </w:rPr>
        <w:t xml:space="preserve">Youth health doctors are trying to develop themselves as a subset of the College of GPs, with all doctors undertaking the same first year specialisation course of study and then youth-focused specialisation in years 2 and 3, with a </w:t>
      </w:r>
      <w:r w:rsidR="00A61F23" w:rsidRPr="00D53173">
        <w:rPr>
          <w:rFonts w:asciiTheme="majorHAnsi" w:hAnsiTheme="majorHAnsi" w:cstheme="majorHAnsi"/>
          <w:bCs/>
        </w:rPr>
        <w:t>logbook</w:t>
      </w:r>
      <w:r w:rsidR="00601A45" w:rsidRPr="00D53173">
        <w:rPr>
          <w:rFonts w:asciiTheme="majorHAnsi" w:hAnsiTheme="majorHAnsi" w:cstheme="majorHAnsi"/>
          <w:bCs/>
        </w:rPr>
        <w:t xml:space="preserve"> for these services, qualifying as </w:t>
      </w:r>
      <w:r w:rsidR="00A61F23">
        <w:rPr>
          <w:rFonts w:asciiTheme="majorHAnsi" w:hAnsiTheme="majorHAnsi" w:cstheme="majorHAnsi"/>
          <w:bCs/>
        </w:rPr>
        <w:t xml:space="preserve">a </w:t>
      </w:r>
      <w:r w:rsidR="00601A45" w:rsidRPr="00D53173">
        <w:rPr>
          <w:rFonts w:asciiTheme="majorHAnsi" w:hAnsiTheme="majorHAnsi" w:cstheme="majorHAnsi"/>
          <w:bCs/>
        </w:rPr>
        <w:t xml:space="preserve">Fellow of College of GPs, Youth Health. However financial challenges surround this: there are not enough positions to supervise registrars, and no funding to pay for registrars. </w:t>
      </w:r>
      <w:r w:rsidR="00601A45" w:rsidRPr="00D53173">
        <w:rPr>
          <w:rFonts w:asciiTheme="majorHAnsi" w:hAnsiTheme="majorHAnsi" w:cstheme="majorHAnsi"/>
          <w:color w:val="000000" w:themeColor="text1"/>
          <w:shd w:val="clear" w:color="auto" w:fill="FFFFFF"/>
        </w:rPr>
        <w:t xml:space="preserve">The medical council is responsible for ensuring that speciality colleges are providing training to a specific level.  </w:t>
      </w:r>
    </w:p>
    <w:p w14:paraId="6E1A28D5" w14:textId="77777777" w:rsidR="00F311EB" w:rsidRPr="00D53173" w:rsidRDefault="00F311EB" w:rsidP="00BA23D4">
      <w:pPr>
        <w:jc w:val="both"/>
        <w:rPr>
          <w:rFonts w:asciiTheme="majorHAnsi" w:hAnsiTheme="majorHAnsi" w:cstheme="majorHAnsi"/>
        </w:rPr>
      </w:pPr>
    </w:p>
    <w:p w14:paraId="70EF697C" w14:textId="24E162C1" w:rsidR="00685216" w:rsidRPr="00D53173" w:rsidRDefault="00F311EB" w:rsidP="00FC4CBB">
      <w:pPr>
        <w:jc w:val="both"/>
        <w:rPr>
          <w:rFonts w:asciiTheme="majorHAnsi" w:hAnsiTheme="majorHAnsi" w:cstheme="majorHAnsi"/>
        </w:rPr>
      </w:pPr>
      <w:r w:rsidRPr="00D53173">
        <w:rPr>
          <w:rFonts w:asciiTheme="majorHAnsi" w:hAnsiTheme="majorHAnsi" w:cstheme="majorHAnsi"/>
        </w:rPr>
        <w:lastRenderedPageBreak/>
        <w:t>A supported pathway into Youth Health sub</w:t>
      </w:r>
      <w:r w:rsidR="00C2693B">
        <w:rPr>
          <w:rFonts w:asciiTheme="majorHAnsi" w:hAnsiTheme="majorHAnsi" w:cstheme="majorHAnsi"/>
        </w:rPr>
        <w:t>-</w:t>
      </w:r>
      <w:r w:rsidRPr="00D53173">
        <w:rPr>
          <w:rFonts w:asciiTheme="majorHAnsi" w:hAnsiTheme="majorHAnsi" w:cstheme="majorHAnsi"/>
        </w:rPr>
        <w:t>specialism via generalism (General Practice) is possible. The GPEP allows for this</w:t>
      </w:r>
      <w:r w:rsidR="00A93A05" w:rsidRPr="00D53173">
        <w:rPr>
          <w:rFonts w:asciiTheme="majorHAnsi" w:hAnsiTheme="majorHAnsi" w:cstheme="majorHAnsi"/>
        </w:rPr>
        <w:t>:</w:t>
      </w:r>
      <w:r w:rsidRPr="00D53173">
        <w:rPr>
          <w:rFonts w:asciiTheme="majorHAnsi" w:hAnsiTheme="majorHAnsi" w:cstheme="majorHAnsi"/>
        </w:rPr>
        <w:t xml:space="preserve"> registrars can spend 12 months (of a total 24 months) in the GPEP second and third years working exclusively in Youth Health (in a YOSS setting or other primary care youth service), </w:t>
      </w:r>
      <w:r w:rsidR="00B6138D">
        <w:rPr>
          <w:rFonts w:asciiTheme="majorHAnsi" w:hAnsiTheme="majorHAnsi" w:cstheme="majorHAnsi"/>
        </w:rPr>
        <w:t xml:space="preserve">and since recently, can undertake a 15 point academic paper in Youth </w:t>
      </w:r>
      <w:r w:rsidR="00685216">
        <w:rPr>
          <w:rFonts w:asciiTheme="majorHAnsi" w:hAnsiTheme="majorHAnsi" w:cstheme="majorHAnsi"/>
        </w:rPr>
        <w:t>H</w:t>
      </w:r>
      <w:r w:rsidR="00B6138D">
        <w:rPr>
          <w:rFonts w:asciiTheme="majorHAnsi" w:hAnsiTheme="majorHAnsi" w:cstheme="majorHAnsi"/>
        </w:rPr>
        <w:t xml:space="preserve">ealth, </w:t>
      </w:r>
      <w:r w:rsidRPr="00D53173">
        <w:rPr>
          <w:rFonts w:asciiTheme="majorHAnsi" w:hAnsiTheme="majorHAnsi" w:cstheme="majorHAnsi"/>
        </w:rPr>
        <w:t>thus finishing training as Fellows of the Royal New Zealand College of G</w:t>
      </w:r>
      <w:r w:rsidR="00FC3542" w:rsidRPr="00D53173">
        <w:rPr>
          <w:rFonts w:asciiTheme="majorHAnsi" w:hAnsiTheme="majorHAnsi" w:cstheme="majorHAnsi"/>
        </w:rPr>
        <w:t>eneral Practitioners</w:t>
      </w:r>
      <w:r w:rsidRPr="00D53173">
        <w:rPr>
          <w:rFonts w:asciiTheme="majorHAnsi" w:hAnsiTheme="majorHAnsi" w:cstheme="majorHAnsi"/>
        </w:rPr>
        <w:t xml:space="preserve"> (FRNZ</w:t>
      </w:r>
      <w:r w:rsidR="00EE1385" w:rsidRPr="00D53173">
        <w:rPr>
          <w:rFonts w:asciiTheme="majorHAnsi" w:hAnsiTheme="majorHAnsi" w:cstheme="majorHAnsi"/>
        </w:rPr>
        <w:t>C</w:t>
      </w:r>
      <w:r w:rsidRPr="00D53173">
        <w:rPr>
          <w:rFonts w:asciiTheme="majorHAnsi" w:hAnsiTheme="majorHAnsi" w:cstheme="majorHAnsi"/>
        </w:rPr>
        <w:t xml:space="preserve">GP), </w:t>
      </w:r>
      <w:r w:rsidR="00BE0144" w:rsidRPr="00D53173">
        <w:rPr>
          <w:rFonts w:asciiTheme="majorHAnsi" w:hAnsiTheme="majorHAnsi" w:cstheme="majorHAnsi"/>
        </w:rPr>
        <w:t>with</w:t>
      </w:r>
      <w:r w:rsidRPr="00D53173">
        <w:rPr>
          <w:rFonts w:asciiTheme="majorHAnsi" w:hAnsiTheme="majorHAnsi" w:cstheme="majorHAnsi"/>
        </w:rPr>
        <w:t xml:space="preserve"> considerable experience and sub</w:t>
      </w:r>
      <w:r w:rsidR="00C2693B">
        <w:rPr>
          <w:rFonts w:asciiTheme="majorHAnsi" w:hAnsiTheme="majorHAnsi" w:cstheme="majorHAnsi"/>
        </w:rPr>
        <w:t>-</w:t>
      </w:r>
      <w:r w:rsidRPr="00D53173">
        <w:rPr>
          <w:rFonts w:asciiTheme="majorHAnsi" w:hAnsiTheme="majorHAnsi" w:cstheme="majorHAnsi"/>
        </w:rPr>
        <w:t xml:space="preserve">specialism in Youth Health. </w:t>
      </w:r>
      <w:r w:rsidR="00B6138D">
        <w:rPr>
          <w:rFonts w:asciiTheme="majorHAnsi" w:hAnsiTheme="majorHAnsi" w:cstheme="majorHAnsi"/>
        </w:rPr>
        <w:t xml:space="preserve">As </w:t>
      </w:r>
      <w:r w:rsidR="00B6138D" w:rsidRPr="00D53173">
        <w:rPr>
          <w:rFonts w:asciiTheme="majorHAnsi" w:hAnsiTheme="majorHAnsi" w:cstheme="majorHAnsi"/>
        </w:rPr>
        <w:t xml:space="preserve">this </w:t>
      </w:r>
      <w:r w:rsidR="00B6138D">
        <w:rPr>
          <w:rFonts w:asciiTheme="majorHAnsi" w:hAnsiTheme="majorHAnsi" w:cstheme="majorHAnsi"/>
        </w:rPr>
        <w:t>is a recent development,</w:t>
      </w:r>
      <w:r w:rsidR="00B6138D" w:rsidRPr="00D53173">
        <w:rPr>
          <w:rFonts w:asciiTheme="majorHAnsi" w:hAnsiTheme="majorHAnsi" w:cstheme="majorHAnsi"/>
        </w:rPr>
        <w:t xml:space="preserve"> few GP trainees have</w:t>
      </w:r>
      <w:r w:rsidR="00B6138D">
        <w:rPr>
          <w:rFonts w:asciiTheme="majorHAnsi" w:hAnsiTheme="majorHAnsi" w:cstheme="majorHAnsi"/>
        </w:rPr>
        <w:t xml:space="preserve"> so far</w:t>
      </w:r>
      <w:r w:rsidR="00B6138D" w:rsidRPr="00D53173">
        <w:rPr>
          <w:rFonts w:asciiTheme="majorHAnsi" w:hAnsiTheme="majorHAnsi" w:cstheme="majorHAnsi"/>
        </w:rPr>
        <w:t xml:space="preserve"> taken up this opportunity.</w:t>
      </w:r>
      <w:r w:rsidR="00685216">
        <w:rPr>
          <w:rFonts w:asciiTheme="majorHAnsi" w:hAnsiTheme="majorHAnsi" w:cstheme="majorHAnsi"/>
        </w:rPr>
        <w:t xml:space="preserve"> </w:t>
      </w:r>
      <w:r w:rsidR="00685216" w:rsidRPr="00D53173">
        <w:rPr>
          <w:rFonts w:asciiTheme="majorHAnsi" w:hAnsiTheme="majorHAnsi" w:cstheme="majorHAnsi"/>
        </w:rPr>
        <w:t xml:space="preserve">More work can be done to promote Youth Health as an area of interest for GPEP trainees. </w:t>
      </w:r>
    </w:p>
    <w:p w14:paraId="6BDDD095" w14:textId="77777777" w:rsidR="00685216" w:rsidRDefault="00685216" w:rsidP="00BE33CC">
      <w:pPr>
        <w:ind w:left="720"/>
        <w:jc w:val="both"/>
        <w:rPr>
          <w:rFonts w:asciiTheme="majorHAnsi" w:hAnsiTheme="majorHAnsi" w:cstheme="majorHAnsi"/>
        </w:rPr>
      </w:pPr>
    </w:p>
    <w:p w14:paraId="7C9D718E" w14:textId="26A43712" w:rsidR="00F311EB" w:rsidRPr="00D53173" w:rsidRDefault="00EE1385" w:rsidP="00FC4CBB">
      <w:pPr>
        <w:jc w:val="both"/>
        <w:rPr>
          <w:rFonts w:asciiTheme="majorHAnsi" w:hAnsiTheme="majorHAnsi" w:cstheme="majorHAnsi"/>
        </w:rPr>
      </w:pPr>
      <w:r w:rsidRPr="00D53173">
        <w:rPr>
          <w:rFonts w:asciiTheme="majorHAnsi" w:hAnsiTheme="majorHAnsi" w:cstheme="majorHAnsi"/>
        </w:rPr>
        <w:t>RNZGP</w:t>
      </w:r>
      <w:r w:rsidR="00F311EB" w:rsidRPr="00D53173">
        <w:rPr>
          <w:rFonts w:asciiTheme="majorHAnsi" w:hAnsiTheme="majorHAnsi" w:cstheme="majorHAnsi"/>
        </w:rPr>
        <w:t xml:space="preserve"> offers considerable training around cultural competency, understanding bias and application of the principles of Te Tiriti o Waitangi to practice. These courses are costly for youth health medical health practitioners who are not eligible for RNZCGP membership.</w:t>
      </w:r>
    </w:p>
    <w:p w14:paraId="3F1A504B" w14:textId="77777777" w:rsidR="00F311EB" w:rsidRPr="00D53173" w:rsidRDefault="00F311EB" w:rsidP="00F311EB">
      <w:pPr>
        <w:jc w:val="both"/>
        <w:rPr>
          <w:rFonts w:asciiTheme="majorHAnsi" w:hAnsiTheme="majorHAnsi" w:cstheme="majorHAnsi"/>
        </w:rPr>
      </w:pPr>
    </w:p>
    <w:p w14:paraId="0605B702" w14:textId="49C2A2E2" w:rsidR="0080615A" w:rsidRPr="00D53173" w:rsidRDefault="00F311EB" w:rsidP="00FC4CBB">
      <w:pPr>
        <w:jc w:val="both"/>
        <w:rPr>
          <w:rFonts w:asciiTheme="majorHAnsi" w:hAnsiTheme="majorHAnsi" w:cstheme="majorHAnsi"/>
        </w:rPr>
      </w:pPr>
      <w:r w:rsidRPr="00D53173">
        <w:rPr>
          <w:rFonts w:asciiTheme="majorHAnsi" w:hAnsiTheme="majorHAnsi" w:cstheme="majorHAnsi"/>
        </w:rPr>
        <w:t>Every doctor in New Zealand must belong to a Continuing Professional Development (CPD) Programme</w:t>
      </w:r>
      <w:r w:rsidR="00826D3D" w:rsidRPr="00D53173">
        <w:rPr>
          <w:rFonts w:asciiTheme="majorHAnsi" w:hAnsiTheme="majorHAnsi" w:cstheme="majorHAnsi"/>
        </w:rPr>
        <w:t>. For</w:t>
      </w:r>
      <w:r w:rsidRPr="00D53173">
        <w:rPr>
          <w:rFonts w:asciiTheme="majorHAnsi" w:hAnsiTheme="majorHAnsi" w:cstheme="majorHAnsi"/>
        </w:rPr>
        <w:t xml:space="preserve"> primary care there are two options</w:t>
      </w:r>
      <w:r w:rsidR="00826D3D" w:rsidRPr="00D53173">
        <w:rPr>
          <w:rFonts w:asciiTheme="majorHAnsi" w:hAnsiTheme="majorHAnsi" w:cstheme="majorHAnsi"/>
        </w:rPr>
        <w:t>:</w:t>
      </w:r>
      <w:r w:rsidRPr="00D53173">
        <w:rPr>
          <w:rFonts w:asciiTheme="majorHAnsi" w:hAnsiTheme="majorHAnsi" w:cstheme="majorHAnsi"/>
        </w:rPr>
        <w:t xml:space="preserve"> Te Whanake </w:t>
      </w:r>
      <w:r w:rsidR="00826D3D" w:rsidRPr="00D53173">
        <w:rPr>
          <w:rFonts w:asciiTheme="majorHAnsi" w:hAnsiTheme="majorHAnsi" w:cstheme="majorHAnsi"/>
        </w:rPr>
        <w:t>t</w:t>
      </w:r>
      <w:r w:rsidRPr="00D53173">
        <w:rPr>
          <w:rFonts w:asciiTheme="majorHAnsi" w:hAnsiTheme="majorHAnsi" w:cstheme="majorHAnsi"/>
        </w:rPr>
        <w:t xml:space="preserve">he RNZCGP CPD programme, </w:t>
      </w:r>
      <w:r w:rsidR="00826D3D" w:rsidRPr="00D53173">
        <w:rPr>
          <w:rFonts w:asciiTheme="majorHAnsi" w:hAnsiTheme="majorHAnsi" w:cstheme="majorHAnsi"/>
        </w:rPr>
        <w:t xml:space="preserve">and </w:t>
      </w:r>
      <w:r w:rsidRPr="00D53173">
        <w:rPr>
          <w:rFonts w:asciiTheme="majorHAnsi" w:hAnsiTheme="majorHAnsi" w:cstheme="majorHAnsi"/>
        </w:rPr>
        <w:t xml:space="preserve">Best Practice Advocacy Centre (BPAC). BPAC is more expensive than Te Whanake, and there is no pathway to Fellowship, so most primary care doctors are members of RNZCGP.  Te Whanake </w:t>
      </w:r>
      <w:r w:rsidR="00A61F23">
        <w:rPr>
          <w:rFonts w:asciiTheme="majorHAnsi" w:hAnsiTheme="majorHAnsi" w:cstheme="majorHAnsi"/>
        </w:rPr>
        <w:t>h</w:t>
      </w:r>
      <w:r w:rsidR="00842774" w:rsidRPr="00D53173">
        <w:rPr>
          <w:rFonts w:asciiTheme="majorHAnsi" w:hAnsiTheme="majorHAnsi" w:cstheme="majorHAnsi"/>
        </w:rPr>
        <w:t>as</w:t>
      </w:r>
      <w:r w:rsidRPr="00D53173">
        <w:rPr>
          <w:rFonts w:asciiTheme="majorHAnsi" w:hAnsiTheme="majorHAnsi" w:cstheme="majorHAnsi"/>
        </w:rPr>
        <w:t xml:space="preserve"> recently been launched in 2022 and is considered broader and less prescriptive than </w:t>
      </w:r>
      <w:r w:rsidR="0080615A" w:rsidRPr="00D53173">
        <w:rPr>
          <w:rFonts w:asciiTheme="majorHAnsi" w:hAnsiTheme="majorHAnsi" w:cstheme="majorHAnsi"/>
        </w:rPr>
        <w:t>the previous CPD regime</w:t>
      </w:r>
      <w:r w:rsidRPr="00D53173">
        <w:rPr>
          <w:rFonts w:asciiTheme="majorHAnsi" w:hAnsiTheme="majorHAnsi" w:cstheme="majorHAnsi"/>
        </w:rPr>
        <w:t xml:space="preserve">. Youth Health </w:t>
      </w:r>
      <w:r w:rsidR="00A70C43" w:rsidRPr="00D53173">
        <w:rPr>
          <w:rFonts w:asciiTheme="majorHAnsi" w:hAnsiTheme="majorHAnsi" w:cstheme="majorHAnsi"/>
        </w:rPr>
        <w:t>CPD</w:t>
      </w:r>
      <w:r w:rsidRPr="00D53173">
        <w:rPr>
          <w:rFonts w:asciiTheme="majorHAnsi" w:hAnsiTheme="majorHAnsi" w:cstheme="majorHAnsi"/>
        </w:rPr>
        <w:t xml:space="preserve"> opportunities are supported and count towards Te Whanake requirements; </w:t>
      </w:r>
      <w:r w:rsidR="00A61F23" w:rsidRPr="00D53173">
        <w:rPr>
          <w:rFonts w:asciiTheme="majorHAnsi" w:hAnsiTheme="majorHAnsi" w:cstheme="majorHAnsi"/>
        </w:rPr>
        <w:t>however,</w:t>
      </w:r>
      <w:r w:rsidRPr="00D53173">
        <w:rPr>
          <w:rFonts w:asciiTheme="majorHAnsi" w:hAnsiTheme="majorHAnsi" w:cstheme="majorHAnsi"/>
        </w:rPr>
        <w:t xml:space="preserve"> it remains vital that these opportunities are available and promoted so doctors working in Youth Health are able to access relevant training and education without barriers.  </w:t>
      </w:r>
    </w:p>
    <w:p w14:paraId="2635BCBC" w14:textId="414A338E" w:rsidR="003A4C3F" w:rsidRPr="00FC4CBB" w:rsidRDefault="005F3410" w:rsidP="00FC4CBB">
      <w:pPr>
        <w:pStyle w:val="Heading2"/>
        <w:rPr>
          <w:rFonts w:asciiTheme="majorHAnsi" w:hAnsiTheme="majorHAnsi" w:cstheme="majorHAnsi"/>
          <w:color w:val="632423" w:themeColor="accent2" w:themeShade="80"/>
        </w:rPr>
      </w:pPr>
      <w:bookmarkStart w:id="9" w:name="_Toc146288786"/>
      <w:r w:rsidRPr="005039A9">
        <w:rPr>
          <w:rFonts w:asciiTheme="majorHAnsi" w:hAnsiTheme="majorHAnsi" w:cstheme="majorHAnsi"/>
          <w:color w:val="632423" w:themeColor="accent2" w:themeShade="80"/>
        </w:rPr>
        <w:t>Comparisons with other health workforces</w:t>
      </w:r>
      <w:bookmarkEnd w:id="9"/>
    </w:p>
    <w:p w14:paraId="604F1F14" w14:textId="4E0E7B59" w:rsidR="008F5A2E" w:rsidRPr="00D53173" w:rsidRDefault="009C5382" w:rsidP="004F6334">
      <w:pPr>
        <w:jc w:val="both"/>
        <w:rPr>
          <w:rFonts w:asciiTheme="majorHAnsi" w:hAnsiTheme="majorHAnsi" w:cstheme="majorHAnsi"/>
          <w:bCs/>
        </w:rPr>
      </w:pPr>
      <w:r w:rsidRPr="00D53173">
        <w:rPr>
          <w:rFonts w:asciiTheme="majorHAnsi" w:hAnsiTheme="majorHAnsi" w:cstheme="majorHAnsi"/>
          <w:b/>
          <w:i/>
          <w:iCs/>
          <w:color w:val="632423" w:themeColor="accent2" w:themeShade="80"/>
        </w:rPr>
        <w:t>Youth One Stop Shops (</w:t>
      </w:r>
      <w:r w:rsidR="005F3410" w:rsidRPr="00D53173">
        <w:rPr>
          <w:rFonts w:asciiTheme="majorHAnsi" w:hAnsiTheme="majorHAnsi" w:cstheme="majorHAnsi"/>
          <w:b/>
          <w:i/>
          <w:iCs/>
          <w:color w:val="632423" w:themeColor="accent2" w:themeShade="80"/>
        </w:rPr>
        <w:t>YOSS</w:t>
      </w:r>
      <w:r w:rsidRPr="00D53173">
        <w:rPr>
          <w:rFonts w:asciiTheme="majorHAnsi" w:hAnsiTheme="majorHAnsi" w:cstheme="majorHAnsi"/>
          <w:b/>
          <w:i/>
          <w:iCs/>
          <w:color w:val="632423" w:themeColor="accent2" w:themeShade="80"/>
        </w:rPr>
        <w:t>):</w:t>
      </w:r>
      <w:r w:rsidR="005F3410" w:rsidRPr="00D53173">
        <w:rPr>
          <w:rFonts w:asciiTheme="majorHAnsi" w:hAnsiTheme="majorHAnsi" w:cstheme="majorHAnsi"/>
          <w:bCs/>
          <w:color w:val="632423" w:themeColor="accent2" w:themeShade="80"/>
        </w:rPr>
        <w:t xml:space="preserve"> </w:t>
      </w:r>
      <w:r w:rsidR="005F3410" w:rsidRPr="00D53173">
        <w:rPr>
          <w:rFonts w:asciiTheme="majorHAnsi" w:hAnsiTheme="majorHAnsi" w:cstheme="majorHAnsi"/>
          <w:bCs/>
        </w:rPr>
        <w:t xml:space="preserve">Outside the SBHS workforce, YOSS present the other main youth health workforce nationally. There </w:t>
      </w:r>
      <w:r w:rsidR="00A252C6" w:rsidRPr="00D53173">
        <w:rPr>
          <w:rFonts w:asciiTheme="majorHAnsi" w:hAnsiTheme="majorHAnsi" w:cstheme="majorHAnsi"/>
          <w:bCs/>
        </w:rPr>
        <w:t>are a number of</w:t>
      </w:r>
      <w:r w:rsidR="005F3410" w:rsidRPr="00D53173">
        <w:rPr>
          <w:rFonts w:asciiTheme="majorHAnsi" w:hAnsiTheme="majorHAnsi" w:cstheme="majorHAnsi"/>
          <w:bCs/>
        </w:rPr>
        <w:t xml:space="preserve"> YOSS throughout Aotearoa New Zealand, all of which have developed through different pathways. </w:t>
      </w:r>
      <w:r w:rsidR="00487B44" w:rsidRPr="00D53173">
        <w:rPr>
          <w:rFonts w:asciiTheme="majorHAnsi" w:hAnsiTheme="majorHAnsi" w:cstheme="majorHAnsi"/>
          <w:bCs/>
        </w:rPr>
        <w:t xml:space="preserve">YOSS </w:t>
      </w:r>
      <w:r w:rsidR="000C5821" w:rsidRPr="00D53173">
        <w:rPr>
          <w:rFonts w:asciiTheme="majorHAnsi" w:hAnsiTheme="majorHAnsi" w:cstheme="majorHAnsi"/>
          <w:bCs/>
        </w:rPr>
        <w:t xml:space="preserve">typically </w:t>
      </w:r>
      <w:r w:rsidR="00487B44" w:rsidRPr="00D53173">
        <w:rPr>
          <w:rFonts w:asciiTheme="majorHAnsi" w:hAnsiTheme="majorHAnsi" w:cstheme="majorHAnsi"/>
          <w:bCs/>
        </w:rPr>
        <w:t xml:space="preserve">operate </w:t>
      </w:r>
      <w:r w:rsidR="00B762C0" w:rsidRPr="00D53173">
        <w:rPr>
          <w:rFonts w:asciiTheme="majorHAnsi" w:hAnsiTheme="majorHAnsi" w:cstheme="majorHAnsi"/>
          <w:bCs/>
        </w:rPr>
        <w:t>in a manner aligning to</w:t>
      </w:r>
      <w:r w:rsidR="00487B44" w:rsidRPr="00D53173">
        <w:rPr>
          <w:rFonts w:asciiTheme="majorHAnsi" w:hAnsiTheme="majorHAnsi" w:cstheme="majorHAnsi"/>
          <w:bCs/>
        </w:rPr>
        <w:t xml:space="preserve"> a</w:t>
      </w:r>
      <w:r w:rsidR="005F3410" w:rsidRPr="00D53173">
        <w:rPr>
          <w:rFonts w:asciiTheme="majorHAnsi" w:hAnsiTheme="majorHAnsi" w:cstheme="majorHAnsi"/>
          <w:bCs/>
        </w:rPr>
        <w:t xml:space="preserve"> framework which was developed </w:t>
      </w:r>
      <w:r w:rsidR="00B762C0" w:rsidRPr="00D53173">
        <w:rPr>
          <w:rFonts w:asciiTheme="majorHAnsi" w:hAnsiTheme="majorHAnsi" w:cstheme="majorHAnsi"/>
          <w:bCs/>
        </w:rPr>
        <w:t xml:space="preserve">in 2017 (from terms of reference set in 2015) </w:t>
      </w:r>
      <w:r w:rsidR="005F3410" w:rsidRPr="00D53173">
        <w:rPr>
          <w:rFonts w:asciiTheme="majorHAnsi" w:hAnsiTheme="majorHAnsi" w:cstheme="majorHAnsi"/>
          <w:bCs/>
        </w:rPr>
        <w:t xml:space="preserve">with funding from </w:t>
      </w:r>
      <w:r w:rsidR="00487B44" w:rsidRPr="00D53173">
        <w:rPr>
          <w:rFonts w:asciiTheme="majorHAnsi" w:hAnsiTheme="majorHAnsi" w:cstheme="majorHAnsi"/>
          <w:bCs/>
        </w:rPr>
        <w:t xml:space="preserve">the </w:t>
      </w:r>
      <w:r w:rsidR="008F59FE">
        <w:rPr>
          <w:rFonts w:asciiTheme="majorHAnsi" w:hAnsiTheme="majorHAnsi" w:cstheme="majorHAnsi"/>
          <w:bCs/>
        </w:rPr>
        <w:t>‘</w:t>
      </w:r>
      <w:r w:rsidR="005F3410" w:rsidRPr="00D53173">
        <w:rPr>
          <w:rFonts w:asciiTheme="majorHAnsi" w:hAnsiTheme="majorHAnsi" w:cstheme="majorHAnsi"/>
          <w:bCs/>
        </w:rPr>
        <w:t>Working Together</w:t>
      </w:r>
      <w:r w:rsidR="00487B44" w:rsidRPr="00D53173">
        <w:rPr>
          <w:rFonts w:asciiTheme="majorHAnsi" w:hAnsiTheme="majorHAnsi" w:cstheme="majorHAnsi"/>
          <w:bCs/>
        </w:rPr>
        <w:t xml:space="preserve"> More</w:t>
      </w:r>
      <w:r w:rsidR="008F59FE">
        <w:rPr>
          <w:rFonts w:asciiTheme="majorHAnsi" w:hAnsiTheme="majorHAnsi" w:cstheme="majorHAnsi"/>
          <w:bCs/>
        </w:rPr>
        <w:t>’</w:t>
      </w:r>
      <w:r w:rsidR="00487B44" w:rsidRPr="00D53173">
        <w:rPr>
          <w:rFonts w:asciiTheme="majorHAnsi" w:hAnsiTheme="majorHAnsi" w:cstheme="majorHAnsi"/>
          <w:bCs/>
        </w:rPr>
        <w:t xml:space="preserve"> Fund (now called “Weave” a collaboration of philanthropic funders including Wayne Francis Charitable Trust, J R </w:t>
      </w:r>
      <w:r w:rsidR="00651D85" w:rsidRPr="00D53173">
        <w:rPr>
          <w:rFonts w:asciiTheme="majorHAnsi" w:hAnsiTheme="majorHAnsi" w:cstheme="majorHAnsi"/>
          <w:bCs/>
        </w:rPr>
        <w:t>M</w:t>
      </w:r>
      <w:r w:rsidR="00487B44" w:rsidRPr="00D53173">
        <w:rPr>
          <w:rFonts w:asciiTheme="majorHAnsi" w:hAnsiTheme="majorHAnsi" w:cstheme="majorHAnsi"/>
          <w:bCs/>
        </w:rPr>
        <w:t>cKenzie Trust</w:t>
      </w:r>
      <w:r w:rsidR="00F50DF2" w:rsidRPr="00D53173">
        <w:rPr>
          <w:rFonts w:asciiTheme="majorHAnsi" w:hAnsiTheme="majorHAnsi" w:cstheme="majorHAnsi"/>
          <w:bCs/>
        </w:rPr>
        <w:t>,</w:t>
      </w:r>
      <w:r w:rsidR="00651D85" w:rsidRPr="00D53173">
        <w:rPr>
          <w:rFonts w:asciiTheme="majorHAnsi" w:hAnsiTheme="majorHAnsi" w:cstheme="majorHAnsi"/>
          <w:bCs/>
        </w:rPr>
        <w:t xml:space="preserve"> Todd Foundation</w:t>
      </w:r>
      <w:r w:rsidR="00F50DF2" w:rsidRPr="00D53173">
        <w:rPr>
          <w:rFonts w:asciiTheme="majorHAnsi" w:hAnsiTheme="majorHAnsi" w:cstheme="majorHAnsi"/>
          <w:bCs/>
        </w:rPr>
        <w:t>,</w:t>
      </w:r>
      <w:r w:rsidR="00651D85" w:rsidRPr="00D53173">
        <w:rPr>
          <w:rFonts w:asciiTheme="majorHAnsi" w:hAnsiTheme="majorHAnsi" w:cstheme="majorHAnsi"/>
          <w:bCs/>
        </w:rPr>
        <w:t xml:space="preserve"> Tindall Foundation</w:t>
      </w:r>
      <w:r w:rsidR="00F50DF2" w:rsidRPr="00D53173">
        <w:rPr>
          <w:rFonts w:asciiTheme="majorHAnsi" w:hAnsiTheme="majorHAnsi" w:cstheme="majorHAnsi"/>
          <w:bCs/>
        </w:rPr>
        <w:t xml:space="preserve"> and others</w:t>
      </w:r>
      <w:r w:rsidR="005F3410" w:rsidRPr="00D53173">
        <w:rPr>
          <w:rFonts w:asciiTheme="majorHAnsi" w:hAnsiTheme="majorHAnsi" w:cstheme="majorHAnsi"/>
          <w:bCs/>
        </w:rPr>
        <w:t xml:space="preserve"> or guided by it in their </w:t>
      </w:r>
      <w:r w:rsidR="00B4684F" w:rsidRPr="00D53173">
        <w:rPr>
          <w:rFonts w:asciiTheme="majorHAnsi" w:hAnsiTheme="majorHAnsi" w:cstheme="majorHAnsi"/>
          <w:bCs/>
        </w:rPr>
        <w:t>development</w:t>
      </w:r>
      <w:r w:rsidR="008F59FE">
        <w:rPr>
          <w:rFonts w:asciiTheme="majorHAnsi" w:hAnsiTheme="majorHAnsi" w:cstheme="majorHAnsi"/>
          <w:bCs/>
        </w:rPr>
        <w:t>)</w:t>
      </w:r>
      <w:r w:rsidR="00B762C0" w:rsidRPr="00D53173">
        <w:rPr>
          <w:rFonts w:asciiTheme="majorHAnsi" w:hAnsiTheme="majorHAnsi" w:cstheme="majorHAnsi"/>
          <w:bCs/>
        </w:rPr>
        <w:t>. YOSS</w:t>
      </w:r>
      <w:r w:rsidR="00A252C6" w:rsidRPr="00D53173">
        <w:rPr>
          <w:rFonts w:asciiTheme="majorHAnsi" w:hAnsiTheme="majorHAnsi" w:cstheme="majorHAnsi"/>
          <w:bCs/>
        </w:rPr>
        <w:t xml:space="preserve"> are focused on the </w:t>
      </w:r>
      <w:r w:rsidR="00A21FEC" w:rsidRPr="00D53173">
        <w:rPr>
          <w:rFonts w:asciiTheme="majorHAnsi" w:hAnsiTheme="majorHAnsi" w:cstheme="majorHAnsi"/>
          <w:bCs/>
        </w:rPr>
        <w:t>12–24</w:t>
      </w:r>
      <w:r w:rsidR="008F59FE">
        <w:rPr>
          <w:rFonts w:asciiTheme="majorHAnsi" w:hAnsiTheme="majorHAnsi" w:cstheme="majorHAnsi"/>
          <w:bCs/>
        </w:rPr>
        <w:t xml:space="preserve"> </w:t>
      </w:r>
      <w:r w:rsidR="00A21FEC" w:rsidRPr="00D53173">
        <w:rPr>
          <w:rFonts w:asciiTheme="majorHAnsi" w:hAnsiTheme="majorHAnsi" w:cstheme="majorHAnsi"/>
          <w:bCs/>
        </w:rPr>
        <w:t>year</w:t>
      </w:r>
      <w:r w:rsidR="008F59FE">
        <w:rPr>
          <w:rFonts w:asciiTheme="majorHAnsi" w:hAnsiTheme="majorHAnsi" w:cstheme="majorHAnsi"/>
          <w:bCs/>
        </w:rPr>
        <w:t xml:space="preserve"> </w:t>
      </w:r>
      <w:r w:rsidR="00A21FEC" w:rsidRPr="00D53173">
        <w:rPr>
          <w:rFonts w:asciiTheme="majorHAnsi" w:hAnsiTheme="majorHAnsi" w:cstheme="majorHAnsi"/>
          <w:bCs/>
        </w:rPr>
        <w:t>old</w:t>
      </w:r>
      <w:r w:rsidR="00A252C6" w:rsidRPr="00D53173">
        <w:rPr>
          <w:rFonts w:asciiTheme="majorHAnsi" w:hAnsiTheme="majorHAnsi" w:cstheme="majorHAnsi"/>
          <w:bCs/>
        </w:rPr>
        <w:t xml:space="preserve"> age group</w:t>
      </w:r>
      <w:r w:rsidR="005F3410" w:rsidRPr="00D53173">
        <w:rPr>
          <w:rFonts w:asciiTheme="majorHAnsi" w:hAnsiTheme="majorHAnsi" w:cstheme="majorHAnsi"/>
          <w:bCs/>
        </w:rPr>
        <w:t>. YOSS vary considerably in terms of their funding and contracting arrangements</w:t>
      </w:r>
      <w:r w:rsidR="00627E6A" w:rsidRPr="00D53173">
        <w:rPr>
          <w:rFonts w:asciiTheme="majorHAnsi" w:hAnsiTheme="majorHAnsi" w:cstheme="majorHAnsi"/>
          <w:bCs/>
        </w:rPr>
        <w:t xml:space="preserve">, </w:t>
      </w:r>
      <w:r w:rsidR="005F3410" w:rsidRPr="00D53173">
        <w:rPr>
          <w:rFonts w:asciiTheme="majorHAnsi" w:hAnsiTheme="majorHAnsi" w:cstheme="majorHAnsi"/>
          <w:bCs/>
        </w:rPr>
        <w:t>operating through multiple contracts reflecting the focus on both health and positive youth development, and in many cases grants and philanthropic support</w:t>
      </w:r>
      <w:r w:rsidR="00F50DF2" w:rsidRPr="00D53173">
        <w:rPr>
          <w:rFonts w:asciiTheme="majorHAnsi" w:hAnsiTheme="majorHAnsi" w:cstheme="majorHAnsi"/>
          <w:bCs/>
        </w:rPr>
        <w:t>.</w:t>
      </w:r>
      <w:r w:rsidR="00B4684F" w:rsidRPr="00D53173">
        <w:rPr>
          <w:rFonts w:asciiTheme="majorHAnsi" w:hAnsiTheme="majorHAnsi" w:cstheme="majorHAnsi"/>
          <w:bCs/>
        </w:rPr>
        <w:t xml:space="preserve"> </w:t>
      </w:r>
      <w:r w:rsidR="008F59FE">
        <w:rPr>
          <w:rFonts w:asciiTheme="majorHAnsi" w:hAnsiTheme="majorHAnsi" w:cstheme="majorHAnsi"/>
          <w:bCs/>
        </w:rPr>
        <w:t>All Yoss</w:t>
      </w:r>
      <w:r w:rsidR="00B4684F" w:rsidRPr="00D53173">
        <w:rPr>
          <w:rFonts w:asciiTheme="majorHAnsi" w:hAnsiTheme="majorHAnsi" w:cstheme="majorHAnsi"/>
          <w:bCs/>
        </w:rPr>
        <w:t xml:space="preserve"> have a</w:t>
      </w:r>
      <w:r w:rsidR="005F3410" w:rsidRPr="00D53173">
        <w:rPr>
          <w:rFonts w:asciiTheme="majorHAnsi" w:hAnsiTheme="majorHAnsi" w:cstheme="majorHAnsi"/>
          <w:bCs/>
        </w:rPr>
        <w:t xml:space="preserve"> multidisciplinary workforce. The YOSS framework prescribes the requirements of this workforce as a doctor, a nurse, a youth worker</w:t>
      </w:r>
      <w:r w:rsidR="008F59FE">
        <w:rPr>
          <w:rFonts w:asciiTheme="majorHAnsi" w:hAnsiTheme="majorHAnsi" w:cstheme="majorHAnsi"/>
          <w:bCs/>
        </w:rPr>
        <w:t>,</w:t>
      </w:r>
      <w:r w:rsidR="005F3410" w:rsidRPr="00D53173">
        <w:rPr>
          <w:rFonts w:asciiTheme="majorHAnsi" w:hAnsiTheme="majorHAnsi" w:cstheme="majorHAnsi"/>
          <w:bCs/>
        </w:rPr>
        <w:t xml:space="preserve"> and a counsellor, with young people in reception roles, and with the YOSS delivering both positive youth development and youth health services. The extent to which the framework is </w:t>
      </w:r>
      <w:r w:rsidR="00A252C6" w:rsidRPr="00D53173">
        <w:rPr>
          <w:rFonts w:asciiTheme="majorHAnsi" w:hAnsiTheme="majorHAnsi" w:cstheme="majorHAnsi"/>
          <w:bCs/>
        </w:rPr>
        <w:t>delivered</w:t>
      </w:r>
      <w:r w:rsidR="005F3410" w:rsidRPr="00D53173">
        <w:rPr>
          <w:rFonts w:asciiTheme="majorHAnsi" w:hAnsiTheme="majorHAnsi" w:cstheme="majorHAnsi"/>
          <w:bCs/>
        </w:rPr>
        <w:t xml:space="preserve"> in practice varies across the sites. Where health funding has been historically strong (eg. </w:t>
      </w:r>
      <w:r w:rsidR="00A252C6" w:rsidRPr="00D53173">
        <w:rPr>
          <w:rFonts w:asciiTheme="majorHAnsi" w:hAnsiTheme="majorHAnsi" w:cstheme="majorHAnsi"/>
          <w:bCs/>
        </w:rPr>
        <w:t>Wellington region, Palmerston North</w:t>
      </w:r>
      <w:r w:rsidR="005F3410" w:rsidRPr="00D53173">
        <w:rPr>
          <w:rFonts w:asciiTheme="majorHAnsi" w:hAnsiTheme="majorHAnsi" w:cstheme="majorHAnsi"/>
          <w:bCs/>
        </w:rPr>
        <w:t>), this is also reflect</w:t>
      </w:r>
      <w:r w:rsidR="00916DA3" w:rsidRPr="00D53173">
        <w:rPr>
          <w:rFonts w:asciiTheme="majorHAnsi" w:hAnsiTheme="majorHAnsi" w:cstheme="majorHAnsi"/>
          <w:bCs/>
        </w:rPr>
        <w:t>ed</w:t>
      </w:r>
      <w:r w:rsidR="005F3410" w:rsidRPr="00D53173">
        <w:rPr>
          <w:rFonts w:asciiTheme="majorHAnsi" w:hAnsiTheme="majorHAnsi" w:cstheme="majorHAnsi"/>
          <w:bCs/>
        </w:rPr>
        <w:t xml:space="preserve"> in the health workforce at the YOSS, with greater presence of doctors and nurses</w:t>
      </w:r>
      <w:r w:rsidR="00A252C6" w:rsidRPr="00D53173">
        <w:rPr>
          <w:rFonts w:asciiTheme="majorHAnsi" w:hAnsiTheme="majorHAnsi" w:cstheme="majorHAnsi"/>
          <w:bCs/>
        </w:rPr>
        <w:t xml:space="preserve">. </w:t>
      </w:r>
      <w:r w:rsidR="0049293D" w:rsidRPr="00D53173">
        <w:rPr>
          <w:rFonts w:asciiTheme="majorHAnsi" w:hAnsiTheme="majorHAnsi" w:cstheme="majorHAnsi"/>
          <w:bCs/>
        </w:rPr>
        <w:t>However,</w:t>
      </w:r>
      <w:r w:rsidR="00A252C6" w:rsidRPr="00D53173">
        <w:rPr>
          <w:rFonts w:asciiTheme="majorHAnsi" w:hAnsiTheme="majorHAnsi" w:cstheme="majorHAnsi"/>
          <w:bCs/>
        </w:rPr>
        <w:t xml:space="preserve"> </w:t>
      </w:r>
      <w:r w:rsidR="005F3410" w:rsidRPr="00D53173">
        <w:rPr>
          <w:rFonts w:asciiTheme="majorHAnsi" w:hAnsiTheme="majorHAnsi" w:cstheme="majorHAnsi"/>
          <w:bCs/>
        </w:rPr>
        <w:t xml:space="preserve">in some sites with much lower health-tagged funding, YOSS focus more strongly on youth development. Some YOSS employ some or all of their health professionals, while others </w:t>
      </w:r>
      <w:r w:rsidR="0049293D" w:rsidRPr="00D53173">
        <w:rPr>
          <w:rFonts w:asciiTheme="majorHAnsi" w:hAnsiTheme="majorHAnsi" w:cstheme="majorHAnsi"/>
          <w:bCs/>
        </w:rPr>
        <w:t xml:space="preserve">use </w:t>
      </w:r>
      <w:r w:rsidR="005F3410" w:rsidRPr="00D53173">
        <w:rPr>
          <w:rFonts w:asciiTheme="majorHAnsi" w:hAnsiTheme="majorHAnsi" w:cstheme="majorHAnsi"/>
          <w:bCs/>
        </w:rPr>
        <w:t>visiting services (e</w:t>
      </w:r>
      <w:r w:rsidR="004F6334">
        <w:rPr>
          <w:rFonts w:asciiTheme="majorHAnsi" w:hAnsiTheme="majorHAnsi" w:cstheme="majorHAnsi"/>
          <w:bCs/>
        </w:rPr>
        <w:t>.</w:t>
      </w:r>
      <w:r w:rsidR="005F3410" w:rsidRPr="00D53173">
        <w:rPr>
          <w:rFonts w:asciiTheme="majorHAnsi" w:hAnsiTheme="majorHAnsi" w:cstheme="majorHAnsi"/>
          <w:bCs/>
        </w:rPr>
        <w:t>g.</w:t>
      </w:r>
      <w:r w:rsidR="004F6334">
        <w:rPr>
          <w:rFonts w:asciiTheme="majorHAnsi" w:hAnsiTheme="majorHAnsi" w:cstheme="majorHAnsi"/>
          <w:bCs/>
        </w:rPr>
        <w:t>,</w:t>
      </w:r>
      <w:r w:rsidR="005F3410" w:rsidRPr="00D53173">
        <w:rPr>
          <w:rFonts w:asciiTheme="majorHAnsi" w:hAnsiTheme="majorHAnsi" w:cstheme="majorHAnsi"/>
          <w:bCs/>
        </w:rPr>
        <w:t xml:space="preserve"> family planning, public health nurses, GPs from practices in the area). At some YOSS, the services of health professionals are only available because personnel donate their time and volunteer at the service. </w:t>
      </w:r>
    </w:p>
    <w:p w14:paraId="176D8974" w14:textId="0ECD2709" w:rsidR="005F3410" w:rsidRPr="00D53173" w:rsidRDefault="005F3410" w:rsidP="00FC4CBB">
      <w:pPr>
        <w:jc w:val="both"/>
        <w:rPr>
          <w:rFonts w:asciiTheme="majorHAnsi" w:hAnsiTheme="majorHAnsi" w:cstheme="majorHAnsi"/>
          <w:bCs/>
        </w:rPr>
      </w:pPr>
      <w:r w:rsidRPr="00D53173">
        <w:rPr>
          <w:rFonts w:asciiTheme="majorHAnsi" w:hAnsiTheme="majorHAnsi" w:cstheme="majorHAnsi"/>
          <w:bCs/>
        </w:rPr>
        <w:lastRenderedPageBreak/>
        <w:t>Recruitment of health professionals into YOSS typically involves should</w:t>
      </w:r>
      <w:r w:rsidR="008617BE" w:rsidRPr="00D53173">
        <w:rPr>
          <w:rFonts w:asciiTheme="majorHAnsi" w:hAnsiTheme="majorHAnsi" w:cstheme="majorHAnsi"/>
          <w:bCs/>
        </w:rPr>
        <w:t>er</w:t>
      </w:r>
      <w:r w:rsidRPr="00D53173">
        <w:rPr>
          <w:rFonts w:asciiTheme="majorHAnsi" w:hAnsiTheme="majorHAnsi" w:cstheme="majorHAnsi"/>
          <w:bCs/>
        </w:rPr>
        <w:t xml:space="preserve">-tapping and persuasion rather than formal recruitment: sympathetic professionals are encouraged to join the team. This is especially true for doctors, who typically work 1-2 sessions per week at a YOSS on top of other roles. Nurses are more commonly fulltime at YOSS. </w:t>
      </w:r>
    </w:p>
    <w:p w14:paraId="2B73AD8A" w14:textId="0FD54CD2" w:rsidR="005F3410" w:rsidRPr="00D53173" w:rsidRDefault="005F3410" w:rsidP="00BA1A43">
      <w:pPr>
        <w:ind w:left="709"/>
        <w:jc w:val="both"/>
        <w:rPr>
          <w:rFonts w:asciiTheme="majorHAnsi" w:hAnsiTheme="majorHAnsi" w:cstheme="majorHAnsi"/>
          <w:bCs/>
        </w:rPr>
      </w:pPr>
    </w:p>
    <w:p w14:paraId="04F0C4EC" w14:textId="52A6E91F" w:rsidR="005F3410" w:rsidRPr="00D53173" w:rsidRDefault="005F3410" w:rsidP="00FC4CBB">
      <w:pPr>
        <w:jc w:val="both"/>
        <w:rPr>
          <w:rFonts w:asciiTheme="majorHAnsi" w:hAnsiTheme="majorHAnsi" w:cstheme="majorHAnsi"/>
          <w:bCs/>
        </w:rPr>
      </w:pPr>
      <w:r w:rsidRPr="00D53173">
        <w:rPr>
          <w:rFonts w:asciiTheme="majorHAnsi" w:hAnsiTheme="majorHAnsi" w:cstheme="majorHAnsi"/>
          <w:bCs/>
        </w:rPr>
        <w:t>Nurses typically come into YOSS from sexual health and mental health roles. Most of the doctors who work in YOSS are GPs, with some paediatri</w:t>
      </w:r>
      <w:r w:rsidR="00ED2BB7" w:rsidRPr="00D53173">
        <w:rPr>
          <w:rFonts w:asciiTheme="majorHAnsi" w:hAnsiTheme="majorHAnsi" w:cstheme="majorHAnsi"/>
          <w:bCs/>
        </w:rPr>
        <w:t>ci</w:t>
      </w:r>
      <w:r w:rsidRPr="00D53173">
        <w:rPr>
          <w:rFonts w:asciiTheme="majorHAnsi" w:hAnsiTheme="majorHAnsi" w:cstheme="majorHAnsi"/>
          <w:bCs/>
        </w:rPr>
        <w:t xml:space="preserve">ans also reflected in the workforce. A couple of YOSS have GP registrars on placement, but this is not common. </w:t>
      </w:r>
      <w:r w:rsidR="003109E0">
        <w:rPr>
          <w:rFonts w:asciiTheme="majorHAnsi" w:hAnsiTheme="majorHAnsi" w:cstheme="majorHAnsi"/>
          <w:bCs/>
        </w:rPr>
        <w:t xml:space="preserve">Most YOSS cannot support GP registrars towards Fellowship as with only part-time GP staffing, many are not cornerstone accredited. </w:t>
      </w:r>
      <w:r w:rsidRPr="00D53173">
        <w:rPr>
          <w:rFonts w:asciiTheme="majorHAnsi" w:hAnsiTheme="majorHAnsi" w:cstheme="majorHAnsi"/>
          <w:bCs/>
        </w:rPr>
        <w:t xml:space="preserve">Most doctors working in YOSS are not formally trained in youth health, typically learning the skills of supporting young people on-the-job. Continuing Medical Education opportunities relating to youth health are not attractive to doctors, not counting towards </w:t>
      </w:r>
      <w:r w:rsidR="001E54D8" w:rsidRPr="00D53173">
        <w:rPr>
          <w:rFonts w:asciiTheme="majorHAnsi" w:hAnsiTheme="majorHAnsi" w:cstheme="majorHAnsi"/>
        </w:rPr>
        <w:t>RNZCGP</w:t>
      </w:r>
      <w:r w:rsidR="001E54D8" w:rsidRPr="00D53173" w:rsidDel="001E54D8">
        <w:rPr>
          <w:rFonts w:asciiTheme="majorHAnsi" w:hAnsiTheme="majorHAnsi" w:cstheme="majorHAnsi"/>
          <w:bCs/>
        </w:rPr>
        <w:t xml:space="preserve"> </w:t>
      </w:r>
      <w:r w:rsidRPr="00D53173">
        <w:rPr>
          <w:rFonts w:asciiTheme="majorHAnsi" w:hAnsiTheme="majorHAnsi" w:cstheme="majorHAnsi"/>
          <w:bCs/>
        </w:rPr>
        <w:t xml:space="preserve">CME requirements because young people are typically viewed as a well population, and the courses are not deemed relevant to GP competency. GPs working in YOSS are more likely to prioritise CME opportunities which support their ongoing </w:t>
      </w:r>
      <w:r w:rsidR="00F53C24" w:rsidRPr="00D53173">
        <w:rPr>
          <w:rFonts w:asciiTheme="majorHAnsi" w:hAnsiTheme="majorHAnsi" w:cstheme="majorHAnsi"/>
        </w:rPr>
        <w:t>RNZCGP</w:t>
      </w:r>
      <w:r w:rsidR="00F53C24" w:rsidRPr="00D53173" w:rsidDel="00F53C24">
        <w:rPr>
          <w:rFonts w:asciiTheme="majorHAnsi" w:hAnsiTheme="majorHAnsi" w:cstheme="majorHAnsi"/>
          <w:bCs/>
        </w:rPr>
        <w:t xml:space="preserve"> </w:t>
      </w:r>
      <w:r w:rsidRPr="00D53173">
        <w:rPr>
          <w:rFonts w:asciiTheme="majorHAnsi" w:hAnsiTheme="majorHAnsi" w:cstheme="majorHAnsi"/>
          <w:bCs/>
        </w:rPr>
        <w:t>accreditation. Doctors working</w:t>
      </w:r>
      <w:r w:rsidR="00713D06" w:rsidRPr="00D53173">
        <w:rPr>
          <w:rFonts w:asciiTheme="majorHAnsi" w:hAnsiTheme="majorHAnsi" w:cstheme="majorHAnsi"/>
          <w:bCs/>
        </w:rPr>
        <w:t xml:space="preserve"> in</w:t>
      </w:r>
      <w:r w:rsidRPr="00D53173">
        <w:rPr>
          <w:rFonts w:asciiTheme="majorHAnsi" w:hAnsiTheme="majorHAnsi" w:cstheme="majorHAnsi"/>
          <w:bCs/>
        </w:rPr>
        <w:t xml:space="preserve"> YOSS who are not GPs</w:t>
      </w:r>
      <w:r w:rsidR="008F59FE">
        <w:rPr>
          <w:rFonts w:asciiTheme="majorHAnsi" w:hAnsiTheme="majorHAnsi" w:cstheme="majorHAnsi"/>
          <w:bCs/>
        </w:rPr>
        <w:t>,</w:t>
      </w:r>
      <w:r w:rsidRPr="00D53173">
        <w:rPr>
          <w:rFonts w:asciiTheme="majorHAnsi" w:hAnsiTheme="majorHAnsi" w:cstheme="majorHAnsi"/>
          <w:bCs/>
        </w:rPr>
        <w:t xml:space="preserve"> and therefore not members of the </w:t>
      </w:r>
      <w:r w:rsidR="00F53C24" w:rsidRPr="00D53173">
        <w:rPr>
          <w:rFonts w:asciiTheme="majorHAnsi" w:hAnsiTheme="majorHAnsi" w:cstheme="majorHAnsi"/>
        </w:rPr>
        <w:t>RNZCGP</w:t>
      </w:r>
      <w:r w:rsidRPr="00D53173">
        <w:rPr>
          <w:rFonts w:asciiTheme="majorHAnsi" w:hAnsiTheme="majorHAnsi" w:cstheme="majorHAnsi"/>
          <w:bCs/>
        </w:rPr>
        <w:t xml:space="preserve"> pay much higher costs to undertake </w:t>
      </w:r>
      <w:r w:rsidR="00F53C24" w:rsidRPr="00D53173">
        <w:rPr>
          <w:rFonts w:asciiTheme="majorHAnsi" w:hAnsiTheme="majorHAnsi" w:cstheme="majorHAnsi"/>
        </w:rPr>
        <w:t>RNZCGP</w:t>
      </w:r>
      <w:r w:rsidR="00F53C24" w:rsidRPr="00D53173" w:rsidDel="00F53C24">
        <w:rPr>
          <w:rFonts w:asciiTheme="majorHAnsi" w:hAnsiTheme="majorHAnsi" w:cstheme="majorHAnsi"/>
          <w:bCs/>
        </w:rPr>
        <w:t xml:space="preserve"> </w:t>
      </w:r>
      <w:r w:rsidRPr="00D53173">
        <w:rPr>
          <w:rFonts w:asciiTheme="majorHAnsi" w:hAnsiTheme="majorHAnsi" w:cstheme="majorHAnsi"/>
          <w:bCs/>
        </w:rPr>
        <w:t>training</w:t>
      </w:r>
      <w:r w:rsidR="00F53C24" w:rsidRPr="00D53173">
        <w:rPr>
          <w:rFonts w:asciiTheme="majorHAnsi" w:hAnsiTheme="majorHAnsi" w:cstheme="majorHAnsi"/>
          <w:bCs/>
        </w:rPr>
        <w:t>. Hence the</w:t>
      </w:r>
      <w:r w:rsidRPr="00D53173">
        <w:rPr>
          <w:rFonts w:asciiTheme="majorHAnsi" w:hAnsiTheme="majorHAnsi" w:cstheme="majorHAnsi"/>
          <w:bCs/>
        </w:rPr>
        <w:t xml:space="preserve"> courses around cultural competency and understanding bias are very difficult to access. GPs in YOSS would be more likely to have accessed such training. </w:t>
      </w:r>
    </w:p>
    <w:p w14:paraId="2D7CC35A" w14:textId="77777777" w:rsidR="005F3410" w:rsidRPr="00D53173" w:rsidRDefault="005F3410" w:rsidP="00BA1A43">
      <w:pPr>
        <w:ind w:left="709"/>
        <w:jc w:val="both"/>
        <w:rPr>
          <w:rFonts w:asciiTheme="majorHAnsi" w:hAnsiTheme="majorHAnsi" w:cstheme="majorHAnsi"/>
          <w:bCs/>
        </w:rPr>
      </w:pPr>
    </w:p>
    <w:p w14:paraId="504428AC" w14:textId="25E02ED2" w:rsidR="005F3410" w:rsidRPr="00D53173" w:rsidRDefault="005F3410" w:rsidP="00FC4CBB">
      <w:pPr>
        <w:jc w:val="both"/>
        <w:rPr>
          <w:rFonts w:asciiTheme="majorHAnsi" w:hAnsiTheme="majorHAnsi" w:cstheme="majorHAnsi"/>
          <w:bCs/>
        </w:rPr>
      </w:pPr>
      <w:r w:rsidRPr="00D53173">
        <w:rPr>
          <w:rFonts w:asciiTheme="majorHAnsi" w:hAnsiTheme="majorHAnsi" w:cstheme="majorHAnsi"/>
          <w:bCs/>
        </w:rPr>
        <w:t xml:space="preserve">In terms of pay and conditions, the pay rates set for doctors working in YOSS have not changed for at least a </w:t>
      </w:r>
      <w:r w:rsidR="00EC6DD0" w:rsidRPr="00D53173">
        <w:rPr>
          <w:rFonts w:asciiTheme="majorHAnsi" w:hAnsiTheme="majorHAnsi" w:cstheme="majorHAnsi"/>
          <w:bCs/>
        </w:rPr>
        <w:t>decade and</w:t>
      </w:r>
      <w:r w:rsidRPr="00D53173">
        <w:rPr>
          <w:rFonts w:asciiTheme="majorHAnsi" w:hAnsiTheme="majorHAnsi" w:cstheme="majorHAnsi"/>
          <w:bCs/>
        </w:rPr>
        <w:t xml:space="preserve"> are considerably lower than pay rates in other primary medical practices or in DHBs. Typically, doctors work a number of unpaid hours as part of these roles. Some nurses are paid at the same rates as nurses in primary medical practices, but this rate is lower than in DHBs. </w:t>
      </w:r>
      <w:r w:rsidR="00A252C6" w:rsidRPr="00D53173">
        <w:rPr>
          <w:rFonts w:asciiTheme="majorHAnsi" w:hAnsiTheme="majorHAnsi" w:cstheme="majorHAnsi"/>
          <w:bCs/>
        </w:rPr>
        <w:t>Strong parallels exist between YOSS and SBHS in terms of the workforce challenges faced. This is unsurprising, with some of the workforce shared across both health settings.</w:t>
      </w:r>
    </w:p>
    <w:p w14:paraId="5D7AAFC2" w14:textId="452E1464" w:rsidR="005F3410" w:rsidRPr="00D53173" w:rsidRDefault="005F3410" w:rsidP="00712522">
      <w:pPr>
        <w:pStyle w:val="NormalWeb"/>
        <w:spacing w:before="0" w:beforeAutospacing="0" w:after="0" w:afterAutospacing="0" w:line="276" w:lineRule="auto"/>
        <w:ind w:left="720"/>
        <w:jc w:val="both"/>
        <w:rPr>
          <w:rFonts w:asciiTheme="majorHAnsi" w:hAnsiTheme="majorHAnsi" w:cstheme="majorHAnsi"/>
          <w:bCs/>
        </w:rPr>
      </w:pPr>
    </w:p>
    <w:p w14:paraId="26DC54FC" w14:textId="7811D942" w:rsidR="003A4C3F" w:rsidRPr="00D53173" w:rsidRDefault="003A4C3F" w:rsidP="00FC4CBB">
      <w:pPr>
        <w:pStyle w:val="NormalWeb"/>
        <w:spacing w:before="0" w:beforeAutospacing="0" w:after="0" w:afterAutospacing="0" w:line="276" w:lineRule="auto"/>
        <w:jc w:val="both"/>
        <w:rPr>
          <w:rFonts w:asciiTheme="majorHAnsi" w:hAnsiTheme="majorHAnsi" w:cstheme="majorHAnsi"/>
          <w:sz w:val="22"/>
          <w:szCs w:val="22"/>
        </w:rPr>
      </w:pPr>
      <w:r w:rsidRPr="00D53173">
        <w:rPr>
          <w:rFonts w:asciiTheme="majorHAnsi" w:hAnsiTheme="majorHAnsi" w:cstheme="majorHAnsi"/>
          <w:b/>
          <w:i/>
          <w:iCs/>
          <w:color w:val="632423" w:themeColor="accent2" w:themeShade="80"/>
        </w:rPr>
        <w:t>G</w:t>
      </w:r>
      <w:r w:rsidR="00712522" w:rsidRPr="00D53173">
        <w:rPr>
          <w:rFonts w:asciiTheme="majorHAnsi" w:hAnsiTheme="majorHAnsi" w:cstheme="majorHAnsi"/>
          <w:b/>
          <w:i/>
          <w:iCs/>
          <w:color w:val="632423" w:themeColor="accent2" w:themeShade="80"/>
        </w:rPr>
        <w:t>P</w:t>
      </w:r>
      <w:r w:rsidRPr="00D53173">
        <w:rPr>
          <w:rFonts w:asciiTheme="majorHAnsi" w:hAnsiTheme="majorHAnsi" w:cstheme="majorHAnsi"/>
          <w:b/>
          <w:i/>
          <w:iCs/>
          <w:color w:val="632423" w:themeColor="accent2" w:themeShade="80"/>
        </w:rPr>
        <w:t xml:space="preserve">s: </w:t>
      </w:r>
      <w:r w:rsidRPr="00D53173">
        <w:rPr>
          <w:rFonts w:asciiTheme="majorHAnsi" w:hAnsiTheme="majorHAnsi" w:cstheme="majorHAnsi"/>
          <w:sz w:val="22"/>
          <w:szCs w:val="22"/>
        </w:rPr>
        <w:t xml:space="preserve">General practitioners (GPs) have a core role in delivering primary care in New Zealand across the lifespan, but the workforce is aging and access to a general practice is difficult for some communities. At the same time, the number of GP consultations and their complexity has increased over time. As with SBHS, increasing the numbers of GPs is important to strengthen the workforce. </w:t>
      </w:r>
      <w:r w:rsidR="00414435" w:rsidRPr="00D53173">
        <w:rPr>
          <w:rFonts w:asciiTheme="majorHAnsi" w:hAnsiTheme="majorHAnsi" w:cstheme="majorHAnsi"/>
          <w:sz w:val="22"/>
          <w:szCs w:val="22"/>
        </w:rPr>
        <w:t>The</w:t>
      </w:r>
      <w:r w:rsidRPr="00D53173">
        <w:rPr>
          <w:rFonts w:asciiTheme="majorHAnsi" w:hAnsiTheme="majorHAnsi" w:cstheme="majorHAnsi"/>
          <w:sz w:val="22"/>
          <w:szCs w:val="22"/>
        </w:rPr>
        <w:t xml:space="preserve"> disproportionately lower number of Māori and Pacific GPs compared to population proportions is a barrier to achieving equitable outcomes for Māori and Pacific communities. </w:t>
      </w:r>
    </w:p>
    <w:p w14:paraId="53257A90" w14:textId="77777777" w:rsidR="003A4C3F" w:rsidRPr="00D53173" w:rsidRDefault="003A4C3F" w:rsidP="003A4C3F">
      <w:pPr>
        <w:pStyle w:val="NormalWeb"/>
        <w:spacing w:before="0" w:beforeAutospacing="0" w:after="0" w:afterAutospacing="0" w:line="276" w:lineRule="auto"/>
        <w:jc w:val="both"/>
        <w:rPr>
          <w:rFonts w:asciiTheme="majorHAnsi" w:hAnsiTheme="majorHAnsi" w:cstheme="majorHAnsi"/>
        </w:rPr>
      </w:pPr>
    </w:p>
    <w:p w14:paraId="6ABC4220" w14:textId="7D7D61A3" w:rsidR="003A4C3F" w:rsidRPr="00D53173" w:rsidRDefault="003A4C3F" w:rsidP="00FC4CBB">
      <w:pPr>
        <w:pStyle w:val="NormalWeb"/>
        <w:spacing w:before="0" w:beforeAutospacing="0" w:after="0" w:afterAutospacing="0" w:line="276" w:lineRule="auto"/>
        <w:jc w:val="both"/>
        <w:rPr>
          <w:rFonts w:asciiTheme="majorHAnsi" w:hAnsiTheme="majorHAnsi" w:cstheme="majorHAnsi"/>
          <w:sz w:val="22"/>
          <w:szCs w:val="22"/>
        </w:rPr>
      </w:pPr>
      <w:r w:rsidRPr="00D53173">
        <w:rPr>
          <w:rFonts w:asciiTheme="majorHAnsi" w:hAnsiTheme="majorHAnsi" w:cstheme="majorHAnsi"/>
          <w:sz w:val="22"/>
          <w:szCs w:val="22"/>
        </w:rPr>
        <w:t xml:space="preserve">Manatū Hauora/Ministry of Health commissioned a review of the GPEP funding model, undertaken by Malatest International &amp; Sapere and published in May 2022. GPEP has been delivered by the RNZCGP through a funding agreement with </w:t>
      </w:r>
      <w:r w:rsidR="00344627" w:rsidRPr="00D53173">
        <w:rPr>
          <w:rFonts w:asciiTheme="majorHAnsi" w:hAnsiTheme="majorHAnsi" w:cstheme="majorHAnsi"/>
          <w:sz w:val="22"/>
          <w:szCs w:val="22"/>
        </w:rPr>
        <w:t>Manatū Hauora</w:t>
      </w:r>
      <w:r w:rsidRPr="00D53173">
        <w:rPr>
          <w:rFonts w:asciiTheme="majorHAnsi" w:hAnsiTheme="majorHAnsi" w:cstheme="majorHAnsi"/>
          <w:sz w:val="22"/>
          <w:szCs w:val="22"/>
        </w:rPr>
        <w:t xml:space="preserve">. </w:t>
      </w:r>
      <w:r w:rsidR="00256C6D" w:rsidRPr="00D53173">
        <w:rPr>
          <w:rFonts w:asciiTheme="majorHAnsi" w:hAnsiTheme="majorHAnsi" w:cstheme="majorHAnsi"/>
          <w:sz w:val="22"/>
          <w:szCs w:val="22"/>
        </w:rPr>
        <w:t>The review of the funding model</w:t>
      </w:r>
      <w:r w:rsidRPr="00D53173">
        <w:rPr>
          <w:rFonts w:asciiTheme="majorHAnsi" w:hAnsiTheme="majorHAnsi" w:cstheme="majorHAnsi"/>
          <w:sz w:val="22"/>
          <w:szCs w:val="22"/>
        </w:rPr>
        <w:t xml:space="preserve"> highlighted a need for equity in the GPEP, employment models, support for registrars and a need for opportunities for placement with kaupapa Māori providers for registrars. A range of inhibitors and barriers were identified to growth in GP training and supply, including general practice being seen as a lesser profession, lack of positive GP role models for registrars in their post-graduate years, mostly based in hospitals, a paucity of active promotion of this career pathway in medical schools, and perceptions around GPEP. Lack of pay parity and parity of employment conditions with hospital-based registrars is a significant barrier to </w:t>
      </w:r>
      <w:r w:rsidRPr="00D53173">
        <w:rPr>
          <w:rFonts w:asciiTheme="majorHAnsi" w:hAnsiTheme="majorHAnsi" w:cstheme="majorHAnsi"/>
          <w:sz w:val="22"/>
          <w:szCs w:val="22"/>
        </w:rPr>
        <w:lastRenderedPageBreak/>
        <w:t xml:space="preserve">entering GP training pathways. </w:t>
      </w:r>
      <w:r w:rsidR="001B1362" w:rsidRPr="00D53173">
        <w:rPr>
          <w:rFonts w:asciiTheme="majorHAnsi" w:hAnsiTheme="majorHAnsi" w:cstheme="majorHAnsi"/>
          <w:sz w:val="22"/>
          <w:szCs w:val="22"/>
        </w:rPr>
        <w:t>D</w:t>
      </w:r>
      <w:r w:rsidRPr="00D53173">
        <w:rPr>
          <w:rFonts w:asciiTheme="majorHAnsi" w:hAnsiTheme="majorHAnsi" w:cstheme="majorHAnsi"/>
          <w:sz w:val="22"/>
          <w:szCs w:val="22"/>
        </w:rPr>
        <w:t>octors based in hospital settings are rewarded for seniority and study pathways underpinning this (ie. Fellowship), no additional renumeration occurs for GPs</w:t>
      </w:r>
      <w:r w:rsidR="008F5A2E" w:rsidRPr="00D53173">
        <w:rPr>
          <w:rFonts w:asciiTheme="majorHAnsi" w:hAnsiTheme="majorHAnsi" w:cstheme="majorHAnsi"/>
          <w:sz w:val="22"/>
          <w:szCs w:val="22"/>
        </w:rPr>
        <w:t>.</w:t>
      </w:r>
    </w:p>
    <w:p w14:paraId="39714782" w14:textId="61457817" w:rsidR="003A4C3F" w:rsidRPr="00FC4CBB" w:rsidRDefault="003A4C3F" w:rsidP="00FC4CBB">
      <w:pPr>
        <w:pStyle w:val="NormalWeb"/>
        <w:spacing w:before="0" w:beforeAutospacing="0" w:after="0" w:afterAutospacing="0" w:line="276" w:lineRule="auto"/>
        <w:rPr>
          <w:rFonts w:asciiTheme="majorHAnsi" w:hAnsiTheme="majorHAnsi" w:cstheme="majorHAnsi"/>
          <w:sz w:val="22"/>
          <w:szCs w:val="22"/>
        </w:rPr>
      </w:pPr>
      <w:r w:rsidRPr="00D53173">
        <w:rPr>
          <w:rFonts w:asciiTheme="majorHAnsi" w:hAnsiTheme="majorHAnsi" w:cstheme="majorHAnsi"/>
          <w:sz w:val="22"/>
          <w:szCs w:val="22"/>
        </w:rPr>
        <w:br/>
      </w:r>
      <w:r w:rsidRPr="00FC4CBB">
        <w:rPr>
          <w:rFonts w:asciiTheme="majorHAnsi" w:hAnsiTheme="majorHAnsi" w:cstheme="majorHAnsi"/>
          <w:sz w:val="22"/>
          <w:szCs w:val="22"/>
        </w:rPr>
        <w:t xml:space="preserve">According to the </w:t>
      </w:r>
      <w:r w:rsidR="001B1362" w:rsidRPr="00FC4CBB">
        <w:rPr>
          <w:rFonts w:asciiTheme="majorHAnsi" w:hAnsiTheme="majorHAnsi" w:cstheme="majorHAnsi"/>
          <w:sz w:val="22"/>
          <w:szCs w:val="22"/>
        </w:rPr>
        <w:t>f</w:t>
      </w:r>
      <w:r w:rsidR="00601A45" w:rsidRPr="00FC4CBB">
        <w:rPr>
          <w:rFonts w:asciiTheme="majorHAnsi" w:hAnsiTheme="majorHAnsi" w:cstheme="majorHAnsi"/>
          <w:sz w:val="22"/>
          <w:szCs w:val="22"/>
        </w:rPr>
        <w:t>i</w:t>
      </w:r>
      <w:r w:rsidR="001B1362" w:rsidRPr="00FC4CBB">
        <w:rPr>
          <w:rFonts w:asciiTheme="majorHAnsi" w:hAnsiTheme="majorHAnsi" w:cstheme="majorHAnsi"/>
          <w:sz w:val="22"/>
          <w:szCs w:val="22"/>
        </w:rPr>
        <w:t>ndings of the review of the funding model</w:t>
      </w:r>
      <w:r w:rsidRPr="00FC4CBB">
        <w:rPr>
          <w:rFonts w:asciiTheme="majorHAnsi" w:hAnsiTheme="majorHAnsi" w:cstheme="majorHAnsi"/>
          <w:sz w:val="22"/>
          <w:szCs w:val="22"/>
        </w:rPr>
        <w:t xml:space="preserve">, enabling a culturally competent GP workforce requires: </w:t>
      </w:r>
    </w:p>
    <w:p w14:paraId="4B06018A" w14:textId="77777777" w:rsidR="00FC4CBB" w:rsidRPr="00FC4CBB" w:rsidRDefault="003A4C3F" w:rsidP="004F6334">
      <w:pPr>
        <w:pStyle w:val="NormalWeb"/>
        <w:numPr>
          <w:ilvl w:val="0"/>
          <w:numId w:val="209"/>
        </w:numPr>
        <w:spacing w:before="0" w:beforeAutospacing="0" w:after="0" w:afterAutospacing="0" w:line="276" w:lineRule="auto"/>
        <w:jc w:val="both"/>
        <w:rPr>
          <w:rFonts w:asciiTheme="majorHAnsi" w:hAnsiTheme="majorHAnsi" w:cstheme="majorHAnsi"/>
          <w:sz w:val="22"/>
          <w:szCs w:val="22"/>
        </w:rPr>
      </w:pPr>
      <w:r w:rsidRPr="00FC4CBB">
        <w:rPr>
          <w:rFonts w:asciiTheme="majorHAnsi" w:hAnsiTheme="majorHAnsi" w:cstheme="majorHAnsi"/>
          <w:sz w:val="22"/>
          <w:szCs w:val="22"/>
        </w:rPr>
        <w:t xml:space="preserve">Recruiting and retaining Māori and Pacific doctors to GPEP. The general practice workforce does not reflect the population it serves, with low participation from Māori and Pacific peoples. Barriers within the education system that result in lower NCEA 3 attainments by rangatahi Māori and Pacific young people affect the numbers who can enter Medical School. Medical School funding also influences the numbers of graduate doctors. </w:t>
      </w:r>
    </w:p>
    <w:p w14:paraId="494ABDB0" w14:textId="77777777" w:rsidR="00FC4CBB" w:rsidRDefault="003A4C3F" w:rsidP="004F6334">
      <w:pPr>
        <w:pStyle w:val="NormalWeb"/>
        <w:numPr>
          <w:ilvl w:val="0"/>
          <w:numId w:val="209"/>
        </w:numPr>
        <w:spacing w:before="0" w:beforeAutospacing="0" w:after="0" w:afterAutospacing="0" w:line="276" w:lineRule="auto"/>
        <w:jc w:val="both"/>
        <w:rPr>
          <w:rFonts w:asciiTheme="majorHAnsi" w:hAnsiTheme="majorHAnsi" w:cstheme="majorHAnsi"/>
          <w:sz w:val="22"/>
          <w:szCs w:val="22"/>
        </w:rPr>
      </w:pPr>
      <w:r w:rsidRPr="00FC4CBB">
        <w:rPr>
          <w:rFonts w:asciiTheme="majorHAnsi" w:hAnsiTheme="majorHAnsi" w:cstheme="majorHAnsi"/>
          <w:color w:val="263859"/>
          <w:sz w:val="22"/>
          <w:szCs w:val="22"/>
        </w:rPr>
        <w:t>P</w:t>
      </w:r>
      <w:r w:rsidRPr="00FC4CBB">
        <w:rPr>
          <w:rFonts w:asciiTheme="majorHAnsi" w:hAnsiTheme="majorHAnsi" w:cstheme="majorHAnsi"/>
          <w:sz w:val="22"/>
          <w:szCs w:val="22"/>
        </w:rPr>
        <w:t xml:space="preserve">roviding appropriate support to Māori and Pacific registrars. Rangatahi Māori and Pacific young people who do enter GPEP need to be supported in ways that recognise their contribution to a culturally competent general practice workforce. Current support for Māori and Pacific registrars relies on the goodwill and commitment of a small group of teachers and Māori and Pacific doctors. </w:t>
      </w:r>
    </w:p>
    <w:p w14:paraId="32E49B94" w14:textId="0DD1EBAB" w:rsidR="003A4C3F" w:rsidRPr="00FC4CBB" w:rsidRDefault="003A4C3F" w:rsidP="004F6334">
      <w:pPr>
        <w:pStyle w:val="NormalWeb"/>
        <w:numPr>
          <w:ilvl w:val="0"/>
          <w:numId w:val="209"/>
        </w:numPr>
        <w:spacing w:before="0" w:beforeAutospacing="0" w:after="0" w:afterAutospacing="0" w:line="276" w:lineRule="auto"/>
        <w:jc w:val="both"/>
        <w:rPr>
          <w:rFonts w:asciiTheme="majorHAnsi" w:hAnsiTheme="majorHAnsi" w:cstheme="majorHAnsi"/>
          <w:sz w:val="22"/>
          <w:szCs w:val="22"/>
        </w:rPr>
      </w:pPr>
      <w:r w:rsidRPr="00FC4CBB">
        <w:rPr>
          <w:rFonts w:asciiTheme="majorHAnsi" w:hAnsiTheme="majorHAnsi" w:cstheme="majorHAnsi"/>
          <w:sz w:val="22"/>
          <w:szCs w:val="22"/>
        </w:rPr>
        <w:t xml:space="preserve">Building cultural competence and cultural safety amongst non-Māori and non-Pacific teachers and registrars. </w:t>
      </w:r>
    </w:p>
    <w:p w14:paraId="1609EA86" w14:textId="77777777" w:rsidR="00BA1A43" w:rsidRPr="00D53173" w:rsidRDefault="00BA1A43" w:rsidP="00BA1A43">
      <w:pPr>
        <w:pStyle w:val="NormalWeb"/>
        <w:spacing w:before="0" w:beforeAutospacing="0" w:after="0" w:afterAutospacing="0" w:line="276" w:lineRule="auto"/>
        <w:ind w:left="1440"/>
        <w:jc w:val="both"/>
        <w:rPr>
          <w:rFonts w:asciiTheme="majorHAnsi" w:hAnsiTheme="majorHAnsi" w:cstheme="majorHAnsi"/>
          <w:sz w:val="22"/>
          <w:szCs w:val="22"/>
        </w:rPr>
      </w:pPr>
    </w:p>
    <w:p w14:paraId="015F5F24" w14:textId="3C1F28DC" w:rsidR="000105ED" w:rsidRPr="00D53173" w:rsidRDefault="009C5382" w:rsidP="00FC4CBB">
      <w:pPr>
        <w:jc w:val="both"/>
        <w:rPr>
          <w:rFonts w:asciiTheme="majorHAnsi" w:hAnsiTheme="majorHAnsi" w:cstheme="majorHAnsi"/>
          <w:bCs/>
        </w:rPr>
      </w:pPr>
      <w:r w:rsidRPr="00D53173">
        <w:rPr>
          <w:rFonts w:asciiTheme="majorHAnsi" w:hAnsiTheme="majorHAnsi" w:cstheme="majorHAnsi"/>
          <w:b/>
          <w:i/>
          <w:iCs/>
          <w:color w:val="632423" w:themeColor="accent2" w:themeShade="80"/>
        </w:rPr>
        <w:t xml:space="preserve">Well Child Tamariki Ora: </w:t>
      </w:r>
      <w:r w:rsidRPr="00D53173">
        <w:rPr>
          <w:rFonts w:asciiTheme="majorHAnsi" w:hAnsiTheme="majorHAnsi" w:cstheme="majorHAnsi"/>
          <w:bCs/>
        </w:rPr>
        <w:t>Like the youth health workforce in both SBHS and YOSS, the Well Child Tamariki Ora</w:t>
      </w:r>
      <w:r w:rsidR="003620A5" w:rsidRPr="00D53173">
        <w:rPr>
          <w:rFonts w:asciiTheme="majorHAnsi" w:hAnsiTheme="majorHAnsi" w:cstheme="majorHAnsi"/>
          <w:bCs/>
        </w:rPr>
        <w:t xml:space="preserve"> (WCTO)</w:t>
      </w:r>
      <w:r w:rsidRPr="00D53173">
        <w:rPr>
          <w:rFonts w:asciiTheme="majorHAnsi" w:hAnsiTheme="majorHAnsi" w:cstheme="majorHAnsi"/>
          <w:bCs/>
        </w:rPr>
        <w:t xml:space="preserve"> workforce operates through quite variable contracting arrangements. Along with one major provider, Whanau Awhina Plunket, there are 63 smaller providers including kaupapa Māori services. Whanau Awhina Plunket is contracted directly by Te Whatu </w:t>
      </w:r>
      <w:r w:rsidR="000105ED" w:rsidRPr="00D53173">
        <w:rPr>
          <w:rFonts w:asciiTheme="majorHAnsi" w:hAnsiTheme="majorHAnsi" w:cstheme="majorHAnsi"/>
          <w:bCs/>
        </w:rPr>
        <w:t>O</w:t>
      </w:r>
      <w:r w:rsidRPr="00D53173">
        <w:rPr>
          <w:rFonts w:asciiTheme="majorHAnsi" w:hAnsiTheme="majorHAnsi" w:cstheme="majorHAnsi"/>
          <w:bCs/>
        </w:rPr>
        <w:t xml:space="preserve">ra, while smaller providers are contracted through DHBs, and renumeration varies across providers. The majority of the </w:t>
      </w:r>
      <w:r w:rsidR="004960FA" w:rsidRPr="00D53173">
        <w:rPr>
          <w:rFonts w:asciiTheme="majorHAnsi" w:hAnsiTheme="majorHAnsi" w:cstheme="majorHAnsi"/>
          <w:bCs/>
        </w:rPr>
        <w:t>WCTO</w:t>
      </w:r>
      <w:r w:rsidRPr="00D53173">
        <w:rPr>
          <w:rFonts w:asciiTheme="majorHAnsi" w:hAnsiTheme="majorHAnsi" w:cstheme="majorHAnsi"/>
          <w:bCs/>
        </w:rPr>
        <w:t xml:space="preserve"> frontline workforce comprises Registered Nurses, but also includes Kaiawhina and Community Karitane Nurses. The pathway to working in </w:t>
      </w:r>
      <w:r w:rsidR="004960FA" w:rsidRPr="00D53173">
        <w:rPr>
          <w:rFonts w:asciiTheme="majorHAnsi" w:hAnsiTheme="majorHAnsi" w:cstheme="majorHAnsi"/>
          <w:bCs/>
        </w:rPr>
        <w:t>WCTO</w:t>
      </w:r>
      <w:r w:rsidRPr="00D53173">
        <w:rPr>
          <w:rFonts w:asciiTheme="majorHAnsi" w:hAnsiTheme="majorHAnsi" w:cstheme="majorHAnsi"/>
          <w:bCs/>
        </w:rPr>
        <w:t xml:space="preserve"> should be through a one year post-graduate qualification in primary health care specialty (</w:t>
      </w:r>
      <w:r w:rsidR="00CA353C" w:rsidRPr="00D53173">
        <w:rPr>
          <w:rFonts w:asciiTheme="majorHAnsi" w:hAnsiTheme="majorHAnsi" w:cstheme="majorHAnsi"/>
          <w:bCs/>
        </w:rPr>
        <w:t>WCTO</w:t>
      </w:r>
      <w:r w:rsidRPr="00D53173">
        <w:rPr>
          <w:rFonts w:asciiTheme="majorHAnsi" w:hAnsiTheme="majorHAnsi" w:cstheme="majorHAnsi"/>
          <w:bCs/>
        </w:rPr>
        <w:t>) Nursing</w:t>
      </w:r>
      <w:r w:rsidR="00CA353C" w:rsidRPr="00D53173">
        <w:rPr>
          <w:rFonts w:asciiTheme="majorHAnsi" w:hAnsiTheme="majorHAnsi" w:cstheme="majorHAnsi"/>
          <w:bCs/>
        </w:rPr>
        <w:t>. However</w:t>
      </w:r>
      <w:r w:rsidRPr="00D53173">
        <w:rPr>
          <w:rFonts w:asciiTheme="majorHAnsi" w:hAnsiTheme="majorHAnsi" w:cstheme="majorHAnsi"/>
          <w:bCs/>
        </w:rPr>
        <w:t xml:space="preserve"> recruitment of suitably qualified Registered Nurses is currently very difficult, and some nurses are being employed without the post-graduate qualification / training in place. New Zealand’s model of well childcare of 0-5 year olds is unique, focusing recruitment within Aotearoa New Zealand. Like the SBHS workforce, access to professional development and supervision varies across providers and inequity is an issue. There is no specific </w:t>
      </w:r>
      <w:r w:rsidR="00393A48" w:rsidRPr="00D53173">
        <w:rPr>
          <w:rFonts w:asciiTheme="majorHAnsi" w:hAnsiTheme="majorHAnsi" w:cstheme="majorHAnsi"/>
          <w:bCs/>
        </w:rPr>
        <w:t>WCTO</w:t>
      </w:r>
      <w:r w:rsidRPr="00D53173">
        <w:rPr>
          <w:rFonts w:asciiTheme="majorHAnsi" w:hAnsiTheme="majorHAnsi" w:cstheme="majorHAnsi"/>
          <w:bCs/>
        </w:rPr>
        <w:t xml:space="preserve"> national body, and collegial support beyond the individual contracted providers is limited to the New Zealand Nursing Organisation. </w:t>
      </w:r>
    </w:p>
    <w:p w14:paraId="0181A099" w14:textId="77777777" w:rsidR="00695E70" w:rsidRPr="00D53173" w:rsidRDefault="00695E70">
      <w:pPr>
        <w:rPr>
          <w:rFonts w:asciiTheme="majorHAnsi" w:hAnsiTheme="majorHAnsi" w:cstheme="majorHAnsi"/>
          <w:b/>
          <w:color w:val="632423" w:themeColor="accent2" w:themeShade="80"/>
          <w:sz w:val="28"/>
          <w:szCs w:val="28"/>
        </w:rPr>
      </w:pPr>
      <w:r w:rsidRPr="00D53173">
        <w:rPr>
          <w:rFonts w:asciiTheme="majorHAnsi" w:hAnsiTheme="majorHAnsi" w:cstheme="majorHAnsi"/>
          <w:b/>
          <w:color w:val="632423" w:themeColor="accent2" w:themeShade="80"/>
          <w:sz w:val="28"/>
          <w:szCs w:val="28"/>
        </w:rPr>
        <w:br w:type="page"/>
      </w:r>
    </w:p>
    <w:p w14:paraId="0D8F8527" w14:textId="44253A20" w:rsidR="00E95795" w:rsidRPr="005039A9" w:rsidRDefault="008617BE" w:rsidP="004F6334">
      <w:pPr>
        <w:pStyle w:val="Heading1"/>
        <w:numPr>
          <w:ilvl w:val="0"/>
          <w:numId w:val="200"/>
        </w:numPr>
        <w:rPr>
          <w:rFonts w:asciiTheme="majorHAnsi" w:hAnsiTheme="majorHAnsi" w:cstheme="majorHAnsi"/>
          <w:color w:val="632423" w:themeColor="accent2" w:themeShade="80"/>
        </w:rPr>
      </w:pPr>
      <w:bookmarkStart w:id="10" w:name="_Toc146288787"/>
      <w:r w:rsidRPr="005039A9">
        <w:rPr>
          <w:rFonts w:asciiTheme="majorHAnsi" w:hAnsiTheme="majorHAnsi" w:cstheme="majorHAnsi"/>
          <w:color w:val="632423" w:themeColor="accent2" w:themeShade="80"/>
        </w:rPr>
        <w:lastRenderedPageBreak/>
        <w:t>Key points for consideration</w:t>
      </w:r>
      <w:r w:rsidR="00A81046" w:rsidRPr="005039A9">
        <w:rPr>
          <w:rFonts w:asciiTheme="majorHAnsi" w:hAnsiTheme="majorHAnsi" w:cstheme="majorHAnsi"/>
          <w:color w:val="632423" w:themeColor="accent2" w:themeShade="80"/>
        </w:rPr>
        <w:t xml:space="preserve"> based on current state</w:t>
      </w:r>
      <w:bookmarkEnd w:id="10"/>
    </w:p>
    <w:p w14:paraId="01A33F3A" w14:textId="219EA0A2" w:rsidR="00695E70" w:rsidRPr="00FC4CBB" w:rsidRDefault="00695E70" w:rsidP="00FC4CBB">
      <w:pPr>
        <w:pStyle w:val="Heading2"/>
        <w:rPr>
          <w:rFonts w:asciiTheme="majorHAnsi" w:hAnsiTheme="majorHAnsi" w:cstheme="majorHAnsi"/>
          <w:color w:val="632423" w:themeColor="accent2" w:themeShade="80"/>
        </w:rPr>
      </w:pPr>
      <w:bookmarkStart w:id="11" w:name="_Toc146288788"/>
      <w:r w:rsidRPr="005039A9">
        <w:rPr>
          <w:rFonts w:asciiTheme="majorHAnsi" w:hAnsiTheme="majorHAnsi" w:cstheme="majorHAnsi"/>
          <w:color w:val="632423" w:themeColor="accent2" w:themeShade="80"/>
        </w:rPr>
        <w:t>Contracting</w:t>
      </w:r>
      <w:bookmarkEnd w:id="11"/>
    </w:p>
    <w:p w14:paraId="33122764" w14:textId="77777777" w:rsidR="00FC4CBB" w:rsidRDefault="008617BE" w:rsidP="004F6334">
      <w:pPr>
        <w:pStyle w:val="ListParagraph"/>
        <w:numPr>
          <w:ilvl w:val="0"/>
          <w:numId w:val="142"/>
        </w:numPr>
        <w:jc w:val="both"/>
        <w:rPr>
          <w:rFonts w:asciiTheme="majorHAnsi" w:hAnsiTheme="majorHAnsi" w:cstheme="majorHAnsi"/>
          <w:color w:val="000000" w:themeColor="text1"/>
          <w:shd w:val="clear" w:color="auto" w:fill="FFFFFF"/>
          <w:lang w:val="en-NZ"/>
        </w:rPr>
      </w:pPr>
      <w:r w:rsidRPr="00FC4CBB">
        <w:rPr>
          <w:rFonts w:asciiTheme="majorHAnsi" w:hAnsiTheme="majorHAnsi" w:cstheme="majorHAnsi"/>
          <w:color w:val="000000" w:themeColor="text1"/>
          <w:shd w:val="clear" w:color="auto" w:fill="FFFFFF"/>
        </w:rPr>
        <w:t>It might be useful for a</w:t>
      </w:r>
      <w:r w:rsidR="00695E70" w:rsidRPr="00FC4CBB">
        <w:rPr>
          <w:rFonts w:asciiTheme="majorHAnsi" w:hAnsiTheme="majorHAnsi" w:cstheme="majorHAnsi"/>
          <w:color w:val="000000" w:themeColor="text1"/>
          <w:shd w:val="clear" w:color="auto" w:fill="FFFFFF"/>
        </w:rPr>
        <w:t xml:space="preserve"> more prescriptive </w:t>
      </w:r>
      <w:r w:rsidRPr="00FC4CBB">
        <w:rPr>
          <w:rFonts w:asciiTheme="majorHAnsi" w:hAnsiTheme="majorHAnsi" w:cstheme="majorHAnsi"/>
          <w:color w:val="000000" w:themeColor="text1"/>
          <w:shd w:val="clear" w:color="auto" w:fill="FFFFFF"/>
        </w:rPr>
        <w:t>approach to be taken around</w:t>
      </w:r>
      <w:r w:rsidR="00695E70" w:rsidRPr="00FC4CBB">
        <w:rPr>
          <w:rFonts w:asciiTheme="majorHAnsi" w:hAnsiTheme="majorHAnsi" w:cstheme="majorHAnsi"/>
          <w:color w:val="000000" w:themeColor="text1"/>
          <w:shd w:val="clear" w:color="auto" w:fill="FFFFFF"/>
        </w:rPr>
        <w:t xml:space="preserve"> service specifications for SBHS</w:t>
      </w:r>
      <w:r w:rsidR="00314690" w:rsidRPr="00FC4CBB">
        <w:rPr>
          <w:rFonts w:asciiTheme="majorHAnsi" w:hAnsiTheme="majorHAnsi" w:cstheme="majorHAnsi"/>
          <w:color w:val="000000" w:themeColor="text1"/>
          <w:shd w:val="clear" w:color="auto" w:fill="FFFFFF"/>
        </w:rPr>
        <w:t xml:space="preserve"> to ensure </w:t>
      </w:r>
      <w:r w:rsidR="00C3164E" w:rsidRPr="00FC4CBB">
        <w:rPr>
          <w:rFonts w:asciiTheme="majorHAnsi" w:hAnsiTheme="majorHAnsi" w:cstheme="majorHAnsi"/>
          <w:color w:val="000000" w:themeColor="text1"/>
          <w:shd w:val="clear" w:color="auto" w:fill="FFFFFF"/>
        </w:rPr>
        <w:t>regardless of employer that</w:t>
      </w:r>
      <w:r w:rsidR="00695E70" w:rsidRPr="00FC4CBB">
        <w:rPr>
          <w:rFonts w:asciiTheme="majorHAnsi" w:hAnsiTheme="majorHAnsi" w:cstheme="majorHAnsi"/>
          <w:color w:val="000000" w:themeColor="text1"/>
          <w:shd w:val="clear" w:color="auto" w:fill="FFFFFF"/>
        </w:rPr>
        <w:t xml:space="preserve"> </w:t>
      </w:r>
      <w:r w:rsidR="00314690" w:rsidRPr="00FC4CBB">
        <w:rPr>
          <w:rFonts w:asciiTheme="majorHAnsi" w:hAnsiTheme="majorHAnsi" w:cstheme="majorHAnsi"/>
          <w:color w:val="000000" w:themeColor="text1"/>
          <w:shd w:val="clear" w:color="auto" w:fill="FFFFFF"/>
          <w:lang w:val="en-NZ"/>
        </w:rPr>
        <w:t>all nurses/GP's should be afforded the same support and education opportunities</w:t>
      </w:r>
      <w:r w:rsidR="00C3164E" w:rsidRPr="00FC4CBB">
        <w:rPr>
          <w:rFonts w:asciiTheme="majorHAnsi" w:hAnsiTheme="majorHAnsi" w:cstheme="majorHAnsi"/>
          <w:color w:val="000000" w:themeColor="text1"/>
          <w:shd w:val="clear" w:color="auto" w:fill="FFFFFF"/>
        </w:rPr>
        <w:t xml:space="preserve"> to uphold requirements around registration and practice </w:t>
      </w:r>
      <w:r w:rsidR="001B303D" w:rsidRPr="00FC4CBB">
        <w:rPr>
          <w:rFonts w:asciiTheme="majorHAnsi" w:hAnsiTheme="majorHAnsi" w:cstheme="majorHAnsi"/>
          <w:color w:val="000000" w:themeColor="text1"/>
          <w:shd w:val="clear" w:color="auto" w:fill="FFFFFF"/>
        </w:rPr>
        <w:t>certification and</w:t>
      </w:r>
      <w:r w:rsidR="00C3164E" w:rsidRPr="00FC4CBB">
        <w:rPr>
          <w:rFonts w:asciiTheme="majorHAnsi" w:hAnsiTheme="majorHAnsi" w:cstheme="majorHAnsi"/>
          <w:color w:val="000000" w:themeColor="text1"/>
          <w:shd w:val="clear" w:color="auto" w:fill="FFFFFF"/>
        </w:rPr>
        <w:t xml:space="preserve"> ensure access to ongoing training and professional development</w:t>
      </w:r>
      <w:r w:rsidR="00314690" w:rsidRPr="00FC4CBB">
        <w:rPr>
          <w:rFonts w:asciiTheme="majorHAnsi" w:hAnsiTheme="majorHAnsi" w:cstheme="majorHAnsi"/>
          <w:color w:val="000000" w:themeColor="text1"/>
          <w:shd w:val="clear" w:color="auto" w:fill="FFFFFF"/>
          <w:lang w:val="en-NZ"/>
        </w:rPr>
        <w:t>. </w:t>
      </w:r>
    </w:p>
    <w:p w14:paraId="795A1666" w14:textId="77777777" w:rsidR="00FC4CBB" w:rsidRPr="00FC4CBB" w:rsidRDefault="0023200C" w:rsidP="004F6334">
      <w:pPr>
        <w:pStyle w:val="ListParagraph"/>
        <w:numPr>
          <w:ilvl w:val="0"/>
          <w:numId w:val="142"/>
        </w:numPr>
        <w:jc w:val="both"/>
        <w:rPr>
          <w:rFonts w:asciiTheme="majorHAnsi" w:hAnsiTheme="majorHAnsi" w:cstheme="majorHAnsi"/>
          <w:color w:val="000000" w:themeColor="text1"/>
          <w:shd w:val="clear" w:color="auto" w:fill="FFFFFF"/>
          <w:lang w:val="en-NZ"/>
        </w:rPr>
      </w:pPr>
      <w:r w:rsidRPr="00FC4CBB">
        <w:rPr>
          <w:rFonts w:asciiTheme="majorHAnsi" w:hAnsiTheme="majorHAnsi" w:cstheme="majorHAnsi"/>
          <w:color w:val="000000" w:themeColor="text1"/>
          <w:shd w:val="clear" w:color="auto" w:fill="FFFFFF"/>
        </w:rPr>
        <w:t>F</w:t>
      </w:r>
      <w:r w:rsidR="00A81046" w:rsidRPr="00FC4CBB">
        <w:rPr>
          <w:rFonts w:asciiTheme="majorHAnsi" w:hAnsiTheme="majorHAnsi" w:cstheme="majorHAnsi"/>
          <w:color w:val="000000" w:themeColor="text1"/>
          <w:shd w:val="clear" w:color="auto" w:fill="FFFFFF"/>
        </w:rPr>
        <w:t xml:space="preserve">urther </w:t>
      </w:r>
      <w:r w:rsidR="00C3164E" w:rsidRPr="00FC4CBB">
        <w:rPr>
          <w:rFonts w:asciiTheme="majorHAnsi" w:hAnsiTheme="majorHAnsi" w:cstheme="majorHAnsi"/>
          <w:color w:val="000000" w:themeColor="text1"/>
          <w:shd w:val="clear" w:color="auto" w:fill="FFFFFF"/>
        </w:rPr>
        <w:t>exploration</w:t>
      </w:r>
      <w:r w:rsidR="00A81046" w:rsidRPr="00FC4CBB">
        <w:rPr>
          <w:rFonts w:asciiTheme="majorHAnsi" w:hAnsiTheme="majorHAnsi" w:cstheme="majorHAnsi"/>
          <w:color w:val="000000" w:themeColor="text1"/>
          <w:shd w:val="clear" w:color="auto" w:fill="FFFFFF"/>
        </w:rPr>
        <w:t xml:space="preserve"> to identify the pros and cons of different funding streams</w:t>
      </w:r>
      <w:r w:rsidR="00C3164E" w:rsidRPr="00FC4CBB">
        <w:rPr>
          <w:rFonts w:asciiTheme="majorHAnsi" w:hAnsiTheme="majorHAnsi" w:cstheme="majorHAnsi"/>
          <w:color w:val="000000" w:themeColor="text1"/>
          <w:shd w:val="clear" w:color="auto" w:fill="FFFFFF"/>
        </w:rPr>
        <w:t xml:space="preserve"> and engagement of providers</w:t>
      </w:r>
      <w:r w:rsidRPr="00FC4CBB">
        <w:rPr>
          <w:rFonts w:asciiTheme="majorHAnsi" w:hAnsiTheme="majorHAnsi" w:cstheme="majorHAnsi"/>
          <w:color w:val="000000" w:themeColor="text1"/>
          <w:shd w:val="clear" w:color="auto" w:fill="FFFFFF"/>
        </w:rPr>
        <w:t xml:space="preserve"> could be undertaken</w:t>
      </w:r>
      <w:r w:rsidR="00A81046" w:rsidRPr="00FC4CBB">
        <w:rPr>
          <w:rFonts w:asciiTheme="majorHAnsi" w:hAnsiTheme="majorHAnsi" w:cstheme="majorHAnsi"/>
          <w:color w:val="000000" w:themeColor="text1"/>
          <w:shd w:val="clear" w:color="auto" w:fill="FFFFFF"/>
        </w:rPr>
        <w:t>.</w:t>
      </w:r>
      <w:r w:rsidR="00C3164E" w:rsidRPr="00FC4CBB">
        <w:rPr>
          <w:rFonts w:asciiTheme="majorHAnsi" w:hAnsiTheme="majorHAnsi" w:cstheme="majorHAnsi"/>
        </w:rPr>
        <w:t xml:space="preserve"> This can be variable </w:t>
      </w:r>
      <w:r w:rsidR="0068428C" w:rsidRPr="00FC4CBB">
        <w:rPr>
          <w:rFonts w:asciiTheme="majorHAnsi" w:hAnsiTheme="majorHAnsi" w:cstheme="majorHAnsi"/>
        </w:rPr>
        <w:t>(</w:t>
      </w:r>
      <w:r w:rsidR="00C3164E" w:rsidRPr="00FC4CBB">
        <w:rPr>
          <w:rFonts w:asciiTheme="majorHAnsi" w:hAnsiTheme="majorHAnsi" w:cstheme="majorHAnsi"/>
        </w:rPr>
        <w:t>eg</w:t>
      </w:r>
      <w:r w:rsidR="0068428C" w:rsidRPr="00FC4CBB">
        <w:rPr>
          <w:rFonts w:asciiTheme="majorHAnsi" w:hAnsiTheme="majorHAnsi" w:cstheme="majorHAnsi"/>
        </w:rPr>
        <w:t>.</w:t>
      </w:r>
      <w:r w:rsidR="00C3164E" w:rsidRPr="00FC4CBB">
        <w:rPr>
          <w:rFonts w:asciiTheme="majorHAnsi" w:hAnsiTheme="majorHAnsi" w:cstheme="majorHAnsi"/>
        </w:rPr>
        <w:t xml:space="preserve"> Schools, NGOs, Iwi providers, Public </w:t>
      </w:r>
      <w:r w:rsidR="00E75268" w:rsidRPr="00FC4CBB">
        <w:rPr>
          <w:rFonts w:asciiTheme="majorHAnsi" w:hAnsiTheme="majorHAnsi" w:cstheme="majorHAnsi"/>
        </w:rPr>
        <w:t>H</w:t>
      </w:r>
      <w:r w:rsidR="00C3164E" w:rsidRPr="00FC4CBB">
        <w:rPr>
          <w:rFonts w:asciiTheme="majorHAnsi" w:hAnsiTheme="majorHAnsi" w:cstheme="majorHAnsi"/>
        </w:rPr>
        <w:t>ealth Nurses, or GPs</w:t>
      </w:r>
      <w:r w:rsidR="0068428C" w:rsidRPr="00FC4CBB">
        <w:rPr>
          <w:rFonts w:asciiTheme="majorHAnsi" w:hAnsiTheme="majorHAnsi" w:cstheme="majorHAnsi"/>
        </w:rPr>
        <w:t>)</w:t>
      </w:r>
      <w:r w:rsidR="00C3164E" w:rsidRPr="00FC4CBB">
        <w:rPr>
          <w:rFonts w:asciiTheme="majorHAnsi" w:hAnsiTheme="majorHAnsi" w:cstheme="majorHAnsi"/>
        </w:rPr>
        <w:t>. It would be good to understand the pros and cons from the employers and workforce perspective to ensure essential features for an enhanced contracting model to support workforce growth.</w:t>
      </w:r>
    </w:p>
    <w:p w14:paraId="59DC41C7" w14:textId="77777777" w:rsidR="00FC4CBB" w:rsidRPr="00FC4CBB" w:rsidRDefault="008617BE" w:rsidP="004F6334">
      <w:pPr>
        <w:pStyle w:val="ListParagraph"/>
        <w:numPr>
          <w:ilvl w:val="0"/>
          <w:numId w:val="142"/>
        </w:numPr>
        <w:jc w:val="both"/>
        <w:rPr>
          <w:rFonts w:asciiTheme="majorHAnsi" w:hAnsiTheme="majorHAnsi" w:cstheme="majorHAnsi"/>
          <w:color w:val="000000" w:themeColor="text1"/>
          <w:shd w:val="clear" w:color="auto" w:fill="FFFFFF"/>
          <w:lang w:val="en-NZ"/>
        </w:rPr>
      </w:pPr>
      <w:r w:rsidRPr="00FC4CBB">
        <w:rPr>
          <w:rFonts w:asciiTheme="majorHAnsi" w:hAnsiTheme="majorHAnsi" w:cstheme="majorHAnsi"/>
          <w:bCs/>
        </w:rPr>
        <w:t>It may be useful for</w:t>
      </w:r>
      <w:r w:rsidR="00695E70" w:rsidRPr="00FC4CBB">
        <w:rPr>
          <w:rFonts w:asciiTheme="majorHAnsi" w:hAnsiTheme="majorHAnsi" w:cstheme="majorHAnsi"/>
          <w:bCs/>
        </w:rPr>
        <w:t xml:space="preserve"> </w:t>
      </w:r>
      <w:r w:rsidR="0023200C" w:rsidRPr="00FC4CBB">
        <w:rPr>
          <w:rFonts w:asciiTheme="majorHAnsi" w:hAnsiTheme="majorHAnsi" w:cstheme="majorHAnsi"/>
          <w:bCs/>
        </w:rPr>
        <w:t xml:space="preserve">SBHS </w:t>
      </w:r>
      <w:r w:rsidR="00695E70" w:rsidRPr="00FC4CBB">
        <w:rPr>
          <w:rFonts w:asciiTheme="majorHAnsi" w:hAnsiTheme="majorHAnsi" w:cstheme="majorHAnsi"/>
          <w:bCs/>
        </w:rPr>
        <w:t xml:space="preserve">contracts </w:t>
      </w:r>
      <w:r w:rsidRPr="00FC4CBB">
        <w:rPr>
          <w:rFonts w:asciiTheme="majorHAnsi" w:hAnsiTheme="majorHAnsi" w:cstheme="majorHAnsi"/>
          <w:bCs/>
        </w:rPr>
        <w:t xml:space="preserve">to </w:t>
      </w:r>
      <w:r w:rsidR="00695E70" w:rsidRPr="00FC4CBB">
        <w:rPr>
          <w:rFonts w:asciiTheme="majorHAnsi" w:hAnsiTheme="majorHAnsi" w:cstheme="majorHAnsi"/>
          <w:bCs/>
        </w:rPr>
        <w:t xml:space="preserve">ensure year-round employment for workforce, </w:t>
      </w:r>
      <w:r w:rsidR="0023200C" w:rsidRPr="00FC4CBB">
        <w:rPr>
          <w:rFonts w:asciiTheme="majorHAnsi" w:hAnsiTheme="majorHAnsi" w:cstheme="majorHAnsi"/>
          <w:bCs/>
        </w:rPr>
        <w:t xml:space="preserve">using </w:t>
      </w:r>
      <w:r w:rsidR="00695E70" w:rsidRPr="00FC4CBB">
        <w:rPr>
          <w:rFonts w:asciiTheme="majorHAnsi" w:hAnsiTheme="majorHAnsi" w:cstheme="majorHAnsi"/>
          <w:bCs/>
        </w:rPr>
        <w:t>non-term time for training and supervision, networking and collaboration across SBHS sites and with other youth health professionals, local rūnanga, etc., and for support of /advocacy for rangatahi and their wh</w:t>
      </w:r>
      <w:r w:rsidR="00753490" w:rsidRPr="00FC4CBB">
        <w:rPr>
          <w:rFonts w:asciiTheme="majorHAnsi" w:hAnsiTheme="majorHAnsi" w:cstheme="majorHAnsi"/>
          <w:bCs/>
        </w:rPr>
        <w:t>ā</w:t>
      </w:r>
      <w:r w:rsidR="00695E70" w:rsidRPr="00FC4CBB">
        <w:rPr>
          <w:rFonts w:asciiTheme="majorHAnsi" w:hAnsiTheme="majorHAnsi" w:cstheme="majorHAnsi"/>
          <w:bCs/>
        </w:rPr>
        <w:t>nau with more complex needs.</w:t>
      </w:r>
    </w:p>
    <w:p w14:paraId="35BB39D7" w14:textId="1907C34E" w:rsidR="00695E70" w:rsidRPr="00FC4CBB" w:rsidRDefault="008617BE" w:rsidP="004F6334">
      <w:pPr>
        <w:pStyle w:val="ListParagraph"/>
        <w:numPr>
          <w:ilvl w:val="0"/>
          <w:numId w:val="142"/>
        </w:numPr>
        <w:jc w:val="both"/>
        <w:rPr>
          <w:rFonts w:asciiTheme="majorHAnsi" w:hAnsiTheme="majorHAnsi" w:cstheme="majorHAnsi"/>
          <w:color w:val="000000" w:themeColor="text1"/>
          <w:shd w:val="clear" w:color="auto" w:fill="FFFFFF"/>
          <w:lang w:val="en-NZ"/>
        </w:rPr>
      </w:pPr>
      <w:r w:rsidRPr="00FC4CBB">
        <w:rPr>
          <w:rFonts w:asciiTheme="majorHAnsi" w:hAnsiTheme="majorHAnsi" w:cstheme="majorHAnsi"/>
          <w:bCs/>
        </w:rPr>
        <w:t xml:space="preserve">There is a strong message coming through that </w:t>
      </w:r>
      <w:r w:rsidR="00695E70" w:rsidRPr="00FC4CBB">
        <w:rPr>
          <w:rFonts w:asciiTheme="majorHAnsi" w:hAnsiTheme="majorHAnsi" w:cstheme="majorHAnsi"/>
          <w:bCs/>
        </w:rPr>
        <w:t>SBHS workforce should have pay parity with DHB nursing workforce</w:t>
      </w:r>
      <w:r w:rsidR="00A81046" w:rsidRPr="00FC4CBB">
        <w:rPr>
          <w:rFonts w:asciiTheme="majorHAnsi" w:hAnsiTheme="majorHAnsi" w:cstheme="majorHAnsi"/>
          <w:bCs/>
        </w:rPr>
        <w:t>, implying that both workforces are of equal value.</w:t>
      </w:r>
    </w:p>
    <w:p w14:paraId="1950B8ED" w14:textId="2C6A6AB6" w:rsidR="00695E70" w:rsidRPr="005039A9" w:rsidRDefault="00695E70" w:rsidP="00FC4CBB">
      <w:pPr>
        <w:pStyle w:val="Heading2"/>
        <w:rPr>
          <w:rFonts w:asciiTheme="majorHAnsi" w:hAnsiTheme="majorHAnsi" w:cstheme="majorHAnsi"/>
          <w:color w:val="632423" w:themeColor="accent2" w:themeShade="80"/>
        </w:rPr>
      </w:pPr>
      <w:bookmarkStart w:id="12" w:name="_Toc146288789"/>
      <w:r w:rsidRPr="005039A9">
        <w:rPr>
          <w:rFonts w:asciiTheme="majorHAnsi" w:hAnsiTheme="majorHAnsi" w:cstheme="majorHAnsi"/>
          <w:color w:val="632423" w:themeColor="accent2" w:themeShade="80"/>
        </w:rPr>
        <w:t>Organisation of training support and supervision</w:t>
      </w:r>
      <w:bookmarkEnd w:id="12"/>
    </w:p>
    <w:p w14:paraId="1E1F7F49" w14:textId="219298C6" w:rsidR="000A2814" w:rsidRPr="00FC4CBB" w:rsidRDefault="008617BE" w:rsidP="004F6334">
      <w:pPr>
        <w:pStyle w:val="ListParagraph"/>
        <w:numPr>
          <w:ilvl w:val="0"/>
          <w:numId w:val="193"/>
        </w:numPr>
        <w:jc w:val="both"/>
        <w:rPr>
          <w:rFonts w:asciiTheme="majorHAnsi" w:hAnsiTheme="majorHAnsi" w:cstheme="majorHAnsi"/>
          <w:bCs/>
        </w:rPr>
      </w:pPr>
      <w:r w:rsidRPr="00FC4CBB">
        <w:rPr>
          <w:rFonts w:asciiTheme="majorHAnsi" w:hAnsiTheme="majorHAnsi" w:cstheme="majorHAnsi"/>
          <w:bCs/>
        </w:rPr>
        <w:t>It would be useful to have a</w:t>
      </w:r>
      <w:r w:rsidR="00695E70" w:rsidRPr="00FC4CBB">
        <w:rPr>
          <w:rFonts w:asciiTheme="majorHAnsi" w:hAnsiTheme="majorHAnsi" w:cstheme="majorHAnsi"/>
          <w:bCs/>
        </w:rPr>
        <w:t>ll in-service youth health training opportunities compiled into an online directory</w:t>
      </w:r>
      <w:r w:rsidR="00586769" w:rsidRPr="00FC4CBB">
        <w:rPr>
          <w:rFonts w:asciiTheme="majorHAnsi" w:hAnsiTheme="majorHAnsi" w:cstheme="majorHAnsi"/>
          <w:bCs/>
        </w:rPr>
        <w:t xml:space="preserve">. </w:t>
      </w:r>
      <w:r w:rsidR="00C606E1" w:rsidRPr="00FC4CBB">
        <w:rPr>
          <w:rFonts w:asciiTheme="majorHAnsi" w:hAnsiTheme="majorHAnsi" w:cstheme="majorHAnsi"/>
          <w:bCs/>
        </w:rPr>
        <w:t xml:space="preserve">It is recommended that </w:t>
      </w:r>
      <w:r w:rsidR="00695E70" w:rsidRPr="00FC4CBB">
        <w:rPr>
          <w:rFonts w:asciiTheme="majorHAnsi" w:hAnsiTheme="majorHAnsi" w:cstheme="majorHAnsi"/>
          <w:bCs/>
        </w:rPr>
        <w:t xml:space="preserve"> Te Pūkenga </w:t>
      </w:r>
      <w:r w:rsidR="00C606E1" w:rsidRPr="00FC4CBB">
        <w:rPr>
          <w:rFonts w:asciiTheme="majorHAnsi" w:hAnsiTheme="majorHAnsi" w:cstheme="majorHAnsi"/>
          <w:bCs/>
        </w:rPr>
        <w:t>upload the  relevant</w:t>
      </w:r>
      <w:r w:rsidR="00695E70" w:rsidRPr="00FC4CBB">
        <w:rPr>
          <w:rFonts w:asciiTheme="majorHAnsi" w:hAnsiTheme="majorHAnsi" w:cstheme="majorHAnsi"/>
          <w:bCs/>
        </w:rPr>
        <w:t xml:space="preserve"> polytec</w:t>
      </w:r>
      <w:r w:rsidR="008847E7" w:rsidRPr="00FC4CBB">
        <w:rPr>
          <w:rFonts w:asciiTheme="majorHAnsi" w:hAnsiTheme="majorHAnsi" w:cstheme="majorHAnsi"/>
          <w:bCs/>
        </w:rPr>
        <w:t>h</w:t>
      </w:r>
      <w:r w:rsidR="00695E70" w:rsidRPr="00FC4CBB">
        <w:rPr>
          <w:rFonts w:asciiTheme="majorHAnsi" w:hAnsiTheme="majorHAnsi" w:cstheme="majorHAnsi"/>
          <w:bCs/>
        </w:rPr>
        <w:t xml:space="preserve"> courses to their search engine, </w:t>
      </w:r>
      <w:r w:rsidR="00EE7336" w:rsidRPr="00FC4CBB">
        <w:rPr>
          <w:rFonts w:asciiTheme="majorHAnsi" w:hAnsiTheme="majorHAnsi" w:cstheme="majorHAnsi"/>
          <w:bCs/>
        </w:rPr>
        <w:t xml:space="preserve">and that </w:t>
      </w:r>
      <w:r w:rsidR="00695E70" w:rsidRPr="00FC4CBB">
        <w:rPr>
          <w:rFonts w:asciiTheme="majorHAnsi" w:hAnsiTheme="majorHAnsi" w:cstheme="majorHAnsi"/>
          <w:bCs/>
        </w:rPr>
        <w:t xml:space="preserve">all courses sitting within the </w:t>
      </w:r>
      <w:r w:rsidR="00791029" w:rsidRPr="00FC4CBB">
        <w:rPr>
          <w:rFonts w:asciiTheme="majorHAnsi" w:hAnsiTheme="majorHAnsi" w:cstheme="majorHAnsi"/>
          <w:bCs/>
        </w:rPr>
        <w:t>New Zealand Qualifications Authority (</w:t>
      </w:r>
      <w:r w:rsidR="00695E70" w:rsidRPr="00FC4CBB">
        <w:rPr>
          <w:rFonts w:asciiTheme="majorHAnsi" w:hAnsiTheme="majorHAnsi" w:cstheme="majorHAnsi"/>
          <w:bCs/>
        </w:rPr>
        <w:t>NZQA</w:t>
      </w:r>
      <w:r w:rsidR="00791029" w:rsidRPr="00FC4CBB">
        <w:rPr>
          <w:rFonts w:asciiTheme="majorHAnsi" w:hAnsiTheme="majorHAnsi" w:cstheme="majorHAnsi"/>
          <w:bCs/>
        </w:rPr>
        <w:t>)</w:t>
      </w:r>
      <w:r w:rsidR="00695E70" w:rsidRPr="00FC4CBB">
        <w:rPr>
          <w:rFonts w:asciiTheme="majorHAnsi" w:hAnsiTheme="majorHAnsi" w:cstheme="majorHAnsi"/>
          <w:bCs/>
        </w:rPr>
        <w:t xml:space="preserve"> framework should be identified </w:t>
      </w:r>
      <w:r w:rsidR="008C7EA5" w:rsidRPr="00FC4CBB">
        <w:rPr>
          <w:rFonts w:asciiTheme="majorHAnsi" w:hAnsiTheme="majorHAnsi" w:cstheme="majorHAnsi"/>
          <w:bCs/>
        </w:rPr>
        <w:t>and</w:t>
      </w:r>
      <w:r w:rsidR="00695E70" w:rsidRPr="00FC4CBB">
        <w:rPr>
          <w:rFonts w:asciiTheme="majorHAnsi" w:hAnsiTheme="majorHAnsi" w:cstheme="majorHAnsi"/>
          <w:bCs/>
        </w:rPr>
        <w:t xml:space="preserve"> added to the</w:t>
      </w:r>
      <w:r w:rsidR="008C7EA5" w:rsidRPr="00FC4CBB">
        <w:rPr>
          <w:rFonts w:asciiTheme="majorHAnsi" w:hAnsiTheme="majorHAnsi" w:cstheme="majorHAnsi"/>
          <w:bCs/>
        </w:rPr>
        <w:t>ir</w:t>
      </w:r>
      <w:r w:rsidR="00695E70" w:rsidRPr="00FC4CBB">
        <w:rPr>
          <w:rFonts w:asciiTheme="majorHAnsi" w:hAnsiTheme="majorHAnsi" w:cstheme="majorHAnsi"/>
          <w:bCs/>
        </w:rPr>
        <w:t xml:space="preserve"> framework tool</w:t>
      </w:r>
      <w:r w:rsidR="008C7EA5" w:rsidRPr="00FC4CBB">
        <w:rPr>
          <w:rFonts w:asciiTheme="majorHAnsi" w:hAnsiTheme="majorHAnsi" w:cstheme="majorHAnsi"/>
          <w:bCs/>
        </w:rPr>
        <w:t>, as they are</w:t>
      </w:r>
      <w:r w:rsidR="00695E70" w:rsidRPr="00FC4CBB">
        <w:rPr>
          <w:rFonts w:asciiTheme="majorHAnsi" w:hAnsiTheme="majorHAnsi" w:cstheme="majorHAnsi"/>
          <w:bCs/>
        </w:rPr>
        <w:t xml:space="preserve"> currently not searchable </w:t>
      </w:r>
      <w:r w:rsidR="008C7EA5" w:rsidRPr="00FC4CBB">
        <w:rPr>
          <w:rFonts w:asciiTheme="majorHAnsi" w:hAnsiTheme="majorHAnsi" w:cstheme="majorHAnsi"/>
          <w:bCs/>
        </w:rPr>
        <w:t xml:space="preserve">in the tool. </w:t>
      </w:r>
      <w:r w:rsidR="00695E70" w:rsidRPr="00FC4CBB">
        <w:rPr>
          <w:rFonts w:asciiTheme="majorHAnsi" w:hAnsiTheme="majorHAnsi" w:cstheme="majorHAnsi"/>
          <w:bCs/>
        </w:rPr>
        <w:t>(</w:t>
      </w:r>
      <w:hyperlink r:id="rId24" w:history="1">
        <w:r w:rsidR="00695E70" w:rsidRPr="00FC4CBB">
          <w:rPr>
            <w:rStyle w:val="Hyperlink"/>
            <w:rFonts w:asciiTheme="majorHAnsi" w:hAnsiTheme="majorHAnsi" w:cstheme="majorHAnsi"/>
            <w:bCs/>
          </w:rPr>
          <w:t>https://www.nzqa.govt.nz/framework</w:t>
        </w:r>
      </w:hyperlink>
      <w:r w:rsidR="00695E70" w:rsidRPr="00FC4CBB">
        <w:rPr>
          <w:rFonts w:asciiTheme="majorHAnsi" w:hAnsiTheme="majorHAnsi" w:cstheme="majorHAnsi"/>
          <w:bCs/>
        </w:rPr>
        <w:t>).</w:t>
      </w:r>
    </w:p>
    <w:p w14:paraId="2F3A62D8" w14:textId="036D6BC0" w:rsidR="00D95EED" w:rsidRPr="00FC4CBB" w:rsidRDefault="0067508C" w:rsidP="004F6334">
      <w:pPr>
        <w:pStyle w:val="ListParagraph"/>
        <w:numPr>
          <w:ilvl w:val="0"/>
          <w:numId w:val="193"/>
        </w:numPr>
        <w:jc w:val="both"/>
        <w:rPr>
          <w:rFonts w:asciiTheme="majorHAnsi" w:hAnsiTheme="majorHAnsi" w:cstheme="majorHAnsi"/>
          <w:bCs/>
        </w:rPr>
      </w:pPr>
      <w:r w:rsidRPr="00D53173">
        <w:rPr>
          <w:rFonts w:asciiTheme="majorHAnsi" w:hAnsiTheme="majorHAnsi" w:cstheme="majorHAnsi"/>
          <w:bCs/>
        </w:rPr>
        <w:t>Currently</w:t>
      </w:r>
      <w:r w:rsidR="000651D7" w:rsidRPr="00D53173">
        <w:rPr>
          <w:rFonts w:asciiTheme="majorHAnsi" w:hAnsiTheme="majorHAnsi" w:cstheme="majorHAnsi"/>
          <w:bCs/>
        </w:rPr>
        <w:t>,</w:t>
      </w:r>
      <w:r w:rsidRPr="00D53173">
        <w:rPr>
          <w:rFonts w:asciiTheme="majorHAnsi" w:hAnsiTheme="majorHAnsi" w:cstheme="majorHAnsi"/>
          <w:bCs/>
        </w:rPr>
        <w:t xml:space="preserve"> as presented in the literature review</w:t>
      </w:r>
      <w:r w:rsidR="000651D7" w:rsidRPr="00D53173">
        <w:rPr>
          <w:rFonts w:asciiTheme="majorHAnsi" w:hAnsiTheme="majorHAnsi" w:cstheme="majorHAnsi"/>
          <w:bCs/>
        </w:rPr>
        <w:t xml:space="preserve">, </w:t>
      </w:r>
      <w:r w:rsidRPr="00D53173">
        <w:rPr>
          <w:rFonts w:asciiTheme="majorHAnsi" w:hAnsiTheme="majorHAnsi" w:cstheme="majorHAnsi"/>
          <w:bCs/>
        </w:rPr>
        <w:t>it has been highlighted</w:t>
      </w:r>
      <w:r w:rsidR="000651D7" w:rsidRPr="00D53173">
        <w:rPr>
          <w:rFonts w:asciiTheme="majorHAnsi" w:hAnsiTheme="majorHAnsi" w:cstheme="majorHAnsi"/>
          <w:bCs/>
        </w:rPr>
        <w:t xml:space="preserve"> that</w:t>
      </w:r>
      <w:r w:rsidRPr="00D53173">
        <w:rPr>
          <w:rFonts w:asciiTheme="majorHAnsi" w:hAnsiTheme="majorHAnsi" w:cstheme="majorHAnsi"/>
          <w:bCs/>
        </w:rPr>
        <w:t xml:space="preserve"> supervision is not consistently and appropriately </w:t>
      </w:r>
      <w:r w:rsidR="000651D7" w:rsidRPr="00D53173">
        <w:rPr>
          <w:rFonts w:asciiTheme="majorHAnsi" w:hAnsiTheme="majorHAnsi" w:cstheme="majorHAnsi"/>
          <w:bCs/>
        </w:rPr>
        <w:t xml:space="preserve">meeting </w:t>
      </w:r>
      <w:r w:rsidRPr="00D53173">
        <w:rPr>
          <w:rFonts w:asciiTheme="majorHAnsi" w:hAnsiTheme="majorHAnsi" w:cstheme="majorHAnsi"/>
          <w:bCs/>
        </w:rPr>
        <w:t>workforce needs</w:t>
      </w:r>
      <w:r w:rsidR="008F33B5" w:rsidRPr="00D53173">
        <w:rPr>
          <w:rFonts w:asciiTheme="majorHAnsi" w:hAnsiTheme="majorHAnsi" w:cstheme="majorHAnsi"/>
          <w:bCs/>
        </w:rPr>
        <w:t>. W</w:t>
      </w:r>
      <w:r w:rsidRPr="00D53173">
        <w:rPr>
          <w:rFonts w:asciiTheme="majorHAnsi" w:hAnsiTheme="majorHAnsi" w:cstheme="majorHAnsi"/>
          <w:bCs/>
        </w:rPr>
        <w:t xml:space="preserve">e </w:t>
      </w:r>
      <w:r w:rsidR="000651D7" w:rsidRPr="00D53173">
        <w:rPr>
          <w:rFonts w:asciiTheme="majorHAnsi" w:hAnsiTheme="majorHAnsi" w:cstheme="majorHAnsi"/>
          <w:bCs/>
        </w:rPr>
        <w:t>intend</w:t>
      </w:r>
      <w:r w:rsidRPr="00D53173">
        <w:rPr>
          <w:rFonts w:asciiTheme="majorHAnsi" w:hAnsiTheme="majorHAnsi" w:cstheme="majorHAnsi"/>
          <w:bCs/>
        </w:rPr>
        <w:t xml:space="preserve"> to explore this further in the </w:t>
      </w:r>
      <w:r w:rsidR="008F33B5" w:rsidRPr="00D53173">
        <w:rPr>
          <w:rFonts w:asciiTheme="majorHAnsi" w:hAnsiTheme="majorHAnsi" w:cstheme="majorHAnsi"/>
          <w:bCs/>
        </w:rPr>
        <w:t>next stage of the project</w:t>
      </w:r>
      <w:r w:rsidR="00D743F6" w:rsidRPr="00D53173">
        <w:rPr>
          <w:rFonts w:asciiTheme="majorHAnsi" w:hAnsiTheme="majorHAnsi" w:cstheme="majorHAnsi"/>
          <w:bCs/>
        </w:rPr>
        <w:t xml:space="preserve">, designing the </w:t>
      </w:r>
      <w:r w:rsidRPr="00D53173">
        <w:rPr>
          <w:rFonts w:asciiTheme="majorHAnsi" w:hAnsiTheme="majorHAnsi" w:cstheme="majorHAnsi"/>
          <w:bCs/>
        </w:rPr>
        <w:t xml:space="preserve">desired state. </w:t>
      </w:r>
      <w:r w:rsidR="000A2814" w:rsidRPr="00D53173">
        <w:rPr>
          <w:rFonts w:asciiTheme="majorHAnsi" w:hAnsiTheme="majorHAnsi" w:cstheme="majorHAnsi"/>
          <w:bCs/>
        </w:rPr>
        <w:t xml:space="preserve"> </w:t>
      </w:r>
    </w:p>
    <w:p w14:paraId="6A909827" w14:textId="15F7E996" w:rsidR="00695E70" w:rsidRDefault="00D95EED" w:rsidP="004F6334">
      <w:pPr>
        <w:pStyle w:val="ListParagraph"/>
        <w:numPr>
          <w:ilvl w:val="0"/>
          <w:numId w:val="193"/>
        </w:numPr>
        <w:jc w:val="both"/>
        <w:rPr>
          <w:rFonts w:asciiTheme="majorHAnsi" w:hAnsiTheme="majorHAnsi" w:cstheme="majorHAnsi"/>
        </w:rPr>
      </w:pPr>
      <w:r w:rsidRPr="00D53173">
        <w:rPr>
          <w:rFonts w:asciiTheme="majorHAnsi" w:hAnsiTheme="majorHAnsi" w:cstheme="majorHAnsi"/>
        </w:rPr>
        <w:t>It should be strongly advocated that doctors interested in Youth Health should have a clear pathway to sub</w:t>
      </w:r>
      <w:r w:rsidR="00C3164E" w:rsidRPr="00D53173">
        <w:rPr>
          <w:rFonts w:asciiTheme="majorHAnsi" w:hAnsiTheme="majorHAnsi" w:cstheme="majorHAnsi"/>
        </w:rPr>
        <w:t>-</w:t>
      </w:r>
      <w:r w:rsidRPr="00D53173">
        <w:rPr>
          <w:rFonts w:asciiTheme="majorHAnsi" w:hAnsiTheme="majorHAnsi" w:cstheme="majorHAnsi"/>
        </w:rPr>
        <w:t xml:space="preserve">specialism. Youth Health must remain in the core curriculum for Medical School and </w:t>
      </w:r>
      <w:r w:rsidR="00D743F6" w:rsidRPr="00D53173">
        <w:rPr>
          <w:rFonts w:asciiTheme="majorHAnsi" w:hAnsiTheme="majorHAnsi" w:cstheme="majorHAnsi"/>
        </w:rPr>
        <w:t>GPEP</w:t>
      </w:r>
      <w:r w:rsidR="006050A4" w:rsidRPr="00D53173">
        <w:rPr>
          <w:rFonts w:asciiTheme="majorHAnsi" w:hAnsiTheme="majorHAnsi" w:cstheme="majorHAnsi"/>
        </w:rPr>
        <w:t xml:space="preserve">, with </w:t>
      </w:r>
      <w:r w:rsidRPr="00D53173">
        <w:rPr>
          <w:rFonts w:asciiTheme="majorHAnsi" w:hAnsiTheme="majorHAnsi" w:cstheme="majorHAnsi"/>
        </w:rPr>
        <w:t>Youth Health post graduate papers promoted as an option for the Academic component of the GPEP</w:t>
      </w:r>
      <w:r w:rsidR="006050A4" w:rsidRPr="00D53173">
        <w:rPr>
          <w:rFonts w:asciiTheme="majorHAnsi" w:hAnsiTheme="majorHAnsi" w:cstheme="majorHAnsi"/>
        </w:rPr>
        <w:t xml:space="preserve">. </w:t>
      </w:r>
      <w:r w:rsidRPr="00D53173">
        <w:rPr>
          <w:rFonts w:asciiTheme="majorHAnsi" w:hAnsiTheme="majorHAnsi" w:cstheme="majorHAnsi"/>
        </w:rPr>
        <w:t xml:space="preserve">  Professional </w:t>
      </w:r>
      <w:r w:rsidR="00D14225" w:rsidRPr="00D53173">
        <w:rPr>
          <w:rFonts w:asciiTheme="majorHAnsi" w:hAnsiTheme="majorHAnsi" w:cstheme="majorHAnsi"/>
        </w:rPr>
        <w:t>d</w:t>
      </w:r>
      <w:r w:rsidRPr="00D53173">
        <w:rPr>
          <w:rFonts w:asciiTheme="majorHAnsi" w:hAnsiTheme="majorHAnsi" w:cstheme="majorHAnsi"/>
        </w:rPr>
        <w:t>evelopment programmes should ensure training opportunities for upskilling in Youth Health</w:t>
      </w:r>
      <w:r w:rsidR="00EF62F1" w:rsidRPr="00D53173">
        <w:rPr>
          <w:rFonts w:asciiTheme="majorHAnsi" w:hAnsiTheme="majorHAnsi" w:cstheme="majorHAnsi"/>
        </w:rPr>
        <w:t>. A</w:t>
      </w:r>
      <w:r w:rsidRPr="00D53173">
        <w:rPr>
          <w:rFonts w:asciiTheme="majorHAnsi" w:hAnsiTheme="majorHAnsi" w:cstheme="majorHAnsi"/>
        </w:rPr>
        <w:t xml:space="preserve"> funded supportive network of Youth Health Professionals would enable effective communication of such opportunities across the country. </w:t>
      </w:r>
    </w:p>
    <w:p w14:paraId="569F65CC" w14:textId="77777777" w:rsidR="00FC4CBB" w:rsidRDefault="00FC4CBB" w:rsidP="00FC4CBB">
      <w:pPr>
        <w:jc w:val="both"/>
        <w:rPr>
          <w:rFonts w:asciiTheme="majorHAnsi" w:hAnsiTheme="majorHAnsi" w:cstheme="majorHAnsi"/>
        </w:rPr>
      </w:pPr>
    </w:p>
    <w:p w14:paraId="679A8585" w14:textId="77777777" w:rsidR="00FC4CBB" w:rsidRPr="00FC4CBB" w:rsidRDefault="00FC4CBB" w:rsidP="00FC4CBB">
      <w:pPr>
        <w:jc w:val="both"/>
        <w:rPr>
          <w:rFonts w:asciiTheme="majorHAnsi" w:hAnsiTheme="majorHAnsi" w:cstheme="majorHAnsi"/>
        </w:rPr>
      </w:pPr>
    </w:p>
    <w:p w14:paraId="5C05DDD3" w14:textId="6D9D90EC" w:rsidR="00695E70" w:rsidRPr="00FC4CBB" w:rsidRDefault="00695E70" w:rsidP="00FC4CBB">
      <w:pPr>
        <w:pStyle w:val="Heading2"/>
        <w:rPr>
          <w:rFonts w:asciiTheme="majorHAnsi" w:hAnsiTheme="majorHAnsi" w:cstheme="majorHAnsi"/>
          <w:color w:val="632423" w:themeColor="accent2" w:themeShade="80"/>
        </w:rPr>
      </w:pPr>
      <w:bookmarkStart w:id="13" w:name="_Toc146288790"/>
      <w:r w:rsidRPr="005039A9">
        <w:rPr>
          <w:rFonts w:asciiTheme="majorHAnsi" w:hAnsiTheme="majorHAnsi" w:cstheme="majorHAnsi"/>
          <w:color w:val="632423" w:themeColor="accent2" w:themeShade="80"/>
        </w:rPr>
        <w:lastRenderedPageBreak/>
        <w:t>Monitoring of the SBHS workforce</w:t>
      </w:r>
      <w:bookmarkEnd w:id="13"/>
    </w:p>
    <w:p w14:paraId="46EB755C" w14:textId="77777777" w:rsidR="00FC4CBB" w:rsidRDefault="00695E70" w:rsidP="004F6334">
      <w:pPr>
        <w:pStyle w:val="ListParagraph"/>
        <w:numPr>
          <w:ilvl w:val="0"/>
          <w:numId w:val="194"/>
        </w:numPr>
        <w:jc w:val="both"/>
        <w:rPr>
          <w:rFonts w:asciiTheme="majorHAnsi" w:hAnsiTheme="majorHAnsi" w:cstheme="majorHAnsi"/>
          <w:bCs/>
        </w:rPr>
      </w:pPr>
      <w:r w:rsidRPr="00FC4CBB">
        <w:rPr>
          <w:rFonts w:asciiTheme="majorHAnsi" w:hAnsiTheme="majorHAnsi" w:cstheme="majorHAnsi"/>
          <w:bCs/>
        </w:rPr>
        <w:t xml:space="preserve">Both the New Zealand Medical Council </w:t>
      </w:r>
      <w:r w:rsidR="005E3DE9" w:rsidRPr="00FC4CBB">
        <w:rPr>
          <w:rFonts w:asciiTheme="majorHAnsi" w:hAnsiTheme="majorHAnsi" w:cstheme="majorHAnsi"/>
          <w:bCs/>
        </w:rPr>
        <w:t>(NZMC)</w:t>
      </w:r>
      <w:r w:rsidRPr="00FC4CBB">
        <w:rPr>
          <w:rFonts w:asciiTheme="majorHAnsi" w:hAnsiTheme="majorHAnsi" w:cstheme="majorHAnsi"/>
          <w:bCs/>
        </w:rPr>
        <w:t xml:space="preserve">and New Zealand Nursing Council </w:t>
      </w:r>
      <w:r w:rsidR="000A2059" w:rsidRPr="00FC4CBB">
        <w:rPr>
          <w:rFonts w:asciiTheme="majorHAnsi" w:hAnsiTheme="majorHAnsi" w:cstheme="majorHAnsi"/>
          <w:bCs/>
        </w:rPr>
        <w:t xml:space="preserve"> (NZNC) </w:t>
      </w:r>
      <w:r w:rsidRPr="00FC4CBB">
        <w:rPr>
          <w:rFonts w:asciiTheme="majorHAnsi" w:hAnsiTheme="majorHAnsi" w:cstheme="majorHAnsi"/>
          <w:bCs/>
        </w:rPr>
        <w:t xml:space="preserve">should revise their </w:t>
      </w:r>
      <w:r w:rsidR="00D14225" w:rsidRPr="00FC4CBB">
        <w:rPr>
          <w:rFonts w:asciiTheme="majorHAnsi" w:hAnsiTheme="majorHAnsi" w:cstheme="majorHAnsi"/>
          <w:bCs/>
        </w:rPr>
        <w:t>accreditation</w:t>
      </w:r>
      <w:r w:rsidRPr="00FC4CBB">
        <w:rPr>
          <w:rFonts w:asciiTheme="majorHAnsi" w:hAnsiTheme="majorHAnsi" w:cstheme="majorHAnsi"/>
          <w:bCs/>
        </w:rPr>
        <w:t xml:space="preserve"> renewal data-gathering systems to</w:t>
      </w:r>
      <w:r w:rsidR="005E3DE9" w:rsidRPr="00FC4CBB">
        <w:rPr>
          <w:rFonts w:asciiTheme="majorHAnsi" w:hAnsiTheme="majorHAnsi" w:cstheme="majorHAnsi"/>
          <w:bCs/>
        </w:rPr>
        <w:t>:</w:t>
      </w:r>
    </w:p>
    <w:p w14:paraId="30423D4C" w14:textId="77777777" w:rsidR="00FC4CBB" w:rsidRDefault="00695E70" w:rsidP="004F6334">
      <w:pPr>
        <w:pStyle w:val="ListParagraph"/>
        <w:numPr>
          <w:ilvl w:val="1"/>
          <w:numId w:val="194"/>
        </w:numPr>
        <w:jc w:val="both"/>
        <w:rPr>
          <w:rFonts w:asciiTheme="majorHAnsi" w:hAnsiTheme="majorHAnsi" w:cstheme="majorHAnsi"/>
          <w:bCs/>
        </w:rPr>
      </w:pPr>
      <w:r w:rsidRPr="00FC4CBB">
        <w:rPr>
          <w:rFonts w:asciiTheme="majorHAnsi" w:hAnsiTheme="majorHAnsi" w:cstheme="majorHAnsi"/>
          <w:bCs/>
        </w:rPr>
        <w:t xml:space="preserve">offer SBHS as employment categories (and </w:t>
      </w:r>
      <w:r w:rsidR="005E3DE9" w:rsidRPr="00FC4CBB">
        <w:rPr>
          <w:rFonts w:asciiTheme="majorHAnsi" w:hAnsiTheme="majorHAnsi" w:cstheme="majorHAnsi"/>
          <w:bCs/>
        </w:rPr>
        <w:t>for NZMC</w:t>
      </w:r>
      <w:r w:rsidRPr="00FC4CBB">
        <w:rPr>
          <w:rFonts w:asciiTheme="majorHAnsi" w:hAnsiTheme="majorHAnsi" w:cstheme="majorHAnsi"/>
          <w:bCs/>
        </w:rPr>
        <w:t xml:space="preserve"> in the Main Work Site section, add the question “Do you deliver any care in a primary, secondary or alternative education setting?”), and </w:t>
      </w:r>
    </w:p>
    <w:p w14:paraId="7BC7A770" w14:textId="02D93FD7" w:rsidR="00695E70" w:rsidRPr="00FC4CBB" w:rsidRDefault="00695E70" w:rsidP="004F6334">
      <w:pPr>
        <w:pStyle w:val="ListParagraph"/>
        <w:numPr>
          <w:ilvl w:val="1"/>
          <w:numId w:val="194"/>
        </w:numPr>
        <w:jc w:val="both"/>
        <w:rPr>
          <w:rFonts w:asciiTheme="majorHAnsi" w:hAnsiTheme="majorHAnsi" w:cstheme="majorHAnsi"/>
          <w:bCs/>
        </w:rPr>
      </w:pPr>
      <w:r w:rsidRPr="00FC4CBB">
        <w:rPr>
          <w:rFonts w:asciiTheme="majorHAnsi" w:hAnsiTheme="majorHAnsi" w:cstheme="majorHAnsi"/>
          <w:bCs/>
        </w:rPr>
        <w:t>record Te Reo competency in line with Te Tauri Whiri I Te Reo Māori / Māori Language Commission’s Level framework, Whakamātauria tō reo.</w:t>
      </w:r>
    </w:p>
    <w:p w14:paraId="5976641F" w14:textId="653A74D2" w:rsidR="00695E70" w:rsidRPr="005039A9" w:rsidRDefault="008617BE" w:rsidP="004F6334">
      <w:pPr>
        <w:pStyle w:val="ListParagraph"/>
        <w:numPr>
          <w:ilvl w:val="0"/>
          <w:numId w:val="194"/>
        </w:numPr>
        <w:jc w:val="both"/>
        <w:rPr>
          <w:rFonts w:asciiTheme="majorHAnsi" w:hAnsiTheme="majorHAnsi" w:cstheme="majorHAnsi"/>
          <w:bCs/>
        </w:rPr>
      </w:pPr>
      <w:r w:rsidRPr="00D53173">
        <w:rPr>
          <w:rFonts w:asciiTheme="majorHAnsi" w:hAnsiTheme="majorHAnsi" w:cstheme="majorHAnsi"/>
          <w:bCs/>
        </w:rPr>
        <w:t xml:space="preserve">It would be valuable for </w:t>
      </w:r>
      <w:r w:rsidR="00695E70" w:rsidRPr="00D53173">
        <w:rPr>
          <w:rFonts w:asciiTheme="majorHAnsi" w:hAnsiTheme="majorHAnsi" w:cstheme="majorHAnsi"/>
          <w:bCs/>
        </w:rPr>
        <w:t xml:space="preserve">Te Whatu Ora SBHS reporting templates </w:t>
      </w:r>
      <w:r w:rsidRPr="00D53173">
        <w:rPr>
          <w:rFonts w:asciiTheme="majorHAnsi" w:hAnsiTheme="majorHAnsi" w:cstheme="majorHAnsi"/>
          <w:bCs/>
        </w:rPr>
        <w:t xml:space="preserve">to </w:t>
      </w:r>
      <w:r w:rsidR="00695E70" w:rsidRPr="00D53173">
        <w:rPr>
          <w:rFonts w:asciiTheme="majorHAnsi" w:hAnsiTheme="majorHAnsi" w:cstheme="majorHAnsi"/>
          <w:bCs/>
        </w:rPr>
        <w:t>include workforce demographics</w:t>
      </w:r>
      <w:r w:rsidR="000A2814" w:rsidRPr="00D53173">
        <w:rPr>
          <w:rFonts w:asciiTheme="majorHAnsi" w:hAnsiTheme="majorHAnsi" w:cstheme="majorHAnsi"/>
          <w:bCs/>
        </w:rPr>
        <w:t xml:space="preserve"> specified by registered profession, hours in each school</w:t>
      </w:r>
      <w:r w:rsidR="000A2059">
        <w:rPr>
          <w:rFonts w:asciiTheme="majorHAnsi" w:hAnsiTheme="majorHAnsi" w:cstheme="majorHAnsi"/>
          <w:bCs/>
        </w:rPr>
        <w:t>,</w:t>
      </w:r>
      <w:r w:rsidR="00695E70" w:rsidRPr="00D53173">
        <w:rPr>
          <w:rFonts w:asciiTheme="majorHAnsi" w:hAnsiTheme="majorHAnsi" w:cstheme="majorHAnsi"/>
          <w:bCs/>
        </w:rPr>
        <w:t xml:space="preserve"> and levels of</w:t>
      </w:r>
      <w:r w:rsidR="000A2814" w:rsidRPr="00D53173">
        <w:rPr>
          <w:rFonts w:asciiTheme="majorHAnsi" w:hAnsiTheme="majorHAnsi" w:cstheme="majorHAnsi"/>
          <w:bCs/>
        </w:rPr>
        <w:t xml:space="preserve"> </w:t>
      </w:r>
      <w:r w:rsidR="00695E70" w:rsidRPr="00D53173">
        <w:rPr>
          <w:rFonts w:asciiTheme="majorHAnsi" w:hAnsiTheme="majorHAnsi" w:cstheme="majorHAnsi"/>
          <w:bCs/>
        </w:rPr>
        <w:t>training obtained</w:t>
      </w:r>
      <w:r w:rsidR="000A2814" w:rsidRPr="00D53173">
        <w:rPr>
          <w:rFonts w:asciiTheme="majorHAnsi" w:hAnsiTheme="majorHAnsi" w:cstheme="majorHAnsi"/>
          <w:bCs/>
        </w:rPr>
        <w:t>.</w:t>
      </w:r>
    </w:p>
    <w:p w14:paraId="3E5FCC4E" w14:textId="17C68130" w:rsidR="00695E70" w:rsidRPr="00280A70" w:rsidRDefault="008617BE" w:rsidP="00280A70">
      <w:pPr>
        <w:pStyle w:val="Heading2"/>
        <w:rPr>
          <w:rFonts w:asciiTheme="majorHAnsi" w:hAnsiTheme="majorHAnsi" w:cstheme="majorHAnsi"/>
          <w:color w:val="632423" w:themeColor="accent2" w:themeShade="80"/>
        </w:rPr>
      </w:pPr>
      <w:bookmarkStart w:id="14" w:name="_Toc146288791"/>
      <w:r w:rsidRPr="005039A9">
        <w:rPr>
          <w:rFonts w:asciiTheme="majorHAnsi" w:hAnsiTheme="majorHAnsi" w:cstheme="majorHAnsi"/>
          <w:color w:val="632423" w:themeColor="accent2" w:themeShade="80"/>
        </w:rPr>
        <w:t>Cross-sector work</w:t>
      </w:r>
      <w:bookmarkEnd w:id="14"/>
    </w:p>
    <w:p w14:paraId="439D24E3" w14:textId="77777777" w:rsidR="00280A70" w:rsidRDefault="000105ED" w:rsidP="004F6334">
      <w:pPr>
        <w:pStyle w:val="ListParagraph"/>
        <w:numPr>
          <w:ilvl w:val="0"/>
          <w:numId w:val="195"/>
        </w:numPr>
        <w:jc w:val="both"/>
        <w:rPr>
          <w:rFonts w:asciiTheme="majorHAnsi" w:hAnsiTheme="majorHAnsi" w:cstheme="majorHAnsi"/>
          <w:bCs/>
        </w:rPr>
      </w:pPr>
      <w:r w:rsidRPr="00280A70">
        <w:rPr>
          <w:rFonts w:asciiTheme="majorHAnsi" w:hAnsiTheme="majorHAnsi" w:cstheme="majorHAnsi"/>
          <w:bCs/>
        </w:rPr>
        <w:t xml:space="preserve">The </w:t>
      </w:r>
      <w:r w:rsidR="00F94E68" w:rsidRPr="00280A70">
        <w:rPr>
          <w:rFonts w:asciiTheme="majorHAnsi" w:hAnsiTheme="majorHAnsi" w:cstheme="majorHAnsi"/>
          <w:bCs/>
        </w:rPr>
        <w:t xml:space="preserve">SBHS </w:t>
      </w:r>
      <w:r w:rsidRPr="00280A70">
        <w:rPr>
          <w:rFonts w:asciiTheme="majorHAnsi" w:hAnsiTheme="majorHAnsi" w:cstheme="majorHAnsi"/>
          <w:bCs/>
        </w:rPr>
        <w:t>Enhancement</w:t>
      </w:r>
      <w:r w:rsidR="00F94E68" w:rsidRPr="00280A70">
        <w:rPr>
          <w:rFonts w:asciiTheme="majorHAnsi" w:hAnsiTheme="majorHAnsi" w:cstheme="majorHAnsi"/>
          <w:bCs/>
        </w:rPr>
        <w:t>s</w:t>
      </w:r>
      <w:r w:rsidRPr="00280A70">
        <w:rPr>
          <w:rFonts w:asciiTheme="majorHAnsi" w:hAnsiTheme="majorHAnsi" w:cstheme="majorHAnsi"/>
          <w:bCs/>
        </w:rPr>
        <w:t xml:space="preserve"> Pro</w:t>
      </w:r>
      <w:r w:rsidR="00F94E68" w:rsidRPr="00280A70">
        <w:rPr>
          <w:rFonts w:asciiTheme="majorHAnsi" w:hAnsiTheme="majorHAnsi" w:cstheme="majorHAnsi"/>
          <w:bCs/>
        </w:rPr>
        <w:t>gramme</w:t>
      </w:r>
      <w:r w:rsidRPr="00280A70">
        <w:rPr>
          <w:rFonts w:asciiTheme="majorHAnsi" w:hAnsiTheme="majorHAnsi" w:cstheme="majorHAnsi"/>
          <w:bCs/>
        </w:rPr>
        <w:t xml:space="preserve"> focuses on the existing Te Whatu Ora-contracted SBHS, but this largely excludes non-nursing workforce. To make a real difference and to bring about meaningful change, the enhancement</w:t>
      </w:r>
      <w:r w:rsidR="00F94E68" w:rsidRPr="00280A70">
        <w:rPr>
          <w:rFonts w:asciiTheme="majorHAnsi" w:hAnsiTheme="majorHAnsi" w:cstheme="majorHAnsi"/>
          <w:bCs/>
        </w:rPr>
        <w:t>s</w:t>
      </w:r>
      <w:r w:rsidRPr="00280A70">
        <w:rPr>
          <w:rFonts w:asciiTheme="majorHAnsi" w:hAnsiTheme="majorHAnsi" w:cstheme="majorHAnsi"/>
          <w:bCs/>
        </w:rPr>
        <w:t xml:space="preserve"> pro</w:t>
      </w:r>
      <w:r w:rsidR="00F94E68" w:rsidRPr="00280A70">
        <w:rPr>
          <w:rFonts w:asciiTheme="majorHAnsi" w:hAnsiTheme="majorHAnsi" w:cstheme="majorHAnsi"/>
          <w:bCs/>
        </w:rPr>
        <w:t>gramme</w:t>
      </w:r>
      <w:r w:rsidRPr="00280A70">
        <w:rPr>
          <w:rFonts w:asciiTheme="majorHAnsi" w:hAnsiTheme="majorHAnsi" w:cstheme="majorHAnsi"/>
          <w:bCs/>
        </w:rPr>
        <w:t xml:space="preserve"> needs to reach beyond this workforce to also impact on</w:t>
      </w:r>
      <w:r w:rsidR="00E402CA" w:rsidRPr="00280A70">
        <w:rPr>
          <w:rFonts w:asciiTheme="majorHAnsi" w:hAnsiTheme="majorHAnsi" w:cstheme="majorHAnsi"/>
          <w:bCs/>
        </w:rPr>
        <w:t>:</w:t>
      </w:r>
    </w:p>
    <w:p w14:paraId="44A4CFAA" w14:textId="77777777" w:rsidR="00280A70" w:rsidRDefault="000105ED" w:rsidP="004F6334">
      <w:pPr>
        <w:pStyle w:val="ListParagraph"/>
        <w:numPr>
          <w:ilvl w:val="1"/>
          <w:numId w:val="195"/>
        </w:numPr>
        <w:jc w:val="both"/>
        <w:rPr>
          <w:rFonts w:asciiTheme="majorHAnsi" w:hAnsiTheme="majorHAnsi" w:cstheme="majorHAnsi"/>
          <w:bCs/>
        </w:rPr>
      </w:pPr>
      <w:r w:rsidRPr="00280A70">
        <w:rPr>
          <w:rFonts w:asciiTheme="majorHAnsi" w:hAnsiTheme="majorHAnsi" w:cstheme="majorHAnsi"/>
          <w:bCs/>
        </w:rPr>
        <w:t>school and kura leadership</w:t>
      </w:r>
      <w:r w:rsidR="003F10D9" w:rsidRPr="00280A70">
        <w:rPr>
          <w:rFonts w:asciiTheme="majorHAnsi" w:hAnsiTheme="majorHAnsi" w:cstheme="majorHAnsi"/>
          <w:bCs/>
        </w:rPr>
        <w:t xml:space="preserve"> and workforce</w:t>
      </w:r>
      <w:r w:rsidRPr="00280A70">
        <w:rPr>
          <w:rFonts w:asciiTheme="majorHAnsi" w:hAnsiTheme="majorHAnsi" w:cstheme="majorHAnsi"/>
          <w:bCs/>
        </w:rPr>
        <w:t>, developing understanding of the importance and value of SBHS</w:t>
      </w:r>
      <w:r w:rsidR="000A2059" w:rsidRPr="00280A70">
        <w:rPr>
          <w:rFonts w:asciiTheme="majorHAnsi" w:hAnsiTheme="majorHAnsi" w:cstheme="majorHAnsi"/>
          <w:bCs/>
        </w:rPr>
        <w:t>,</w:t>
      </w:r>
      <w:r w:rsidRPr="00280A70">
        <w:rPr>
          <w:rFonts w:asciiTheme="majorHAnsi" w:hAnsiTheme="majorHAnsi" w:cstheme="majorHAnsi"/>
          <w:bCs/>
        </w:rPr>
        <w:t xml:space="preserve"> and actively fostering within-school connections with this workforce</w:t>
      </w:r>
      <w:r w:rsidR="000A2059" w:rsidRPr="00280A70">
        <w:rPr>
          <w:rFonts w:asciiTheme="majorHAnsi" w:hAnsiTheme="majorHAnsi" w:cstheme="majorHAnsi"/>
          <w:bCs/>
        </w:rPr>
        <w:t>,</w:t>
      </w:r>
    </w:p>
    <w:p w14:paraId="1EBB3907" w14:textId="0CF10A84" w:rsidR="003B530B" w:rsidRPr="00280A70" w:rsidRDefault="000105ED" w:rsidP="004F6334">
      <w:pPr>
        <w:pStyle w:val="ListParagraph"/>
        <w:numPr>
          <w:ilvl w:val="1"/>
          <w:numId w:val="195"/>
        </w:numPr>
        <w:jc w:val="both"/>
        <w:rPr>
          <w:rFonts w:asciiTheme="majorHAnsi" w:hAnsiTheme="majorHAnsi" w:cstheme="majorHAnsi"/>
          <w:bCs/>
        </w:rPr>
      </w:pPr>
      <w:r w:rsidRPr="00280A70">
        <w:rPr>
          <w:rFonts w:asciiTheme="majorHAnsi" w:hAnsiTheme="majorHAnsi" w:cstheme="majorHAnsi"/>
          <w:bCs/>
        </w:rPr>
        <w:t xml:space="preserve">actively develop multi-disciplinary approaches by building competency around youth health </w:t>
      </w:r>
      <w:r w:rsidR="00FD150B" w:rsidRPr="00280A70">
        <w:rPr>
          <w:rFonts w:asciiTheme="majorHAnsi" w:hAnsiTheme="majorHAnsi" w:cstheme="majorHAnsi"/>
          <w:bCs/>
        </w:rPr>
        <w:t xml:space="preserve">among </w:t>
      </w:r>
      <w:r w:rsidRPr="00280A70">
        <w:rPr>
          <w:rFonts w:asciiTheme="majorHAnsi" w:hAnsiTheme="majorHAnsi" w:cstheme="majorHAnsi"/>
          <w:bCs/>
        </w:rPr>
        <w:t xml:space="preserve">GPs and educating them around the value of </w:t>
      </w:r>
      <w:r w:rsidR="00E402CA" w:rsidRPr="00280A70">
        <w:rPr>
          <w:rFonts w:asciiTheme="majorHAnsi" w:hAnsiTheme="majorHAnsi" w:cstheme="majorHAnsi"/>
          <w:bCs/>
        </w:rPr>
        <w:t>SBHS and</w:t>
      </w:r>
      <w:r w:rsidRPr="00280A70">
        <w:rPr>
          <w:rFonts w:asciiTheme="majorHAnsi" w:hAnsiTheme="majorHAnsi" w:cstheme="majorHAnsi"/>
          <w:bCs/>
        </w:rPr>
        <w:t xml:space="preserve"> accommodating resourcing of such approaches within contracts for service with provider agencies. </w:t>
      </w:r>
    </w:p>
    <w:p w14:paraId="6C619B34" w14:textId="493F429B" w:rsidR="00A81046" w:rsidRPr="00280A70" w:rsidRDefault="003B530B" w:rsidP="004F6334">
      <w:pPr>
        <w:pStyle w:val="ListParagraph"/>
        <w:numPr>
          <w:ilvl w:val="0"/>
          <w:numId w:val="195"/>
        </w:numPr>
        <w:jc w:val="both"/>
        <w:rPr>
          <w:rFonts w:asciiTheme="majorHAnsi" w:hAnsiTheme="majorHAnsi" w:cstheme="majorHAnsi"/>
          <w:lang w:val="en-NZ"/>
        </w:rPr>
      </w:pPr>
      <w:r w:rsidRPr="00D53173">
        <w:rPr>
          <w:rFonts w:asciiTheme="majorHAnsi" w:hAnsiTheme="majorHAnsi" w:cstheme="majorHAnsi"/>
          <w:lang w:val="en-NZ"/>
        </w:rPr>
        <w:t xml:space="preserve">Greater co-operation between schools and health on the ground </w:t>
      </w:r>
      <w:r w:rsidR="008617BE" w:rsidRPr="00D53173">
        <w:rPr>
          <w:rFonts w:asciiTheme="majorHAnsi" w:hAnsiTheme="majorHAnsi" w:cstheme="majorHAnsi"/>
          <w:lang w:val="en-NZ"/>
        </w:rPr>
        <w:t>would</w:t>
      </w:r>
      <w:r w:rsidRPr="00D53173">
        <w:rPr>
          <w:rFonts w:asciiTheme="majorHAnsi" w:hAnsiTheme="majorHAnsi" w:cstheme="majorHAnsi"/>
          <w:lang w:val="en-NZ"/>
        </w:rPr>
        <w:t xml:space="preserve"> ensure that the value of each to each other is emphasised and made part of each students</w:t>
      </w:r>
      <w:r w:rsidR="008617BE" w:rsidRPr="00D53173">
        <w:rPr>
          <w:rFonts w:asciiTheme="majorHAnsi" w:hAnsiTheme="majorHAnsi" w:cstheme="majorHAnsi"/>
          <w:lang w:val="en-NZ"/>
        </w:rPr>
        <w:t xml:space="preserve">’ </w:t>
      </w:r>
      <w:r w:rsidRPr="00D53173">
        <w:rPr>
          <w:rFonts w:asciiTheme="majorHAnsi" w:hAnsiTheme="majorHAnsi" w:cstheme="majorHAnsi"/>
          <w:lang w:val="en-NZ"/>
        </w:rPr>
        <w:t xml:space="preserve">learning and that nurturing the development of the whole young person is important – brain, body, social </w:t>
      </w:r>
      <w:r w:rsidR="0067508C" w:rsidRPr="00D53173">
        <w:rPr>
          <w:rFonts w:asciiTheme="majorHAnsi" w:hAnsiTheme="majorHAnsi" w:cstheme="majorHAnsi"/>
          <w:lang w:val="en-NZ"/>
        </w:rPr>
        <w:t>interactions.</w:t>
      </w:r>
    </w:p>
    <w:p w14:paraId="6973C6B0" w14:textId="5D115895" w:rsidR="00712522" w:rsidRPr="005039A9" w:rsidRDefault="00A81046" w:rsidP="004F6334">
      <w:pPr>
        <w:pStyle w:val="ListParagraph"/>
        <w:numPr>
          <w:ilvl w:val="0"/>
          <w:numId w:val="195"/>
        </w:numPr>
        <w:jc w:val="both"/>
        <w:rPr>
          <w:rFonts w:asciiTheme="majorHAnsi" w:hAnsiTheme="majorHAnsi" w:cstheme="majorHAnsi"/>
          <w:lang w:val="en-NZ"/>
        </w:rPr>
      </w:pPr>
      <w:r w:rsidRPr="00D53173">
        <w:rPr>
          <w:rFonts w:asciiTheme="majorHAnsi" w:hAnsiTheme="majorHAnsi" w:cstheme="majorHAnsi"/>
          <w:lang w:val="en-NZ"/>
        </w:rPr>
        <w:t>It seems from findings to date that a much stronger collaborative relationship is needed between Ministry of Education and Te Whatu Ora at policy and service procurement level.</w:t>
      </w:r>
    </w:p>
    <w:p w14:paraId="26CFB97F" w14:textId="0EEB2030" w:rsidR="000105ED" w:rsidRPr="00280A70" w:rsidRDefault="00695E70" w:rsidP="00280A70">
      <w:pPr>
        <w:pStyle w:val="Heading2"/>
        <w:rPr>
          <w:rFonts w:asciiTheme="majorHAnsi" w:hAnsiTheme="majorHAnsi" w:cstheme="majorHAnsi"/>
          <w:color w:val="632423" w:themeColor="accent2" w:themeShade="80"/>
        </w:rPr>
      </w:pPr>
      <w:bookmarkStart w:id="15" w:name="_Toc146288792"/>
      <w:r w:rsidRPr="005039A9">
        <w:rPr>
          <w:rFonts w:asciiTheme="majorHAnsi" w:hAnsiTheme="majorHAnsi" w:cstheme="majorHAnsi"/>
          <w:color w:val="632423" w:themeColor="accent2" w:themeShade="80"/>
          <w:sz w:val="28"/>
          <w:szCs w:val="28"/>
        </w:rPr>
        <w:t>Pathways</w:t>
      </w:r>
      <w:r w:rsidRPr="005039A9">
        <w:rPr>
          <w:rFonts w:asciiTheme="majorHAnsi" w:hAnsiTheme="majorHAnsi" w:cstheme="majorHAnsi"/>
          <w:color w:val="632423" w:themeColor="accent2" w:themeShade="80"/>
        </w:rPr>
        <w:t xml:space="preserve"> into the SBHS workforce</w:t>
      </w:r>
      <w:bookmarkEnd w:id="15"/>
    </w:p>
    <w:p w14:paraId="24244486" w14:textId="77777777" w:rsidR="00280A70" w:rsidRDefault="008617BE" w:rsidP="004F6334">
      <w:pPr>
        <w:pStyle w:val="ListParagraph"/>
        <w:numPr>
          <w:ilvl w:val="0"/>
          <w:numId w:val="196"/>
        </w:numPr>
        <w:jc w:val="both"/>
        <w:rPr>
          <w:rFonts w:asciiTheme="majorHAnsi" w:hAnsiTheme="majorHAnsi" w:cstheme="majorHAnsi"/>
          <w:bCs/>
        </w:rPr>
      </w:pPr>
      <w:r w:rsidRPr="00280A70">
        <w:rPr>
          <w:rFonts w:asciiTheme="majorHAnsi" w:hAnsiTheme="majorHAnsi" w:cstheme="majorHAnsi"/>
          <w:bCs/>
        </w:rPr>
        <w:t xml:space="preserve">It would be useful to see </w:t>
      </w:r>
      <w:r w:rsidR="00695E70" w:rsidRPr="00280A70">
        <w:rPr>
          <w:rFonts w:asciiTheme="majorHAnsi" w:hAnsiTheme="majorHAnsi" w:cstheme="majorHAnsi"/>
          <w:bCs/>
        </w:rPr>
        <w:t>Te Whatu Ora work with Te Pūkenga and SBHS provider agencies in locations offering such training to develop innovative, pragmatic means of providing clinical mentoring to workforce engaged in post-graduate study towards Nursing Practitioner and Nurse Prescriber qualifications</w:t>
      </w:r>
      <w:r w:rsidR="004E5981" w:rsidRPr="00280A70">
        <w:rPr>
          <w:rFonts w:asciiTheme="majorHAnsi" w:hAnsiTheme="majorHAnsi" w:cstheme="majorHAnsi"/>
          <w:bCs/>
        </w:rPr>
        <w:t>, and to address other barriers to participation in such study.</w:t>
      </w:r>
    </w:p>
    <w:p w14:paraId="0964EE54" w14:textId="23D1011C" w:rsidR="000105ED" w:rsidRPr="00280A70" w:rsidRDefault="003C1C74" w:rsidP="004F6334">
      <w:pPr>
        <w:pStyle w:val="ListParagraph"/>
        <w:numPr>
          <w:ilvl w:val="0"/>
          <w:numId w:val="196"/>
        </w:numPr>
        <w:jc w:val="both"/>
        <w:rPr>
          <w:rFonts w:asciiTheme="majorHAnsi" w:hAnsiTheme="majorHAnsi" w:cstheme="majorHAnsi"/>
          <w:bCs/>
        </w:rPr>
      </w:pPr>
      <w:r w:rsidRPr="00280A70">
        <w:rPr>
          <w:rFonts w:asciiTheme="majorHAnsi" w:hAnsiTheme="majorHAnsi" w:cstheme="majorHAnsi"/>
          <w:bCs/>
        </w:rPr>
        <w:t xml:space="preserve">Te Whatu Ora </w:t>
      </w:r>
      <w:r w:rsidR="000105ED" w:rsidRPr="00280A70">
        <w:rPr>
          <w:rFonts w:asciiTheme="majorHAnsi" w:hAnsiTheme="majorHAnsi" w:cstheme="majorHAnsi"/>
          <w:bCs/>
        </w:rPr>
        <w:t>should work with providers of specialised Māori and Pacific Nursing courses to strengthen placement opportunities within SBHS and other areas of youth health including YOSS, thus highlighting SBHS as a career pathway.</w:t>
      </w:r>
    </w:p>
    <w:p w14:paraId="6268320E" w14:textId="52551DF9" w:rsidR="000105ED" w:rsidRPr="00D53173" w:rsidRDefault="000105ED" w:rsidP="000105ED">
      <w:pPr>
        <w:jc w:val="both"/>
        <w:rPr>
          <w:rFonts w:asciiTheme="majorHAnsi" w:hAnsiTheme="majorHAnsi" w:cstheme="majorHAnsi"/>
          <w:bCs/>
        </w:rPr>
      </w:pPr>
    </w:p>
    <w:p w14:paraId="38AF998C" w14:textId="77777777" w:rsidR="00D95EED" w:rsidRPr="00D53173" w:rsidRDefault="00D95EED">
      <w:pPr>
        <w:rPr>
          <w:rFonts w:asciiTheme="majorHAnsi" w:hAnsiTheme="majorHAnsi" w:cstheme="majorHAnsi"/>
          <w:b/>
        </w:rPr>
      </w:pPr>
      <w:r w:rsidRPr="00D53173">
        <w:rPr>
          <w:rFonts w:asciiTheme="majorHAnsi" w:hAnsiTheme="majorHAnsi" w:cstheme="majorHAnsi"/>
          <w:b/>
        </w:rPr>
        <w:br w:type="page"/>
      </w:r>
    </w:p>
    <w:p w14:paraId="6AF02064" w14:textId="683A0DE9" w:rsidR="00835270" w:rsidRPr="00280A70" w:rsidRDefault="00E95795" w:rsidP="00280A70">
      <w:pPr>
        <w:pStyle w:val="Heading1"/>
        <w:rPr>
          <w:rFonts w:asciiTheme="majorHAnsi" w:hAnsiTheme="majorHAnsi" w:cstheme="majorHAnsi"/>
          <w:color w:val="632423" w:themeColor="accent2" w:themeShade="80"/>
        </w:rPr>
      </w:pPr>
      <w:bookmarkStart w:id="16" w:name="_Toc146288793"/>
      <w:r w:rsidRPr="005039A9">
        <w:rPr>
          <w:rFonts w:asciiTheme="majorHAnsi" w:hAnsiTheme="majorHAnsi" w:cstheme="majorHAnsi"/>
          <w:color w:val="632423" w:themeColor="accent2" w:themeShade="80"/>
        </w:rPr>
        <w:lastRenderedPageBreak/>
        <w:t>A</w:t>
      </w:r>
      <w:r w:rsidR="002029F2" w:rsidRPr="005039A9">
        <w:rPr>
          <w:rFonts w:asciiTheme="majorHAnsi" w:hAnsiTheme="majorHAnsi" w:cstheme="majorHAnsi"/>
          <w:color w:val="632423" w:themeColor="accent2" w:themeShade="80"/>
        </w:rPr>
        <w:t>ppendix</w:t>
      </w:r>
      <w:r w:rsidRPr="005039A9">
        <w:rPr>
          <w:rFonts w:asciiTheme="majorHAnsi" w:hAnsiTheme="majorHAnsi" w:cstheme="majorHAnsi"/>
          <w:color w:val="632423" w:themeColor="accent2" w:themeShade="80"/>
        </w:rPr>
        <w:t xml:space="preserve"> A</w:t>
      </w:r>
      <w:r w:rsidR="002C6E46" w:rsidRPr="005039A9">
        <w:rPr>
          <w:rFonts w:asciiTheme="majorHAnsi" w:hAnsiTheme="majorHAnsi" w:cstheme="majorHAnsi"/>
          <w:color w:val="632423" w:themeColor="accent2" w:themeShade="80"/>
        </w:rPr>
        <w:t>:</w:t>
      </w:r>
      <w:r w:rsidR="004E5981" w:rsidRPr="005039A9">
        <w:rPr>
          <w:rFonts w:asciiTheme="majorHAnsi" w:hAnsiTheme="majorHAnsi" w:cstheme="majorHAnsi"/>
          <w:color w:val="632423" w:themeColor="accent2" w:themeShade="80"/>
        </w:rPr>
        <w:t xml:space="preserve"> </w:t>
      </w:r>
      <w:r w:rsidR="00835270" w:rsidRPr="005039A9">
        <w:rPr>
          <w:rFonts w:asciiTheme="majorHAnsi" w:hAnsiTheme="majorHAnsi" w:cstheme="majorHAnsi"/>
          <w:color w:val="632423" w:themeColor="accent2" w:themeShade="80"/>
        </w:rPr>
        <w:t xml:space="preserve">Rapid Literature Review: Current and Desired Workforce, </w:t>
      </w:r>
      <w:r w:rsidR="00244018" w:rsidRPr="005039A9">
        <w:rPr>
          <w:rFonts w:asciiTheme="majorHAnsi" w:hAnsiTheme="majorHAnsi" w:cstheme="majorHAnsi"/>
          <w:color w:val="632423" w:themeColor="accent2" w:themeShade="80"/>
        </w:rPr>
        <w:t>SBHS</w:t>
      </w:r>
      <w:bookmarkEnd w:id="16"/>
      <w:r w:rsidR="00835270" w:rsidRPr="005039A9">
        <w:rPr>
          <w:rFonts w:asciiTheme="majorHAnsi" w:hAnsiTheme="majorHAnsi" w:cstheme="majorHAnsi"/>
          <w:color w:val="632423" w:themeColor="accent2" w:themeShade="80"/>
        </w:rPr>
        <w:t xml:space="preserve"> </w:t>
      </w:r>
    </w:p>
    <w:p w14:paraId="19179890" w14:textId="77777777" w:rsidR="00835270" w:rsidRPr="00D53173" w:rsidRDefault="00835270" w:rsidP="00835270">
      <w:pPr>
        <w:jc w:val="both"/>
        <w:rPr>
          <w:rFonts w:asciiTheme="majorHAnsi" w:hAnsiTheme="majorHAnsi" w:cstheme="majorHAnsi"/>
          <w:b/>
          <w:bCs/>
          <w:color w:val="632423" w:themeColor="accent2" w:themeShade="80"/>
        </w:rPr>
      </w:pPr>
      <w:r w:rsidRPr="00D53173">
        <w:rPr>
          <w:rFonts w:asciiTheme="majorHAnsi" w:hAnsiTheme="majorHAnsi" w:cstheme="majorHAnsi"/>
          <w:b/>
          <w:color w:val="632423" w:themeColor="accent2" w:themeShade="80"/>
        </w:rPr>
        <w:t>Background and Scope</w:t>
      </w:r>
    </w:p>
    <w:p w14:paraId="39448615" w14:textId="77777777" w:rsidR="00835270" w:rsidRPr="00D53173" w:rsidRDefault="00835270" w:rsidP="00835270">
      <w:pPr>
        <w:jc w:val="both"/>
        <w:rPr>
          <w:rFonts w:asciiTheme="majorHAnsi" w:hAnsiTheme="majorHAnsi" w:cstheme="majorHAnsi"/>
        </w:rPr>
      </w:pPr>
      <w:r w:rsidRPr="00D53173">
        <w:rPr>
          <w:rFonts w:asciiTheme="majorHAnsi" w:hAnsiTheme="majorHAnsi" w:cstheme="majorHAnsi"/>
        </w:rPr>
        <w:t xml:space="preserve">In late 2021, Malatest International drafted a synthesis of information on school-based health services, summarising national and international evidence regarding School Based Health Services (SBHS) and similar initiatives for young people. This framed the evaluation and was also intended to provide a context for SBHS nationally and its implementation and outcomes. This was a working document, to be updated throughout the evaluation period. The initial review spanned published literature identified via Google Scholar and in the Ministry of Health Library, and also tapped into grey literature via networks. </w:t>
      </w:r>
    </w:p>
    <w:p w14:paraId="14D8AF32" w14:textId="77777777" w:rsidR="00835270" w:rsidRPr="00D53173" w:rsidRDefault="00835270" w:rsidP="00835270">
      <w:pPr>
        <w:jc w:val="both"/>
        <w:rPr>
          <w:rFonts w:asciiTheme="majorHAnsi" w:hAnsiTheme="majorHAnsi" w:cstheme="majorHAnsi"/>
        </w:rPr>
      </w:pPr>
    </w:p>
    <w:p w14:paraId="57C5C34A" w14:textId="77777777" w:rsidR="00835270" w:rsidRPr="00D53173" w:rsidRDefault="00835270" w:rsidP="00835270">
      <w:pPr>
        <w:jc w:val="both"/>
        <w:rPr>
          <w:rFonts w:asciiTheme="majorHAnsi" w:hAnsiTheme="majorHAnsi" w:cstheme="majorHAnsi"/>
        </w:rPr>
      </w:pPr>
      <w:r w:rsidRPr="00D53173">
        <w:rPr>
          <w:rFonts w:asciiTheme="majorHAnsi" w:hAnsiTheme="majorHAnsi" w:cstheme="majorHAnsi"/>
        </w:rPr>
        <w:t>This document was used as the starting point of the present rapid review which focused on workforce capacity, development, support and supervision. Additional literature identified by SYHPANZ was also reviewed.</w:t>
      </w:r>
    </w:p>
    <w:p w14:paraId="58E1DB94" w14:textId="77777777" w:rsidR="00835270" w:rsidRPr="00D53173" w:rsidRDefault="00835270" w:rsidP="00835270">
      <w:pPr>
        <w:jc w:val="both"/>
        <w:rPr>
          <w:rFonts w:asciiTheme="majorHAnsi" w:hAnsiTheme="majorHAnsi" w:cstheme="majorHAnsi"/>
        </w:rPr>
      </w:pPr>
    </w:p>
    <w:p w14:paraId="6BB1939B" w14:textId="77777777" w:rsidR="00835270" w:rsidRPr="00D53173" w:rsidRDefault="00835270" w:rsidP="00835270">
      <w:pPr>
        <w:jc w:val="both"/>
        <w:rPr>
          <w:rFonts w:asciiTheme="majorHAnsi" w:hAnsiTheme="majorHAnsi" w:cstheme="majorHAnsi"/>
          <w:b/>
          <w:bCs/>
          <w:color w:val="632423" w:themeColor="accent2" w:themeShade="80"/>
        </w:rPr>
      </w:pPr>
      <w:bookmarkStart w:id="17" w:name="_Hlk121913478"/>
      <w:r w:rsidRPr="00D53173">
        <w:rPr>
          <w:rFonts w:asciiTheme="majorHAnsi" w:hAnsiTheme="majorHAnsi" w:cstheme="majorHAnsi"/>
          <w:b/>
          <w:color w:val="632423" w:themeColor="accent2" w:themeShade="80"/>
        </w:rPr>
        <w:t>Benefits of SBHS</w:t>
      </w:r>
    </w:p>
    <w:bookmarkEnd w:id="17"/>
    <w:p w14:paraId="16788F28" w14:textId="77777777" w:rsidR="00835270" w:rsidRPr="00D53173" w:rsidRDefault="00835270" w:rsidP="00835270">
      <w:pPr>
        <w:jc w:val="both"/>
        <w:rPr>
          <w:rFonts w:asciiTheme="majorHAnsi" w:hAnsiTheme="majorHAnsi" w:cstheme="majorHAnsi"/>
        </w:rPr>
      </w:pPr>
      <w:r w:rsidRPr="00D53173">
        <w:rPr>
          <w:rFonts w:asciiTheme="majorHAnsi" w:hAnsiTheme="majorHAnsi" w:cstheme="majorHAnsi"/>
        </w:rPr>
        <w:t>Key general findings of the Malatest International review:</w:t>
      </w:r>
    </w:p>
    <w:p w14:paraId="2A18B019" w14:textId="77777777" w:rsidR="00835270" w:rsidRPr="00D53173" w:rsidRDefault="00835270" w:rsidP="004F6334">
      <w:pPr>
        <w:pStyle w:val="MIBullets"/>
        <w:numPr>
          <w:ilvl w:val="0"/>
          <w:numId w:val="126"/>
        </w:numPr>
        <w:jc w:val="both"/>
        <w:rPr>
          <w:rFonts w:asciiTheme="majorHAnsi" w:hAnsiTheme="majorHAnsi" w:cstheme="majorHAnsi"/>
          <w:lang w:val="en-AU" w:eastAsia="en-NZ"/>
        </w:rPr>
      </w:pPr>
      <w:r w:rsidRPr="00D53173">
        <w:rPr>
          <w:rFonts w:asciiTheme="majorHAnsi" w:hAnsiTheme="majorHAnsi" w:cstheme="majorHAnsi"/>
          <w:lang w:val="en-AU" w:eastAsia="en-NZ"/>
        </w:rPr>
        <w:t xml:space="preserve">Just over a fifth of young people in NZ accessed health services from SBHS from 2019-2020 (Peiris-John, 2020). </w:t>
      </w:r>
    </w:p>
    <w:p w14:paraId="10287C43" w14:textId="77777777" w:rsidR="00835270" w:rsidRPr="00D53173" w:rsidRDefault="00835270" w:rsidP="004F6334">
      <w:pPr>
        <w:pStyle w:val="MIBullets"/>
        <w:numPr>
          <w:ilvl w:val="0"/>
          <w:numId w:val="126"/>
        </w:numPr>
        <w:jc w:val="both"/>
        <w:rPr>
          <w:rFonts w:asciiTheme="majorHAnsi" w:hAnsiTheme="majorHAnsi" w:cstheme="majorHAnsi"/>
          <w:lang w:val="en-AU" w:eastAsia="en-NZ"/>
        </w:rPr>
      </w:pPr>
      <w:r w:rsidRPr="00D53173">
        <w:rPr>
          <w:rFonts w:asciiTheme="majorHAnsi" w:hAnsiTheme="majorHAnsi" w:cstheme="majorHAnsi"/>
          <w:lang w:val="en-AU" w:eastAsia="en-NZ"/>
        </w:rPr>
        <w:t>Referrals were most commonly made to general practitioners (GPs) and counsellors, with referrals also made to Family Planning clinics, medical specialists, social workers and behaviour specialists within education</w:t>
      </w:r>
      <w:r w:rsidRPr="00D53173" w:rsidDel="002C0F48">
        <w:rPr>
          <w:rFonts w:asciiTheme="majorHAnsi" w:hAnsiTheme="majorHAnsi" w:cstheme="majorHAnsi"/>
          <w:lang w:val="en-AU" w:eastAsia="en-NZ"/>
        </w:rPr>
        <w:t xml:space="preserve"> </w:t>
      </w:r>
      <w:sdt>
        <w:sdtPr>
          <w:rPr>
            <w:rFonts w:asciiTheme="majorHAnsi" w:hAnsiTheme="majorHAnsi" w:cstheme="majorHAnsi"/>
            <w:lang w:val="en-AU" w:eastAsia="en-NZ"/>
          </w:rPr>
          <w:id w:val="-1035573455"/>
          <w:citation/>
        </w:sdtPr>
        <w:sdtContent>
          <w:r w:rsidRPr="00D53173">
            <w:rPr>
              <w:rFonts w:asciiTheme="majorHAnsi" w:hAnsiTheme="majorHAnsi" w:cstheme="majorHAnsi"/>
              <w:lang w:val="en-AU" w:eastAsia="en-NZ"/>
            </w:rPr>
            <w:fldChar w:fldCharType="begin"/>
          </w:r>
          <w:r w:rsidRPr="00D53173">
            <w:rPr>
              <w:rFonts w:asciiTheme="majorHAnsi" w:hAnsiTheme="majorHAnsi" w:cstheme="majorHAnsi"/>
              <w:lang w:val="en-AU" w:eastAsia="en-NZ"/>
            </w:rPr>
            <w:instrText xml:space="preserve"> CITATION Buc09 \l 5129 </w:instrText>
          </w:r>
          <w:r w:rsidRPr="00D53173">
            <w:rPr>
              <w:rFonts w:asciiTheme="majorHAnsi" w:hAnsiTheme="majorHAnsi" w:cstheme="majorHAnsi"/>
              <w:lang w:val="en-AU" w:eastAsia="en-NZ"/>
            </w:rPr>
            <w:fldChar w:fldCharType="separate"/>
          </w:r>
          <w:r w:rsidRPr="00D53173">
            <w:rPr>
              <w:rFonts w:asciiTheme="majorHAnsi" w:hAnsiTheme="majorHAnsi" w:cstheme="majorHAnsi"/>
              <w:lang w:val="en-AU" w:eastAsia="en-NZ"/>
            </w:rPr>
            <w:t>(Buckley, 2009)</w:t>
          </w:r>
          <w:r w:rsidRPr="00D53173">
            <w:rPr>
              <w:rFonts w:asciiTheme="majorHAnsi" w:hAnsiTheme="majorHAnsi" w:cstheme="majorHAnsi"/>
              <w:lang w:val="en-AU" w:eastAsia="en-NZ"/>
            </w:rPr>
            <w:fldChar w:fldCharType="end"/>
          </w:r>
        </w:sdtContent>
      </w:sdt>
      <w:r w:rsidRPr="00D53173">
        <w:rPr>
          <w:rFonts w:asciiTheme="majorHAnsi" w:hAnsiTheme="majorHAnsi" w:cstheme="majorHAnsi"/>
          <w:lang w:val="en-AU" w:eastAsia="en-NZ"/>
        </w:rPr>
        <w:t xml:space="preserve">. </w:t>
      </w:r>
    </w:p>
    <w:p w14:paraId="7C33CD42" w14:textId="6F885540" w:rsidR="00835270" w:rsidRPr="00D53173" w:rsidRDefault="00835270" w:rsidP="004F6334">
      <w:pPr>
        <w:pStyle w:val="MIBullets"/>
        <w:numPr>
          <w:ilvl w:val="0"/>
          <w:numId w:val="126"/>
        </w:numPr>
        <w:jc w:val="both"/>
        <w:rPr>
          <w:rFonts w:asciiTheme="majorHAnsi" w:hAnsiTheme="majorHAnsi" w:cstheme="majorHAnsi"/>
          <w:lang w:val="en-AU" w:eastAsia="en-NZ"/>
        </w:rPr>
      </w:pPr>
      <w:bookmarkStart w:id="18" w:name="_Hlk121913450"/>
      <w:r w:rsidRPr="00D53173">
        <w:rPr>
          <w:rFonts w:asciiTheme="majorHAnsi" w:hAnsiTheme="majorHAnsi" w:cstheme="majorHAnsi"/>
          <w:lang w:val="en-AU" w:eastAsia="en-NZ"/>
        </w:rPr>
        <w:t xml:space="preserve">Accessibility to health care is </w:t>
      </w:r>
      <w:r w:rsidR="00DA2F7E" w:rsidRPr="00D53173">
        <w:rPr>
          <w:rFonts w:asciiTheme="majorHAnsi" w:hAnsiTheme="majorHAnsi" w:cstheme="majorHAnsi"/>
          <w:lang w:val="en-AU" w:eastAsia="en-NZ"/>
        </w:rPr>
        <w:t xml:space="preserve">a </w:t>
      </w:r>
      <w:r w:rsidRPr="00D53173">
        <w:rPr>
          <w:rFonts w:asciiTheme="majorHAnsi" w:hAnsiTheme="majorHAnsi" w:cstheme="majorHAnsi"/>
          <w:lang w:val="en-AU" w:eastAsia="en-NZ"/>
        </w:rPr>
        <w:t>significant issue for many secondary school students (Denny, Balhorn, Lawrence &amp; Cosgriff, 2005), and a sizeable proportion of young people are not assured confidentiality when they do access health care (Peiris-John, 2020).</w:t>
      </w:r>
    </w:p>
    <w:bookmarkEnd w:id="18"/>
    <w:p w14:paraId="6A5662A5" w14:textId="71266215" w:rsidR="00835270" w:rsidRPr="00D53173" w:rsidRDefault="00835270" w:rsidP="004F6334">
      <w:pPr>
        <w:pStyle w:val="MIBullets"/>
        <w:numPr>
          <w:ilvl w:val="0"/>
          <w:numId w:val="126"/>
        </w:numPr>
        <w:jc w:val="both"/>
        <w:rPr>
          <w:rFonts w:asciiTheme="majorHAnsi" w:hAnsiTheme="majorHAnsi" w:cstheme="majorHAnsi"/>
          <w:lang w:val="en-AU" w:eastAsia="en-NZ"/>
        </w:rPr>
      </w:pPr>
      <w:r w:rsidRPr="00D53173">
        <w:rPr>
          <w:rFonts w:asciiTheme="majorHAnsi" w:hAnsiTheme="majorHAnsi" w:cstheme="majorHAnsi"/>
          <w:lang w:val="en-AU" w:eastAsia="en-NZ"/>
        </w:rPr>
        <w:t>Where available, SBHS improve access to private and confidential healthcare for young people (Denny</w:t>
      </w:r>
      <w:r w:rsidR="00DA2F7E" w:rsidRPr="00D53173">
        <w:rPr>
          <w:rFonts w:asciiTheme="majorHAnsi" w:hAnsiTheme="majorHAnsi" w:cstheme="majorHAnsi"/>
          <w:lang w:val="en-AU" w:eastAsia="en-NZ"/>
        </w:rPr>
        <w:t>,</w:t>
      </w:r>
      <w:r w:rsidRPr="00D53173">
        <w:rPr>
          <w:rFonts w:asciiTheme="majorHAnsi" w:hAnsiTheme="majorHAnsi" w:cstheme="majorHAnsi"/>
          <w:lang w:val="en-AU" w:eastAsia="en-NZ"/>
        </w:rPr>
        <w:t xml:space="preserve"> </w:t>
      </w:r>
      <w:r w:rsidRPr="00D53173">
        <w:rPr>
          <w:rFonts w:asciiTheme="majorHAnsi" w:hAnsiTheme="majorHAnsi" w:cstheme="majorHAnsi"/>
          <w:lang w:val="en-AU"/>
        </w:rPr>
        <w:t>Farrant, Cosgriff, Hart, Cameron, Johnson, &amp; Robinson, 2012), and students favoured SBHS for health issues that they wanted to keep private (Denny et al., 2005). SBHS also overcomes cost barriers around healthcare</w:t>
      </w:r>
      <w:r w:rsidR="00DA2F7E" w:rsidRPr="00D53173">
        <w:rPr>
          <w:rFonts w:asciiTheme="majorHAnsi" w:hAnsiTheme="majorHAnsi" w:cstheme="majorHAnsi"/>
          <w:lang w:val="en-AU"/>
        </w:rPr>
        <w:t xml:space="preserve"> </w:t>
      </w:r>
      <w:r w:rsidRPr="00D53173">
        <w:rPr>
          <w:rFonts w:asciiTheme="majorHAnsi" w:hAnsiTheme="majorHAnsi" w:cstheme="majorHAnsi"/>
          <w:lang w:val="en-AU"/>
        </w:rPr>
        <w:t>and enable healthcare to be accessed in a familiar environment, with friends around for support if desired (Buckley, 2009). Overcoming barriers such as cost is especially valuable for young people belonging to vulnerable populations (Oliver, 2016).</w:t>
      </w:r>
    </w:p>
    <w:p w14:paraId="0F1355F2" w14:textId="609E1843" w:rsidR="00835270" w:rsidRPr="00D53173" w:rsidRDefault="00835270" w:rsidP="004F6334">
      <w:pPr>
        <w:pStyle w:val="MIBullets"/>
        <w:numPr>
          <w:ilvl w:val="0"/>
          <w:numId w:val="126"/>
        </w:numPr>
        <w:jc w:val="both"/>
        <w:rPr>
          <w:rFonts w:asciiTheme="majorHAnsi" w:hAnsiTheme="majorHAnsi" w:cstheme="majorHAnsi"/>
          <w:lang w:val="en-AU" w:eastAsia="en-NZ"/>
        </w:rPr>
      </w:pPr>
      <w:r w:rsidRPr="00D53173">
        <w:rPr>
          <w:rFonts w:asciiTheme="majorHAnsi" w:hAnsiTheme="majorHAnsi" w:cstheme="majorHAnsi"/>
          <w:lang w:val="en-AU"/>
        </w:rPr>
        <w:t xml:space="preserve">Presence of SBHS in low decile schools offers a useful place for students </w:t>
      </w:r>
      <w:r w:rsidR="00E75268" w:rsidRPr="00D53173">
        <w:rPr>
          <w:rFonts w:asciiTheme="majorHAnsi" w:hAnsiTheme="majorHAnsi" w:cstheme="majorHAnsi"/>
          <w:lang w:val="en-AU"/>
        </w:rPr>
        <w:t>at</w:t>
      </w:r>
      <w:r w:rsidRPr="00D53173">
        <w:rPr>
          <w:rFonts w:asciiTheme="majorHAnsi" w:hAnsiTheme="majorHAnsi" w:cstheme="majorHAnsi"/>
          <w:lang w:val="en-AU"/>
        </w:rPr>
        <w:t xml:space="preserve"> such schools to receive healthcare (Peiris-John, 2020).</w:t>
      </w:r>
    </w:p>
    <w:p w14:paraId="3713D806" w14:textId="215981CF" w:rsidR="00E95795" w:rsidRPr="00280A70" w:rsidRDefault="00835270" w:rsidP="004F6334">
      <w:pPr>
        <w:pStyle w:val="MIBullets"/>
        <w:numPr>
          <w:ilvl w:val="0"/>
          <w:numId w:val="126"/>
        </w:numPr>
        <w:jc w:val="both"/>
        <w:rPr>
          <w:rFonts w:asciiTheme="majorHAnsi" w:hAnsiTheme="majorHAnsi" w:cstheme="majorHAnsi"/>
          <w:lang w:val="en-AU" w:eastAsia="en-NZ"/>
        </w:rPr>
      </w:pPr>
      <w:r w:rsidRPr="00D53173">
        <w:rPr>
          <w:rFonts w:asciiTheme="majorHAnsi" w:hAnsiTheme="majorHAnsi" w:cstheme="majorHAnsi"/>
          <w:lang w:val="en-AU" w:eastAsia="en-NZ"/>
        </w:rPr>
        <w:t>Presence of a SBHS positively impacts school attendance rates (Ministry of Health, 2011), and international evidence suggests positive impacts of SBHS on academic achievement (in relation to physical health) (Walker, Kerns, Lyon, Bruns &amp; Cosgrove, 2010), engagement in health promotion behaviours (McNall, Lichty &amp; Mavis, 2010), mental health (Park, Lee, Jung &amp; Hong, 2019; Capps, Michael, Jameson &amp; Sulovski, 2019) and reproductive health (Westbrook, Martinez, Mercergui, Scandlyn &amp; Yeatman, 2021).</w:t>
      </w:r>
    </w:p>
    <w:p w14:paraId="642DF4A1" w14:textId="77777777" w:rsidR="00835270" w:rsidRPr="00D53173" w:rsidRDefault="00835270" w:rsidP="00835270">
      <w:pPr>
        <w:jc w:val="both"/>
        <w:rPr>
          <w:rFonts w:asciiTheme="majorHAnsi" w:hAnsiTheme="majorHAnsi" w:cstheme="majorHAnsi"/>
          <w:b/>
          <w:bCs/>
          <w:color w:val="632423" w:themeColor="accent2" w:themeShade="80"/>
          <w:lang w:eastAsia="en-NZ"/>
        </w:rPr>
      </w:pPr>
      <w:r w:rsidRPr="00D53173">
        <w:rPr>
          <w:rFonts w:asciiTheme="majorHAnsi" w:hAnsiTheme="majorHAnsi" w:cstheme="majorHAnsi"/>
          <w:b/>
          <w:color w:val="632423" w:themeColor="accent2" w:themeShade="80"/>
          <w:lang w:eastAsia="en-NZ"/>
        </w:rPr>
        <w:lastRenderedPageBreak/>
        <w:t>Best practice within the context of Aotearoa New Zealand</w:t>
      </w:r>
    </w:p>
    <w:p w14:paraId="520EB6E7" w14:textId="77777777" w:rsidR="00835270" w:rsidRPr="00D53173" w:rsidRDefault="00835270" w:rsidP="00835270">
      <w:pPr>
        <w:pStyle w:val="MIBullets"/>
        <w:numPr>
          <w:ilvl w:val="0"/>
          <w:numId w:val="0"/>
        </w:numPr>
        <w:jc w:val="both"/>
        <w:rPr>
          <w:rFonts w:asciiTheme="majorHAnsi" w:hAnsiTheme="majorHAnsi" w:cstheme="majorHAnsi"/>
          <w:lang w:eastAsia="en-NZ"/>
        </w:rPr>
      </w:pPr>
      <w:r w:rsidRPr="00D53173">
        <w:rPr>
          <w:rFonts w:asciiTheme="majorHAnsi" w:hAnsiTheme="majorHAnsi" w:cstheme="majorHAnsi"/>
          <w:lang w:eastAsia="en-NZ"/>
        </w:rPr>
        <w:t>In their best practice review of SBHS, Winnard, Denny, &amp; Fleming (2005) from Auckland University’s Centre for Youth Health detailed four key components of effective school health services:</w:t>
      </w:r>
    </w:p>
    <w:p w14:paraId="198BA3C5" w14:textId="77777777" w:rsidR="00835270" w:rsidRPr="00D53173" w:rsidRDefault="00835270" w:rsidP="004F6334">
      <w:pPr>
        <w:pStyle w:val="Secondlevelbullets"/>
        <w:numPr>
          <w:ilvl w:val="0"/>
          <w:numId w:val="127"/>
        </w:numPr>
        <w:jc w:val="both"/>
        <w:rPr>
          <w:rFonts w:asciiTheme="majorHAnsi" w:hAnsiTheme="majorHAnsi" w:cstheme="majorHAnsi"/>
        </w:rPr>
      </w:pPr>
      <w:r w:rsidRPr="00D53173">
        <w:rPr>
          <w:rFonts w:asciiTheme="majorHAnsi" w:hAnsiTheme="majorHAnsi" w:cstheme="majorHAnsi"/>
          <w:b/>
          <w:bCs/>
          <w:i/>
          <w:iCs/>
        </w:rPr>
        <w:t>Relational practice</w:t>
      </w:r>
      <w:r w:rsidRPr="00D53173">
        <w:rPr>
          <w:rFonts w:asciiTheme="majorHAnsi" w:hAnsiTheme="majorHAnsi" w:cstheme="majorHAnsi"/>
        </w:rPr>
        <w:t xml:space="preserve"> - Engagement across school and community: working with the school to promote students' health is vital, while engagement with the community, including early involvement of local primary care providers, is also important. </w:t>
      </w:r>
    </w:p>
    <w:p w14:paraId="1D168CF8" w14:textId="77777777" w:rsidR="00835270" w:rsidRPr="00D53173" w:rsidRDefault="00835270" w:rsidP="004F6334">
      <w:pPr>
        <w:pStyle w:val="Secondlevelbullets"/>
        <w:numPr>
          <w:ilvl w:val="0"/>
          <w:numId w:val="127"/>
        </w:numPr>
        <w:jc w:val="both"/>
        <w:rPr>
          <w:rFonts w:asciiTheme="majorHAnsi" w:hAnsiTheme="majorHAnsi" w:cstheme="majorHAnsi"/>
        </w:rPr>
      </w:pPr>
      <w:r w:rsidRPr="00D53173">
        <w:rPr>
          <w:rFonts w:asciiTheme="majorHAnsi" w:hAnsiTheme="majorHAnsi" w:cstheme="majorHAnsi"/>
          <w:b/>
          <w:bCs/>
          <w:i/>
          <w:iCs/>
        </w:rPr>
        <w:t xml:space="preserve">Youth focus and participation – </w:t>
      </w:r>
      <w:r w:rsidRPr="00D53173">
        <w:rPr>
          <w:rFonts w:asciiTheme="majorHAnsi" w:hAnsiTheme="majorHAnsi" w:cstheme="majorHAnsi"/>
        </w:rPr>
        <w:t xml:space="preserve">clinic spaces need to be youth friendly and assure privacy and confidentiality, and young people should contribute to the planning and provision of services. While parental consent is not needed, parents should be told of SBHS and how this operates. </w:t>
      </w:r>
    </w:p>
    <w:p w14:paraId="052AB5C1" w14:textId="77777777" w:rsidR="00835270" w:rsidRPr="00D53173" w:rsidRDefault="00835270" w:rsidP="004F6334">
      <w:pPr>
        <w:pStyle w:val="Secondlevelbullets"/>
        <w:numPr>
          <w:ilvl w:val="0"/>
          <w:numId w:val="127"/>
        </w:numPr>
        <w:jc w:val="both"/>
        <w:rPr>
          <w:rFonts w:asciiTheme="majorHAnsi" w:hAnsiTheme="majorHAnsi" w:cstheme="majorHAnsi"/>
        </w:rPr>
      </w:pPr>
      <w:r w:rsidRPr="00D53173">
        <w:rPr>
          <w:rFonts w:asciiTheme="majorHAnsi" w:hAnsiTheme="majorHAnsi" w:cstheme="majorHAnsi"/>
          <w:b/>
          <w:bCs/>
          <w:i/>
          <w:iCs/>
        </w:rPr>
        <w:t>High-quality comprehensive care</w:t>
      </w:r>
      <w:r w:rsidRPr="00D53173">
        <w:rPr>
          <w:rFonts w:asciiTheme="majorHAnsi" w:hAnsiTheme="majorHAnsi" w:cstheme="majorHAnsi"/>
        </w:rPr>
        <w:t xml:space="preserve"> - health services should be able to address the importance of culture, provide a multidisciplinary approach, incorporate opportunities for screening and preventive care, engage adolescent males (as a group less likely to access SBHS), connect young people with other services as needed, and have high safety standards.</w:t>
      </w:r>
    </w:p>
    <w:p w14:paraId="4547F215" w14:textId="7AEEA523" w:rsidR="00835270" w:rsidRDefault="00835270" w:rsidP="004F6334">
      <w:pPr>
        <w:pStyle w:val="Secondlevelbullets"/>
        <w:numPr>
          <w:ilvl w:val="0"/>
          <w:numId w:val="127"/>
        </w:numPr>
        <w:jc w:val="both"/>
        <w:rPr>
          <w:rFonts w:asciiTheme="majorHAnsi" w:hAnsiTheme="majorHAnsi" w:cstheme="majorHAnsi"/>
          <w:b/>
          <w:lang w:eastAsia="en-NZ"/>
        </w:rPr>
      </w:pPr>
      <w:r w:rsidRPr="00D53173">
        <w:rPr>
          <w:rFonts w:asciiTheme="majorHAnsi" w:hAnsiTheme="majorHAnsi" w:cstheme="majorHAnsi"/>
          <w:b/>
          <w:i/>
          <w:iCs/>
        </w:rPr>
        <w:t>Systems</w:t>
      </w:r>
      <w:r w:rsidRPr="00D53173">
        <w:rPr>
          <w:rFonts w:asciiTheme="majorHAnsi" w:hAnsiTheme="majorHAnsi" w:cstheme="majorHAnsi"/>
        </w:rPr>
        <w:t xml:space="preserve"> - Service delivery should be supported / underpinned by effective administrative/clinical systems and governance to support service delivery: Winnard et al. (2005) concluded that effective and efficient documental and case management systems are vital. </w:t>
      </w:r>
    </w:p>
    <w:p w14:paraId="73CDF7CA" w14:textId="77777777" w:rsidR="003132B1" w:rsidRPr="003132B1" w:rsidRDefault="003132B1" w:rsidP="003132B1">
      <w:pPr>
        <w:pStyle w:val="Secondlevelbullets"/>
        <w:numPr>
          <w:ilvl w:val="0"/>
          <w:numId w:val="0"/>
        </w:numPr>
        <w:ind w:left="360"/>
        <w:jc w:val="both"/>
        <w:rPr>
          <w:rFonts w:asciiTheme="majorHAnsi" w:hAnsiTheme="majorHAnsi" w:cstheme="majorHAnsi"/>
          <w:b/>
          <w:lang w:eastAsia="en-NZ"/>
        </w:rPr>
      </w:pPr>
    </w:p>
    <w:p w14:paraId="741EF11C" w14:textId="7F803160" w:rsidR="00835270" w:rsidRPr="00D53173" w:rsidRDefault="00835270" w:rsidP="00835270">
      <w:pPr>
        <w:pStyle w:val="Secondlevelbullets"/>
        <w:numPr>
          <w:ilvl w:val="0"/>
          <w:numId w:val="0"/>
        </w:numPr>
        <w:jc w:val="both"/>
        <w:rPr>
          <w:rFonts w:asciiTheme="majorHAnsi" w:hAnsiTheme="majorHAnsi" w:cstheme="majorHAnsi"/>
          <w:bCs/>
          <w:lang w:eastAsia="en-NZ"/>
        </w:rPr>
      </w:pPr>
      <w:r w:rsidRPr="00D53173">
        <w:rPr>
          <w:rFonts w:asciiTheme="majorHAnsi" w:hAnsiTheme="majorHAnsi" w:cstheme="majorHAnsi"/>
          <w:bCs/>
          <w:lang w:eastAsia="en-NZ"/>
        </w:rPr>
        <w:t>Rademaker (2013), in their review of Waikato SBHS which at that time included registered nurses in decile 4-5 schools (DHB-funded), GPs in decile 1-5 schools (DHB-funded but with notable delivery gaps), and registered nurses in decile 1-3 schools, alternative education providers and teen parent units</w:t>
      </w:r>
      <w:r w:rsidR="00D24186" w:rsidRPr="00D53173">
        <w:rPr>
          <w:rFonts w:asciiTheme="majorHAnsi" w:hAnsiTheme="majorHAnsi" w:cstheme="majorHAnsi"/>
          <w:bCs/>
          <w:lang w:eastAsia="en-NZ"/>
        </w:rPr>
        <w:t xml:space="preserve"> </w:t>
      </w:r>
      <w:r w:rsidRPr="00D53173">
        <w:rPr>
          <w:rFonts w:asciiTheme="majorHAnsi" w:hAnsiTheme="majorHAnsi" w:cstheme="majorHAnsi"/>
          <w:bCs/>
          <w:lang w:eastAsia="en-NZ"/>
        </w:rPr>
        <w:t>(via national funding), outlined principles developed by a local reference group to underpin future SBHS in Waikato secondary schools as follows:</w:t>
      </w:r>
    </w:p>
    <w:p w14:paraId="6214A513" w14:textId="77777777" w:rsidR="00835270" w:rsidRPr="00D53173" w:rsidRDefault="00835270" w:rsidP="004F6334">
      <w:pPr>
        <w:pStyle w:val="NormalWeb"/>
        <w:numPr>
          <w:ilvl w:val="0"/>
          <w:numId w:val="132"/>
        </w:numPr>
        <w:spacing w:before="0" w:beforeAutospacing="0" w:after="0" w:afterAutospacing="0" w:line="276" w:lineRule="auto"/>
        <w:jc w:val="both"/>
        <w:rPr>
          <w:rFonts w:asciiTheme="majorHAnsi" w:hAnsiTheme="majorHAnsi" w:cstheme="majorHAnsi"/>
          <w:sz w:val="22"/>
          <w:szCs w:val="22"/>
        </w:rPr>
      </w:pPr>
      <w:r w:rsidRPr="00D53173">
        <w:rPr>
          <w:rFonts w:asciiTheme="majorHAnsi" w:hAnsiTheme="majorHAnsi" w:cstheme="majorHAnsi"/>
          <w:sz w:val="22"/>
          <w:szCs w:val="22"/>
        </w:rPr>
        <w:t xml:space="preserve">A </w:t>
      </w:r>
      <w:r w:rsidRPr="00D53173">
        <w:rPr>
          <w:rFonts w:asciiTheme="majorHAnsi" w:hAnsiTheme="majorHAnsi" w:cstheme="majorHAnsi"/>
          <w:b/>
          <w:bCs/>
          <w:sz w:val="22"/>
          <w:szCs w:val="22"/>
        </w:rPr>
        <w:t>free</w:t>
      </w:r>
      <w:r w:rsidRPr="00D53173">
        <w:rPr>
          <w:rFonts w:asciiTheme="majorHAnsi" w:hAnsiTheme="majorHAnsi" w:cstheme="majorHAnsi"/>
          <w:sz w:val="22"/>
          <w:szCs w:val="22"/>
        </w:rPr>
        <w:t xml:space="preserve">, student-focused service that is </w:t>
      </w:r>
      <w:r w:rsidRPr="00D53173">
        <w:rPr>
          <w:rFonts w:asciiTheme="majorHAnsi" w:hAnsiTheme="majorHAnsi" w:cstheme="majorHAnsi"/>
          <w:b/>
          <w:bCs/>
          <w:sz w:val="22"/>
          <w:szCs w:val="22"/>
        </w:rPr>
        <w:t>safe and confidential</w:t>
      </w:r>
      <w:r w:rsidRPr="00D53173">
        <w:rPr>
          <w:rFonts w:asciiTheme="majorHAnsi" w:hAnsiTheme="majorHAnsi" w:cstheme="majorHAnsi"/>
          <w:sz w:val="22"/>
          <w:szCs w:val="22"/>
        </w:rPr>
        <w:t xml:space="preserve"> </w:t>
      </w:r>
    </w:p>
    <w:p w14:paraId="4D0DA4F1" w14:textId="77777777" w:rsidR="00835270" w:rsidRPr="00D53173" w:rsidRDefault="00835270" w:rsidP="004F6334">
      <w:pPr>
        <w:pStyle w:val="NormalWeb"/>
        <w:numPr>
          <w:ilvl w:val="0"/>
          <w:numId w:val="132"/>
        </w:numPr>
        <w:spacing w:before="0" w:beforeAutospacing="0" w:after="0" w:afterAutospacing="0" w:line="276" w:lineRule="auto"/>
        <w:jc w:val="both"/>
        <w:rPr>
          <w:rFonts w:asciiTheme="majorHAnsi" w:hAnsiTheme="majorHAnsi" w:cstheme="majorHAnsi"/>
          <w:sz w:val="22"/>
          <w:szCs w:val="22"/>
        </w:rPr>
      </w:pPr>
      <w:r w:rsidRPr="00D53173">
        <w:rPr>
          <w:rFonts w:asciiTheme="majorHAnsi" w:hAnsiTheme="majorHAnsi" w:cstheme="majorHAnsi"/>
          <w:b/>
          <w:bCs/>
          <w:sz w:val="22"/>
          <w:szCs w:val="22"/>
        </w:rPr>
        <w:t>Best use of available resources</w:t>
      </w:r>
      <w:r w:rsidRPr="00D53173">
        <w:rPr>
          <w:rFonts w:asciiTheme="majorHAnsi" w:hAnsiTheme="majorHAnsi" w:cstheme="majorHAnsi"/>
          <w:sz w:val="22"/>
          <w:szCs w:val="22"/>
        </w:rPr>
        <w:t xml:space="preserve"> to effect a practical, do-able and affordable service </w:t>
      </w:r>
    </w:p>
    <w:p w14:paraId="1F7D7FA1" w14:textId="77777777" w:rsidR="00835270" w:rsidRPr="00D53173" w:rsidRDefault="00835270" w:rsidP="004F6334">
      <w:pPr>
        <w:pStyle w:val="NormalWeb"/>
        <w:numPr>
          <w:ilvl w:val="0"/>
          <w:numId w:val="132"/>
        </w:numPr>
        <w:spacing w:before="0" w:beforeAutospacing="0" w:after="0" w:afterAutospacing="0" w:line="276" w:lineRule="auto"/>
        <w:jc w:val="both"/>
        <w:rPr>
          <w:rFonts w:asciiTheme="majorHAnsi" w:hAnsiTheme="majorHAnsi" w:cstheme="majorHAnsi"/>
          <w:sz w:val="22"/>
          <w:szCs w:val="22"/>
        </w:rPr>
      </w:pPr>
      <w:r w:rsidRPr="00D53173">
        <w:rPr>
          <w:rFonts w:asciiTheme="majorHAnsi" w:hAnsiTheme="majorHAnsi" w:cstheme="majorHAnsi"/>
          <w:sz w:val="22"/>
          <w:szCs w:val="22"/>
        </w:rPr>
        <w:t xml:space="preserve">A consistent, quality-focused, multidisciplinary approach, ensuring the service is delivered by the right person with the right tools in the right setting </w:t>
      </w:r>
    </w:p>
    <w:p w14:paraId="2C96014E" w14:textId="77777777" w:rsidR="00835270" w:rsidRPr="00D53173" w:rsidRDefault="00835270" w:rsidP="004F6334">
      <w:pPr>
        <w:pStyle w:val="NormalWeb"/>
        <w:numPr>
          <w:ilvl w:val="0"/>
          <w:numId w:val="132"/>
        </w:numPr>
        <w:spacing w:before="0" w:beforeAutospacing="0" w:after="0" w:afterAutospacing="0" w:line="276" w:lineRule="auto"/>
        <w:jc w:val="both"/>
        <w:rPr>
          <w:rFonts w:asciiTheme="majorHAnsi" w:hAnsiTheme="majorHAnsi" w:cstheme="majorHAnsi"/>
          <w:sz w:val="22"/>
          <w:szCs w:val="22"/>
        </w:rPr>
      </w:pPr>
      <w:r w:rsidRPr="00D53173">
        <w:rPr>
          <w:rFonts w:asciiTheme="majorHAnsi" w:hAnsiTheme="majorHAnsi" w:cstheme="majorHAnsi"/>
          <w:b/>
          <w:bCs/>
          <w:sz w:val="22"/>
          <w:szCs w:val="22"/>
        </w:rPr>
        <w:t>Equitable access</w:t>
      </w:r>
      <w:r w:rsidRPr="00D53173">
        <w:rPr>
          <w:rFonts w:asciiTheme="majorHAnsi" w:hAnsiTheme="majorHAnsi" w:cstheme="majorHAnsi"/>
          <w:sz w:val="22"/>
          <w:szCs w:val="22"/>
        </w:rPr>
        <w:t xml:space="preserve"> that addresses disparity, particularly in relation to Māori and Pacific students and rural communities</w:t>
      </w:r>
    </w:p>
    <w:p w14:paraId="11BCE18F" w14:textId="77777777" w:rsidR="00835270" w:rsidRPr="00D53173" w:rsidRDefault="00835270" w:rsidP="004F6334">
      <w:pPr>
        <w:pStyle w:val="NormalWeb"/>
        <w:numPr>
          <w:ilvl w:val="0"/>
          <w:numId w:val="132"/>
        </w:numPr>
        <w:spacing w:before="0" w:beforeAutospacing="0" w:after="0" w:afterAutospacing="0" w:line="276" w:lineRule="auto"/>
        <w:jc w:val="both"/>
        <w:rPr>
          <w:rFonts w:asciiTheme="majorHAnsi" w:hAnsiTheme="majorHAnsi" w:cstheme="majorHAnsi"/>
          <w:sz w:val="22"/>
          <w:szCs w:val="22"/>
        </w:rPr>
      </w:pPr>
      <w:r w:rsidRPr="00D53173">
        <w:rPr>
          <w:rFonts w:asciiTheme="majorHAnsi" w:hAnsiTheme="majorHAnsi" w:cstheme="majorHAnsi"/>
          <w:sz w:val="22"/>
          <w:szCs w:val="22"/>
        </w:rPr>
        <w:t xml:space="preserve">Integrated and coordinated care utilising service links and referral pathways with a focus on clear connections to general practice teams and non-school hours services </w:t>
      </w:r>
    </w:p>
    <w:p w14:paraId="1625E4B9" w14:textId="77777777" w:rsidR="00835270" w:rsidRPr="00D53173" w:rsidRDefault="00835270" w:rsidP="004F6334">
      <w:pPr>
        <w:pStyle w:val="NormalWeb"/>
        <w:numPr>
          <w:ilvl w:val="0"/>
          <w:numId w:val="132"/>
        </w:numPr>
        <w:spacing w:before="0" w:beforeAutospacing="0" w:after="0" w:afterAutospacing="0" w:line="276" w:lineRule="auto"/>
        <w:jc w:val="both"/>
        <w:rPr>
          <w:rFonts w:asciiTheme="majorHAnsi" w:hAnsiTheme="majorHAnsi" w:cstheme="majorHAnsi"/>
          <w:sz w:val="22"/>
          <w:szCs w:val="22"/>
        </w:rPr>
      </w:pPr>
      <w:r w:rsidRPr="00D53173">
        <w:rPr>
          <w:rFonts w:asciiTheme="majorHAnsi" w:hAnsiTheme="majorHAnsi" w:cstheme="majorHAnsi"/>
          <w:b/>
          <w:bCs/>
          <w:sz w:val="22"/>
          <w:szCs w:val="22"/>
        </w:rPr>
        <w:t>Measurable outcomes</w:t>
      </w:r>
      <w:r w:rsidRPr="00D53173">
        <w:rPr>
          <w:rFonts w:asciiTheme="majorHAnsi" w:hAnsiTheme="majorHAnsi" w:cstheme="majorHAnsi"/>
          <w:sz w:val="22"/>
          <w:szCs w:val="22"/>
        </w:rPr>
        <w:t xml:space="preserve"> including measures of reducing disparity, health outcomes, enrolment with a primary care provider and social outcomes such as retention in mainstream education. (p.15)</w:t>
      </w:r>
    </w:p>
    <w:p w14:paraId="5E02F93A" w14:textId="77777777" w:rsidR="00E95795" w:rsidRPr="00D53173" w:rsidRDefault="00E95795" w:rsidP="00835270">
      <w:pPr>
        <w:pStyle w:val="Secondlevelbullets"/>
        <w:numPr>
          <w:ilvl w:val="0"/>
          <w:numId w:val="0"/>
        </w:numPr>
        <w:jc w:val="both"/>
        <w:rPr>
          <w:rFonts w:asciiTheme="majorHAnsi" w:hAnsiTheme="majorHAnsi" w:cstheme="majorHAnsi"/>
          <w:bCs/>
          <w:lang w:eastAsia="en-NZ"/>
        </w:rPr>
      </w:pPr>
    </w:p>
    <w:p w14:paraId="72346845" w14:textId="77777777" w:rsidR="00835270" w:rsidRPr="00D53173" w:rsidRDefault="00835270" w:rsidP="00835270">
      <w:pPr>
        <w:pStyle w:val="Secondlevelbullets"/>
        <w:numPr>
          <w:ilvl w:val="0"/>
          <w:numId w:val="0"/>
        </w:numPr>
        <w:jc w:val="both"/>
        <w:rPr>
          <w:rFonts w:asciiTheme="majorHAnsi" w:hAnsiTheme="majorHAnsi" w:cstheme="majorHAnsi"/>
          <w:b/>
          <w:color w:val="632423" w:themeColor="accent2" w:themeShade="80"/>
          <w:lang w:eastAsia="en-NZ"/>
        </w:rPr>
      </w:pPr>
      <w:r w:rsidRPr="00D53173">
        <w:rPr>
          <w:rFonts w:asciiTheme="majorHAnsi" w:hAnsiTheme="majorHAnsi" w:cstheme="majorHAnsi"/>
          <w:b/>
          <w:color w:val="632423" w:themeColor="accent2" w:themeShade="80"/>
          <w:lang w:eastAsia="en-NZ"/>
        </w:rPr>
        <w:t>Workforce</w:t>
      </w:r>
    </w:p>
    <w:p w14:paraId="5AA36BAE" w14:textId="1B5D41CB"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 xml:space="preserve">According to a stocktake undertaken in 2020 as part of the SBHS enhancement project, most commonly the SBHS workforce in New Zealand is employed by DHBs (44% of schools), followed by PHOs (29%), schools (16%) and NGOs 11%. </w:t>
      </w:r>
      <w:r w:rsidR="00C41775" w:rsidRPr="00D53173">
        <w:rPr>
          <w:rFonts w:asciiTheme="majorHAnsi" w:hAnsiTheme="majorHAnsi" w:cstheme="majorHAnsi"/>
          <w:lang w:eastAsia="en-NZ"/>
        </w:rPr>
        <w:t>S</w:t>
      </w:r>
      <w:r w:rsidRPr="00D53173">
        <w:rPr>
          <w:rFonts w:asciiTheme="majorHAnsi" w:hAnsiTheme="majorHAnsi" w:cstheme="majorHAnsi"/>
          <w:lang w:eastAsia="en-NZ"/>
        </w:rPr>
        <w:t xml:space="preserve">chools employ the largest total FTE, often through funding from their local DHB. DHB-employed SBHS nurses typically work across multiple schools, often in combination with other public health nursing. </w:t>
      </w:r>
    </w:p>
    <w:p w14:paraId="4A66E00E" w14:textId="77777777"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lastRenderedPageBreak/>
        <w:t xml:space="preserve">The formative evaluation of the SBHS published completed in early 2022 by Malatest International identified an array of areas in which SBHS could be strengthened, including workforce capacity and competency, along with access to appropriate facilities within schools, inconsistent service specifications, complex funding and contracting arrangements and lack of consistency in information gathering and storage. The shortage and competing demands for Māori, Pasifika and for male clinicians were highlighted in the formative evaluation. Recruitment was identified as hindered by the prevalence of part-time roles, and the fact that many SBHS roles are restricted to school term time, with holidays (apart from annual leave) unpaid. </w:t>
      </w:r>
    </w:p>
    <w:p w14:paraId="67AE5DDD" w14:textId="77777777" w:rsidR="00835270" w:rsidRPr="00D53173" w:rsidRDefault="00835270" w:rsidP="00835270">
      <w:pPr>
        <w:jc w:val="both"/>
        <w:rPr>
          <w:rFonts w:asciiTheme="majorHAnsi" w:hAnsiTheme="majorHAnsi" w:cstheme="majorHAnsi"/>
          <w:lang w:eastAsia="en-NZ"/>
        </w:rPr>
      </w:pPr>
    </w:p>
    <w:p w14:paraId="2753CCE4" w14:textId="692E7D7E"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In relation to workforce, Winnard et al. (2005) highlighted a need to avoid professional isolation. International studies on SBHS included in Malatest’s literature review also identified value arising from coordinated and collaborative approaches within schools and access to a mix of services (Committee on School Health, 2004, Daley, Polifroni &amp; Sadler, 2019), strong communication between SBHS and school staff, including regular meetings (Massey, Vroom &amp; Weston, 2021). Winnard et al. (2005) and Massey et al.’s (2019) longitudinal tracking of SBHS implementation both highlighted a need for professional development of the SBHS workforce, with Massey et al.</w:t>
      </w:r>
      <w:r w:rsidR="00B35D79" w:rsidRPr="00D53173">
        <w:rPr>
          <w:rFonts w:asciiTheme="majorHAnsi" w:hAnsiTheme="majorHAnsi" w:cstheme="majorHAnsi"/>
          <w:lang w:eastAsia="en-NZ"/>
        </w:rPr>
        <w:t xml:space="preserve"> (2021)</w:t>
      </w:r>
      <w:r w:rsidRPr="00D53173">
        <w:rPr>
          <w:rFonts w:asciiTheme="majorHAnsi" w:hAnsiTheme="majorHAnsi" w:cstheme="majorHAnsi"/>
          <w:lang w:eastAsia="en-NZ"/>
        </w:rPr>
        <w:t xml:space="preserve"> identifying this as needed in the key areas of mental health, data tracking and cultural competency. They also identified supportive, strong leadership and guidance as valuable to successful implementation. Fleming &amp; Elvidge (2020 recommended that SBHS are well-supported through youth health training, supervision and professional standards, have processes in place to link young people with support outside school hours and once they leave school, and are well-linked to other supports in and around school.</w:t>
      </w:r>
    </w:p>
    <w:p w14:paraId="54E805FE" w14:textId="77777777" w:rsidR="00835270" w:rsidRPr="00D53173" w:rsidRDefault="00835270" w:rsidP="00835270">
      <w:pPr>
        <w:jc w:val="both"/>
        <w:rPr>
          <w:rFonts w:asciiTheme="majorHAnsi" w:hAnsiTheme="majorHAnsi" w:cstheme="majorHAnsi"/>
          <w:lang w:eastAsia="en-NZ"/>
        </w:rPr>
      </w:pPr>
    </w:p>
    <w:p w14:paraId="643ABFD5" w14:textId="77777777"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 xml:space="preserve">Evidence was presented in Malatest’s literature review indicating that SBHS have to reach a particular level of accessibility before they can impact health outcomes, with the example given drawn from </w:t>
      </w:r>
      <w:r w:rsidRPr="00D53173">
        <w:rPr>
          <w:rFonts w:asciiTheme="majorHAnsi" w:hAnsiTheme="majorHAnsi" w:cstheme="majorHAnsi"/>
          <w:lang w:val="en-NZ"/>
        </w:rPr>
        <w:t xml:space="preserve">Denny, Robinson, Lawler, Bagshaw, Farrant, Bell, Dawson, Hart, Fleming, Ameratanga, Clark, T. et al. (2012) </w:t>
      </w:r>
      <w:r w:rsidRPr="00D53173">
        <w:rPr>
          <w:rFonts w:asciiTheme="majorHAnsi" w:hAnsiTheme="majorHAnsi" w:cstheme="majorHAnsi"/>
          <w:lang w:eastAsia="en-NZ"/>
        </w:rPr>
        <w:t>where SBHS are associated with fewer student pregnancies, but only when availability of nursing and GP time in these services exceeds 10 hours per 100 students per week. In an evaluation of the AIMHI programme in the 2000s that developed SBHS in 9 low decile schools in Auckland (Kool, Thomas, Moore, Anderson, Bennetts, Earp, Dawson &amp; Treadwell (2008), SBHS were found to work best when lead by a registered nurse, when management are supportive and value health as central to academic achievement, when SBHS has appropriate administrative support a dedicated workspace and adequate IT facilities. They identified two styles pf practice: a “bandaid” approach, focused on first aid and an “embracing”, more proactive and holistic style of practice. The former was more likely to be delivered when SBHS personnel had a MHSc (nursing) or similar qualification, could work autonomously but within a team environment, had strong communication skills with an array of people, were culturally sensitive, computer literate, had a background in adolescent health, practice nursing or public health, a sound knowledge of community services available for young people and strong skills in child advocacy, health promotion, assessment and referral and critical thinking.</w:t>
      </w:r>
    </w:p>
    <w:p w14:paraId="3CDE310F" w14:textId="77777777" w:rsidR="00835270" w:rsidRPr="00D53173" w:rsidRDefault="00835270" w:rsidP="00835270">
      <w:pPr>
        <w:jc w:val="both"/>
        <w:rPr>
          <w:rFonts w:asciiTheme="majorHAnsi" w:hAnsiTheme="majorHAnsi" w:cstheme="majorHAnsi"/>
          <w:lang w:eastAsia="en-NZ"/>
        </w:rPr>
      </w:pPr>
    </w:p>
    <w:p w14:paraId="3A46EBE0" w14:textId="10A1D34C" w:rsidR="00231DF6" w:rsidRDefault="00835270" w:rsidP="003132B1">
      <w:pPr>
        <w:pStyle w:val="Secondlevelbullets"/>
        <w:numPr>
          <w:ilvl w:val="0"/>
          <w:numId w:val="0"/>
        </w:numPr>
        <w:spacing w:after="0"/>
        <w:jc w:val="both"/>
        <w:rPr>
          <w:rFonts w:asciiTheme="majorHAnsi" w:hAnsiTheme="majorHAnsi" w:cstheme="majorHAnsi"/>
          <w:bCs/>
          <w:lang w:eastAsia="en-NZ"/>
        </w:rPr>
      </w:pPr>
      <w:r w:rsidRPr="00D53173">
        <w:rPr>
          <w:rFonts w:asciiTheme="majorHAnsi" w:hAnsiTheme="majorHAnsi" w:cstheme="majorHAnsi"/>
          <w:lang w:eastAsia="en-NZ"/>
        </w:rPr>
        <w:t xml:space="preserve">Internationally, a need has been identified for enhanced cultural competency if SBHS are to meet the needs of young people from CALD communities (Murray, 2005), and the importance of the workforce reflecting the community which they serve. This point was emphasised in the recommendations report </w:t>
      </w:r>
      <w:r w:rsidRPr="00D53173">
        <w:rPr>
          <w:rFonts w:asciiTheme="majorHAnsi" w:hAnsiTheme="majorHAnsi" w:cstheme="majorHAnsi"/>
          <w:lang w:eastAsia="en-NZ"/>
        </w:rPr>
        <w:lastRenderedPageBreak/>
        <w:t xml:space="preserve">prepared by </w:t>
      </w:r>
      <w:r w:rsidRPr="00D53173">
        <w:rPr>
          <w:rFonts w:asciiTheme="majorHAnsi" w:hAnsiTheme="majorHAnsi" w:cstheme="majorHAnsi"/>
          <w:bCs/>
          <w:lang w:eastAsia="en-NZ"/>
        </w:rPr>
        <w:t xml:space="preserve">Te Tatau Kitenga, but Malatest International in their formative evaluation highlighted the difficult practicalities of this, given that many schools have less than one FTE, making it hard to offer rangatahi choice in their clinician. </w:t>
      </w:r>
    </w:p>
    <w:p w14:paraId="7BDC3A7B" w14:textId="77777777" w:rsidR="003132B1" w:rsidRPr="00D53173" w:rsidRDefault="003132B1" w:rsidP="00835270">
      <w:pPr>
        <w:pStyle w:val="Secondlevelbullets"/>
        <w:numPr>
          <w:ilvl w:val="0"/>
          <w:numId w:val="0"/>
        </w:numPr>
        <w:jc w:val="both"/>
        <w:rPr>
          <w:rFonts w:asciiTheme="majorHAnsi" w:hAnsiTheme="majorHAnsi" w:cstheme="majorHAnsi"/>
          <w:bCs/>
          <w:lang w:eastAsia="en-NZ"/>
        </w:rPr>
      </w:pPr>
    </w:p>
    <w:p w14:paraId="123047F2" w14:textId="77777777"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 xml:space="preserve">Baltag (2015) undertook a review of SBHS delivery in over 100 countries, and found that staff shortage, high workloads, lack of youth health-specific training and professional development were common, as was a lack of adequate Government resourcing and poor coordination across services. The formative evaluation of the New Zealand SBHS (Malatest International, 2022) found that funding for SBHS was not well-matched to level of expertise and experience required of school-based nurses, and that this impacted retention and recruitment, along with funding per FTE, which did not cover costs of administration, reporting requirements, professional development, supervision and consumables, and costs of delivering SBHS were variously topped up by some schools or service providers, by DHBs and through ACC claims. Considerable challenges were highlighted in the formative evaluation with regard to the funding of SBHS. </w:t>
      </w:r>
    </w:p>
    <w:p w14:paraId="6144BC9E" w14:textId="77777777" w:rsidR="00835270" w:rsidRPr="00D53173" w:rsidRDefault="00835270" w:rsidP="00835270">
      <w:pPr>
        <w:jc w:val="both"/>
        <w:rPr>
          <w:rFonts w:asciiTheme="majorHAnsi" w:hAnsiTheme="majorHAnsi" w:cstheme="majorHAnsi"/>
          <w:lang w:eastAsia="en-NZ"/>
        </w:rPr>
      </w:pPr>
    </w:p>
    <w:p w14:paraId="2504F1F6" w14:textId="77777777"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 xml:space="preserve">The formative evaluation (Malatest International, 2022) also highlighted the significant value of having Standing Orders in place for school-based nurses, and especially where these are underpinned by strong training and advisory support. When nurses are able to administer medication direct to students to address their health needs in a timely manner, it makes a real difference, notably so in rural communities. However not all nurses are able to secure Standing Orders from GPs or Nurse Practitioners, or for the array of medications that would be useful in their practice. Considerable room for improvement lies in career progression, and Te Tatau Kitenga identified a need to strengthen career pathways. </w:t>
      </w:r>
    </w:p>
    <w:p w14:paraId="49C327CF" w14:textId="77777777" w:rsidR="00835270" w:rsidRPr="00D53173" w:rsidRDefault="00835270" w:rsidP="00835270">
      <w:pPr>
        <w:jc w:val="both"/>
        <w:rPr>
          <w:rFonts w:asciiTheme="majorHAnsi" w:hAnsiTheme="majorHAnsi" w:cstheme="majorHAnsi"/>
          <w:lang w:eastAsia="en-NZ"/>
        </w:rPr>
      </w:pPr>
    </w:p>
    <w:p w14:paraId="5EDB07F0" w14:textId="77777777"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In 2020, the Medical Council of New Zealand, in partnership with Te Ohu Rata o Aoteaoroa, Māori Medical Practitioners released cultural safety baseline data, along with recommendations for enhancing cultural safety and responsiveness (Allen &amp; Clarke, 2020). Across the health and disability sector, they identified a need to:</w:t>
      </w:r>
    </w:p>
    <w:p w14:paraId="13CC76EE" w14:textId="77777777" w:rsidR="00835270" w:rsidRPr="00D53173" w:rsidRDefault="00835270" w:rsidP="004F6334">
      <w:pPr>
        <w:pStyle w:val="ListParagraph"/>
        <w:numPr>
          <w:ilvl w:val="0"/>
          <w:numId w:val="131"/>
        </w:numPr>
        <w:jc w:val="both"/>
        <w:rPr>
          <w:rFonts w:asciiTheme="majorHAnsi" w:hAnsiTheme="majorHAnsi" w:cstheme="majorHAnsi"/>
          <w:lang w:eastAsia="en-NZ"/>
        </w:rPr>
      </w:pPr>
      <w:r w:rsidRPr="00D53173">
        <w:rPr>
          <w:rFonts w:asciiTheme="majorHAnsi" w:hAnsiTheme="majorHAnsi" w:cstheme="majorHAnsi"/>
          <w:lang w:eastAsia="en-NZ"/>
        </w:rPr>
        <w:t>Acknowledge systemic racism and privilege, and to engage in self-reflection on one’s own cultural views and biases and to actively influence and support change in work environment and practice</w:t>
      </w:r>
    </w:p>
    <w:p w14:paraId="25FB3BCA" w14:textId="77777777" w:rsidR="00835270" w:rsidRPr="00D53173" w:rsidRDefault="00835270" w:rsidP="004F6334">
      <w:pPr>
        <w:pStyle w:val="ListParagraph"/>
        <w:numPr>
          <w:ilvl w:val="0"/>
          <w:numId w:val="131"/>
        </w:numPr>
        <w:jc w:val="both"/>
        <w:rPr>
          <w:rFonts w:asciiTheme="majorHAnsi" w:hAnsiTheme="majorHAnsi" w:cstheme="majorHAnsi"/>
          <w:lang w:eastAsia="en-NZ"/>
        </w:rPr>
      </w:pPr>
      <w:r w:rsidRPr="00D53173">
        <w:rPr>
          <w:rFonts w:asciiTheme="majorHAnsi" w:hAnsiTheme="majorHAnsi" w:cstheme="majorHAnsi"/>
          <w:lang w:eastAsia="en-NZ"/>
        </w:rPr>
        <w:t>Acknowledge structural barriers in the health system - prioritise whangaungatanga and application of te whare tapa wha in practice (eg. ensuring that consultation duration avoids transactional relationships)</w:t>
      </w:r>
    </w:p>
    <w:p w14:paraId="3231781F" w14:textId="77777777" w:rsidR="00835270" w:rsidRPr="00D53173" w:rsidRDefault="00835270" w:rsidP="004F6334">
      <w:pPr>
        <w:pStyle w:val="ListParagraph"/>
        <w:numPr>
          <w:ilvl w:val="0"/>
          <w:numId w:val="131"/>
        </w:numPr>
        <w:jc w:val="both"/>
        <w:rPr>
          <w:rFonts w:asciiTheme="majorHAnsi" w:hAnsiTheme="majorHAnsi" w:cstheme="majorHAnsi"/>
          <w:lang w:eastAsia="en-NZ"/>
        </w:rPr>
      </w:pPr>
      <w:r w:rsidRPr="00D53173">
        <w:rPr>
          <w:rFonts w:asciiTheme="majorHAnsi" w:hAnsiTheme="majorHAnsi" w:cstheme="majorHAnsi"/>
          <w:lang w:eastAsia="en-NZ"/>
        </w:rPr>
        <w:t>Get to know the person and their context</w:t>
      </w:r>
    </w:p>
    <w:p w14:paraId="2ED9F888" w14:textId="77777777" w:rsidR="00835270" w:rsidRPr="00D53173" w:rsidRDefault="00835270" w:rsidP="004F6334">
      <w:pPr>
        <w:pStyle w:val="ListParagraph"/>
        <w:numPr>
          <w:ilvl w:val="0"/>
          <w:numId w:val="131"/>
        </w:numPr>
        <w:jc w:val="both"/>
        <w:rPr>
          <w:rFonts w:asciiTheme="majorHAnsi" w:hAnsiTheme="majorHAnsi" w:cstheme="majorHAnsi"/>
          <w:lang w:eastAsia="en-NZ"/>
        </w:rPr>
      </w:pPr>
      <w:r w:rsidRPr="00D53173">
        <w:rPr>
          <w:rFonts w:asciiTheme="majorHAnsi" w:hAnsiTheme="majorHAnsi" w:cstheme="majorHAnsi"/>
          <w:lang w:eastAsia="en-NZ"/>
        </w:rPr>
        <w:t>Include wairuatanga in health care</w:t>
      </w:r>
    </w:p>
    <w:p w14:paraId="7B2046E1" w14:textId="77777777" w:rsidR="00835270" w:rsidRPr="00D53173" w:rsidRDefault="00835270" w:rsidP="004F6334">
      <w:pPr>
        <w:pStyle w:val="ListParagraph"/>
        <w:numPr>
          <w:ilvl w:val="0"/>
          <w:numId w:val="131"/>
        </w:numPr>
        <w:jc w:val="both"/>
        <w:rPr>
          <w:rFonts w:asciiTheme="majorHAnsi" w:hAnsiTheme="majorHAnsi" w:cstheme="majorHAnsi"/>
          <w:lang w:eastAsia="en-NZ"/>
        </w:rPr>
      </w:pPr>
      <w:r w:rsidRPr="00D53173">
        <w:rPr>
          <w:rFonts w:asciiTheme="majorHAnsi" w:hAnsiTheme="majorHAnsi" w:cstheme="majorHAnsi"/>
          <w:lang w:eastAsia="en-NZ"/>
        </w:rPr>
        <w:t>Recognise the additional cultural loading on Māori workforce – this should be recognised in job descriptions</w:t>
      </w:r>
    </w:p>
    <w:p w14:paraId="204C1EE6" w14:textId="77777777" w:rsidR="00835270" w:rsidRPr="00D53173" w:rsidRDefault="00835270" w:rsidP="004F6334">
      <w:pPr>
        <w:pStyle w:val="ListParagraph"/>
        <w:numPr>
          <w:ilvl w:val="0"/>
          <w:numId w:val="131"/>
        </w:numPr>
        <w:jc w:val="both"/>
        <w:rPr>
          <w:rFonts w:asciiTheme="majorHAnsi" w:hAnsiTheme="majorHAnsi" w:cstheme="majorHAnsi"/>
          <w:lang w:eastAsia="en-NZ"/>
        </w:rPr>
      </w:pPr>
      <w:r w:rsidRPr="00D53173">
        <w:rPr>
          <w:rFonts w:asciiTheme="majorHAnsi" w:hAnsiTheme="majorHAnsi" w:cstheme="majorHAnsi"/>
          <w:lang w:eastAsia="en-NZ"/>
        </w:rPr>
        <w:t>Workforce recruitment strategies to increase representation of Māori practitioners</w:t>
      </w:r>
    </w:p>
    <w:p w14:paraId="234A2C75" w14:textId="77777777" w:rsidR="00835270" w:rsidRPr="00D53173" w:rsidRDefault="00835270" w:rsidP="004F6334">
      <w:pPr>
        <w:pStyle w:val="ListParagraph"/>
        <w:numPr>
          <w:ilvl w:val="0"/>
          <w:numId w:val="131"/>
        </w:numPr>
        <w:jc w:val="both"/>
        <w:rPr>
          <w:rFonts w:asciiTheme="majorHAnsi" w:hAnsiTheme="majorHAnsi" w:cstheme="majorHAnsi"/>
          <w:lang w:eastAsia="en-NZ"/>
        </w:rPr>
      </w:pPr>
      <w:r w:rsidRPr="00D53173">
        <w:rPr>
          <w:rFonts w:asciiTheme="majorHAnsi" w:hAnsiTheme="majorHAnsi" w:cstheme="majorHAnsi"/>
          <w:lang w:eastAsia="en-NZ"/>
        </w:rPr>
        <w:t>Prioritise collection of robust ethnicity data for equity monitoring</w:t>
      </w:r>
    </w:p>
    <w:p w14:paraId="6F98423E" w14:textId="77777777" w:rsidR="00835270" w:rsidRPr="00D53173" w:rsidRDefault="00835270" w:rsidP="00835270">
      <w:pPr>
        <w:jc w:val="both"/>
        <w:rPr>
          <w:rFonts w:asciiTheme="majorHAnsi" w:hAnsiTheme="majorHAnsi" w:cstheme="majorHAnsi"/>
          <w:lang w:eastAsia="en-NZ"/>
        </w:rPr>
      </w:pPr>
    </w:p>
    <w:p w14:paraId="3F323823" w14:textId="77777777"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 xml:space="preserve">Māori and Pacific-specific youth health service models have been called for some time (eg. Fleming &amp; Elvidge, 2010): A consultation led by Youthline back in 2006 reported that Pacific young people wanted the choice of Pacific-centred care delivered by both Pacific and non-Pacific workers, while earlier work led </w:t>
      </w:r>
      <w:r w:rsidRPr="00D53173">
        <w:rPr>
          <w:rFonts w:asciiTheme="majorHAnsi" w:hAnsiTheme="majorHAnsi" w:cstheme="majorHAnsi"/>
          <w:lang w:eastAsia="en-NZ"/>
        </w:rPr>
        <w:lastRenderedPageBreak/>
        <w:t xml:space="preserve">by Fleming in Otara also identified a desire for choice of family-centred and youth-specific services. Considerable challenge exists across the health workforce through a lack of representation of Māori and Pacific clinicians; youth health is just part of this wider challenge. For over a decade, culturally responsive, evidence-informed and strengths-based interventions have run in those New Zealand Universities offering restricted-entry health professional courses (eg. Te Whakapuāwai, University of Otago, in Bristowe, Fruean &amp; Baxter, 2015), working towards a goal of having their student population on such courses mirroring society. However the New Zealand Medical Workforce Survey (2021) reported that only 4.3% of doctors in Aotearoa New Zealand identify as Māori and 2.1% as Pasifika. Of GPs, 4% are Māori. </w:t>
      </w:r>
    </w:p>
    <w:p w14:paraId="04A07B0C" w14:textId="77777777" w:rsidR="00835270" w:rsidRPr="00D53173" w:rsidRDefault="00835270" w:rsidP="00835270">
      <w:pPr>
        <w:jc w:val="both"/>
        <w:rPr>
          <w:rFonts w:asciiTheme="majorHAnsi" w:hAnsiTheme="majorHAnsi" w:cstheme="majorHAnsi"/>
          <w:lang w:eastAsia="en-NZ"/>
        </w:rPr>
      </w:pPr>
    </w:p>
    <w:p w14:paraId="1B9D3728" w14:textId="5839DA5C"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The most recent profile of the Aotearoa New Zealand nursing workforce (Te Kaunihera Tapuhi o Aotearoa Nursing Council of New Zealand, 2020), for the year 2018-19 (collated from data provided in order to renew annual practi</w:t>
      </w:r>
      <w:r w:rsidR="009D1B43" w:rsidRPr="00D53173">
        <w:rPr>
          <w:rFonts w:asciiTheme="majorHAnsi" w:hAnsiTheme="majorHAnsi" w:cstheme="majorHAnsi"/>
          <w:lang w:eastAsia="en-NZ"/>
        </w:rPr>
        <w:t>c</w:t>
      </w:r>
      <w:r w:rsidRPr="00D53173">
        <w:rPr>
          <w:rFonts w:asciiTheme="majorHAnsi" w:hAnsiTheme="majorHAnsi" w:cstheme="majorHAnsi"/>
          <w:lang w:eastAsia="en-NZ"/>
        </w:rPr>
        <w:t>ing certificates) identified 7.7% of the nursing workforce as Māori, while 4% of the workforce identified with at least one Pacific ethnic group. The practi</w:t>
      </w:r>
      <w:r w:rsidR="009D1B43" w:rsidRPr="00D53173">
        <w:rPr>
          <w:rFonts w:asciiTheme="majorHAnsi" w:hAnsiTheme="majorHAnsi" w:cstheme="majorHAnsi"/>
          <w:lang w:eastAsia="en-NZ"/>
        </w:rPr>
        <w:t>c</w:t>
      </w:r>
      <w:r w:rsidRPr="00D53173">
        <w:rPr>
          <w:rFonts w:asciiTheme="majorHAnsi" w:hAnsiTheme="majorHAnsi" w:cstheme="majorHAnsi"/>
          <w:lang w:eastAsia="en-NZ"/>
        </w:rPr>
        <w:t xml:space="preserve">ing certificate renewal process allows applicants to select up to two practice areas they worked within. Of nurses who identified as Māori, youth health was the most commonly selected practice area (16%) followed by community mental health (15%). Of the 301 nurses who identified school health as a practice area, 11.3% (34) were Māori (over a quarter of whom were in the Auckland region) and 0.9% Pasifika (three-quarters in Auckland). </w:t>
      </w:r>
    </w:p>
    <w:p w14:paraId="7959AB0E" w14:textId="77777777" w:rsidR="00835270" w:rsidRPr="00D53173" w:rsidRDefault="00835270" w:rsidP="00835270">
      <w:pPr>
        <w:jc w:val="both"/>
        <w:rPr>
          <w:rFonts w:asciiTheme="majorHAnsi" w:hAnsiTheme="majorHAnsi" w:cstheme="majorHAnsi"/>
          <w:lang w:eastAsia="en-NZ"/>
        </w:rPr>
      </w:pPr>
    </w:p>
    <w:p w14:paraId="00043AC4" w14:textId="3A05E904"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 xml:space="preserve">By region, Tairawhiti has the largest representation of Māori in its total nursing workforce across all practice areas (31%), followed by Northland (19%) and Bay of Plenty (14%), while the region with the greatest presence of nurses identifying with at least one Pacific ethnicity was Auckland (8%), followed by Wellington (6%) and Waikato (3%). Of nurse practitioners across the workforce, only 1 was identified as working in school health, identifying as NZ European / Pacific, with 13 identified as working in youth health, the majority New Zealand European and only </w:t>
      </w:r>
      <w:r w:rsidR="004D0447" w:rsidRPr="00D53173">
        <w:rPr>
          <w:rFonts w:asciiTheme="majorHAnsi" w:hAnsiTheme="majorHAnsi" w:cstheme="majorHAnsi"/>
          <w:lang w:eastAsia="en-NZ"/>
        </w:rPr>
        <w:t xml:space="preserve">1 </w:t>
      </w:r>
      <w:r w:rsidRPr="00D53173">
        <w:rPr>
          <w:rFonts w:asciiTheme="majorHAnsi" w:hAnsiTheme="majorHAnsi" w:cstheme="majorHAnsi"/>
          <w:lang w:eastAsia="en-NZ"/>
        </w:rPr>
        <w:t xml:space="preserve">Māori. </w:t>
      </w:r>
    </w:p>
    <w:p w14:paraId="3D4F1C4A" w14:textId="77777777" w:rsidR="00835270" w:rsidRPr="00D53173" w:rsidRDefault="00835270" w:rsidP="00835270">
      <w:pPr>
        <w:jc w:val="both"/>
        <w:rPr>
          <w:rFonts w:asciiTheme="majorHAnsi" w:hAnsiTheme="majorHAnsi" w:cstheme="majorHAnsi"/>
          <w:lang w:eastAsia="en-NZ"/>
        </w:rPr>
      </w:pPr>
    </w:p>
    <w:p w14:paraId="1EFD075F" w14:textId="77777777"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 xml:space="preserve">The current workforce falls far short of being able to mirror the composition of the population in which it serves across the health sector. In SBHS, this mismatch is even more pronounced. The existing literature does not enable analysis of extent to which ethnicity of SBHS workforce matches school populations. </w:t>
      </w:r>
    </w:p>
    <w:p w14:paraId="6C108999" w14:textId="77777777" w:rsidR="00835270" w:rsidRPr="00D53173" w:rsidRDefault="00835270" w:rsidP="00835270">
      <w:pPr>
        <w:jc w:val="both"/>
        <w:rPr>
          <w:rFonts w:asciiTheme="majorHAnsi" w:hAnsiTheme="majorHAnsi" w:cstheme="majorHAnsi"/>
          <w:lang w:eastAsia="en-NZ"/>
        </w:rPr>
      </w:pPr>
    </w:p>
    <w:p w14:paraId="517B945D" w14:textId="77777777" w:rsidR="00835270" w:rsidRPr="00D53173" w:rsidRDefault="00835270" w:rsidP="00835270">
      <w:pPr>
        <w:jc w:val="both"/>
        <w:rPr>
          <w:rFonts w:asciiTheme="majorHAnsi" w:hAnsiTheme="majorHAnsi" w:cstheme="majorHAnsi"/>
          <w:b/>
          <w:bCs/>
          <w:color w:val="632423" w:themeColor="accent2" w:themeShade="80"/>
          <w:lang w:eastAsia="en-NZ"/>
        </w:rPr>
      </w:pPr>
      <w:r w:rsidRPr="00D53173">
        <w:rPr>
          <w:rFonts w:asciiTheme="majorHAnsi" w:hAnsiTheme="majorHAnsi" w:cstheme="majorHAnsi"/>
          <w:b/>
          <w:color w:val="632423" w:themeColor="accent2" w:themeShade="80"/>
          <w:lang w:eastAsia="en-NZ"/>
        </w:rPr>
        <w:t>Training and Workforce Development</w:t>
      </w:r>
    </w:p>
    <w:p w14:paraId="0CF78F47" w14:textId="77777777"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Malatest International’s literature review highlighted a lack of professional development and training for SBHS staff in youth-specific health matters, along with poor availability of such training and collaborative challenges, and a longstanding recognition of this need (eg. Fleming &amp; Elvidge, 2010). Research evidence suggests that training improves screening capacity and level of comfort when offering guidance. In their literature review informing the formative evaluation they also noted variable access to supervision. Value was identified in SBHS having structured Nurse Practitioner postgraduate qualifications, noting the usefulness of having people in the SBHS workforce with Nurse prescriber qualifications.</w:t>
      </w:r>
    </w:p>
    <w:p w14:paraId="104041F4" w14:textId="77777777" w:rsidR="00835270" w:rsidRPr="00D53173" w:rsidRDefault="00835270" w:rsidP="00835270">
      <w:pPr>
        <w:jc w:val="both"/>
        <w:rPr>
          <w:rFonts w:asciiTheme="majorHAnsi" w:hAnsiTheme="majorHAnsi" w:cstheme="majorHAnsi"/>
          <w:lang w:eastAsia="en-NZ"/>
        </w:rPr>
      </w:pPr>
    </w:p>
    <w:p w14:paraId="0C2EF919" w14:textId="77777777"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 xml:space="preserve">The formative evaluation identified a need to strengthen youth health training availability; some training is available but access varies across the country, with some DHBs and providers delivering their own training. Youth health was identified as a specialist area, in which many newcomers do not enter the </w:t>
      </w:r>
      <w:r w:rsidRPr="00D53173">
        <w:rPr>
          <w:rFonts w:asciiTheme="majorHAnsi" w:hAnsiTheme="majorHAnsi" w:cstheme="majorHAnsi"/>
          <w:lang w:eastAsia="en-NZ"/>
        </w:rPr>
        <w:lastRenderedPageBreak/>
        <w:t xml:space="preserve">workforce with such training, requiring support to retain them while they undertake training and skill development specific to working with young people. </w:t>
      </w:r>
    </w:p>
    <w:p w14:paraId="0116E431" w14:textId="77777777" w:rsidR="00835270" w:rsidRPr="00D53173" w:rsidRDefault="00835270" w:rsidP="00835270">
      <w:pPr>
        <w:jc w:val="both"/>
        <w:rPr>
          <w:rFonts w:asciiTheme="majorHAnsi" w:hAnsiTheme="majorHAnsi" w:cstheme="majorHAnsi"/>
          <w:lang w:eastAsia="en-NZ"/>
        </w:rPr>
      </w:pPr>
    </w:p>
    <w:p w14:paraId="663CD070" w14:textId="46881FAD"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The formative evaluation</w:t>
      </w:r>
      <w:r w:rsidR="009D1B43" w:rsidRPr="00D53173">
        <w:rPr>
          <w:rFonts w:asciiTheme="majorHAnsi" w:hAnsiTheme="majorHAnsi" w:cstheme="majorHAnsi"/>
          <w:lang w:eastAsia="en-NZ"/>
        </w:rPr>
        <w:t xml:space="preserve"> also </w:t>
      </w:r>
      <w:r w:rsidRPr="00D53173">
        <w:rPr>
          <w:rFonts w:asciiTheme="majorHAnsi" w:hAnsiTheme="majorHAnsi" w:cstheme="majorHAnsi"/>
          <w:lang w:eastAsia="en-NZ"/>
        </w:rPr>
        <w:t>highlighted a range of barriers to professional development</w:t>
      </w:r>
      <w:r w:rsidR="009D1B43" w:rsidRPr="00D53173">
        <w:rPr>
          <w:rFonts w:asciiTheme="majorHAnsi" w:hAnsiTheme="majorHAnsi" w:cstheme="majorHAnsi"/>
          <w:lang w:eastAsia="en-NZ"/>
        </w:rPr>
        <w:t>,</w:t>
      </w:r>
      <w:r w:rsidRPr="00D53173">
        <w:rPr>
          <w:rFonts w:asciiTheme="majorHAnsi" w:hAnsiTheme="majorHAnsi" w:cstheme="majorHAnsi"/>
          <w:lang w:eastAsia="en-NZ"/>
        </w:rPr>
        <w:t xml:space="preserve"> </w:t>
      </w:r>
      <w:r w:rsidR="000105ED" w:rsidRPr="00D53173">
        <w:rPr>
          <w:rFonts w:asciiTheme="majorHAnsi" w:hAnsiTheme="majorHAnsi" w:cstheme="majorHAnsi"/>
          <w:lang w:eastAsia="en-NZ"/>
        </w:rPr>
        <w:t>centering</w:t>
      </w:r>
      <w:r w:rsidRPr="00D53173">
        <w:rPr>
          <w:rFonts w:asciiTheme="majorHAnsi" w:hAnsiTheme="majorHAnsi" w:cstheme="majorHAnsi"/>
          <w:lang w:eastAsia="en-NZ"/>
        </w:rPr>
        <w:t xml:space="preserve"> on the time demands of the role itself and lack of understanding of nursing registration requirements from some schools (where they are the employer). However it also identified examples where the workforce was being well-supported with PD and training, including through training developed and delivered by providers and some DHBs themselves. </w:t>
      </w:r>
    </w:p>
    <w:p w14:paraId="46155213" w14:textId="77777777" w:rsidR="00835270" w:rsidRPr="00D53173" w:rsidRDefault="00835270" w:rsidP="00835270">
      <w:pPr>
        <w:jc w:val="both"/>
        <w:rPr>
          <w:rFonts w:asciiTheme="majorHAnsi" w:hAnsiTheme="majorHAnsi" w:cstheme="majorHAnsi"/>
          <w:lang w:eastAsia="en-NZ"/>
        </w:rPr>
      </w:pPr>
    </w:p>
    <w:p w14:paraId="3AFA6BBC" w14:textId="77777777"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 xml:space="preserve">As an example, SBHS nurses employed by Counties Manukau DHB have for a number of years been supported through its School Health Awareness Raising Project (‘SHARP’). They have developed a comprehensive orientation package supporting nurses into SBHS, and with mentoring support included as part of this, along with ongoing access to training their Clinical Nurse Specialist Youth Health Team, covering a range of mandatory topics (engaging effectively with Māori, suicide screening and triage, Pacific cultural competencies, ear health, smoking cessation and administration of the Substance and Choices Scale). This project sits within a wider context of the </w:t>
      </w:r>
      <w:r w:rsidRPr="00D53173">
        <w:rPr>
          <w:rFonts w:asciiTheme="majorHAnsi" w:hAnsiTheme="majorHAnsi" w:cstheme="majorHAnsi"/>
          <w:i/>
          <w:iCs/>
          <w:lang w:eastAsia="en-NZ"/>
        </w:rPr>
        <w:t xml:space="preserve">National Youth Health Nursing Knowledge and Skills Framework. </w:t>
      </w:r>
      <w:r w:rsidRPr="00D53173">
        <w:rPr>
          <w:rFonts w:asciiTheme="majorHAnsi" w:hAnsiTheme="majorHAnsi" w:cstheme="majorHAnsi"/>
          <w:lang w:eastAsia="en-NZ"/>
        </w:rPr>
        <w:t xml:space="preserve">They have also developed a guidance resource for employers of nurses in school settings. </w:t>
      </w:r>
    </w:p>
    <w:p w14:paraId="3403D40E" w14:textId="77777777" w:rsidR="00835270" w:rsidRPr="00D53173" w:rsidRDefault="00835270" w:rsidP="00835270">
      <w:pPr>
        <w:jc w:val="both"/>
        <w:rPr>
          <w:rFonts w:asciiTheme="majorHAnsi" w:hAnsiTheme="majorHAnsi" w:cstheme="majorHAnsi"/>
          <w:lang w:eastAsia="en-NZ"/>
        </w:rPr>
      </w:pPr>
    </w:p>
    <w:p w14:paraId="11EADEE0" w14:textId="77777777"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 xml:space="preserve">From 2008 through to publication in 2014, SYHPANZ and Auckland School Nurses Group (‘ASNG’) developed a knowledge and skills framework to sit alongside nurses’ national accreditation process including Nursing Council of New Zealand competencies for registration, underpinned by Te Tiriti o Waitangi and principles of positive youth development. It specified the knowledge and skills that every nurse working with young people should have, specialty skills needed by nurses such as SBHS for whom young people are their core client group, along with advanced skills. However it was not rolled out nationally, with uptake limited to Auckland. </w:t>
      </w:r>
    </w:p>
    <w:p w14:paraId="7A74FD48" w14:textId="77777777" w:rsidR="00835270" w:rsidRPr="00D53173" w:rsidRDefault="00835270" w:rsidP="00835270">
      <w:pPr>
        <w:jc w:val="both"/>
        <w:rPr>
          <w:rFonts w:asciiTheme="majorHAnsi" w:hAnsiTheme="majorHAnsi" w:cstheme="majorHAnsi"/>
          <w:lang w:eastAsia="en-NZ"/>
        </w:rPr>
      </w:pPr>
    </w:p>
    <w:p w14:paraId="75259F0D" w14:textId="77777777"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The framework specified that specialist youth nurses such as SBHS workforce should:</w:t>
      </w:r>
    </w:p>
    <w:p w14:paraId="45A4CCDB" w14:textId="77777777" w:rsidR="0036336E" w:rsidRDefault="00835270" w:rsidP="004F6334">
      <w:pPr>
        <w:pStyle w:val="NormalWeb"/>
        <w:numPr>
          <w:ilvl w:val="0"/>
          <w:numId w:val="210"/>
        </w:numPr>
        <w:spacing w:before="0" w:beforeAutospacing="0" w:after="0" w:afterAutospacing="0" w:line="276" w:lineRule="auto"/>
        <w:jc w:val="both"/>
        <w:rPr>
          <w:rFonts w:asciiTheme="majorHAnsi" w:hAnsiTheme="majorHAnsi" w:cstheme="majorHAnsi"/>
          <w:sz w:val="22"/>
          <w:szCs w:val="22"/>
        </w:rPr>
      </w:pPr>
      <w:r w:rsidRPr="0036336E">
        <w:rPr>
          <w:rFonts w:asciiTheme="majorHAnsi" w:hAnsiTheme="majorHAnsi" w:cstheme="majorHAnsi"/>
          <w:sz w:val="22"/>
          <w:szCs w:val="22"/>
        </w:rPr>
        <w:t xml:space="preserve">“Provide proficient youth health care and education to the young person and their family/whānau </w:t>
      </w:r>
    </w:p>
    <w:p w14:paraId="39BA464B" w14:textId="77777777" w:rsidR="0036336E" w:rsidRDefault="00835270" w:rsidP="004F6334">
      <w:pPr>
        <w:pStyle w:val="NormalWeb"/>
        <w:numPr>
          <w:ilvl w:val="0"/>
          <w:numId w:val="210"/>
        </w:numPr>
        <w:spacing w:before="0" w:beforeAutospacing="0" w:after="0" w:afterAutospacing="0" w:line="276" w:lineRule="auto"/>
        <w:jc w:val="both"/>
        <w:rPr>
          <w:rFonts w:asciiTheme="majorHAnsi" w:hAnsiTheme="majorHAnsi" w:cstheme="majorHAnsi"/>
          <w:sz w:val="22"/>
          <w:szCs w:val="22"/>
        </w:rPr>
      </w:pPr>
      <w:r w:rsidRPr="0036336E">
        <w:rPr>
          <w:rFonts w:asciiTheme="majorHAnsi" w:hAnsiTheme="majorHAnsi" w:cstheme="majorHAnsi"/>
          <w:sz w:val="22"/>
          <w:szCs w:val="22"/>
        </w:rPr>
        <w:t xml:space="preserve">Use sound judgment to provide advice, or develop management plans for the young person in the setting they work </w:t>
      </w:r>
    </w:p>
    <w:p w14:paraId="4241342A" w14:textId="77777777" w:rsidR="0036336E" w:rsidRDefault="00835270" w:rsidP="004F6334">
      <w:pPr>
        <w:pStyle w:val="NormalWeb"/>
        <w:numPr>
          <w:ilvl w:val="0"/>
          <w:numId w:val="210"/>
        </w:numPr>
        <w:spacing w:before="0" w:beforeAutospacing="0" w:after="0" w:afterAutospacing="0" w:line="276" w:lineRule="auto"/>
        <w:jc w:val="both"/>
        <w:rPr>
          <w:rFonts w:asciiTheme="majorHAnsi" w:hAnsiTheme="majorHAnsi" w:cstheme="majorHAnsi"/>
          <w:sz w:val="22"/>
          <w:szCs w:val="22"/>
        </w:rPr>
      </w:pPr>
      <w:r w:rsidRPr="0036336E">
        <w:rPr>
          <w:rFonts w:asciiTheme="majorHAnsi" w:hAnsiTheme="majorHAnsi" w:cstheme="majorHAnsi"/>
          <w:sz w:val="22"/>
          <w:szCs w:val="22"/>
        </w:rPr>
        <w:t xml:space="preserve">Use a collaborative </w:t>
      </w:r>
      <w:r w:rsidR="00D56CAA" w:rsidRPr="0036336E">
        <w:rPr>
          <w:rFonts w:asciiTheme="majorHAnsi" w:hAnsiTheme="majorHAnsi" w:cstheme="majorHAnsi"/>
          <w:sz w:val="22"/>
          <w:szCs w:val="22"/>
        </w:rPr>
        <w:t>strengths-based</w:t>
      </w:r>
      <w:r w:rsidRPr="0036336E">
        <w:rPr>
          <w:rFonts w:asciiTheme="majorHAnsi" w:hAnsiTheme="majorHAnsi" w:cstheme="majorHAnsi"/>
          <w:sz w:val="22"/>
          <w:szCs w:val="22"/>
        </w:rPr>
        <w:t xml:space="preserve"> approach to negotiate changes in nursing care or a management plan with the young person </w:t>
      </w:r>
    </w:p>
    <w:p w14:paraId="20208C71" w14:textId="77777777" w:rsidR="0036336E" w:rsidRDefault="00835270" w:rsidP="004F6334">
      <w:pPr>
        <w:pStyle w:val="NormalWeb"/>
        <w:numPr>
          <w:ilvl w:val="0"/>
          <w:numId w:val="210"/>
        </w:numPr>
        <w:spacing w:before="0" w:beforeAutospacing="0" w:after="0" w:afterAutospacing="0" w:line="276" w:lineRule="auto"/>
        <w:jc w:val="both"/>
        <w:rPr>
          <w:rFonts w:asciiTheme="majorHAnsi" w:hAnsiTheme="majorHAnsi" w:cstheme="majorHAnsi"/>
          <w:sz w:val="22"/>
          <w:szCs w:val="22"/>
        </w:rPr>
      </w:pPr>
      <w:r w:rsidRPr="0036336E">
        <w:rPr>
          <w:rFonts w:asciiTheme="majorHAnsi" w:hAnsiTheme="majorHAnsi" w:cstheme="majorHAnsi"/>
          <w:sz w:val="22"/>
          <w:szCs w:val="22"/>
        </w:rPr>
        <w:t xml:space="preserve">Document assessment, care plan, continuing care and management plan, evaluation and any referrals made </w:t>
      </w:r>
    </w:p>
    <w:p w14:paraId="652B3A1C" w14:textId="77777777" w:rsidR="0036336E" w:rsidRDefault="00835270" w:rsidP="004F6334">
      <w:pPr>
        <w:pStyle w:val="NormalWeb"/>
        <w:numPr>
          <w:ilvl w:val="0"/>
          <w:numId w:val="210"/>
        </w:numPr>
        <w:spacing w:before="0" w:beforeAutospacing="0" w:after="0" w:afterAutospacing="0" w:line="276" w:lineRule="auto"/>
        <w:jc w:val="both"/>
        <w:rPr>
          <w:rFonts w:asciiTheme="majorHAnsi" w:hAnsiTheme="majorHAnsi" w:cstheme="majorHAnsi"/>
          <w:sz w:val="22"/>
          <w:szCs w:val="22"/>
        </w:rPr>
      </w:pPr>
      <w:r w:rsidRPr="0036336E">
        <w:rPr>
          <w:rFonts w:asciiTheme="majorHAnsi" w:hAnsiTheme="majorHAnsi" w:cstheme="majorHAnsi"/>
          <w:sz w:val="22"/>
          <w:szCs w:val="22"/>
        </w:rPr>
        <w:t xml:space="preserve">Actively impart evidence-based knowledge in a variety of settings </w:t>
      </w:r>
    </w:p>
    <w:p w14:paraId="74939B28" w14:textId="77777777" w:rsidR="0036336E" w:rsidRDefault="00835270" w:rsidP="004F6334">
      <w:pPr>
        <w:pStyle w:val="NormalWeb"/>
        <w:numPr>
          <w:ilvl w:val="0"/>
          <w:numId w:val="210"/>
        </w:numPr>
        <w:spacing w:before="0" w:beforeAutospacing="0" w:after="0" w:afterAutospacing="0" w:line="276" w:lineRule="auto"/>
        <w:jc w:val="both"/>
        <w:rPr>
          <w:rFonts w:asciiTheme="majorHAnsi" w:hAnsiTheme="majorHAnsi" w:cstheme="majorHAnsi"/>
          <w:sz w:val="22"/>
          <w:szCs w:val="22"/>
        </w:rPr>
      </w:pPr>
      <w:r w:rsidRPr="0036336E">
        <w:rPr>
          <w:rFonts w:asciiTheme="majorHAnsi" w:hAnsiTheme="majorHAnsi" w:cstheme="majorHAnsi"/>
          <w:sz w:val="22"/>
          <w:szCs w:val="22"/>
        </w:rPr>
        <w:t xml:space="preserve">Understand and role model the application of the Treaty of Waitangi in nursing practice </w:t>
      </w:r>
    </w:p>
    <w:p w14:paraId="4F5A68EA" w14:textId="77777777" w:rsidR="0036336E" w:rsidRDefault="00835270" w:rsidP="004F6334">
      <w:pPr>
        <w:pStyle w:val="NormalWeb"/>
        <w:numPr>
          <w:ilvl w:val="0"/>
          <w:numId w:val="210"/>
        </w:numPr>
        <w:spacing w:before="0" w:beforeAutospacing="0" w:after="0" w:afterAutospacing="0" w:line="276" w:lineRule="auto"/>
        <w:jc w:val="both"/>
        <w:rPr>
          <w:rFonts w:asciiTheme="majorHAnsi" w:hAnsiTheme="majorHAnsi" w:cstheme="majorHAnsi"/>
          <w:sz w:val="22"/>
          <w:szCs w:val="22"/>
        </w:rPr>
      </w:pPr>
      <w:r w:rsidRPr="0036336E">
        <w:rPr>
          <w:rFonts w:asciiTheme="majorHAnsi" w:hAnsiTheme="majorHAnsi" w:cstheme="majorHAnsi"/>
          <w:sz w:val="22"/>
          <w:szCs w:val="22"/>
        </w:rPr>
        <w:t xml:space="preserve">Be culturally responsive and practice nursing in a manner that the young person and their family/whānau determine as culturally appropriate with a clear understanding of Māori core values, Tikanga </w:t>
      </w:r>
      <w:r w:rsidR="0068428C" w:rsidRPr="0036336E">
        <w:rPr>
          <w:rFonts w:asciiTheme="majorHAnsi" w:hAnsiTheme="majorHAnsi" w:cstheme="majorHAnsi"/>
          <w:sz w:val="22"/>
          <w:szCs w:val="22"/>
        </w:rPr>
        <w:t>Māori</w:t>
      </w:r>
      <w:r w:rsidRPr="0036336E">
        <w:rPr>
          <w:rFonts w:asciiTheme="majorHAnsi" w:hAnsiTheme="majorHAnsi" w:cstheme="majorHAnsi"/>
          <w:sz w:val="22"/>
          <w:szCs w:val="22"/>
        </w:rPr>
        <w:t xml:space="preserve"> and their application </w:t>
      </w:r>
    </w:p>
    <w:p w14:paraId="270625F3" w14:textId="77777777" w:rsidR="0036336E" w:rsidRDefault="00835270" w:rsidP="004F6334">
      <w:pPr>
        <w:pStyle w:val="NormalWeb"/>
        <w:numPr>
          <w:ilvl w:val="0"/>
          <w:numId w:val="210"/>
        </w:numPr>
        <w:spacing w:before="0" w:beforeAutospacing="0" w:after="0" w:afterAutospacing="0" w:line="276" w:lineRule="auto"/>
        <w:jc w:val="both"/>
        <w:rPr>
          <w:rFonts w:asciiTheme="majorHAnsi" w:hAnsiTheme="majorHAnsi" w:cstheme="majorHAnsi"/>
          <w:sz w:val="22"/>
          <w:szCs w:val="22"/>
        </w:rPr>
      </w:pPr>
      <w:r w:rsidRPr="0036336E">
        <w:rPr>
          <w:rFonts w:asciiTheme="majorHAnsi" w:hAnsiTheme="majorHAnsi" w:cstheme="majorHAnsi"/>
          <w:sz w:val="22"/>
          <w:szCs w:val="22"/>
        </w:rPr>
        <w:lastRenderedPageBreak/>
        <w:t xml:space="preserve">Be able to demonstrate an understanding of young people’s strengths and work to affirm and develop their potential as individuals and as members of the wider community </w:t>
      </w:r>
    </w:p>
    <w:p w14:paraId="2C502CAF" w14:textId="77777777" w:rsidR="0036336E" w:rsidRDefault="00835270" w:rsidP="004F6334">
      <w:pPr>
        <w:pStyle w:val="NormalWeb"/>
        <w:numPr>
          <w:ilvl w:val="0"/>
          <w:numId w:val="210"/>
        </w:numPr>
        <w:spacing w:before="0" w:beforeAutospacing="0" w:after="0" w:afterAutospacing="0" w:line="276" w:lineRule="auto"/>
        <w:jc w:val="both"/>
        <w:rPr>
          <w:rFonts w:asciiTheme="majorHAnsi" w:hAnsiTheme="majorHAnsi" w:cstheme="majorHAnsi"/>
          <w:sz w:val="22"/>
          <w:szCs w:val="22"/>
        </w:rPr>
      </w:pPr>
      <w:r w:rsidRPr="0036336E">
        <w:rPr>
          <w:rFonts w:asciiTheme="majorHAnsi" w:hAnsiTheme="majorHAnsi" w:cstheme="majorHAnsi"/>
          <w:sz w:val="22"/>
          <w:szCs w:val="22"/>
        </w:rPr>
        <w:t xml:space="preserve">Lead or contribute to local and/or national policy or service development </w:t>
      </w:r>
    </w:p>
    <w:p w14:paraId="6A88B07C" w14:textId="7D832C87" w:rsidR="00835270" w:rsidRPr="0036336E" w:rsidRDefault="00835270" w:rsidP="004F6334">
      <w:pPr>
        <w:pStyle w:val="NormalWeb"/>
        <w:numPr>
          <w:ilvl w:val="0"/>
          <w:numId w:val="210"/>
        </w:numPr>
        <w:spacing w:before="0" w:beforeAutospacing="0" w:after="0" w:afterAutospacing="0" w:line="276" w:lineRule="auto"/>
        <w:jc w:val="both"/>
        <w:rPr>
          <w:rFonts w:asciiTheme="majorHAnsi" w:hAnsiTheme="majorHAnsi" w:cstheme="majorHAnsi"/>
          <w:sz w:val="22"/>
          <w:szCs w:val="22"/>
        </w:rPr>
      </w:pPr>
      <w:r w:rsidRPr="0036336E">
        <w:rPr>
          <w:rFonts w:asciiTheme="majorHAnsi" w:hAnsiTheme="majorHAnsi" w:cstheme="majorHAnsi"/>
          <w:sz w:val="22"/>
          <w:szCs w:val="22"/>
        </w:rPr>
        <w:t>Act as a change agent to influence practice development” (page 8)</w:t>
      </w:r>
    </w:p>
    <w:p w14:paraId="617A6C4C" w14:textId="77777777" w:rsidR="00AA1620" w:rsidRDefault="00AA1620" w:rsidP="00835270">
      <w:pPr>
        <w:jc w:val="both"/>
        <w:rPr>
          <w:rFonts w:asciiTheme="majorHAnsi" w:hAnsiTheme="majorHAnsi" w:cstheme="majorHAnsi"/>
          <w:lang w:eastAsia="en-NZ"/>
        </w:rPr>
      </w:pPr>
    </w:p>
    <w:p w14:paraId="18E76B8D" w14:textId="620E8112"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The framework recommended that training should be both theory and practice-based. For the youth health workforce including SBHS, it should encompass the following:</w:t>
      </w:r>
    </w:p>
    <w:p w14:paraId="0115C649" w14:textId="77777777" w:rsidR="00835270" w:rsidRPr="00D53173" w:rsidRDefault="00835270" w:rsidP="004F6334">
      <w:pPr>
        <w:pStyle w:val="NormalWeb"/>
        <w:numPr>
          <w:ilvl w:val="0"/>
          <w:numId w:val="128"/>
        </w:numPr>
        <w:spacing w:before="0" w:beforeAutospacing="0" w:after="0" w:afterAutospacing="0" w:line="276" w:lineRule="auto"/>
        <w:jc w:val="both"/>
        <w:rPr>
          <w:rFonts w:asciiTheme="majorHAnsi" w:hAnsiTheme="majorHAnsi" w:cstheme="majorHAnsi"/>
          <w:sz w:val="22"/>
          <w:szCs w:val="22"/>
        </w:rPr>
      </w:pPr>
      <w:r w:rsidRPr="00D53173">
        <w:rPr>
          <w:rFonts w:asciiTheme="majorHAnsi" w:hAnsiTheme="majorHAnsi" w:cstheme="majorHAnsi"/>
          <w:sz w:val="22"/>
          <w:szCs w:val="22"/>
        </w:rPr>
        <w:t xml:space="preserve">Assessment and engagement of young people </w:t>
      </w:r>
    </w:p>
    <w:p w14:paraId="3B648BA1" w14:textId="77777777" w:rsidR="00835270" w:rsidRPr="00D53173" w:rsidRDefault="00835270" w:rsidP="004F6334">
      <w:pPr>
        <w:pStyle w:val="NormalWeb"/>
        <w:numPr>
          <w:ilvl w:val="0"/>
          <w:numId w:val="128"/>
        </w:numPr>
        <w:spacing w:before="0" w:beforeAutospacing="0" w:after="0" w:afterAutospacing="0" w:line="276" w:lineRule="auto"/>
        <w:jc w:val="both"/>
        <w:rPr>
          <w:rFonts w:asciiTheme="majorHAnsi" w:hAnsiTheme="majorHAnsi" w:cstheme="majorHAnsi"/>
          <w:sz w:val="22"/>
          <w:szCs w:val="22"/>
        </w:rPr>
      </w:pPr>
      <w:r w:rsidRPr="00D53173">
        <w:rPr>
          <w:rFonts w:asciiTheme="majorHAnsi" w:hAnsiTheme="majorHAnsi" w:cstheme="majorHAnsi"/>
          <w:sz w:val="22"/>
          <w:szCs w:val="22"/>
        </w:rPr>
        <w:t xml:space="preserve">Consent and confidentiality as these concepts relate to young people </w:t>
      </w:r>
    </w:p>
    <w:p w14:paraId="1B4D604E" w14:textId="77777777" w:rsidR="00835270" w:rsidRPr="00D53173" w:rsidRDefault="00835270" w:rsidP="004F6334">
      <w:pPr>
        <w:pStyle w:val="NormalWeb"/>
        <w:numPr>
          <w:ilvl w:val="0"/>
          <w:numId w:val="128"/>
        </w:numPr>
        <w:spacing w:before="0" w:beforeAutospacing="0" w:after="0" w:afterAutospacing="0" w:line="276" w:lineRule="auto"/>
        <w:jc w:val="both"/>
        <w:rPr>
          <w:rFonts w:asciiTheme="majorHAnsi" w:hAnsiTheme="majorHAnsi" w:cstheme="majorHAnsi"/>
          <w:sz w:val="22"/>
          <w:szCs w:val="22"/>
        </w:rPr>
      </w:pPr>
      <w:r w:rsidRPr="00D53173">
        <w:rPr>
          <w:rFonts w:asciiTheme="majorHAnsi" w:hAnsiTheme="majorHAnsi" w:cstheme="majorHAnsi"/>
          <w:sz w:val="22"/>
          <w:szCs w:val="22"/>
        </w:rPr>
        <w:t xml:space="preserve">Communication and change management when working with young people, their families/whānau and wider community </w:t>
      </w:r>
    </w:p>
    <w:p w14:paraId="027453DA" w14:textId="77777777" w:rsidR="00835270" w:rsidRPr="00D53173" w:rsidRDefault="00835270" w:rsidP="004F6334">
      <w:pPr>
        <w:pStyle w:val="NormalWeb"/>
        <w:numPr>
          <w:ilvl w:val="0"/>
          <w:numId w:val="128"/>
        </w:numPr>
        <w:spacing w:before="0" w:beforeAutospacing="0" w:after="0" w:afterAutospacing="0" w:line="276" w:lineRule="auto"/>
        <w:jc w:val="both"/>
        <w:rPr>
          <w:rFonts w:asciiTheme="majorHAnsi" w:hAnsiTheme="majorHAnsi" w:cstheme="majorHAnsi"/>
          <w:sz w:val="22"/>
          <w:szCs w:val="22"/>
        </w:rPr>
      </w:pPr>
      <w:r w:rsidRPr="00D53173">
        <w:rPr>
          <w:rFonts w:asciiTheme="majorHAnsi" w:hAnsiTheme="majorHAnsi" w:cstheme="majorHAnsi"/>
          <w:sz w:val="22"/>
          <w:szCs w:val="22"/>
        </w:rPr>
        <w:t xml:space="preserve">Professional practice issues and interagency/multidisciplinary work </w:t>
      </w:r>
    </w:p>
    <w:p w14:paraId="43C1788F" w14:textId="77777777" w:rsidR="00835270" w:rsidRPr="00D53173" w:rsidRDefault="00835270" w:rsidP="004F6334">
      <w:pPr>
        <w:pStyle w:val="NormalWeb"/>
        <w:numPr>
          <w:ilvl w:val="0"/>
          <w:numId w:val="129"/>
        </w:numPr>
        <w:tabs>
          <w:tab w:val="clear" w:pos="720"/>
          <w:tab w:val="num" w:pos="360"/>
        </w:tabs>
        <w:spacing w:before="0" w:beforeAutospacing="0" w:after="0" w:afterAutospacing="0" w:line="276" w:lineRule="auto"/>
        <w:ind w:left="360"/>
        <w:jc w:val="both"/>
        <w:rPr>
          <w:rFonts w:asciiTheme="majorHAnsi" w:hAnsiTheme="majorHAnsi" w:cstheme="majorHAnsi"/>
          <w:sz w:val="22"/>
          <w:szCs w:val="22"/>
        </w:rPr>
      </w:pPr>
      <w:r w:rsidRPr="00D53173">
        <w:rPr>
          <w:rFonts w:asciiTheme="majorHAnsi" w:hAnsiTheme="majorHAnsi" w:cstheme="majorHAnsi"/>
          <w:sz w:val="22"/>
          <w:szCs w:val="22"/>
        </w:rPr>
        <w:t>Positive youth development, adolescent development and resiliency/strengths-based practice</w:t>
      </w:r>
    </w:p>
    <w:p w14:paraId="703ADFCA" w14:textId="77777777" w:rsidR="00835270" w:rsidRPr="00D53173" w:rsidRDefault="00835270" w:rsidP="004F6334">
      <w:pPr>
        <w:pStyle w:val="NormalWeb"/>
        <w:numPr>
          <w:ilvl w:val="0"/>
          <w:numId w:val="129"/>
        </w:numPr>
        <w:tabs>
          <w:tab w:val="clear" w:pos="720"/>
          <w:tab w:val="num" w:pos="360"/>
        </w:tabs>
        <w:spacing w:before="0" w:beforeAutospacing="0" w:after="0" w:afterAutospacing="0" w:line="276" w:lineRule="auto"/>
        <w:ind w:left="360"/>
        <w:jc w:val="both"/>
        <w:rPr>
          <w:rFonts w:asciiTheme="majorHAnsi" w:hAnsiTheme="majorHAnsi" w:cstheme="majorHAnsi"/>
          <w:sz w:val="22"/>
          <w:szCs w:val="22"/>
        </w:rPr>
      </w:pPr>
      <w:r w:rsidRPr="00D53173">
        <w:rPr>
          <w:rFonts w:asciiTheme="majorHAnsi" w:hAnsiTheme="majorHAnsi" w:cstheme="majorHAnsi"/>
          <w:sz w:val="22"/>
          <w:szCs w:val="22"/>
        </w:rPr>
        <w:t xml:space="preserve">Engaging with rangatahi Māori and other ethnic groups </w:t>
      </w:r>
    </w:p>
    <w:p w14:paraId="1DA8310F" w14:textId="77777777" w:rsidR="00835270" w:rsidRPr="00D53173" w:rsidRDefault="00835270" w:rsidP="004F6334">
      <w:pPr>
        <w:pStyle w:val="NormalWeb"/>
        <w:numPr>
          <w:ilvl w:val="0"/>
          <w:numId w:val="129"/>
        </w:numPr>
        <w:tabs>
          <w:tab w:val="clear" w:pos="720"/>
          <w:tab w:val="num" w:pos="360"/>
        </w:tabs>
        <w:spacing w:before="0" w:beforeAutospacing="0" w:after="0" w:afterAutospacing="0" w:line="276" w:lineRule="auto"/>
        <w:ind w:left="360"/>
        <w:jc w:val="both"/>
        <w:rPr>
          <w:rFonts w:asciiTheme="majorHAnsi" w:hAnsiTheme="majorHAnsi" w:cstheme="majorHAnsi"/>
          <w:sz w:val="22"/>
          <w:szCs w:val="22"/>
        </w:rPr>
      </w:pPr>
      <w:r w:rsidRPr="00D53173">
        <w:rPr>
          <w:rFonts w:asciiTheme="majorHAnsi" w:hAnsiTheme="majorHAnsi" w:cstheme="majorHAnsi"/>
          <w:sz w:val="22"/>
          <w:szCs w:val="22"/>
        </w:rPr>
        <w:t xml:space="preserve">Sexual and reproductive health </w:t>
      </w:r>
    </w:p>
    <w:p w14:paraId="586EDCD9" w14:textId="77777777" w:rsidR="00835270" w:rsidRPr="00D53173" w:rsidRDefault="00835270" w:rsidP="004F6334">
      <w:pPr>
        <w:pStyle w:val="NormalWeb"/>
        <w:numPr>
          <w:ilvl w:val="0"/>
          <w:numId w:val="129"/>
        </w:numPr>
        <w:tabs>
          <w:tab w:val="clear" w:pos="720"/>
          <w:tab w:val="num" w:pos="360"/>
        </w:tabs>
        <w:spacing w:before="0" w:beforeAutospacing="0" w:after="0" w:afterAutospacing="0" w:line="276" w:lineRule="auto"/>
        <w:ind w:left="360"/>
        <w:jc w:val="both"/>
        <w:rPr>
          <w:rFonts w:asciiTheme="majorHAnsi" w:hAnsiTheme="majorHAnsi" w:cstheme="majorHAnsi"/>
          <w:sz w:val="22"/>
          <w:szCs w:val="22"/>
        </w:rPr>
      </w:pPr>
      <w:r w:rsidRPr="00D53173">
        <w:rPr>
          <w:rFonts w:asciiTheme="majorHAnsi" w:hAnsiTheme="majorHAnsi" w:cstheme="majorHAnsi"/>
          <w:sz w:val="22"/>
          <w:szCs w:val="22"/>
        </w:rPr>
        <w:t xml:space="preserve">Mental health </w:t>
      </w:r>
    </w:p>
    <w:p w14:paraId="301B46DA" w14:textId="77777777" w:rsidR="00835270" w:rsidRPr="00D53173" w:rsidRDefault="00835270" w:rsidP="004F6334">
      <w:pPr>
        <w:pStyle w:val="NormalWeb"/>
        <w:numPr>
          <w:ilvl w:val="0"/>
          <w:numId w:val="129"/>
        </w:numPr>
        <w:tabs>
          <w:tab w:val="clear" w:pos="720"/>
          <w:tab w:val="num" w:pos="360"/>
        </w:tabs>
        <w:spacing w:before="0" w:beforeAutospacing="0" w:after="0" w:afterAutospacing="0" w:line="276" w:lineRule="auto"/>
        <w:ind w:left="360"/>
        <w:jc w:val="both"/>
        <w:rPr>
          <w:rFonts w:asciiTheme="majorHAnsi" w:hAnsiTheme="majorHAnsi" w:cstheme="majorHAnsi"/>
          <w:sz w:val="22"/>
          <w:szCs w:val="22"/>
        </w:rPr>
      </w:pPr>
      <w:r w:rsidRPr="00D53173">
        <w:rPr>
          <w:rFonts w:asciiTheme="majorHAnsi" w:hAnsiTheme="majorHAnsi" w:cstheme="majorHAnsi"/>
          <w:sz w:val="22"/>
          <w:szCs w:val="22"/>
        </w:rPr>
        <w:t xml:space="preserve">Alcohol and drugs </w:t>
      </w:r>
    </w:p>
    <w:p w14:paraId="2179E0C1" w14:textId="77777777" w:rsidR="00835270" w:rsidRPr="00D53173" w:rsidRDefault="00835270" w:rsidP="004F6334">
      <w:pPr>
        <w:pStyle w:val="NormalWeb"/>
        <w:numPr>
          <w:ilvl w:val="0"/>
          <w:numId w:val="130"/>
        </w:numPr>
        <w:tabs>
          <w:tab w:val="clear" w:pos="720"/>
          <w:tab w:val="num" w:pos="360"/>
        </w:tabs>
        <w:spacing w:before="0" w:beforeAutospacing="0" w:after="0" w:afterAutospacing="0" w:line="276" w:lineRule="auto"/>
        <w:ind w:left="360"/>
        <w:jc w:val="both"/>
        <w:rPr>
          <w:rFonts w:asciiTheme="majorHAnsi" w:hAnsiTheme="majorHAnsi" w:cstheme="majorHAnsi"/>
          <w:sz w:val="22"/>
          <w:szCs w:val="22"/>
        </w:rPr>
      </w:pPr>
      <w:r w:rsidRPr="00D53173">
        <w:rPr>
          <w:rFonts w:asciiTheme="majorHAnsi" w:hAnsiTheme="majorHAnsi" w:cstheme="majorHAnsi"/>
          <w:sz w:val="22"/>
          <w:szCs w:val="22"/>
        </w:rPr>
        <w:t xml:space="preserve">Chronic care management </w:t>
      </w:r>
    </w:p>
    <w:p w14:paraId="5BB0117F" w14:textId="77777777" w:rsidR="00835270" w:rsidRPr="00D53173" w:rsidRDefault="00835270" w:rsidP="004F6334">
      <w:pPr>
        <w:pStyle w:val="NormalWeb"/>
        <w:numPr>
          <w:ilvl w:val="0"/>
          <w:numId w:val="130"/>
        </w:numPr>
        <w:tabs>
          <w:tab w:val="clear" w:pos="720"/>
          <w:tab w:val="num" w:pos="360"/>
        </w:tabs>
        <w:spacing w:before="0" w:beforeAutospacing="0" w:after="0" w:afterAutospacing="0" w:line="276" w:lineRule="auto"/>
        <w:ind w:left="360"/>
        <w:jc w:val="both"/>
        <w:rPr>
          <w:rFonts w:asciiTheme="majorHAnsi" w:hAnsiTheme="majorHAnsi" w:cstheme="majorHAnsi"/>
          <w:sz w:val="22"/>
          <w:szCs w:val="22"/>
        </w:rPr>
      </w:pPr>
      <w:r w:rsidRPr="00D53173">
        <w:rPr>
          <w:rFonts w:asciiTheme="majorHAnsi" w:hAnsiTheme="majorHAnsi" w:cstheme="majorHAnsi"/>
          <w:sz w:val="22"/>
          <w:szCs w:val="22"/>
        </w:rPr>
        <w:t xml:space="preserve">Working with young people with a disability </w:t>
      </w:r>
    </w:p>
    <w:p w14:paraId="0C9C169F" w14:textId="77777777" w:rsidR="00835270" w:rsidRPr="00D53173" w:rsidRDefault="00835270" w:rsidP="004F6334">
      <w:pPr>
        <w:pStyle w:val="NormalWeb"/>
        <w:numPr>
          <w:ilvl w:val="0"/>
          <w:numId w:val="130"/>
        </w:numPr>
        <w:tabs>
          <w:tab w:val="clear" w:pos="720"/>
          <w:tab w:val="num" w:pos="360"/>
        </w:tabs>
        <w:spacing w:before="0" w:beforeAutospacing="0" w:after="0" w:afterAutospacing="0" w:line="276" w:lineRule="auto"/>
        <w:ind w:left="360"/>
        <w:jc w:val="both"/>
        <w:rPr>
          <w:rFonts w:asciiTheme="majorHAnsi" w:hAnsiTheme="majorHAnsi" w:cstheme="majorHAnsi"/>
          <w:sz w:val="22"/>
          <w:szCs w:val="22"/>
        </w:rPr>
      </w:pPr>
      <w:r w:rsidRPr="00D53173">
        <w:rPr>
          <w:rFonts w:asciiTheme="majorHAnsi" w:hAnsiTheme="majorHAnsi" w:cstheme="majorHAnsi"/>
          <w:sz w:val="22"/>
          <w:szCs w:val="22"/>
        </w:rPr>
        <w:t>Vulnerable populations, e.g. youth justice, care and protection, refugee and migrant, rainbow</w:t>
      </w:r>
    </w:p>
    <w:p w14:paraId="5B1C914D" w14:textId="77777777" w:rsidR="00835270" w:rsidRPr="00D53173" w:rsidRDefault="00835270" w:rsidP="004F6334">
      <w:pPr>
        <w:pStyle w:val="NormalWeb"/>
        <w:numPr>
          <w:ilvl w:val="0"/>
          <w:numId w:val="130"/>
        </w:numPr>
        <w:tabs>
          <w:tab w:val="clear" w:pos="720"/>
          <w:tab w:val="num" w:pos="360"/>
        </w:tabs>
        <w:spacing w:before="0" w:beforeAutospacing="0" w:after="0" w:afterAutospacing="0" w:line="276" w:lineRule="auto"/>
        <w:ind w:left="360"/>
        <w:jc w:val="both"/>
        <w:rPr>
          <w:rFonts w:asciiTheme="majorHAnsi" w:hAnsiTheme="majorHAnsi" w:cstheme="majorHAnsi"/>
          <w:sz w:val="22"/>
          <w:szCs w:val="22"/>
        </w:rPr>
      </w:pPr>
      <w:r w:rsidRPr="00D53173">
        <w:rPr>
          <w:rFonts w:asciiTheme="majorHAnsi" w:hAnsiTheme="majorHAnsi" w:cstheme="majorHAnsi"/>
          <w:sz w:val="22"/>
          <w:szCs w:val="22"/>
        </w:rPr>
        <w:t xml:space="preserve">Leadership </w:t>
      </w:r>
    </w:p>
    <w:p w14:paraId="71FF1202" w14:textId="77777777" w:rsidR="00835270" w:rsidRPr="00D53173" w:rsidRDefault="00835270" w:rsidP="004F6334">
      <w:pPr>
        <w:pStyle w:val="NormalWeb"/>
        <w:numPr>
          <w:ilvl w:val="0"/>
          <w:numId w:val="130"/>
        </w:numPr>
        <w:tabs>
          <w:tab w:val="clear" w:pos="720"/>
          <w:tab w:val="num" w:pos="360"/>
        </w:tabs>
        <w:spacing w:before="0" w:beforeAutospacing="0" w:after="0" w:afterAutospacing="0" w:line="276" w:lineRule="auto"/>
        <w:ind w:left="360"/>
        <w:jc w:val="both"/>
        <w:rPr>
          <w:rFonts w:asciiTheme="majorHAnsi" w:hAnsiTheme="majorHAnsi" w:cstheme="majorHAnsi"/>
          <w:sz w:val="22"/>
          <w:szCs w:val="22"/>
        </w:rPr>
      </w:pPr>
      <w:r w:rsidRPr="00D53173">
        <w:rPr>
          <w:rFonts w:asciiTheme="majorHAnsi" w:hAnsiTheme="majorHAnsi" w:cstheme="majorHAnsi"/>
          <w:sz w:val="22"/>
          <w:szCs w:val="22"/>
        </w:rPr>
        <w:t xml:space="preserve">Research </w:t>
      </w:r>
    </w:p>
    <w:p w14:paraId="6162CB2A" w14:textId="77777777" w:rsidR="00835270" w:rsidRPr="00D53173" w:rsidRDefault="00835270" w:rsidP="004F6334">
      <w:pPr>
        <w:pStyle w:val="NormalWeb"/>
        <w:numPr>
          <w:ilvl w:val="0"/>
          <w:numId w:val="130"/>
        </w:numPr>
        <w:tabs>
          <w:tab w:val="clear" w:pos="720"/>
          <w:tab w:val="num" w:pos="360"/>
        </w:tabs>
        <w:spacing w:before="0" w:beforeAutospacing="0" w:after="0" w:afterAutospacing="0" w:line="276" w:lineRule="auto"/>
        <w:ind w:left="360"/>
        <w:jc w:val="both"/>
        <w:rPr>
          <w:rFonts w:asciiTheme="majorHAnsi" w:hAnsiTheme="majorHAnsi" w:cstheme="majorHAnsi"/>
          <w:sz w:val="22"/>
          <w:szCs w:val="22"/>
        </w:rPr>
      </w:pPr>
      <w:r w:rsidRPr="00D53173">
        <w:rPr>
          <w:rFonts w:asciiTheme="majorHAnsi" w:hAnsiTheme="majorHAnsi" w:cstheme="majorHAnsi"/>
          <w:sz w:val="22"/>
          <w:szCs w:val="22"/>
        </w:rPr>
        <w:t xml:space="preserve">Education </w:t>
      </w:r>
    </w:p>
    <w:p w14:paraId="2618EE97" w14:textId="77777777" w:rsidR="00835270" w:rsidRPr="00D53173" w:rsidRDefault="00835270" w:rsidP="00835270">
      <w:pPr>
        <w:pStyle w:val="NormalWeb"/>
        <w:spacing w:before="0" w:beforeAutospacing="0" w:after="0" w:afterAutospacing="0" w:line="276" w:lineRule="auto"/>
        <w:jc w:val="both"/>
        <w:rPr>
          <w:rFonts w:asciiTheme="majorHAnsi" w:hAnsiTheme="majorHAnsi" w:cstheme="majorHAnsi"/>
          <w:sz w:val="22"/>
          <w:szCs w:val="22"/>
        </w:rPr>
      </w:pPr>
    </w:p>
    <w:p w14:paraId="2585D2A6" w14:textId="77777777" w:rsidR="00835270" w:rsidRPr="00D53173" w:rsidRDefault="00835270" w:rsidP="00835270">
      <w:pPr>
        <w:pStyle w:val="NormalWeb"/>
        <w:spacing w:before="0" w:beforeAutospacing="0" w:after="0" w:afterAutospacing="0" w:line="276" w:lineRule="auto"/>
        <w:jc w:val="both"/>
        <w:rPr>
          <w:rFonts w:asciiTheme="majorHAnsi" w:hAnsiTheme="majorHAnsi" w:cstheme="majorHAnsi"/>
          <w:sz w:val="22"/>
          <w:szCs w:val="22"/>
        </w:rPr>
      </w:pPr>
      <w:r w:rsidRPr="00D53173">
        <w:rPr>
          <w:rFonts w:asciiTheme="majorHAnsi" w:hAnsiTheme="majorHAnsi" w:cstheme="majorHAnsi"/>
          <w:sz w:val="22"/>
          <w:szCs w:val="22"/>
        </w:rPr>
        <w:t>The framework specified knowledge and skill competencies at each level. It presents a good starting point for enacting the recommendation of Te Tatau Kitenga to develop a national SBHS framework, and a framework for workforce development, embedding the principles of Te Ūkaipō within these and in all training levels and programmes nationally. Te Tatau Kitenga have also prioritised developing career pathways for Māori and Pacific, seeking to achieve an increasingly specialised and diverse youth health work, Māori and Pacific workforce.</w:t>
      </w:r>
    </w:p>
    <w:p w14:paraId="19EF0233" w14:textId="77777777" w:rsidR="00835270" w:rsidRPr="00D53173" w:rsidRDefault="00835270" w:rsidP="00835270">
      <w:pPr>
        <w:jc w:val="both"/>
        <w:rPr>
          <w:rFonts w:asciiTheme="majorHAnsi" w:hAnsiTheme="majorHAnsi" w:cstheme="majorHAnsi"/>
          <w:lang w:eastAsia="en-NZ"/>
        </w:rPr>
      </w:pPr>
    </w:p>
    <w:p w14:paraId="0134147B" w14:textId="77777777" w:rsidR="00835270" w:rsidRPr="00D53173" w:rsidRDefault="00835270" w:rsidP="00835270">
      <w:pPr>
        <w:jc w:val="both"/>
        <w:rPr>
          <w:rFonts w:asciiTheme="majorHAnsi" w:hAnsiTheme="majorHAnsi" w:cstheme="majorHAnsi"/>
          <w:b/>
          <w:bCs/>
          <w:color w:val="632423" w:themeColor="accent2" w:themeShade="80"/>
          <w:lang w:eastAsia="en-NZ"/>
        </w:rPr>
      </w:pPr>
      <w:r w:rsidRPr="00D53173">
        <w:rPr>
          <w:rFonts w:asciiTheme="majorHAnsi" w:hAnsiTheme="majorHAnsi" w:cstheme="majorHAnsi"/>
          <w:b/>
          <w:color w:val="632423" w:themeColor="accent2" w:themeShade="80"/>
          <w:lang w:eastAsia="en-NZ"/>
        </w:rPr>
        <w:t>Supervision</w:t>
      </w:r>
    </w:p>
    <w:p w14:paraId="63D4130D" w14:textId="530613C1" w:rsidR="00835270" w:rsidRPr="00D53173" w:rsidRDefault="00835270" w:rsidP="00835270">
      <w:pPr>
        <w:jc w:val="both"/>
        <w:rPr>
          <w:rFonts w:asciiTheme="majorHAnsi" w:hAnsiTheme="majorHAnsi" w:cstheme="majorHAnsi"/>
          <w:color w:val="000000" w:themeColor="text1"/>
          <w:lang w:eastAsia="en-NZ"/>
        </w:rPr>
      </w:pPr>
      <w:r w:rsidRPr="00D53173">
        <w:rPr>
          <w:rFonts w:asciiTheme="majorHAnsi" w:hAnsiTheme="majorHAnsi" w:cstheme="majorHAnsi"/>
          <w:lang w:eastAsia="en-NZ"/>
        </w:rPr>
        <w:t xml:space="preserve">Te Tatau Kitenga, recognising the positive association between high quality supervision and workforce retention, clinical practice quality and the like identified supervision as critical across the SBHS workforce to meet best practice through the enhancement programme. They desire a National Supervision programme that accommodates holistic approaches and flexible adaptation to meet local needs. Just as with training, the formative evaluation highlighted challenges for many SBHS workforce to make time for supervision when they are under such time pressure. The formative evaluation indicated that supervision currently being received is variable in quality and in resourcing. </w:t>
      </w:r>
      <w:r w:rsidR="001F17A3" w:rsidRPr="00D53173">
        <w:rPr>
          <w:rFonts w:asciiTheme="majorHAnsi" w:hAnsiTheme="majorHAnsi" w:cstheme="majorHAnsi"/>
          <w:color w:val="000000" w:themeColor="text1"/>
          <w:lang w:eastAsia="en-NZ"/>
        </w:rPr>
        <w:t xml:space="preserve">Anecdotal feedback suggests that for SBHS workforce, clinical supervision can struggle in relevance where this is delivered by someone unfamiliar </w:t>
      </w:r>
      <w:r w:rsidR="001F17A3" w:rsidRPr="00D53173">
        <w:rPr>
          <w:rFonts w:asciiTheme="majorHAnsi" w:hAnsiTheme="majorHAnsi" w:cstheme="majorHAnsi"/>
          <w:color w:val="000000" w:themeColor="text1"/>
          <w:lang w:eastAsia="en-NZ"/>
        </w:rPr>
        <w:lastRenderedPageBreak/>
        <w:t xml:space="preserve">with school-based health service </w:t>
      </w:r>
      <w:r w:rsidR="00D56CAA" w:rsidRPr="00D53173">
        <w:rPr>
          <w:rFonts w:asciiTheme="majorHAnsi" w:hAnsiTheme="majorHAnsi" w:cstheme="majorHAnsi"/>
          <w:color w:val="000000" w:themeColor="text1"/>
          <w:lang w:eastAsia="en-NZ"/>
        </w:rPr>
        <w:t>settings and</w:t>
      </w:r>
      <w:r w:rsidR="001F17A3" w:rsidRPr="00D53173">
        <w:rPr>
          <w:rFonts w:asciiTheme="majorHAnsi" w:hAnsiTheme="majorHAnsi" w:cstheme="majorHAnsi"/>
          <w:color w:val="000000" w:themeColor="text1"/>
          <w:lang w:eastAsia="en-NZ"/>
        </w:rPr>
        <w:t xml:space="preserve"> can be inappropriate where delivered by someone in a direct management role to </w:t>
      </w:r>
      <w:r w:rsidR="00A81046" w:rsidRPr="00D53173">
        <w:rPr>
          <w:rFonts w:asciiTheme="majorHAnsi" w:hAnsiTheme="majorHAnsi" w:cstheme="majorHAnsi"/>
          <w:color w:val="000000" w:themeColor="text1"/>
          <w:lang w:eastAsia="en-NZ"/>
        </w:rPr>
        <w:t>the Supervisee</w:t>
      </w:r>
      <w:r w:rsidR="001F17A3" w:rsidRPr="00D53173">
        <w:rPr>
          <w:rFonts w:asciiTheme="majorHAnsi" w:hAnsiTheme="majorHAnsi" w:cstheme="majorHAnsi"/>
          <w:color w:val="000000" w:themeColor="text1"/>
          <w:lang w:eastAsia="en-NZ"/>
        </w:rPr>
        <w:t>.</w:t>
      </w:r>
    </w:p>
    <w:p w14:paraId="6F0DCF47" w14:textId="77777777" w:rsidR="00E95795" w:rsidRPr="00D53173" w:rsidRDefault="00E95795" w:rsidP="00835270">
      <w:pPr>
        <w:jc w:val="both"/>
        <w:rPr>
          <w:rFonts w:asciiTheme="majorHAnsi" w:hAnsiTheme="majorHAnsi" w:cstheme="majorHAnsi"/>
          <w:lang w:eastAsia="en-NZ"/>
        </w:rPr>
      </w:pPr>
    </w:p>
    <w:p w14:paraId="59EBBFC6" w14:textId="77777777" w:rsidR="00835270" w:rsidRPr="00D53173" w:rsidRDefault="00835270" w:rsidP="00835270">
      <w:pPr>
        <w:jc w:val="both"/>
        <w:rPr>
          <w:rFonts w:asciiTheme="majorHAnsi" w:hAnsiTheme="majorHAnsi" w:cstheme="majorHAnsi"/>
          <w:b/>
          <w:bCs/>
          <w:color w:val="632423" w:themeColor="accent2" w:themeShade="80"/>
          <w:lang w:eastAsia="en-NZ"/>
        </w:rPr>
      </w:pPr>
      <w:r w:rsidRPr="00D53173">
        <w:rPr>
          <w:rFonts w:asciiTheme="majorHAnsi" w:hAnsiTheme="majorHAnsi" w:cstheme="majorHAnsi"/>
          <w:b/>
          <w:color w:val="632423" w:themeColor="accent2" w:themeShade="80"/>
          <w:lang w:eastAsia="en-NZ"/>
        </w:rPr>
        <w:t>Physical work spaces</w:t>
      </w:r>
    </w:p>
    <w:p w14:paraId="4428F7E7" w14:textId="77777777"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The formative evaluation highlighted a high degree of variability in the physical spaces in which SBHS were delivered, many falling well short of what rangatahi were telling the evaluators and have already expressed what is needed – comfortable, youth-friendly spaces that reflect the diversity of the rangatahi population being served. Ideally, SBHS are delivered in spaces where there is a sink and running water, storage, including lockable cabinets, a toilet nearby, soundproof and confidential spaces, with a bed and seating options in consultation rooms. Wellness hubs that incorporate a hang-out space with kai and drinks available are favoured. The 2020 stocktake indicated that the majority of SBHS is delivered in appropriate spaces, but 13% of sites do not have adequate spaces.</w:t>
      </w:r>
    </w:p>
    <w:p w14:paraId="72BB451D" w14:textId="77777777" w:rsidR="00835270" w:rsidRPr="00D53173" w:rsidRDefault="00835270" w:rsidP="00835270">
      <w:pPr>
        <w:jc w:val="both"/>
        <w:rPr>
          <w:rFonts w:asciiTheme="majorHAnsi" w:hAnsiTheme="majorHAnsi" w:cstheme="majorHAnsi"/>
          <w:lang w:eastAsia="en-NZ"/>
        </w:rPr>
      </w:pPr>
    </w:p>
    <w:p w14:paraId="15574E77" w14:textId="77777777" w:rsidR="00835270" w:rsidRPr="00D53173" w:rsidRDefault="00835270" w:rsidP="00835270">
      <w:pPr>
        <w:jc w:val="both"/>
        <w:rPr>
          <w:rFonts w:asciiTheme="majorHAnsi" w:hAnsiTheme="majorHAnsi" w:cstheme="majorHAnsi"/>
          <w:b/>
          <w:bCs/>
          <w:color w:val="632423" w:themeColor="accent2" w:themeShade="80"/>
          <w:lang w:eastAsia="en-NZ"/>
        </w:rPr>
      </w:pPr>
      <w:r w:rsidRPr="00D53173">
        <w:rPr>
          <w:rFonts w:asciiTheme="majorHAnsi" w:hAnsiTheme="majorHAnsi" w:cstheme="majorHAnsi"/>
          <w:b/>
          <w:color w:val="632423" w:themeColor="accent2" w:themeShade="80"/>
          <w:lang w:eastAsia="en-NZ"/>
        </w:rPr>
        <w:t>Availability and connection</w:t>
      </w:r>
    </w:p>
    <w:p w14:paraId="5169F87B" w14:textId="77777777"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Te Tatau Kitenga have recommended that SBHS is extended to include after school hours, weekends and school holidays, but the present reality for most SBHS has much less availability. DHB and PHO-employed SBHS tends to be available during school hours only, with school-employed SBHS more likely to provide service access beyond school hours, before and after school.</w:t>
      </w:r>
    </w:p>
    <w:p w14:paraId="696E6AEF" w14:textId="77777777" w:rsidR="00835270" w:rsidRPr="00D53173" w:rsidRDefault="00835270" w:rsidP="00835270">
      <w:pPr>
        <w:jc w:val="both"/>
        <w:rPr>
          <w:rFonts w:asciiTheme="majorHAnsi" w:hAnsiTheme="majorHAnsi" w:cstheme="majorHAnsi"/>
          <w:lang w:eastAsia="en-NZ"/>
        </w:rPr>
      </w:pPr>
    </w:p>
    <w:p w14:paraId="4C095460" w14:textId="77777777"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 xml:space="preserve">In a cross-sectional analysis Youth 2012 survey data, Denny, Howie, Grant, Galbreath, Utter, Fleming and Clark (2017) found significant associations between level of school-based health services and number of facilities, routine use of comprehensive health assessments, pastoral team, collaboration within the school, integration of the health team in the wider school and relationship with the local general practice provider. The more intense the SBHS being provided (and especially in terms of number of nurse and doctor hours per student and use of comprehensive psychosocial assessments), the more connected it was likely to be, and the more impactful it appeared likely to be in terms of mental health of students. </w:t>
      </w:r>
    </w:p>
    <w:p w14:paraId="1CF6C2E4" w14:textId="77777777" w:rsidR="00835270" w:rsidRPr="00D53173" w:rsidRDefault="00835270" w:rsidP="00835270">
      <w:pPr>
        <w:jc w:val="both"/>
        <w:rPr>
          <w:rFonts w:asciiTheme="majorHAnsi" w:hAnsiTheme="majorHAnsi" w:cstheme="majorHAnsi"/>
          <w:lang w:eastAsia="en-NZ"/>
        </w:rPr>
      </w:pPr>
    </w:p>
    <w:p w14:paraId="419F5A67" w14:textId="77777777" w:rsidR="00835270" w:rsidRPr="00D53173" w:rsidRDefault="00835270" w:rsidP="00835270">
      <w:pPr>
        <w:jc w:val="both"/>
        <w:rPr>
          <w:rFonts w:asciiTheme="majorHAnsi" w:hAnsiTheme="majorHAnsi" w:cstheme="majorHAnsi"/>
          <w:b/>
          <w:bCs/>
          <w:color w:val="632423" w:themeColor="accent2" w:themeShade="80"/>
          <w:lang w:eastAsia="en-NZ"/>
        </w:rPr>
      </w:pPr>
      <w:r w:rsidRPr="00D53173">
        <w:rPr>
          <w:rFonts w:asciiTheme="majorHAnsi" w:hAnsiTheme="majorHAnsi" w:cstheme="majorHAnsi"/>
          <w:b/>
          <w:color w:val="632423" w:themeColor="accent2" w:themeShade="80"/>
          <w:lang w:eastAsia="en-NZ"/>
        </w:rPr>
        <w:t>Multidisciplinary approaches</w:t>
      </w:r>
    </w:p>
    <w:p w14:paraId="195BF664" w14:textId="77777777"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 xml:space="preserve">Multidisciplinary team approaches were identified in the formative evaluation as valued by SBHS and school staff, resulting in wraparound, joined-up approaches for students at greatest risk, and these are very much identified as priorities by Te Tatau Kitenga. There has been a call towards their development for some time: the 2011 report on the review of the youth health workforce (Kekus, Alcorn, Bell, Bagshaw, Clarkson, Clark, Denny, Heyes, Newman, Pinfold, Ineson &amp; Larken, 2011) made the primary recommendation that all DHBs be required to provide supportive interdisciplinary care that is accessible and appropriate for young people who are consumers of that care, and the workforce  for young people is trained so it is competent. </w:t>
      </w:r>
    </w:p>
    <w:p w14:paraId="78080D0D" w14:textId="77777777" w:rsidR="00835270" w:rsidRPr="00D53173" w:rsidRDefault="00835270" w:rsidP="00835270">
      <w:pPr>
        <w:jc w:val="both"/>
        <w:rPr>
          <w:rFonts w:asciiTheme="majorHAnsi" w:hAnsiTheme="majorHAnsi" w:cstheme="majorHAnsi"/>
          <w:lang w:eastAsia="en-NZ"/>
        </w:rPr>
      </w:pPr>
    </w:p>
    <w:p w14:paraId="67E9AACD" w14:textId="77777777"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 xml:space="preserve">Stronger relationships between SBHS and school staff resulted in positive impacts such as increased referrals from teaching staff, but developing relationships was not always easy due to the same time constraints that hamper professional development and supervision. Representatives from Counties Manukau DHB (Shaw, Denny, Dawson, Nicholson &amp; Chitar) and of Auckland and Waitamata DHBs (Bijl, </w:t>
      </w:r>
      <w:r w:rsidRPr="00D53173">
        <w:rPr>
          <w:rFonts w:asciiTheme="majorHAnsi" w:hAnsiTheme="majorHAnsi" w:cstheme="majorHAnsi"/>
          <w:lang w:eastAsia="en-NZ"/>
        </w:rPr>
        <w:lastRenderedPageBreak/>
        <w:t xml:space="preserve">Williams, Bell, Lambe, Lawler &amp; Berry) profiled the ideal components for delivery of SBHS, irrespective of delivery model and of funding in April 2018. </w:t>
      </w:r>
    </w:p>
    <w:p w14:paraId="0A4A56B7" w14:textId="77777777" w:rsidR="00835270" w:rsidRPr="00D53173" w:rsidRDefault="00835270" w:rsidP="00835270">
      <w:pPr>
        <w:jc w:val="both"/>
        <w:rPr>
          <w:rFonts w:asciiTheme="majorHAnsi" w:hAnsiTheme="majorHAnsi" w:cstheme="majorHAnsi"/>
          <w:lang w:eastAsia="en-NZ"/>
        </w:rPr>
      </w:pPr>
    </w:p>
    <w:p w14:paraId="60ED4E98" w14:textId="3AA4D1D6" w:rsidR="00835270" w:rsidRPr="00D53173" w:rsidRDefault="00835270" w:rsidP="00747274">
      <w:pPr>
        <w:jc w:val="both"/>
        <w:rPr>
          <w:rFonts w:asciiTheme="majorHAnsi" w:hAnsiTheme="majorHAnsi" w:cstheme="majorHAnsi"/>
          <w:lang w:eastAsia="en-NZ"/>
        </w:rPr>
      </w:pPr>
      <w:r w:rsidRPr="00D53173">
        <w:rPr>
          <w:rFonts w:asciiTheme="majorHAnsi" w:hAnsiTheme="majorHAnsi" w:cstheme="majorHAnsi"/>
          <w:b/>
          <w:i/>
          <w:iCs/>
          <w:color w:val="632423" w:themeColor="accent2" w:themeShade="80"/>
          <w:lang w:eastAsia="en-NZ"/>
        </w:rPr>
        <w:t>Nurses:</w:t>
      </w:r>
      <w:r w:rsidRPr="00D53173">
        <w:rPr>
          <w:rFonts w:asciiTheme="majorHAnsi" w:hAnsiTheme="majorHAnsi" w:cstheme="majorHAnsi"/>
          <w:color w:val="632423" w:themeColor="accent2" w:themeShade="80"/>
          <w:lang w:eastAsia="en-NZ"/>
        </w:rPr>
        <w:t xml:space="preserve"> </w:t>
      </w:r>
      <w:r w:rsidRPr="00D53173">
        <w:rPr>
          <w:rFonts w:asciiTheme="majorHAnsi" w:hAnsiTheme="majorHAnsi" w:cstheme="majorHAnsi"/>
          <w:lang w:eastAsia="en-NZ"/>
        </w:rPr>
        <w:t xml:space="preserve">They determined that at least one nurse should be employed full-time to allow sufficient time for administration and reporting, with a nurse on-site in school Monday to Friday, 0830-1530, and additional nurse FTE for schools with rolls exceeding 2000 students to enable year 9 assessments to be completed. They suggested a ratio of 1:500 for nurses, with flexibility around this. They suggested that school nurses be supported by a clinical nurse lead, supporting up to 10 such nurses. They suggested that $500 per nurse should be allowed for professional development per FTE (this was in 2019), with release provided for this, and annual </w:t>
      </w:r>
      <w:r w:rsidR="006044B6" w:rsidRPr="00D53173">
        <w:rPr>
          <w:rFonts w:asciiTheme="majorHAnsi" w:hAnsiTheme="majorHAnsi" w:cstheme="majorHAnsi"/>
          <w:lang w:eastAsia="en-NZ"/>
        </w:rPr>
        <w:t>practicing</w:t>
      </w:r>
      <w:r w:rsidRPr="00D53173">
        <w:rPr>
          <w:rFonts w:asciiTheme="majorHAnsi" w:hAnsiTheme="majorHAnsi" w:cstheme="majorHAnsi"/>
          <w:lang w:eastAsia="en-NZ"/>
        </w:rPr>
        <w:t xml:space="preserve"> certificates paid for by the funder. All nurses in SBHS were expected to be on youth health training pathways, working towards speciality level of the framework referred earlier in this review, and Registered Nurse Prescribing in Community Health approval, supported with Standing Orders until they receive such accreditation.</w:t>
      </w:r>
    </w:p>
    <w:p w14:paraId="0AED0C31" w14:textId="77777777" w:rsidR="00835270" w:rsidRPr="00D53173" w:rsidRDefault="00835270" w:rsidP="00835270">
      <w:pPr>
        <w:ind w:left="720"/>
        <w:jc w:val="both"/>
        <w:rPr>
          <w:rFonts w:asciiTheme="majorHAnsi" w:hAnsiTheme="majorHAnsi" w:cstheme="majorHAnsi"/>
          <w:lang w:eastAsia="en-NZ"/>
        </w:rPr>
      </w:pPr>
    </w:p>
    <w:p w14:paraId="42F967A7" w14:textId="55FE058D" w:rsidR="00835270" w:rsidRPr="00D53173" w:rsidRDefault="00835270" w:rsidP="00747274">
      <w:pPr>
        <w:jc w:val="both"/>
        <w:rPr>
          <w:rFonts w:asciiTheme="majorHAnsi" w:hAnsiTheme="majorHAnsi" w:cstheme="majorHAnsi"/>
          <w:lang w:eastAsia="en-NZ"/>
        </w:rPr>
      </w:pPr>
      <w:r w:rsidRPr="00D53173">
        <w:rPr>
          <w:rFonts w:asciiTheme="majorHAnsi" w:hAnsiTheme="majorHAnsi" w:cstheme="majorHAnsi"/>
          <w:b/>
          <w:i/>
          <w:iCs/>
          <w:color w:val="632423" w:themeColor="accent2" w:themeShade="80"/>
          <w:lang w:eastAsia="en-NZ"/>
        </w:rPr>
        <w:t xml:space="preserve">GPs and Nurse Practitioners: </w:t>
      </w:r>
      <w:r w:rsidRPr="00D53173">
        <w:rPr>
          <w:rFonts w:asciiTheme="majorHAnsi" w:hAnsiTheme="majorHAnsi" w:cstheme="majorHAnsi"/>
          <w:lang w:eastAsia="en-NZ"/>
        </w:rPr>
        <w:t xml:space="preserve">Available for at least one clinic per week on site, 2-4 hours per 1 nurse FTE, supporting a nurse-led service, and supporting the nurses to work at the top of their practice with continuity of service provider and a no-cost service, also accessible out of school hours where required and not dependent on enrolment with that GP. GPs delivering services in SBHS should have expertise and experience working with young people, post-graduate qualifications in youth health, experience and confidence in mental health, gender health, sexual health, </w:t>
      </w:r>
      <w:r w:rsidR="006044B6" w:rsidRPr="00D53173">
        <w:rPr>
          <w:rFonts w:asciiTheme="majorHAnsi" w:hAnsiTheme="majorHAnsi" w:cstheme="majorHAnsi"/>
          <w:lang w:eastAsia="en-NZ"/>
        </w:rPr>
        <w:t xml:space="preserve">alcohol and other drugs </w:t>
      </w:r>
      <w:r w:rsidRPr="00D53173">
        <w:rPr>
          <w:rFonts w:asciiTheme="majorHAnsi" w:hAnsiTheme="majorHAnsi" w:cstheme="majorHAnsi"/>
          <w:lang w:eastAsia="en-NZ"/>
        </w:rPr>
        <w:t>and child protection, and training in fitting/removal of a range of contraceptive devices including implants and IUCD/IUS. Their home practice should also undertake “youth friendly” primary quality improvement, while their PHO should remove access barriers for young people.</w:t>
      </w:r>
    </w:p>
    <w:p w14:paraId="750A3FD1" w14:textId="77777777" w:rsidR="00835270" w:rsidRPr="00D53173" w:rsidRDefault="00835270" w:rsidP="00835270">
      <w:pPr>
        <w:ind w:left="720"/>
        <w:jc w:val="both"/>
        <w:rPr>
          <w:rFonts w:asciiTheme="majorHAnsi" w:hAnsiTheme="majorHAnsi" w:cstheme="majorHAnsi"/>
          <w:lang w:eastAsia="en-NZ"/>
        </w:rPr>
      </w:pPr>
    </w:p>
    <w:p w14:paraId="253F2013" w14:textId="68CBEF92" w:rsidR="00835270" w:rsidRPr="00D53173" w:rsidRDefault="00835270" w:rsidP="00747274">
      <w:pPr>
        <w:jc w:val="both"/>
        <w:rPr>
          <w:rFonts w:asciiTheme="majorHAnsi" w:hAnsiTheme="majorHAnsi" w:cstheme="majorHAnsi"/>
          <w:lang w:eastAsia="en-NZ"/>
        </w:rPr>
      </w:pPr>
      <w:bookmarkStart w:id="19" w:name="_Hlk121915399"/>
      <w:r w:rsidRPr="00D53173">
        <w:rPr>
          <w:rFonts w:asciiTheme="majorHAnsi" w:hAnsiTheme="majorHAnsi" w:cstheme="majorHAnsi"/>
          <w:b/>
          <w:i/>
          <w:iCs/>
          <w:color w:val="632423" w:themeColor="accent2" w:themeShade="80"/>
          <w:lang w:eastAsia="en-NZ"/>
        </w:rPr>
        <w:t>Social support:</w:t>
      </w:r>
      <w:r w:rsidRPr="00D53173">
        <w:rPr>
          <w:rFonts w:asciiTheme="majorHAnsi" w:hAnsiTheme="majorHAnsi" w:cstheme="majorHAnsi"/>
          <w:color w:val="632423" w:themeColor="accent2" w:themeShade="80"/>
          <w:lang w:eastAsia="en-NZ"/>
        </w:rPr>
        <w:t xml:space="preserve"> </w:t>
      </w:r>
      <w:r w:rsidRPr="00D53173">
        <w:rPr>
          <w:rFonts w:asciiTheme="majorHAnsi" w:hAnsiTheme="majorHAnsi" w:cstheme="majorHAnsi"/>
          <w:lang w:eastAsia="en-NZ"/>
        </w:rPr>
        <w:t>While the model did not specify the amount or precise nature of support, it did recognise social support services such as social workers</w:t>
      </w:r>
      <w:r w:rsidR="0044386C" w:rsidRPr="00D53173">
        <w:rPr>
          <w:rFonts w:asciiTheme="majorHAnsi" w:hAnsiTheme="majorHAnsi" w:cstheme="majorHAnsi"/>
          <w:lang w:eastAsia="en-NZ"/>
        </w:rPr>
        <w:t xml:space="preserve"> and </w:t>
      </w:r>
      <w:r w:rsidRPr="00D53173">
        <w:rPr>
          <w:rFonts w:asciiTheme="majorHAnsi" w:hAnsiTheme="majorHAnsi" w:cstheme="majorHAnsi"/>
          <w:lang w:eastAsia="en-NZ"/>
        </w:rPr>
        <w:t xml:space="preserve">youth workers as an important component </w:t>
      </w:r>
      <w:r w:rsidR="0044386C" w:rsidRPr="00D53173">
        <w:rPr>
          <w:rFonts w:asciiTheme="majorHAnsi" w:hAnsiTheme="majorHAnsi" w:cstheme="majorHAnsi"/>
          <w:lang w:eastAsia="en-NZ"/>
        </w:rPr>
        <w:t>f</w:t>
      </w:r>
      <w:r w:rsidRPr="00D53173">
        <w:rPr>
          <w:rFonts w:asciiTheme="majorHAnsi" w:hAnsiTheme="majorHAnsi" w:cstheme="majorHAnsi"/>
          <w:lang w:eastAsia="en-NZ"/>
        </w:rPr>
        <w:t>or a well-functioning SBHS.</w:t>
      </w:r>
    </w:p>
    <w:bookmarkEnd w:id="19"/>
    <w:p w14:paraId="01BE4928" w14:textId="77777777" w:rsidR="00835270" w:rsidRPr="00D53173" w:rsidRDefault="00835270" w:rsidP="00835270">
      <w:pPr>
        <w:ind w:left="720"/>
        <w:jc w:val="both"/>
        <w:rPr>
          <w:rFonts w:asciiTheme="majorHAnsi" w:hAnsiTheme="majorHAnsi" w:cstheme="majorHAnsi"/>
          <w:color w:val="632423" w:themeColor="accent2" w:themeShade="80"/>
          <w:lang w:eastAsia="en-NZ"/>
        </w:rPr>
      </w:pPr>
    </w:p>
    <w:p w14:paraId="7C09253F" w14:textId="77777777" w:rsidR="00835270" w:rsidRPr="00D53173" w:rsidRDefault="00835270" w:rsidP="00747274">
      <w:pPr>
        <w:jc w:val="both"/>
        <w:rPr>
          <w:rFonts w:asciiTheme="majorHAnsi" w:hAnsiTheme="majorHAnsi" w:cstheme="majorHAnsi"/>
          <w:lang w:eastAsia="en-NZ"/>
        </w:rPr>
      </w:pPr>
      <w:r w:rsidRPr="00D53173">
        <w:rPr>
          <w:rFonts w:asciiTheme="majorHAnsi" w:hAnsiTheme="majorHAnsi" w:cstheme="majorHAnsi"/>
          <w:b/>
          <w:i/>
          <w:iCs/>
          <w:color w:val="632423" w:themeColor="accent2" w:themeShade="80"/>
          <w:lang w:eastAsia="en-NZ"/>
        </w:rPr>
        <w:t xml:space="preserve">Specialist Mental Health and Addictions: </w:t>
      </w:r>
      <w:r w:rsidRPr="00D53173">
        <w:rPr>
          <w:rFonts w:asciiTheme="majorHAnsi" w:hAnsiTheme="majorHAnsi" w:cstheme="majorHAnsi"/>
          <w:lang w:eastAsia="en-NZ"/>
        </w:rPr>
        <w:t>SBHS should be integrated with mental health support services with clear and functional access pathways in place.</w:t>
      </w:r>
    </w:p>
    <w:p w14:paraId="05E6D80E" w14:textId="77777777" w:rsidR="00835270" w:rsidRPr="00D53173" w:rsidRDefault="00835270" w:rsidP="00835270">
      <w:pPr>
        <w:ind w:left="720"/>
        <w:jc w:val="both"/>
        <w:rPr>
          <w:rFonts w:asciiTheme="majorHAnsi" w:hAnsiTheme="majorHAnsi" w:cstheme="majorHAnsi"/>
          <w:lang w:eastAsia="en-NZ"/>
        </w:rPr>
      </w:pPr>
    </w:p>
    <w:p w14:paraId="03FB465D" w14:textId="77777777"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 xml:space="preserve">In their ideal model, schools would provide administrative support, appropriate technology support and facilities, private consulting room space(s) separate from the sick bay, rooms for other visiting professionals, toilet and hand washing facilities and a waiting area, all in the one location. </w:t>
      </w:r>
    </w:p>
    <w:p w14:paraId="59C716E1" w14:textId="77777777" w:rsidR="00835270" w:rsidRPr="00D53173" w:rsidRDefault="00835270" w:rsidP="00835270">
      <w:pPr>
        <w:jc w:val="both"/>
        <w:rPr>
          <w:rFonts w:asciiTheme="majorHAnsi" w:hAnsiTheme="majorHAnsi" w:cstheme="majorHAnsi"/>
          <w:lang w:eastAsia="en-NZ"/>
        </w:rPr>
      </w:pPr>
    </w:p>
    <w:p w14:paraId="45C59F50" w14:textId="54715E3E" w:rsidR="00835270" w:rsidRPr="00D53173" w:rsidRDefault="00835270" w:rsidP="00835270">
      <w:pPr>
        <w:jc w:val="both"/>
        <w:rPr>
          <w:rFonts w:asciiTheme="majorHAnsi" w:hAnsiTheme="majorHAnsi" w:cstheme="majorHAnsi"/>
          <w:lang w:eastAsia="en-NZ"/>
        </w:rPr>
      </w:pPr>
      <w:r w:rsidRPr="00D53173">
        <w:rPr>
          <w:rFonts w:asciiTheme="majorHAnsi" w:hAnsiTheme="majorHAnsi" w:cstheme="majorHAnsi"/>
          <w:lang w:eastAsia="en-NZ"/>
        </w:rPr>
        <w:t xml:space="preserve">Rademaker (2013) proposed that for decile 1-3 schools and TPUs, registered nurses should be staffed at a rate of 1 FTE: 750 students and 1:200 students respectively, with registered nurse roles including public health and mental health registered nurses to full staffing requirements, with clear </w:t>
      </w:r>
      <w:r w:rsidR="00E75268" w:rsidRPr="00D53173">
        <w:rPr>
          <w:rFonts w:asciiTheme="majorHAnsi" w:hAnsiTheme="majorHAnsi" w:cstheme="majorHAnsi"/>
          <w:lang w:eastAsia="en-NZ"/>
        </w:rPr>
        <w:t>self-referral</w:t>
      </w:r>
      <w:r w:rsidRPr="00D53173">
        <w:rPr>
          <w:rFonts w:asciiTheme="majorHAnsi" w:hAnsiTheme="majorHAnsi" w:cstheme="majorHAnsi"/>
          <w:lang w:eastAsia="en-NZ"/>
        </w:rPr>
        <w:t xml:space="preserve"> pathways and shared record systems in place. GP roles were seen to add value through collaborative practice, enabling standing orders to be in place, strengthening links between SBHS and students’ enrolled GP teams, nurse triage around GP service and referral capacities and capabilities. They proposed a minimum 2 hours/week of GP presence in all decile 1-3 schools. For alternative education, they proposed a ratio of </w:t>
      </w:r>
      <w:r w:rsidRPr="00D53173">
        <w:rPr>
          <w:rFonts w:asciiTheme="majorHAnsi" w:hAnsiTheme="majorHAnsi" w:cstheme="majorHAnsi"/>
          <w:lang w:eastAsia="en-NZ"/>
        </w:rPr>
        <w:lastRenderedPageBreak/>
        <w:t xml:space="preserve">one FTE per 200 students, with service ideally provided on-site as was the case at that time in Paeroa, but otherwise made available by transporting students to the nearest school clinic. They highlighted a need for flexibility in how both GP and nursing services were provided to account for small numbers and differing approaches to excluded students accessing services in their former school grounds. For deciles 4-6 schools, they proposed that a registered nurse should be in each school, along with a GP for at least two hours per week, ideally in person but if not by phone advisory and access arrangement. </w:t>
      </w:r>
      <w:bookmarkStart w:id="20" w:name="_Hlk121915631"/>
      <w:r w:rsidRPr="00D53173">
        <w:rPr>
          <w:rFonts w:asciiTheme="majorHAnsi" w:hAnsiTheme="majorHAnsi" w:cstheme="majorHAnsi"/>
          <w:lang w:eastAsia="en-NZ"/>
        </w:rPr>
        <w:t>In Waikato, decile 4-6 schools at that time were predominantly rural, with health services le</w:t>
      </w:r>
      <w:r w:rsidR="00CD12F6" w:rsidRPr="00D53173">
        <w:rPr>
          <w:rFonts w:asciiTheme="majorHAnsi" w:hAnsiTheme="majorHAnsi" w:cstheme="majorHAnsi"/>
          <w:lang w:eastAsia="en-NZ"/>
        </w:rPr>
        <w:t>s</w:t>
      </w:r>
      <w:r w:rsidRPr="00D53173">
        <w:rPr>
          <w:rFonts w:asciiTheme="majorHAnsi" w:hAnsiTheme="majorHAnsi" w:cstheme="majorHAnsi"/>
          <w:lang w:eastAsia="en-NZ"/>
        </w:rPr>
        <w:t xml:space="preserve">s accessible to young people than in urban settings. </w:t>
      </w:r>
    </w:p>
    <w:bookmarkEnd w:id="20"/>
    <w:p w14:paraId="497D9747" w14:textId="635DF72B" w:rsidR="00CD12F6" w:rsidRPr="00D53173" w:rsidRDefault="00CD12F6">
      <w:pPr>
        <w:rPr>
          <w:rFonts w:asciiTheme="majorHAnsi" w:hAnsiTheme="majorHAnsi" w:cstheme="majorHAnsi"/>
          <w:lang w:eastAsia="en-NZ"/>
        </w:rPr>
      </w:pPr>
      <w:r w:rsidRPr="00D53173">
        <w:rPr>
          <w:rFonts w:asciiTheme="majorHAnsi" w:hAnsiTheme="majorHAnsi" w:cstheme="majorHAnsi"/>
          <w:lang w:eastAsia="en-NZ"/>
        </w:rPr>
        <w:br w:type="page"/>
      </w:r>
    </w:p>
    <w:p w14:paraId="04A12451" w14:textId="75EA668C" w:rsidR="00CD12F6" w:rsidRPr="00747274" w:rsidRDefault="00CD12F6" w:rsidP="00747274">
      <w:pPr>
        <w:pStyle w:val="Heading1"/>
        <w:rPr>
          <w:rFonts w:asciiTheme="majorHAnsi" w:hAnsiTheme="majorHAnsi" w:cstheme="majorHAnsi"/>
          <w:color w:val="632423" w:themeColor="accent2" w:themeShade="80"/>
        </w:rPr>
      </w:pPr>
      <w:bookmarkStart w:id="21" w:name="_Toc146288794"/>
      <w:r w:rsidRPr="005039A9">
        <w:rPr>
          <w:rFonts w:asciiTheme="majorHAnsi" w:hAnsiTheme="majorHAnsi" w:cstheme="majorHAnsi"/>
          <w:color w:val="632423" w:themeColor="accent2" w:themeShade="80"/>
        </w:rPr>
        <w:lastRenderedPageBreak/>
        <w:t>A</w:t>
      </w:r>
      <w:r w:rsidR="008B1846" w:rsidRPr="005039A9">
        <w:rPr>
          <w:rFonts w:asciiTheme="majorHAnsi" w:hAnsiTheme="majorHAnsi" w:cstheme="majorHAnsi"/>
          <w:color w:val="632423" w:themeColor="accent2" w:themeShade="80"/>
        </w:rPr>
        <w:t>ppendix</w:t>
      </w:r>
      <w:r w:rsidRPr="005039A9">
        <w:rPr>
          <w:rFonts w:asciiTheme="majorHAnsi" w:hAnsiTheme="majorHAnsi" w:cstheme="majorHAnsi"/>
          <w:color w:val="632423" w:themeColor="accent2" w:themeShade="80"/>
        </w:rPr>
        <w:t xml:space="preserve"> </w:t>
      </w:r>
      <w:r w:rsidR="00095160" w:rsidRPr="005039A9">
        <w:rPr>
          <w:rFonts w:asciiTheme="majorHAnsi" w:hAnsiTheme="majorHAnsi" w:cstheme="majorHAnsi"/>
          <w:color w:val="632423" w:themeColor="accent2" w:themeShade="80"/>
        </w:rPr>
        <w:t>B</w:t>
      </w:r>
      <w:r w:rsidR="003C6922" w:rsidRPr="005039A9">
        <w:rPr>
          <w:rFonts w:asciiTheme="majorHAnsi" w:hAnsiTheme="majorHAnsi" w:cstheme="majorHAnsi"/>
          <w:color w:val="632423" w:themeColor="accent2" w:themeShade="80"/>
        </w:rPr>
        <w:t>:</w:t>
      </w:r>
      <w:r w:rsidR="00C41775" w:rsidRPr="005039A9">
        <w:rPr>
          <w:rFonts w:asciiTheme="majorHAnsi" w:hAnsiTheme="majorHAnsi" w:cstheme="majorHAnsi"/>
          <w:color w:val="632423" w:themeColor="accent2" w:themeShade="80"/>
        </w:rPr>
        <w:t xml:space="preserve"> </w:t>
      </w:r>
      <w:r w:rsidRPr="005039A9">
        <w:rPr>
          <w:rFonts w:asciiTheme="majorHAnsi" w:hAnsiTheme="majorHAnsi" w:cstheme="majorHAnsi"/>
          <w:color w:val="632423" w:themeColor="accent2" w:themeShade="80"/>
        </w:rPr>
        <w:t>Rangatahi Voice</w:t>
      </w:r>
      <w:bookmarkEnd w:id="21"/>
    </w:p>
    <w:p w14:paraId="17EA5EEA" w14:textId="06BE70E8" w:rsidR="00CD12F6" w:rsidRPr="00D53173" w:rsidRDefault="00CD12F6" w:rsidP="00CD12F6">
      <w:p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 xml:space="preserve">Te Tatau Kitenga and </w:t>
      </w:r>
      <w:r w:rsidR="00703B77">
        <w:rPr>
          <w:rFonts w:asciiTheme="majorHAnsi" w:hAnsiTheme="majorHAnsi" w:cstheme="majorHAnsi"/>
          <w:bCs/>
          <w:color w:val="000000" w:themeColor="text1"/>
        </w:rPr>
        <w:t>Te Whatu Ora</w:t>
      </w:r>
      <w:r w:rsidRPr="00D53173">
        <w:rPr>
          <w:rFonts w:asciiTheme="majorHAnsi" w:hAnsiTheme="majorHAnsi" w:cstheme="majorHAnsi"/>
          <w:bCs/>
          <w:color w:val="000000" w:themeColor="text1"/>
        </w:rPr>
        <w:t xml:space="preserve"> both recognise the importance of including rangatahi voice in national SBHS leadership. In early 2021, Te Tatau Kitenga drew on its members’ connections to consult 112 rangatahi through focus groups. This consultation informed the development of Te Ūkaipō</w:t>
      </w:r>
      <w:r w:rsidR="00095160" w:rsidRPr="00D53173">
        <w:rPr>
          <w:rFonts w:asciiTheme="majorHAnsi" w:hAnsiTheme="majorHAnsi" w:cstheme="majorHAnsi"/>
          <w:bCs/>
          <w:color w:val="000000" w:themeColor="text1"/>
        </w:rPr>
        <w:t xml:space="preserve"> </w:t>
      </w:r>
      <w:r w:rsidRPr="00D53173">
        <w:rPr>
          <w:rFonts w:asciiTheme="majorHAnsi" w:hAnsiTheme="majorHAnsi" w:cstheme="majorHAnsi"/>
          <w:bCs/>
          <w:color w:val="000000" w:themeColor="text1"/>
        </w:rPr>
        <w:t>and the Discussion Document for Enhancement of SBHS. To honour this mahi, SYHPANZ and The Collaborative Trust chose not to reconsult with rangatahi in capturing current state of the workforce. The full summary of youth voice presented by Te Tatau Kitenga follows.</w:t>
      </w:r>
    </w:p>
    <w:p w14:paraId="5D06257F" w14:textId="4EF6EA27" w:rsidR="00CD12F6" w:rsidRPr="00D53173" w:rsidRDefault="00CD12F6" w:rsidP="00CD12F6">
      <w:pPr>
        <w:rPr>
          <w:rFonts w:asciiTheme="majorHAnsi" w:hAnsiTheme="maj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7123"/>
      </w:tblGrid>
      <w:tr w:rsidR="00CD12F6" w:rsidRPr="00D53173" w14:paraId="63A6A092" w14:textId="77777777" w:rsidTr="00437304">
        <w:tc>
          <w:tcPr>
            <w:tcW w:w="0" w:type="auto"/>
            <w:tcBorders>
              <w:bottom w:val="single" w:sz="24" w:space="0" w:color="000000"/>
            </w:tcBorders>
            <w:shd w:val="clear" w:color="auto" w:fill="D9E2F3"/>
            <w:tcMar>
              <w:top w:w="0" w:type="dxa"/>
              <w:left w:w="115" w:type="dxa"/>
              <w:bottom w:w="0" w:type="dxa"/>
              <w:right w:w="115" w:type="dxa"/>
            </w:tcMar>
            <w:hideMark/>
          </w:tcPr>
          <w:p w14:paraId="4FD96FE6" w14:textId="77777777" w:rsidR="00CD12F6" w:rsidRPr="00D53173" w:rsidRDefault="00CD12F6" w:rsidP="00C41775">
            <w:pPr>
              <w:rPr>
                <w:rFonts w:asciiTheme="majorHAnsi" w:hAnsiTheme="majorHAnsi" w:cstheme="majorHAnsi"/>
              </w:rPr>
            </w:pPr>
            <w:r w:rsidRPr="00D53173">
              <w:rPr>
                <w:rFonts w:asciiTheme="majorHAnsi" w:hAnsiTheme="majorHAnsi" w:cstheme="majorHAnsi"/>
              </w:rPr>
              <w:t>Te Tatu Kitenga: Collection of Youth Voice (Te Tatau Kitenga (2021), pp.64-84</w:t>
            </w:r>
          </w:p>
        </w:tc>
      </w:tr>
    </w:tbl>
    <w:p w14:paraId="0A6AEEF6" w14:textId="77777777" w:rsidR="00CD12F6" w:rsidRPr="00703B77" w:rsidRDefault="00CD12F6" w:rsidP="00CD12F6">
      <w:pPr>
        <w:pStyle w:val="NormalWeb"/>
        <w:spacing w:before="240" w:beforeAutospacing="0" w:after="160" w:afterAutospacing="0"/>
        <w:jc w:val="both"/>
        <w:rPr>
          <w:rFonts w:asciiTheme="majorHAnsi" w:hAnsiTheme="majorHAnsi" w:cstheme="majorHAnsi"/>
          <w:sz w:val="28"/>
          <w:szCs w:val="28"/>
        </w:rPr>
      </w:pPr>
      <w:r w:rsidRPr="00703B77">
        <w:rPr>
          <w:rFonts w:asciiTheme="majorHAnsi" w:hAnsiTheme="majorHAnsi" w:cstheme="majorHAnsi"/>
          <w:color w:val="000000"/>
          <w:sz w:val="22"/>
          <w:szCs w:val="22"/>
        </w:rPr>
        <w:t>These notes were taken from various focus groups held across the motu and were both in-person and online. The aim of these groups was to gain insight from youth as to how their past and present experience(s) with their SBHS, the vision and values and interim recommendations proposed by Te Tatau resonated with them. It was intended that all student participants would be representative of the priority groups.</w:t>
      </w:r>
    </w:p>
    <w:p w14:paraId="435E18C0" w14:textId="77777777" w:rsidR="00CD12F6" w:rsidRPr="00703B77" w:rsidRDefault="00CD12F6" w:rsidP="00CD12F6">
      <w:pPr>
        <w:pStyle w:val="NormalWeb"/>
        <w:spacing w:before="240" w:beforeAutospacing="0" w:after="160" w:afterAutospacing="0"/>
        <w:jc w:val="both"/>
        <w:rPr>
          <w:rFonts w:asciiTheme="majorHAnsi" w:hAnsiTheme="majorHAnsi" w:cstheme="majorHAnsi"/>
          <w:sz w:val="28"/>
          <w:szCs w:val="28"/>
        </w:rPr>
      </w:pPr>
      <w:r w:rsidRPr="00703B77">
        <w:rPr>
          <w:rFonts w:asciiTheme="majorHAnsi" w:hAnsiTheme="majorHAnsi" w:cstheme="majorHAnsi"/>
          <w:color w:val="000000"/>
          <w:sz w:val="22"/>
          <w:szCs w:val="22"/>
        </w:rPr>
        <w:t>For Te Rōpū January hui Te Rōpū invited rangatahi (8) from Kura (Northland) to Zoom hui to discuss Vision and Values Framework – discussed each Value.</w:t>
      </w:r>
    </w:p>
    <w:p w14:paraId="0BE85F3C" w14:textId="77777777" w:rsidR="00CD12F6" w:rsidRPr="00703B77" w:rsidRDefault="00CD12F6" w:rsidP="00CD12F6">
      <w:pPr>
        <w:pStyle w:val="NormalWeb"/>
        <w:spacing w:before="0" w:beforeAutospacing="0" w:after="0" w:afterAutospacing="0"/>
        <w:rPr>
          <w:rFonts w:asciiTheme="majorHAnsi" w:hAnsiTheme="majorHAnsi" w:cstheme="majorHAnsi"/>
          <w:sz w:val="28"/>
          <w:szCs w:val="28"/>
        </w:rPr>
      </w:pPr>
      <w:r w:rsidRPr="00703B77">
        <w:rPr>
          <w:rFonts w:asciiTheme="majorHAnsi" w:hAnsiTheme="majorHAnsi" w:cstheme="majorHAnsi"/>
          <w:color w:val="000000"/>
          <w:sz w:val="22"/>
          <w:szCs w:val="22"/>
        </w:rPr>
        <w:t>For March focus groups all students were asked the same questions:</w:t>
      </w:r>
    </w:p>
    <w:p w14:paraId="6C9A4055" w14:textId="77777777" w:rsidR="00CD12F6" w:rsidRPr="00703B77" w:rsidRDefault="00CD12F6" w:rsidP="004F6334">
      <w:pPr>
        <w:pStyle w:val="NormalWeb"/>
        <w:numPr>
          <w:ilvl w:val="0"/>
          <w:numId w:val="143"/>
        </w:numPr>
        <w:spacing w:before="0" w:beforeAutospacing="0" w:after="0" w:afterAutospacing="0"/>
        <w:textAlignment w:val="baseline"/>
        <w:rPr>
          <w:rFonts w:asciiTheme="majorHAnsi" w:hAnsiTheme="majorHAnsi" w:cstheme="majorHAnsi"/>
          <w:color w:val="000000"/>
          <w:sz w:val="22"/>
          <w:szCs w:val="22"/>
        </w:rPr>
      </w:pPr>
      <w:r w:rsidRPr="00703B77">
        <w:rPr>
          <w:rFonts w:asciiTheme="majorHAnsi" w:hAnsiTheme="majorHAnsi" w:cstheme="majorHAnsi"/>
          <w:color w:val="000000"/>
          <w:sz w:val="22"/>
          <w:szCs w:val="22"/>
        </w:rPr>
        <w:t>If you think of a time where you talked to a health nurse/doctor at school </w:t>
      </w:r>
    </w:p>
    <w:p w14:paraId="74A2FE47" w14:textId="77777777" w:rsidR="00CD12F6" w:rsidRPr="00703B77" w:rsidRDefault="00CD12F6" w:rsidP="004F6334">
      <w:pPr>
        <w:pStyle w:val="NormalWeb"/>
        <w:numPr>
          <w:ilvl w:val="1"/>
          <w:numId w:val="144"/>
        </w:numPr>
        <w:spacing w:before="0" w:beforeAutospacing="0" w:after="0" w:afterAutospacing="0"/>
        <w:textAlignment w:val="baseline"/>
        <w:rPr>
          <w:rFonts w:asciiTheme="majorHAnsi" w:hAnsiTheme="majorHAnsi" w:cstheme="majorHAnsi"/>
          <w:color w:val="000000"/>
          <w:sz w:val="22"/>
          <w:szCs w:val="22"/>
        </w:rPr>
      </w:pPr>
      <w:r w:rsidRPr="00703B77">
        <w:rPr>
          <w:rFonts w:asciiTheme="majorHAnsi" w:hAnsiTheme="majorHAnsi" w:cstheme="majorHAnsi"/>
          <w:color w:val="000000"/>
          <w:sz w:val="22"/>
          <w:szCs w:val="22"/>
        </w:rPr>
        <w:t>Can you describe how this experience made you feel?  </w:t>
      </w:r>
    </w:p>
    <w:p w14:paraId="2C01DE4F" w14:textId="77777777" w:rsidR="00CD12F6" w:rsidRPr="00703B77" w:rsidRDefault="00CD12F6" w:rsidP="004F6334">
      <w:pPr>
        <w:pStyle w:val="NormalWeb"/>
        <w:numPr>
          <w:ilvl w:val="0"/>
          <w:numId w:val="144"/>
        </w:numPr>
        <w:spacing w:before="0" w:beforeAutospacing="0" w:after="0" w:afterAutospacing="0"/>
        <w:textAlignment w:val="baseline"/>
        <w:rPr>
          <w:rFonts w:asciiTheme="majorHAnsi" w:hAnsiTheme="majorHAnsi" w:cstheme="majorHAnsi"/>
          <w:color w:val="000000"/>
          <w:sz w:val="22"/>
          <w:szCs w:val="22"/>
        </w:rPr>
      </w:pPr>
      <w:r w:rsidRPr="00703B77">
        <w:rPr>
          <w:rFonts w:asciiTheme="majorHAnsi" w:hAnsiTheme="majorHAnsi" w:cstheme="majorHAnsi"/>
          <w:color w:val="000000"/>
          <w:sz w:val="22"/>
          <w:szCs w:val="22"/>
        </w:rPr>
        <w:t>Was it helpful or not helpful in supporting you around a health question or concern?  Why?  </w:t>
      </w:r>
    </w:p>
    <w:p w14:paraId="25EB5FFB" w14:textId="77777777" w:rsidR="00703B77" w:rsidRDefault="00CD12F6" w:rsidP="004F6334">
      <w:pPr>
        <w:pStyle w:val="NormalWeb"/>
        <w:numPr>
          <w:ilvl w:val="0"/>
          <w:numId w:val="144"/>
        </w:numPr>
        <w:spacing w:before="0" w:beforeAutospacing="0" w:after="0" w:afterAutospacing="0"/>
        <w:textAlignment w:val="baseline"/>
        <w:rPr>
          <w:rFonts w:asciiTheme="majorHAnsi" w:hAnsiTheme="majorHAnsi" w:cstheme="majorHAnsi"/>
          <w:color w:val="000000"/>
          <w:sz w:val="22"/>
          <w:szCs w:val="22"/>
        </w:rPr>
      </w:pPr>
      <w:r w:rsidRPr="00703B77">
        <w:rPr>
          <w:rFonts w:asciiTheme="majorHAnsi" w:hAnsiTheme="majorHAnsi" w:cstheme="majorHAnsi"/>
          <w:color w:val="000000"/>
          <w:sz w:val="22"/>
          <w:szCs w:val="22"/>
        </w:rPr>
        <w:t>If you were the General Manager of Health and you were tasked to set up a school health clinic:  </w:t>
      </w:r>
    </w:p>
    <w:p w14:paraId="2F7CD04E" w14:textId="77777777" w:rsidR="00703B77" w:rsidRDefault="00CD12F6" w:rsidP="004F6334">
      <w:pPr>
        <w:pStyle w:val="NormalWeb"/>
        <w:numPr>
          <w:ilvl w:val="1"/>
          <w:numId w:val="144"/>
        </w:numPr>
        <w:spacing w:before="0" w:beforeAutospacing="0" w:after="0" w:afterAutospacing="0"/>
        <w:textAlignment w:val="baseline"/>
        <w:rPr>
          <w:rFonts w:asciiTheme="majorHAnsi" w:hAnsiTheme="majorHAnsi" w:cstheme="majorHAnsi"/>
          <w:color w:val="000000"/>
          <w:sz w:val="22"/>
          <w:szCs w:val="22"/>
        </w:rPr>
      </w:pPr>
      <w:r w:rsidRPr="00703B77">
        <w:rPr>
          <w:rFonts w:asciiTheme="majorHAnsi" w:hAnsiTheme="majorHAnsi" w:cstheme="majorHAnsi"/>
          <w:color w:val="000000"/>
          <w:sz w:val="22"/>
          <w:szCs w:val="22"/>
        </w:rPr>
        <w:t>what would that look like? </w:t>
      </w:r>
    </w:p>
    <w:p w14:paraId="317595FD" w14:textId="77777777" w:rsidR="00703B77" w:rsidRDefault="00CD12F6" w:rsidP="004F6334">
      <w:pPr>
        <w:pStyle w:val="NormalWeb"/>
        <w:numPr>
          <w:ilvl w:val="1"/>
          <w:numId w:val="144"/>
        </w:numPr>
        <w:spacing w:before="0" w:beforeAutospacing="0" w:after="0" w:afterAutospacing="0"/>
        <w:textAlignment w:val="baseline"/>
        <w:rPr>
          <w:rFonts w:asciiTheme="majorHAnsi" w:hAnsiTheme="majorHAnsi" w:cstheme="majorHAnsi"/>
          <w:color w:val="000000"/>
          <w:sz w:val="22"/>
          <w:szCs w:val="22"/>
        </w:rPr>
      </w:pPr>
      <w:r w:rsidRPr="00703B77">
        <w:rPr>
          <w:rFonts w:asciiTheme="majorHAnsi" w:hAnsiTheme="majorHAnsi" w:cstheme="majorHAnsi"/>
          <w:color w:val="000000"/>
          <w:sz w:val="22"/>
          <w:szCs w:val="22"/>
        </w:rPr>
        <w:t>What would it feel like?  </w:t>
      </w:r>
    </w:p>
    <w:p w14:paraId="73B30385" w14:textId="18CDFD28" w:rsidR="00CD12F6" w:rsidRPr="00703B77" w:rsidRDefault="00CD12F6" w:rsidP="004F6334">
      <w:pPr>
        <w:pStyle w:val="NormalWeb"/>
        <w:numPr>
          <w:ilvl w:val="1"/>
          <w:numId w:val="144"/>
        </w:numPr>
        <w:spacing w:before="0" w:beforeAutospacing="0" w:after="0" w:afterAutospacing="0"/>
        <w:textAlignment w:val="baseline"/>
        <w:rPr>
          <w:rFonts w:asciiTheme="majorHAnsi" w:hAnsiTheme="majorHAnsi" w:cstheme="majorHAnsi"/>
          <w:color w:val="000000"/>
          <w:sz w:val="22"/>
          <w:szCs w:val="22"/>
        </w:rPr>
      </w:pPr>
      <w:r w:rsidRPr="00703B77">
        <w:rPr>
          <w:rFonts w:asciiTheme="majorHAnsi" w:hAnsiTheme="majorHAnsi" w:cstheme="majorHAnsi"/>
          <w:color w:val="000000"/>
          <w:sz w:val="22"/>
          <w:szCs w:val="22"/>
        </w:rPr>
        <w:t>What are the things you know would make it a  great space for a young person to  talk about health and wellbeing?  </w:t>
      </w:r>
    </w:p>
    <w:p w14:paraId="359AEC0B" w14:textId="77777777" w:rsidR="00CD12F6" w:rsidRPr="00703B77" w:rsidRDefault="00CD12F6" w:rsidP="00CD12F6">
      <w:pPr>
        <w:rPr>
          <w:rFonts w:asciiTheme="majorHAnsi" w:hAnsiTheme="majorHAnsi" w:cstheme="majorHAnsi"/>
          <w:sz w:val="28"/>
          <w:szCs w:val="28"/>
        </w:rPr>
      </w:pPr>
    </w:p>
    <w:p w14:paraId="135E3D09" w14:textId="77777777" w:rsidR="00CD12F6" w:rsidRPr="00703B77" w:rsidRDefault="00CD12F6" w:rsidP="00CD12F6">
      <w:pPr>
        <w:pStyle w:val="NormalWeb"/>
        <w:spacing w:before="0" w:beforeAutospacing="0" w:after="0" w:afterAutospacing="0"/>
        <w:rPr>
          <w:rFonts w:asciiTheme="majorHAnsi" w:hAnsiTheme="majorHAnsi" w:cstheme="majorHAnsi"/>
          <w:sz w:val="28"/>
          <w:szCs w:val="28"/>
        </w:rPr>
      </w:pPr>
      <w:r w:rsidRPr="00703B77">
        <w:rPr>
          <w:rFonts w:asciiTheme="majorHAnsi" w:hAnsiTheme="majorHAnsi" w:cstheme="majorHAnsi"/>
          <w:color w:val="000000"/>
          <w:sz w:val="22"/>
          <w:szCs w:val="22"/>
        </w:rPr>
        <w:t>For May focus groups, all students were asked the same questions:</w:t>
      </w:r>
    </w:p>
    <w:p w14:paraId="21585059" w14:textId="77777777" w:rsidR="00CD12F6" w:rsidRPr="00703B77" w:rsidRDefault="00CD12F6" w:rsidP="004F6334">
      <w:pPr>
        <w:pStyle w:val="NormalWeb"/>
        <w:numPr>
          <w:ilvl w:val="0"/>
          <w:numId w:val="145"/>
        </w:numPr>
        <w:spacing w:before="0" w:beforeAutospacing="0" w:after="0" w:afterAutospacing="0"/>
        <w:textAlignment w:val="baseline"/>
        <w:rPr>
          <w:rFonts w:asciiTheme="majorHAnsi" w:hAnsiTheme="majorHAnsi" w:cstheme="majorHAnsi"/>
          <w:color w:val="000000"/>
          <w:sz w:val="22"/>
          <w:szCs w:val="22"/>
        </w:rPr>
      </w:pPr>
      <w:r w:rsidRPr="00703B77">
        <w:rPr>
          <w:rFonts w:asciiTheme="majorHAnsi" w:hAnsiTheme="majorHAnsi" w:cstheme="majorHAnsi"/>
          <w:color w:val="000000"/>
          <w:sz w:val="22"/>
          <w:szCs w:val="22"/>
        </w:rPr>
        <w:t>What is a SBHS, what does it do? </w:t>
      </w:r>
    </w:p>
    <w:p w14:paraId="540F2426" w14:textId="77777777" w:rsidR="00CD12F6" w:rsidRPr="00703B77" w:rsidRDefault="00CD12F6" w:rsidP="004F6334">
      <w:pPr>
        <w:pStyle w:val="NormalWeb"/>
        <w:numPr>
          <w:ilvl w:val="0"/>
          <w:numId w:val="145"/>
        </w:numPr>
        <w:spacing w:before="0" w:beforeAutospacing="0" w:after="0" w:afterAutospacing="0"/>
        <w:textAlignment w:val="baseline"/>
        <w:rPr>
          <w:rFonts w:asciiTheme="majorHAnsi" w:hAnsiTheme="majorHAnsi" w:cstheme="majorHAnsi"/>
          <w:color w:val="000000"/>
          <w:sz w:val="22"/>
          <w:szCs w:val="22"/>
        </w:rPr>
      </w:pPr>
      <w:r w:rsidRPr="00703B77">
        <w:rPr>
          <w:rFonts w:asciiTheme="majorHAnsi" w:hAnsiTheme="majorHAnsi" w:cstheme="majorHAnsi"/>
          <w:color w:val="000000"/>
          <w:sz w:val="22"/>
          <w:szCs w:val="22"/>
        </w:rPr>
        <w:t>How relatable are the vision and values we have presented to you?</w:t>
      </w:r>
    </w:p>
    <w:p w14:paraId="63EA9A06" w14:textId="77777777" w:rsidR="00CD12F6" w:rsidRPr="00703B77" w:rsidRDefault="00CD12F6" w:rsidP="004F6334">
      <w:pPr>
        <w:pStyle w:val="NormalWeb"/>
        <w:numPr>
          <w:ilvl w:val="0"/>
          <w:numId w:val="145"/>
        </w:numPr>
        <w:spacing w:before="0" w:beforeAutospacing="0" w:after="0" w:afterAutospacing="0"/>
        <w:textAlignment w:val="baseline"/>
        <w:rPr>
          <w:rFonts w:asciiTheme="majorHAnsi" w:hAnsiTheme="majorHAnsi" w:cstheme="majorHAnsi"/>
          <w:color w:val="000000"/>
          <w:sz w:val="22"/>
          <w:szCs w:val="22"/>
        </w:rPr>
      </w:pPr>
      <w:r w:rsidRPr="00703B77">
        <w:rPr>
          <w:rFonts w:asciiTheme="majorHAnsi" w:hAnsiTheme="majorHAnsi" w:cstheme="majorHAnsi"/>
          <w:color w:val="000000"/>
          <w:sz w:val="22"/>
          <w:szCs w:val="22"/>
        </w:rPr>
        <w:t>How would young people measure success/good outcome of a SBHS? </w:t>
      </w:r>
    </w:p>
    <w:p w14:paraId="3A23B850" w14:textId="77777777" w:rsidR="00CD12F6" w:rsidRPr="00703B77" w:rsidRDefault="00CD12F6" w:rsidP="004F6334">
      <w:pPr>
        <w:pStyle w:val="NormalWeb"/>
        <w:numPr>
          <w:ilvl w:val="0"/>
          <w:numId w:val="145"/>
        </w:numPr>
        <w:spacing w:before="0" w:beforeAutospacing="0" w:after="0" w:afterAutospacing="0"/>
        <w:textAlignment w:val="baseline"/>
        <w:rPr>
          <w:rFonts w:asciiTheme="majorHAnsi" w:hAnsiTheme="majorHAnsi" w:cstheme="majorHAnsi"/>
          <w:color w:val="000000"/>
          <w:sz w:val="22"/>
          <w:szCs w:val="22"/>
        </w:rPr>
      </w:pPr>
      <w:r w:rsidRPr="00703B77">
        <w:rPr>
          <w:rFonts w:asciiTheme="majorHAnsi" w:hAnsiTheme="majorHAnsi" w:cstheme="majorHAnsi"/>
          <w:color w:val="000000"/>
          <w:sz w:val="22"/>
          <w:szCs w:val="22"/>
        </w:rPr>
        <w:t>What skills are important in those delivering SBHS? </w:t>
      </w:r>
    </w:p>
    <w:p w14:paraId="0762B0A1" w14:textId="77777777" w:rsidR="00CD12F6" w:rsidRPr="00703B77" w:rsidRDefault="00CD12F6" w:rsidP="004F6334">
      <w:pPr>
        <w:pStyle w:val="NormalWeb"/>
        <w:numPr>
          <w:ilvl w:val="0"/>
          <w:numId w:val="145"/>
        </w:numPr>
        <w:spacing w:before="0" w:beforeAutospacing="0" w:after="0" w:afterAutospacing="0"/>
        <w:textAlignment w:val="baseline"/>
        <w:rPr>
          <w:rFonts w:asciiTheme="majorHAnsi" w:hAnsiTheme="majorHAnsi" w:cstheme="majorHAnsi"/>
          <w:color w:val="000000"/>
          <w:sz w:val="22"/>
          <w:szCs w:val="22"/>
        </w:rPr>
      </w:pPr>
      <w:r w:rsidRPr="00703B77">
        <w:rPr>
          <w:rFonts w:asciiTheme="majorHAnsi" w:hAnsiTheme="majorHAnsi" w:cstheme="majorHAnsi"/>
          <w:color w:val="000000"/>
          <w:sz w:val="22"/>
          <w:szCs w:val="22"/>
        </w:rPr>
        <w:t>What does a multidisciplinary team look like to you at school? </w:t>
      </w:r>
    </w:p>
    <w:p w14:paraId="701EC29D" w14:textId="77777777" w:rsidR="00CD12F6" w:rsidRPr="00703B77" w:rsidRDefault="00CD12F6" w:rsidP="004F6334">
      <w:pPr>
        <w:pStyle w:val="NormalWeb"/>
        <w:numPr>
          <w:ilvl w:val="0"/>
          <w:numId w:val="145"/>
        </w:numPr>
        <w:spacing w:before="0" w:beforeAutospacing="0" w:after="160" w:afterAutospacing="0"/>
        <w:textAlignment w:val="baseline"/>
        <w:rPr>
          <w:rFonts w:asciiTheme="majorHAnsi" w:hAnsiTheme="majorHAnsi" w:cstheme="majorHAnsi"/>
          <w:color w:val="000000"/>
          <w:sz w:val="22"/>
          <w:szCs w:val="22"/>
        </w:rPr>
      </w:pPr>
      <w:r w:rsidRPr="00703B77">
        <w:rPr>
          <w:rFonts w:asciiTheme="majorHAnsi" w:hAnsiTheme="majorHAnsi" w:cstheme="majorHAnsi"/>
          <w:color w:val="000000"/>
          <w:sz w:val="22"/>
          <w:szCs w:val="22"/>
        </w:rPr>
        <w:t>Beyond SBHS what do young people most need? </w:t>
      </w:r>
    </w:p>
    <w:p w14:paraId="671CEEBA" w14:textId="77777777" w:rsidR="00CD12F6" w:rsidRPr="00D53173" w:rsidRDefault="00CD12F6" w:rsidP="00CD12F6">
      <w:pPr>
        <w:rPr>
          <w:rFonts w:asciiTheme="majorHAnsi" w:hAnsiTheme="majorHAnsi" w:cstheme="majorHAnsi"/>
          <w:sz w:val="24"/>
          <w:szCs w:val="24"/>
        </w:rPr>
      </w:pPr>
    </w:p>
    <w:p w14:paraId="5BFF52C6" w14:textId="77777777" w:rsidR="00CD12F6" w:rsidRPr="005039A9" w:rsidRDefault="00CD12F6" w:rsidP="00CD12F6">
      <w:pPr>
        <w:pStyle w:val="NormalWeb"/>
        <w:spacing w:before="0" w:beforeAutospacing="0" w:after="160" w:afterAutospacing="0"/>
        <w:rPr>
          <w:rFonts w:asciiTheme="majorHAnsi" w:hAnsiTheme="majorHAnsi" w:cstheme="majorHAnsi"/>
          <w:color w:val="632423" w:themeColor="accent2" w:themeShade="80"/>
        </w:rPr>
      </w:pPr>
      <w:r w:rsidRPr="005039A9">
        <w:rPr>
          <w:rFonts w:asciiTheme="majorHAnsi" w:hAnsiTheme="majorHAnsi" w:cstheme="majorHAnsi"/>
          <w:b/>
          <w:bCs/>
          <w:color w:val="632423" w:themeColor="accent2" w:themeShade="80"/>
          <w:sz w:val="22"/>
          <w:szCs w:val="22"/>
        </w:rPr>
        <w:t>Demographics table</w:t>
      </w:r>
    </w:p>
    <w:tbl>
      <w:tblPr>
        <w:tblW w:w="0" w:type="auto"/>
        <w:tblCellMar>
          <w:top w:w="15" w:type="dxa"/>
          <w:left w:w="15" w:type="dxa"/>
          <w:bottom w:w="15" w:type="dxa"/>
          <w:right w:w="15" w:type="dxa"/>
        </w:tblCellMar>
        <w:tblLook w:val="04A0" w:firstRow="1" w:lastRow="0" w:firstColumn="1" w:lastColumn="0" w:noHBand="0" w:noVBand="1"/>
      </w:tblPr>
      <w:tblGrid>
        <w:gridCol w:w="3289"/>
        <w:gridCol w:w="2538"/>
        <w:gridCol w:w="2526"/>
      </w:tblGrid>
      <w:tr w:rsidR="00CD12F6" w:rsidRPr="00D53173" w14:paraId="1372106F" w14:textId="77777777" w:rsidTr="00437304">
        <w:tc>
          <w:tcPr>
            <w:tcW w:w="0" w:type="auto"/>
            <w:tcBorders>
              <w:top w:val="single" w:sz="4" w:space="0" w:color="FFC000"/>
              <w:left w:val="single" w:sz="4" w:space="0" w:color="FFC000"/>
              <w:bottom w:val="single" w:sz="4" w:space="0" w:color="FFC000"/>
              <w:right w:val="single" w:sz="4" w:space="0" w:color="BFBFBF"/>
            </w:tcBorders>
            <w:shd w:val="clear" w:color="auto" w:fill="FFC000"/>
            <w:tcMar>
              <w:top w:w="0" w:type="dxa"/>
              <w:left w:w="115" w:type="dxa"/>
              <w:bottom w:w="0" w:type="dxa"/>
              <w:right w:w="115" w:type="dxa"/>
            </w:tcMar>
            <w:hideMark/>
          </w:tcPr>
          <w:p w14:paraId="6D1763C6"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FFFFFF"/>
              </w:rPr>
              <w:t>Youth Voice</w:t>
            </w:r>
          </w:p>
        </w:tc>
        <w:tc>
          <w:tcPr>
            <w:tcW w:w="0" w:type="auto"/>
            <w:gridSpan w:val="2"/>
            <w:tcBorders>
              <w:top w:val="single" w:sz="4" w:space="0" w:color="FFC000"/>
              <w:left w:val="single" w:sz="4" w:space="0" w:color="BFBFBF"/>
              <w:bottom w:val="single" w:sz="4" w:space="0" w:color="FFC000"/>
              <w:right w:val="single" w:sz="4" w:space="0" w:color="BFBFBF"/>
            </w:tcBorders>
            <w:shd w:val="clear" w:color="auto" w:fill="FFC000"/>
            <w:tcMar>
              <w:top w:w="0" w:type="dxa"/>
              <w:left w:w="115" w:type="dxa"/>
              <w:bottom w:w="0" w:type="dxa"/>
              <w:right w:w="115" w:type="dxa"/>
            </w:tcMar>
            <w:hideMark/>
          </w:tcPr>
          <w:p w14:paraId="355B87B6"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FFFFFF"/>
              </w:rPr>
              <w:t>Interviews and Focus Groups</w:t>
            </w:r>
          </w:p>
        </w:tc>
      </w:tr>
      <w:tr w:rsidR="00CD12F6" w:rsidRPr="00D53173" w14:paraId="3D5F929B" w14:textId="77777777" w:rsidTr="00437304">
        <w:tc>
          <w:tcPr>
            <w:tcW w:w="0" w:type="auto"/>
            <w:tcBorders>
              <w:top w:val="single" w:sz="4" w:space="0" w:color="FFC000"/>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19ED3876"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b/>
                <w:bCs/>
                <w:color w:val="7B7B7B"/>
                <w:sz w:val="20"/>
                <w:szCs w:val="20"/>
              </w:rPr>
              <w:t>Total </w:t>
            </w:r>
          </w:p>
        </w:tc>
        <w:tc>
          <w:tcPr>
            <w:tcW w:w="0" w:type="auto"/>
            <w:gridSpan w:val="2"/>
            <w:tcBorders>
              <w:top w:val="single" w:sz="4" w:space="0" w:color="FFC000"/>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3C9BBAF1"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112 young people participated</w:t>
            </w:r>
          </w:p>
        </w:tc>
      </w:tr>
      <w:tr w:rsidR="00CD12F6" w:rsidRPr="00D53173" w14:paraId="18A54BE3" w14:textId="77777777" w:rsidTr="00437304">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16882319"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b/>
                <w:bCs/>
                <w:color w:val="7B7B7B"/>
                <w:sz w:val="20"/>
                <w:szCs w:val="20"/>
              </w:rPr>
              <w:t>Areas</w:t>
            </w:r>
            <w:r w:rsidRPr="00D53173">
              <w:rPr>
                <w:rFonts w:asciiTheme="majorHAnsi" w:hAnsiTheme="majorHAnsi" w:cstheme="majorHAnsi"/>
                <w:i/>
                <w:iCs/>
                <w:color w:val="7B7B7B"/>
                <w:sz w:val="20"/>
                <w:szCs w:val="20"/>
              </w:rPr>
              <w:t> </w:t>
            </w:r>
          </w:p>
          <w:p w14:paraId="7FB720F0"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i/>
                <w:iCs/>
                <w:color w:val="7B7B7B"/>
                <w:sz w:val="20"/>
                <w:szCs w:val="20"/>
              </w:rPr>
              <w:t>Relevant to Te Tatau Members access</w:t>
            </w:r>
          </w:p>
          <w:p w14:paraId="2F77937F" w14:textId="77777777" w:rsidR="00CD12F6" w:rsidRPr="00D53173" w:rsidRDefault="00CD12F6" w:rsidP="00437304">
            <w:pPr>
              <w:rPr>
                <w:rFonts w:asciiTheme="majorHAnsi" w:hAnsiTheme="majorHAnsi" w:cstheme="majorHAnsi"/>
              </w:rPr>
            </w:pPr>
          </w:p>
        </w:tc>
        <w:tc>
          <w:tcPr>
            <w:tcW w:w="0" w:type="auto"/>
            <w:gridSpan w:val="2"/>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19622FCD"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Northland – Kaikohe, Whangarei</w:t>
            </w:r>
          </w:p>
          <w:p w14:paraId="66D09BF2"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Auckland – West and South</w:t>
            </w:r>
          </w:p>
          <w:p w14:paraId="6BFB6FE6"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Hawkes Bay – Napier and Hastings</w:t>
            </w:r>
          </w:p>
          <w:p w14:paraId="2800B45B"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lastRenderedPageBreak/>
              <w:t>Nelson</w:t>
            </w:r>
          </w:p>
          <w:p w14:paraId="3E13CCD1"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Christchurch</w:t>
            </w:r>
          </w:p>
        </w:tc>
      </w:tr>
      <w:tr w:rsidR="00CD12F6" w:rsidRPr="00D53173" w14:paraId="683AA932" w14:textId="77777777" w:rsidTr="00437304">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185D14C4"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b/>
                <w:bCs/>
                <w:color w:val="7B7B7B"/>
                <w:sz w:val="20"/>
                <w:szCs w:val="20"/>
              </w:rPr>
              <w:lastRenderedPageBreak/>
              <w:t>Gender</w:t>
            </w: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45F259C0"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March Group</w:t>
            </w:r>
          </w:p>
          <w:p w14:paraId="7D69FD94"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Female </w:t>
            </w:r>
          </w:p>
          <w:p w14:paraId="66320702"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Male </w:t>
            </w:r>
          </w:p>
          <w:p w14:paraId="2843B577"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Non-Binary</w:t>
            </w:r>
          </w:p>
          <w:p w14:paraId="4895529F"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Demi-Girl</w:t>
            </w:r>
          </w:p>
          <w:p w14:paraId="238F870A"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Transgender</w:t>
            </w: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543C45FA"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Not collected – mixed group</w:t>
            </w:r>
          </w:p>
          <w:p w14:paraId="27555C44"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57</w:t>
            </w:r>
          </w:p>
          <w:p w14:paraId="10C16B62"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37</w:t>
            </w:r>
          </w:p>
          <w:p w14:paraId="6741376F"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1</w:t>
            </w:r>
          </w:p>
          <w:p w14:paraId="4BF89D4D"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1</w:t>
            </w:r>
          </w:p>
          <w:p w14:paraId="1BB7761B"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5</w:t>
            </w:r>
          </w:p>
        </w:tc>
      </w:tr>
      <w:tr w:rsidR="00CD12F6" w:rsidRPr="00D53173" w14:paraId="6694EA68" w14:textId="77777777" w:rsidTr="00437304">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2D79D6A1"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b/>
                <w:bCs/>
                <w:color w:val="7B7B7B"/>
                <w:sz w:val="20"/>
                <w:szCs w:val="20"/>
              </w:rPr>
              <w:t>Ethnicity</w:t>
            </w:r>
          </w:p>
          <w:p w14:paraId="362BB4CE"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b/>
                <w:bCs/>
                <w:i/>
                <w:iCs/>
                <w:color w:val="7B7B7B"/>
                <w:sz w:val="20"/>
                <w:szCs w:val="20"/>
              </w:rPr>
              <w:t>Some young people stated multiple</w:t>
            </w:r>
          </w:p>
        </w:tc>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45C42644"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March Group</w:t>
            </w:r>
          </w:p>
          <w:p w14:paraId="10FCD9F8"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Māori European</w:t>
            </w:r>
          </w:p>
          <w:p w14:paraId="4F42BBB6"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Pacific </w:t>
            </w:r>
          </w:p>
          <w:p w14:paraId="4E280CEF"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Asian</w:t>
            </w:r>
          </w:p>
        </w:tc>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7185022A"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Not collected – mixed group</w:t>
            </w:r>
          </w:p>
          <w:p w14:paraId="16B10131"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37</w:t>
            </w:r>
          </w:p>
          <w:p w14:paraId="1F877910"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13</w:t>
            </w:r>
          </w:p>
          <w:p w14:paraId="2B3C207F"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45</w:t>
            </w:r>
          </w:p>
          <w:p w14:paraId="3CB77F21"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8</w:t>
            </w:r>
          </w:p>
        </w:tc>
      </w:tr>
      <w:tr w:rsidR="00CD12F6" w:rsidRPr="00D53173" w14:paraId="37D109EE" w14:textId="77777777" w:rsidTr="00437304">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79F17451"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b/>
                <w:bCs/>
                <w:color w:val="7B7B7B"/>
                <w:sz w:val="20"/>
                <w:szCs w:val="20"/>
              </w:rPr>
              <w:t>Age</w:t>
            </w:r>
          </w:p>
        </w:tc>
        <w:tc>
          <w:tcPr>
            <w:tcW w:w="0" w:type="auto"/>
            <w:gridSpan w:val="2"/>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3F082DC7"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Predominantly 14-16yo</w:t>
            </w:r>
          </w:p>
        </w:tc>
      </w:tr>
      <w:tr w:rsidR="00CD12F6" w:rsidRPr="00D53173" w14:paraId="5043EC2D" w14:textId="77777777" w:rsidTr="00437304">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6976B2BF"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b/>
                <w:bCs/>
                <w:color w:val="7B7B7B"/>
                <w:sz w:val="20"/>
                <w:szCs w:val="20"/>
              </w:rPr>
              <w:t>School profile</w:t>
            </w:r>
          </w:p>
        </w:tc>
        <w:tc>
          <w:tcPr>
            <w:tcW w:w="0" w:type="auto"/>
            <w:gridSpan w:val="2"/>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09B42793"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Year 8 – 13</w:t>
            </w:r>
          </w:p>
          <w:p w14:paraId="5F5EF23D"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Unisex and Co-ed</w:t>
            </w:r>
          </w:p>
          <w:p w14:paraId="58800512"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Kura Kaupapa </w:t>
            </w:r>
          </w:p>
          <w:p w14:paraId="424F677E"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Special Character Schools</w:t>
            </w:r>
          </w:p>
          <w:p w14:paraId="7B423273"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Alternative Education</w:t>
            </w:r>
          </w:p>
          <w:p w14:paraId="35965246"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TPU</w:t>
            </w:r>
          </w:p>
          <w:p w14:paraId="62DF21DE"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Te Kura Correspondence</w:t>
            </w:r>
          </w:p>
          <w:p w14:paraId="252324B5"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Decile 1 – 8 schools</w:t>
            </w:r>
          </w:p>
        </w:tc>
      </w:tr>
      <w:tr w:rsidR="00CD12F6" w:rsidRPr="00D53173" w14:paraId="3C245938" w14:textId="77777777" w:rsidTr="00437304">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58C84B92"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b/>
                <w:bCs/>
                <w:color w:val="7B7B7B"/>
                <w:sz w:val="20"/>
                <w:szCs w:val="20"/>
              </w:rPr>
              <w:t>Additional Priority </w:t>
            </w: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1707F5FC"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Young people with Disability</w:t>
            </w: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27748523"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2</w:t>
            </w:r>
          </w:p>
        </w:tc>
      </w:tr>
      <w:tr w:rsidR="00CD12F6" w:rsidRPr="00D53173" w14:paraId="503F1571" w14:textId="77777777" w:rsidTr="00437304">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597F9A73"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b/>
                <w:bCs/>
                <w:color w:val="7B7B7B"/>
                <w:sz w:val="20"/>
                <w:szCs w:val="20"/>
              </w:rPr>
              <w:t>Youth Leadership Potential</w:t>
            </w:r>
          </w:p>
        </w:tc>
        <w:tc>
          <w:tcPr>
            <w:tcW w:w="0" w:type="auto"/>
            <w:gridSpan w:val="2"/>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0F551734"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Whangarei (Head Boy &amp; Head Girl)</w:t>
            </w:r>
          </w:p>
          <w:p w14:paraId="4E67EF2C"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South Auckland (Head Boy)</w:t>
            </w:r>
          </w:p>
          <w:p w14:paraId="044F3731"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Hawkes Bay Pacific Leadership Group </w:t>
            </w:r>
          </w:p>
          <w:p w14:paraId="6E04FBDC"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(5 participated in Focus Group)</w:t>
            </w:r>
          </w:p>
        </w:tc>
      </w:tr>
    </w:tbl>
    <w:p w14:paraId="1F4626AD" w14:textId="5B15981C" w:rsidR="00CD12F6" w:rsidRPr="00D53173" w:rsidRDefault="00CD12F6" w:rsidP="00C41775">
      <w:pPr>
        <w:rPr>
          <w:rFonts w:asciiTheme="majorHAnsi" w:hAnsiTheme="majorHAnsi" w:cstheme="majorHAnsi"/>
        </w:rPr>
      </w:pPr>
      <w:r w:rsidRPr="00D53173">
        <w:rPr>
          <w:rFonts w:asciiTheme="majorHAnsi" w:hAnsiTheme="majorHAnsi" w:cstheme="majorHAnsi"/>
        </w:rPr>
        <w:br/>
      </w:r>
      <w:r w:rsidRPr="00D53173">
        <w:rPr>
          <w:rFonts w:asciiTheme="majorHAnsi" w:hAnsiTheme="majorHAnsi" w:cstheme="majorHAnsi"/>
          <w:b/>
          <w:bCs/>
        </w:rPr>
        <w:t>Below is their voice:</w:t>
      </w:r>
    </w:p>
    <w:p w14:paraId="61467943" w14:textId="77777777" w:rsidR="00CD12F6" w:rsidRPr="00D53173" w:rsidRDefault="00CD12F6" w:rsidP="00C41775">
      <w:pPr>
        <w:rPr>
          <w:rFonts w:asciiTheme="majorHAnsi" w:hAnsiTheme="majorHAnsi" w:cstheme="majorHAnsi"/>
        </w:rPr>
      </w:pPr>
      <w:r w:rsidRPr="00D53173">
        <w:rPr>
          <w:rFonts w:asciiTheme="majorHAnsi" w:hAnsiTheme="majorHAnsi" w:cstheme="majorHAnsi"/>
        </w:rPr>
        <w:t>March Focus Groups</w:t>
      </w:r>
    </w:p>
    <w:tbl>
      <w:tblPr>
        <w:tblW w:w="0" w:type="auto"/>
        <w:tblCellMar>
          <w:top w:w="15" w:type="dxa"/>
          <w:left w:w="15" w:type="dxa"/>
          <w:bottom w:w="15" w:type="dxa"/>
          <w:right w:w="15" w:type="dxa"/>
        </w:tblCellMar>
        <w:tblLook w:val="04A0" w:firstRow="1" w:lastRow="0" w:firstColumn="1" w:lastColumn="0" w:noHBand="0" w:noVBand="1"/>
      </w:tblPr>
      <w:tblGrid>
        <w:gridCol w:w="1477"/>
        <w:gridCol w:w="7883"/>
      </w:tblGrid>
      <w:tr w:rsidR="00CD12F6" w:rsidRPr="00D53173" w14:paraId="64D29955" w14:textId="77777777" w:rsidTr="00437304">
        <w:tc>
          <w:tcPr>
            <w:tcW w:w="0" w:type="auto"/>
            <w:tcBorders>
              <w:bottom w:val="single" w:sz="4" w:space="0" w:color="FFD965"/>
            </w:tcBorders>
            <w:shd w:val="clear" w:color="auto" w:fill="FFFFFF"/>
            <w:tcMar>
              <w:top w:w="0" w:type="dxa"/>
              <w:left w:w="115" w:type="dxa"/>
              <w:bottom w:w="0" w:type="dxa"/>
              <w:right w:w="115" w:type="dxa"/>
            </w:tcMar>
            <w:hideMark/>
          </w:tcPr>
          <w:p w14:paraId="67A6E4F1"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Contributors</w:t>
            </w:r>
          </w:p>
        </w:tc>
        <w:tc>
          <w:tcPr>
            <w:tcW w:w="0" w:type="auto"/>
            <w:tcBorders>
              <w:bottom w:val="single" w:sz="4" w:space="0" w:color="BFBFBF"/>
            </w:tcBorders>
            <w:shd w:val="clear" w:color="auto" w:fill="FFFFFF"/>
            <w:tcMar>
              <w:top w:w="0" w:type="dxa"/>
              <w:left w:w="115" w:type="dxa"/>
              <w:bottom w:w="0" w:type="dxa"/>
              <w:right w:w="115" w:type="dxa"/>
            </w:tcMar>
            <w:hideMark/>
          </w:tcPr>
          <w:p w14:paraId="08A9D715"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11 young people across 4 different regions - Nelson, Counties Manukau, Kaikohe, Whangarei, and Christchurch.</w:t>
            </w:r>
          </w:p>
          <w:p w14:paraId="76ACF8D2" w14:textId="77777777" w:rsidR="00CD12F6" w:rsidRPr="00D53173" w:rsidRDefault="00CD12F6" w:rsidP="00437304">
            <w:pPr>
              <w:rPr>
                <w:rFonts w:asciiTheme="majorHAnsi" w:hAnsiTheme="majorHAnsi" w:cstheme="majorHAnsi"/>
              </w:rPr>
            </w:pPr>
          </w:p>
        </w:tc>
      </w:tr>
      <w:tr w:rsidR="00CD12F6" w:rsidRPr="00D53173" w14:paraId="2F91FDF2" w14:textId="77777777" w:rsidTr="00437304">
        <w:tc>
          <w:tcPr>
            <w:tcW w:w="0" w:type="auto"/>
            <w:tcBorders>
              <w:top w:val="single" w:sz="4" w:space="0" w:color="FFD965"/>
              <w:right w:val="single" w:sz="4" w:space="0" w:color="BFBFBF"/>
            </w:tcBorders>
            <w:shd w:val="clear" w:color="auto" w:fill="FFFFFF"/>
            <w:tcMar>
              <w:top w:w="0" w:type="dxa"/>
              <w:left w:w="115" w:type="dxa"/>
              <w:bottom w:w="0" w:type="dxa"/>
              <w:right w:w="115" w:type="dxa"/>
            </w:tcMar>
            <w:hideMark/>
          </w:tcPr>
          <w:p w14:paraId="7E513442"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SBHS </w:t>
            </w:r>
          </w:p>
          <w:p w14:paraId="0C4EB4C7"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4279DFE1"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b/>
                <w:bCs/>
                <w:color w:val="7B7B7B"/>
                <w:sz w:val="20"/>
                <w:szCs w:val="20"/>
              </w:rPr>
              <w:t>How did you feel in experiencing SBHS yourself?</w:t>
            </w:r>
          </w:p>
          <w:p w14:paraId="588E8D4F" w14:textId="77777777" w:rsidR="00CD12F6" w:rsidRPr="00D53173" w:rsidRDefault="00CD12F6" w:rsidP="004F6334">
            <w:pPr>
              <w:pStyle w:val="NormalWeb"/>
              <w:numPr>
                <w:ilvl w:val="0"/>
                <w:numId w:val="14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Like to see more training in gender diversity </w:t>
            </w:r>
          </w:p>
          <w:p w14:paraId="6FCFEFFB" w14:textId="77777777" w:rsidR="00CD12F6" w:rsidRPr="00D53173" w:rsidRDefault="00CD12F6" w:rsidP="004F6334">
            <w:pPr>
              <w:pStyle w:val="NormalWeb"/>
              <w:numPr>
                <w:ilvl w:val="0"/>
                <w:numId w:val="14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Awkward and embarrassing because had to get someone else to talk for me “I couldn’t talk” </w:t>
            </w:r>
          </w:p>
          <w:p w14:paraId="173659AF" w14:textId="77777777" w:rsidR="00CD12F6" w:rsidRPr="00D53173" w:rsidRDefault="00CD12F6" w:rsidP="004F6334">
            <w:pPr>
              <w:pStyle w:val="NormalWeb"/>
              <w:numPr>
                <w:ilvl w:val="0"/>
                <w:numId w:val="14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“Sort of helpful”, did tests to find out what was happening – “it didn’t stop even though I was on medication, but at least they tried” </w:t>
            </w:r>
          </w:p>
          <w:p w14:paraId="1B1B5ED3" w14:textId="77777777" w:rsidR="00CD12F6" w:rsidRPr="00D53173" w:rsidRDefault="00CD12F6" w:rsidP="004F6334">
            <w:pPr>
              <w:pStyle w:val="NormalWeb"/>
              <w:numPr>
                <w:ilvl w:val="0"/>
                <w:numId w:val="14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“It actually really helped, how I was feeling mentally and emotionally. It helped me explain the situation a lot more.” </w:t>
            </w:r>
          </w:p>
          <w:p w14:paraId="04118CBD" w14:textId="77777777" w:rsidR="00CD12F6" w:rsidRPr="00D53173" w:rsidRDefault="00CD12F6" w:rsidP="004F6334">
            <w:pPr>
              <w:pStyle w:val="NormalWeb"/>
              <w:numPr>
                <w:ilvl w:val="0"/>
                <w:numId w:val="14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“The whole experience around talking to the health advisor at school can be hard, especially being alone. We can’t all go together, we have to go alone.” </w:t>
            </w:r>
          </w:p>
          <w:p w14:paraId="3050D819" w14:textId="77777777" w:rsidR="00CD12F6" w:rsidRPr="00D53173" w:rsidRDefault="00CD12F6" w:rsidP="004F6334">
            <w:pPr>
              <w:pStyle w:val="NormalWeb"/>
              <w:numPr>
                <w:ilvl w:val="0"/>
                <w:numId w:val="14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“Sometimes the waiting time is way too long. You turn up and they’re only available for a short time or they’re only there halfway through the day. It’s such a big school and it makes it really hard to get the help that’s needed. She’s not there, she’s not in that day or she’s already left that day.”</w:t>
            </w:r>
          </w:p>
          <w:p w14:paraId="287EFBB8" w14:textId="77777777" w:rsidR="00CD12F6" w:rsidRPr="00D53173" w:rsidRDefault="00CD12F6" w:rsidP="004F6334">
            <w:pPr>
              <w:pStyle w:val="NormalWeb"/>
              <w:numPr>
                <w:ilvl w:val="0"/>
                <w:numId w:val="14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“There’s some kids that use it to skip classes and if they’re there then we don’t get to see her.” </w:t>
            </w:r>
          </w:p>
          <w:p w14:paraId="2A8B8402" w14:textId="77777777" w:rsidR="00CD12F6" w:rsidRPr="00D53173" w:rsidRDefault="00CD12F6" w:rsidP="004F6334">
            <w:pPr>
              <w:pStyle w:val="NormalWeb"/>
              <w:numPr>
                <w:ilvl w:val="0"/>
                <w:numId w:val="14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 xml:space="preserve">“I think our nurse was very good. She managed to understand where we’re coming from, she got the cultural difference. Sometimes it’s hard with cultural barriers but she </w:t>
            </w:r>
            <w:r w:rsidRPr="00D53173">
              <w:rPr>
                <w:rFonts w:asciiTheme="majorHAnsi" w:hAnsiTheme="majorHAnsi" w:cstheme="majorHAnsi"/>
                <w:color w:val="7B7B7B"/>
                <w:sz w:val="20"/>
                <w:szCs w:val="20"/>
              </w:rPr>
              <w:lastRenderedPageBreak/>
              <w:t>managed to address me, it’s a safe space and we can talk about any medical needs and she’s very open minded and there’s lots of smiling.” </w:t>
            </w:r>
          </w:p>
          <w:p w14:paraId="4554031D" w14:textId="77777777" w:rsidR="00CD12F6" w:rsidRPr="00D53173" w:rsidRDefault="00CD12F6" w:rsidP="004F6334">
            <w:pPr>
              <w:pStyle w:val="NormalWeb"/>
              <w:numPr>
                <w:ilvl w:val="0"/>
                <w:numId w:val="14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“It’s a good experience to talk to a nurse, because there are times that you can’t talk to a teacher. You talk to the nurse, and she knows where you’re coming from. Just being able to talk about it, it was… less damaging on my mentality.” </w:t>
            </w:r>
          </w:p>
          <w:p w14:paraId="430846D4" w14:textId="77777777" w:rsidR="00CD12F6" w:rsidRPr="00D53173" w:rsidRDefault="00CD12F6" w:rsidP="004F6334">
            <w:pPr>
              <w:pStyle w:val="NormalWeb"/>
              <w:numPr>
                <w:ilvl w:val="0"/>
                <w:numId w:val="14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“When I asked for a prescription, she can go out and get it because sometimes there can be a lack of prescriptions around the area that I live.”</w:t>
            </w:r>
          </w:p>
        </w:tc>
      </w:tr>
      <w:tr w:rsidR="00CD12F6" w:rsidRPr="00D53173" w14:paraId="0E7BB4A2"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0EC7F8F8" w14:textId="77777777" w:rsidR="00CD12F6" w:rsidRPr="00D53173" w:rsidRDefault="00CD12F6" w:rsidP="00437304">
            <w:pPr>
              <w:rPr>
                <w:rFonts w:asciiTheme="majorHAnsi" w:hAnsiTheme="majorHAnsi" w:cstheme="majorHAnsi"/>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28A70395"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b/>
                <w:bCs/>
                <w:color w:val="7B7B7B"/>
                <w:sz w:val="20"/>
                <w:szCs w:val="20"/>
              </w:rPr>
              <w:t>If you were a manager, what would you like to see in SBHS?</w:t>
            </w:r>
          </w:p>
          <w:p w14:paraId="2A413B87" w14:textId="77777777" w:rsidR="00CD12F6" w:rsidRPr="00D53173" w:rsidRDefault="00CD12F6" w:rsidP="004F6334">
            <w:pPr>
              <w:pStyle w:val="NormalWeb"/>
              <w:numPr>
                <w:ilvl w:val="0"/>
                <w:numId w:val="14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Safe spaces, spaces where you can talk but don’t necessarily have to talk either, “not in your face”.</w:t>
            </w:r>
          </w:p>
          <w:p w14:paraId="23958010" w14:textId="77777777" w:rsidR="00CD12F6" w:rsidRPr="00D53173" w:rsidRDefault="00CD12F6" w:rsidP="004F6334">
            <w:pPr>
              <w:pStyle w:val="NormalWeb"/>
              <w:numPr>
                <w:ilvl w:val="0"/>
                <w:numId w:val="14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Warm environment, different areas for different people, different activities “so when you’re waiting it’s not boring” – drawings or art wall, toys. </w:t>
            </w:r>
          </w:p>
          <w:p w14:paraId="395EAD5F" w14:textId="77777777" w:rsidR="00CD12F6" w:rsidRPr="00D53173" w:rsidRDefault="00CD12F6" w:rsidP="004F6334">
            <w:pPr>
              <w:pStyle w:val="NormalWeb"/>
              <w:numPr>
                <w:ilvl w:val="0"/>
                <w:numId w:val="14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Wifi so you could have entertainment on devices.</w:t>
            </w:r>
          </w:p>
          <w:p w14:paraId="002DDAE6" w14:textId="77777777" w:rsidR="00CD12F6" w:rsidRPr="00D53173" w:rsidRDefault="00CD12F6" w:rsidP="004F6334">
            <w:pPr>
              <w:pStyle w:val="NormalWeb"/>
              <w:numPr>
                <w:ilvl w:val="0"/>
                <w:numId w:val="14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Tuck shop or vending machine so there’s kai there, that would be my  little health clinic</w:t>
            </w:r>
          </w:p>
          <w:p w14:paraId="7A3364AB" w14:textId="77777777" w:rsidR="00CD12F6" w:rsidRPr="00D53173" w:rsidRDefault="00CD12F6" w:rsidP="004F6334">
            <w:pPr>
              <w:pStyle w:val="NormalWeb"/>
              <w:numPr>
                <w:ilvl w:val="0"/>
                <w:numId w:val="14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It would look like a youth friendly environment where we can all sit together and have that moment; we all need when we need it.</w:t>
            </w:r>
          </w:p>
          <w:p w14:paraId="20AA0064" w14:textId="77777777" w:rsidR="00CD12F6" w:rsidRPr="00D53173" w:rsidRDefault="00CD12F6" w:rsidP="004F6334">
            <w:pPr>
              <w:pStyle w:val="NormalWeb"/>
              <w:numPr>
                <w:ilvl w:val="0"/>
                <w:numId w:val="14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For me, I would like to see a room where people who have anxiety, depression and stuff like that have a separate room where they can vent their issues and also have another room where you can all meet as a community and discuss what you need to discuss and also another room where our babies can be, without worrying about who is stepping through and a place for our kuia to sit and have hot drinks, because we all know they like their hot drinks. </w:t>
            </w:r>
          </w:p>
          <w:p w14:paraId="34DDBF64" w14:textId="77777777" w:rsidR="00CD12F6" w:rsidRPr="00D53173" w:rsidRDefault="00CD12F6" w:rsidP="004F6334">
            <w:pPr>
              <w:pStyle w:val="NormalWeb"/>
              <w:numPr>
                <w:ilvl w:val="0"/>
                <w:numId w:val="14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Not just focusing on our young or our old but everyone together.</w:t>
            </w:r>
          </w:p>
          <w:p w14:paraId="3A04289C" w14:textId="77777777" w:rsidR="00CD12F6" w:rsidRPr="00D53173" w:rsidRDefault="00CD12F6" w:rsidP="004F6334">
            <w:pPr>
              <w:pStyle w:val="NormalWeb"/>
              <w:numPr>
                <w:ilvl w:val="0"/>
                <w:numId w:val="14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Pamphlets and booklets about things like pregnancy, strokes, heart attacks and things like that, things have been happening in our community. </w:t>
            </w:r>
          </w:p>
          <w:p w14:paraId="4C96B4E0" w14:textId="77777777" w:rsidR="00CD12F6" w:rsidRPr="00D53173" w:rsidRDefault="00CD12F6" w:rsidP="004F6334">
            <w:pPr>
              <w:pStyle w:val="NormalWeb"/>
              <w:numPr>
                <w:ilvl w:val="0"/>
                <w:numId w:val="14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Some kids get intimidated by sharing directly to the councillors or the nurses, so it’s really important that you give training to students as well, so they speak up for each other. </w:t>
            </w:r>
          </w:p>
          <w:p w14:paraId="4CA5C4CC" w14:textId="77777777" w:rsidR="00CD12F6" w:rsidRPr="00D53173" w:rsidRDefault="00CD12F6" w:rsidP="00437304">
            <w:pPr>
              <w:rPr>
                <w:rFonts w:asciiTheme="majorHAnsi" w:hAnsiTheme="majorHAnsi" w:cstheme="majorHAnsi"/>
                <w:sz w:val="24"/>
                <w:szCs w:val="24"/>
              </w:rPr>
            </w:pPr>
          </w:p>
        </w:tc>
      </w:tr>
    </w:tbl>
    <w:p w14:paraId="3ACD5B42" w14:textId="77777777" w:rsidR="00CD12F6" w:rsidRPr="00D53173" w:rsidRDefault="00CD12F6" w:rsidP="00CD12F6">
      <w:pPr>
        <w:rPr>
          <w:rFonts w:asciiTheme="majorHAnsi" w:hAnsiTheme="majorHAnsi" w:cstheme="majorHAnsi"/>
        </w:rPr>
      </w:pPr>
      <w:r w:rsidRPr="00D53173">
        <w:rPr>
          <w:rFonts w:asciiTheme="majorHAnsi" w:hAnsiTheme="majorHAnsi" w:cstheme="majorHAnsi"/>
        </w:rPr>
        <w:br/>
      </w:r>
    </w:p>
    <w:p w14:paraId="7332B37D" w14:textId="77777777" w:rsidR="00CD12F6" w:rsidRPr="00D53173" w:rsidRDefault="00CD12F6" w:rsidP="00C41775">
      <w:pPr>
        <w:rPr>
          <w:rFonts w:asciiTheme="majorHAnsi" w:hAnsiTheme="majorHAnsi" w:cstheme="majorHAnsi"/>
        </w:rPr>
      </w:pPr>
      <w:r w:rsidRPr="00D53173">
        <w:rPr>
          <w:rFonts w:asciiTheme="majorHAnsi" w:hAnsiTheme="majorHAnsi" w:cstheme="majorHAnsi"/>
        </w:rPr>
        <w:t>May Focus Groups</w:t>
      </w:r>
    </w:p>
    <w:p w14:paraId="7B1CAB4E" w14:textId="77777777" w:rsidR="00CD12F6" w:rsidRPr="000B70AD" w:rsidRDefault="00CD12F6" w:rsidP="004F6334">
      <w:pPr>
        <w:pStyle w:val="Heading3"/>
        <w:numPr>
          <w:ilvl w:val="0"/>
          <w:numId w:val="148"/>
        </w:numPr>
        <w:spacing w:before="40" w:after="240"/>
        <w:ind w:left="1211"/>
        <w:textAlignment w:val="baseline"/>
        <w:rPr>
          <w:rFonts w:asciiTheme="majorHAnsi" w:hAnsiTheme="majorHAnsi" w:cstheme="majorHAnsi"/>
          <w:color w:val="2F5496"/>
          <w:sz w:val="24"/>
          <w:szCs w:val="24"/>
        </w:rPr>
      </w:pPr>
      <w:r w:rsidRPr="000B70AD">
        <w:rPr>
          <w:rFonts w:asciiTheme="majorHAnsi" w:hAnsiTheme="majorHAnsi" w:cstheme="majorHAnsi"/>
          <w:b/>
          <w:bCs/>
          <w:color w:val="2F5496"/>
          <w:sz w:val="22"/>
          <w:szCs w:val="22"/>
        </w:rPr>
        <w:t>Hawkes Bay</w:t>
      </w:r>
    </w:p>
    <w:tbl>
      <w:tblPr>
        <w:tblW w:w="0" w:type="auto"/>
        <w:tblCellMar>
          <w:top w:w="15" w:type="dxa"/>
          <w:left w:w="15" w:type="dxa"/>
          <w:bottom w:w="15" w:type="dxa"/>
          <w:right w:w="15" w:type="dxa"/>
        </w:tblCellMar>
        <w:tblLook w:val="04A0" w:firstRow="1" w:lastRow="0" w:firstColumn="1" w:lastColumn="0" w:noHBand="0" w:noVBand="1"/>
      </w:tblPr>
      <w:tblGrid>
        <w:gridCol w:w="1643"/>
        <w:gridCol w:w="7717"/>
      </w:tblGrid>
      <w:tr w:rsidR="00CD12F6" w:rsidRPr="00D53173" w14:paraId="47C0E0DB" w14:textId="77777777" w:rsidTr="00437304">
        <w:tc>
          <w:tcPr>
            <w:tcW w:w="0" w:type="auto"/>
            <w:tcBorders>
              <w:bottom w:val="single" w:sz="4" w:space="0" w:color="FFD965"/>
            </w:tcBorders>
            <w:shd w:val="clear" w:color="auto" w:fill="FFFFFF"/>
            <w:tcMar>
              <w:top w:w="0" w:type="dxa"/>
              <w:left w:w="115" w:type="dxa"/>
              <w:bottom w:w="0" w:type="dxa"/>
              <w:right w:w="115" w:type="dxa"/>
            </w:tcMar>
            <w:hideMark/>
          </w:tcPr>
          <w:p w14:paraId="15E4DAEE"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Contributors</w:t>
            </w:r>
          </w:p>
        </w:tc>
        <w:tc>
          <w:tcPr>
            <w:tcW w:w="0" w:type="auto"/>
            <w:tcBorders>
              <w:bottom w:val="single" w:sz="4" w:space="0" w:color="BFBFBF"/>
            </w:tcBorders>
            <w:shd w:val="clear" w:color="auto" w:fill="FFFFFF"/>
            <w:tcMar>
              <w:top w:w="0" w:type="dxa"/>
              <w:left w:w="115" w:type="dxa"/>
              <w:bottom w:w="0" w:type="dxa"/>
              <w:right w:w="115" w:type="dxa"/>
            </w:tcMar>
            <w:hideMark/>
          </w:tcPr>
          <w:p w14:paraId="07AF9F3A"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Hastings Girls High School Year 9 -13 (9 females)</w:t>
            </w:r>
          </w:p>
          <w:p w14:paraId="777C2179"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Taradale High School Year 10 – 13 (12 – 4 males, 8 females)</w:t>
            </w:r>
          </w:p>
          <w:p w14:paraId="701D2201"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Flaxmere College Year 8 - 13 (11 – 1 male 10 females)</w:t>
            </w:r>
            <w:r w:rsidRPr="00D53173">
              <w:rPr>
                <w:rFonts w:asciiTheme="majorHAnsi" w:hAnsiTheme="majorHAnsi" w:cstheme="majorHAnsi"/>
                <w:color w:val="7B7B7B"/>
              </w:rPr>
              <w:br/>
              <w:t>Pacific Students only – Total 32 - 5 males, 27 females </w:t>
            </w:r>
          </w:p>
          <w:p w14:paraId="28AE74BB"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Samoan 22, Tongan 2, Fijian 1, Fijian/Indian 1, Cook Island 2, Cook Island/Māori 3, Tongan/Fijian/Solomon 1</w:t>
            </w:r>
          </w:p>
        </w:tc>
      </w:tr>
      <w:tr w:rsidR="00CD12F6" w:rsidRPr="00D53173" w14:paraId="1ABF7F74" w14:textId="77777777" w:rsidTr="00437304">
        <w:tc>
          <w:tcPr>
            <w:tcW w:w="0" w:type="auto"/>
            <w:tcBorders>
              <w:top w:val="single" w:sz="4" w:space="0" w:color="FFD965"/>
              <w:right w:val="single" w:sz="4" w:space="0" w:color="BFBFBF"/>
            </w:tcBorders>
            <w:shd w:val="clear" w:color="auto" w:fill="FFFFFF"/>
            <w:tcMar>
              <w:top w:w="0" w:type="dxa"/>
              <w:left w:w="115" w:type="dxa"/>
              <w:bottom w:w="0" w:type="dxa"/>
              <w:right w:w="115" w:type="dxa"/>
            </w:tcMar>
            <w:hideMark/>
          </w:tcPr>
          <w:p w14:paraId="4D7F10DE"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SBHS </w:t>
            </w:r>
          </w:p>
          <w:p w14:paraId="1EB6F04A"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6B2CFFFA"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Help prevent things getting bigger</w:t>
            </w:r>
          </w:p>
          <w:p w14:paraId="38650365"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Team that supports you &amp; your hauora</w:t>
            </w:r>
          </w:p>
          <w:p w14:paraId="164010FC"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Nothing available</w:t>
            </w:r>
          </w:p>
          <w:p w14:paraId="32D85E7A"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Need to have good connection</w:t>
            </w:r>
          </w:p>
          <w:p w14:paraId="31AD3A60"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Talk to someone, people you can talk to </w:t>
            </w:r>
          </w:p>
          <w:p w14:paraId="5DA5365C"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Learn new stuff</w:t>
            </w:r>
          </w:p>
          <w:p w14:paraId="26235E2F"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More health services to support Pasifika families</w:t>
            </w:r>
          </w:p>
          <w:p w14:paraId="35E10718"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Help students understand SBHS</w:t>
            </w:r>
          </w:p>
          <w:p w14:paraId="14D9EB47"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To be able to advise and lead us down the right path</w:t>
            </w:r>
          </w:p>
          <w:p w14:paraId="0723C82E"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Helps students</w:t>
            </w:r>
          </w:p>
          <w:p w14:paraId="02C347D5"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Physical health</w:t>
            </w:r>
          </w:p>
          <w:p w14:paraId="18A775EC"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lastRenderedPageBreak/>
              <w:t>Window - escape</w:t>
            </w:r>
          </w:p>
          <w:p w14:paraId="6B639369"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Growth rehabilitation</w:t>
            </w:r>
          </w:p>
          <w:p w14:paraId="661B0839"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Take action for youth health</w:t>
            </w:r>
          </w:p>
          <w:p w14:paraId="36174DE5"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A place where health professionals cater to student’s health</w:t>
            </w:r>
          </w:p>
          <w:p w14:paraId="37142634"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Safe place</w:t>
            </w:r>
          </w:p>
          <w:p w14:paraId="1B0A74D5"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Don’t need to worry about anything, better to take it out then to keep it in</w:t>
            </w:r>
          </w:p>
          <w:p w14:paraId="7B30BDFB"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Sometimes both the nurses are sick, and the girls get sick at school </w:t>
            </w:r>
          </w:p>
          <w:p w14:paraId="17F545A4"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We need to have the person that understands you or a pacific person you can talk to. </w:t>
            </w:r>
          </w:p>
          <w:p w14:paraId="377D5701"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Talk to someone share your problem.</w:t>
            </w:r>
          </w:p>
          <w:p w14:paraId="5E7FA491"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It will be a good choice to work together, and those people are pacific people and pakeha people.</w:t>
            </w:r>
          </w:p>
          <w:p w14:paraId="61D93B65"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More Pasifika nurses and physio therapists, councillors who understand us more</w:t>
            </w:r>
          </w:p>
          <w:p w14:paraId="65C88108"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Having Pasifika based health care services. People from different backgrounds, different health services.</w:t>
            </w:r>
          </w:p>
          <w:p w14:paraId="580B0CF6" w14:textId="77777777" w:rsidR="00CD12F6" w:rsidRPr="00D53173" w:rsidRDefault="00CD12F6" w:rsidP="004F6334">
            <w:pPr>
              <w:pStyle w:val="NormalWeb"/>
              <w:numPr>
                <w:ilvl w:val="0"/>
                <w:numId w:val="14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More health promotion in different languages so people with different backgrounds can understand.</w:t>
            </w:r>
          </w:p>
          <w:p w14:paraId="3AFD1947" w14:textId="77777777" w:rsidR="00CD12F6" w:rsidRPr="00D53173" w:rsidRDefault="00CD12F6" w:rsidP="004F6334">
            <w:pPr>
              <w:pStyle w:val="NormalWeb"/>
              <w:numPr>
                <w:ilvl w:val="0"/>
                <w:numId w:val="149"/>
              </w:numPr>
              <w:spacing w:before="0" w:beforeAutospacing="0" w:after="16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See if those values connect to shorten the amount of values there are</w:t>
            </w:r>
          </w:p>
        </w:tc>
      </w:tr>
      <w:tr w:rsidR="00CD12F6" w:rsidRPr="00D53173" w14:paraId="2AB31E28"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3F8943A2"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lastRenderedPageBreak/>
              <w:t>Vision &amp; Values</w:t>
            </w:r>
          </w:p>
          <w:p w14:paraId="0FF46410"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2DAF74DC" w14:textId="77777777" w:rsidR="00CD12F6" w:rsidRPr="00D53173" w:rsidRDefault="00CD12F6" w:rsidP="004F6334">
            <w:pPr>
              <w:pStyle w:val="NormalWeb"/>
              <w:numPr>
                <w:ilvl w:val="0"/>
                <w:numId w:val="15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Easily recognised 6/10</w:t>
            </w:r>
          </w:p>
          <w:p w14:paraId="3F22D47E" w14:textId="77777777" w:rsidR="00CD12F6" w:rsidRPr="00D53173" w:rsidRDefault="00CD12F6" w:rsidP="004F6334">
            <w:pPr>
              <w:pStyle w:val="NormalWeb"/>
              <w:numPr>
                <w:ilvl w:val="0"/>
                <w:numId w:val="15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Equity is priority.</w:t>
            </w:r>
          </w:p>
          <w:p w14:paraId="363EC4EF" w14:textId="77777777" w:rsidR="00CD12F6" w:rsidRPr="00D53173" w:rsidRDefault="00CD12F6" w:rsidP="004F6334">
            <w:pPr>
              <w:pStyle w:val="NormalWeb"/>
              <w:numPr>
                <w:ilvl w:val="0"/>
                <w:numId w:val="15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9/10 rating – focus on all students being equally supported</w:t>
            </w:r>
          </w:p>
          <w:p w14:paraId="2115D287" w14:textId="77777777" w:rsidR="00CD12F6" w:rsidRPr="00D53173" w:rsidRDefault="00CD12F6" w:rsidP="004F6334">
            <w:pPr>
              <w:pStyle w:val="NormalWeb"/>
              <w:numPr>
                <w:ilvl w:val="0"/>
                <w:numId w:val="15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Aroha is significant.</w:t>
            </w:r>
          </w:p>
          <w:p w14:paraId="5D3A4661" w14:textId="77777777" w:rsidR="00CD12F6" w:rsidRPr="00D53173" w:rsidRDefault="00CD12F6" w:rsidP="004F6334">
            <w:pPr>
              <w:pStyle w:val="NormalWeb"/>
              <w:numPr>
                <w:ilvl w:val="0"/>
                <w:numId w:val="15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Simplify some values – similar language, terminology, change definitions</w:t>
            </w:r>
          </w:p>
          <w:p w14:paraId="1FAAE011" w14:textId="77777777" w:rsidR="00CD12F6" w:rsidRPr="00D53173" w:rsidRDefault="00CD12F6" w:rsidP="004F6334">
            <w:pPr>
              <w:pStyle w:val="NormalWeb"/>
              <w:numPr>
                <w:ilvl w:val="0"/>
                <w:numId w:val="15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Make more diverse</w:t>
            </w:r>
          </w:p>
          <w:p w14:paraId="7962A412" w14:textId="77777777" w:rsidR="00CD12F6" w:rsidRPr="00D53173" w:rsidRDefault="00CD12F6" w:rsidP="004F6334">
            <w:pPr>
              <w:pStyle w:val="NormalWeb"/>
              <w:numPr>
                <w:ilvl w:val="0"/>
                <w:numId w:val="15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Be good in different languages – Samoan, Tongan Cook Island</w:t>
            </w:r>
          </w:p>
          <w:p w14:paraId="583D33B5" w14:textId="77777777" w:rsidR="00CD12F6" w:rsidRPr="00D53173" w:rsidRDefault="00CD12F6" w:rsidP="004F6334">
            <w:pPr>
              <w:pStyle w:val="NormalWeb"/>
              <w:numPr>
                <w:ilvl w:val="0"/>
                <w:numId w:val="15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Our values matter.</w:t>
            </w:r>
          </w:p>
          <w:p w14:paraId="3EF5999F" w14:textId="77777777" w:rsidR="00CD12F6" w:rsidRPr="00D53173" w:rsidRDefault="00CD12F6" w:rsidP="004F6334">
            <w:pPr>
              <w:pStyle w:val="NormalWeb"/>
              <w:numPr>
                <w:ilvl w:val="0"/>
                <w:numId w:val="15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Connections</w:t>
            </w:r>
          </w:p>
          <w:p w14:paraId="6F132DB1" w14:textId="77777777" w:rsidR="00CD12F6" w:rsidRPr="00D53173" w:rsidRDefault="00CD12F6" w:rsidP="004F6334">
            <w:pPr>
              <w:pStyle w:val="NormalWeb"/>
              <w:numPr>
                <w:ilvl w:val="0"/>
                <w:numId w:val="15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Feeling respected by those I surround myself with</w:t>
            </w:r>
          </w:p>
          <w:p w14:paraId="4DCCE3B3" w14:textId="77777777" w:rsidR="00CD12F6" w:rsidRPr="00D53173" w:rsidRDefault="00CD12F6" w:rsidP="004F6334">
            <w:pPr>
              <w:pStyle w:val="NormalWeb"/>
              <w:numPr>
                <w:ilvl w:val="0"/>
                <w:numId w:val="15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Needing to put more of our Pasifika people out there</w:t>
            </w:r>
          </w:p>
          <w:p w14:paraId="4848225E" w14:textId="77777777" w:rsidR="00CD12F6" w:rsidRPr="00D53173" w:rsidRDefault="00CD12F6" w:rsidP="004F6334">
            <w:pPr>
              <w:pStyle w:val="NormalWeb"/>
              <w:numPr>
                <w:ilvl w:val="0"/>
                <w:numId w:val="15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Having a voice</w:t>
            </w:r>
          </w:p>
          <w:p w14:paraId="125B4FE9" w14:textId="77777777" w:rsidR="00CD12F6" w:rsidRPr="00D53173" w:rsidRDefault="00CD12F6" w:rsidP="004F6334">
            <w:pPr>
              <w:pStyle w:val="NormalWeb"/>
              <w:numPr>
                <w:ilvl w:val="0"/>
                <w:numId w:val="15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Learn to respect others for who they are</w:t>
            </w:r>
          </w:p>
          <w:p w14:paraId="5415565D" w14:textId="77777777" w:rsidR="00CD12F6" w:rsidRPr="00D53173" w:rsidRDefault="00CD12F6" w:rsidP="004F6334">
            <w:pPr>
              <w:pStyle w:val="NormalWeb"/>
              <w:numPr>
                <w:ilvl w:val="0"/>
                <w:numId w:val="15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Choice is very important</w:t>
            </w:r>
          </w:p>
          <w:p w14:paraId="519F1AE1" w14:textId="77777777" w:rsidR="00CD12F6" w:rsidRPr="00D53173" w:rsidRDefault="00CD12F6" w:rsidP="004F6334">
            <w:pPr>
              <w:pStyle w:val="NormalWeb"/>
              <w:numPr>
                <w:ilvl w:val="0"/>
                <w:numId w:val="15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Manaakitanga – If we are valued, who is supporting us?</w:t>
            </w:r>
          </w:p>
          <w:p w14:paraId="5FD7158F" w14:textId="77777777" w:rsidR="00CD12F6" w:rsidRPr="00D53173" w:rsidRDefault="00CD12F6" w:rsidP="004F6334">
            <w:pPr>
              <w:pStyle w:val="NormalWeb"/>
              <w:numPr>
                <w:ilvl w:val="0"/>
                <w:numId w:val="15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Focus on their school-work and well-being</w:t>
            </w:r>
          </w:p>
          <w:p w14:paraId="5962F766" w14:textId="77777777" w:rsidR="00CD12F6" w:rsidRPr="00D53173" w:rsidRDefault="00CD12F6" w:rsidP="004F6334">
            <w:pPr>
              <w:pStyle w:val="NormalWeb"/>
              <w:numPr>
                <w:ilvl w:val="0"/>
                <w:numId w:val="15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Tino Uaratanga – we have potential but because we are surrounded by palagi nurses, councillor etc, do we have the confidence to speak out?</w:t>
            </w:r>
          </w:p>
          <w:p w14:paraId="44B9E5D6" w14:textId="77777777" w:rsidR="00CD12F6" w:rsidRPr="00D53173" w:rsidRDefault="00CD12F6" w:rsidP="004F6334">
            <w:pPr>
              <w:pStyle w:val="NormalWeb"/>
              <w:numPr>
                <w:ilvl w:val="0"/>
                <w:numId w:val="150"/>
              </w:numPr>
              <w:spacing w:before="0" w:beforeAutospacing="0" w:after="16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Supportive people in general. Different background and ethnicities.</w:t>
            </w:r>
          </w:p>
        </w:tc>
      </w:tr>
      <w:tr w:rsidR="00CD12F6" w:rsidRPr="00D53173" w14:paraId="57274C58"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3498AF16"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Skills</w:t>
            </w: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6081AE90" w14:textId="77777777" w:rsidR="00CD12F6" w:rsidRPr="00D53173" w:rsidRDefault="00CD12F6" w:rsidP="004F6334">
            <w:pPr>
              <w:pStyle w:val="NormalWeb"/>
              <w:numPr>
                <w:ilvl w:val="0"/>
                <w:numId w:val="15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know how to talk to younger students and get to know them</w:t>
            </w:r>
          </w:p>
          <w:p w14:paraId="6A12C6C4" w14:textId="77777777" w:rsidR="00CD12F6" w:rsidRPr="00D53173" w:rsidRDefault="00CD12F6" w:rsidP="004F6334">
            <w:pPr>
              <w:pStyle w:val="NormalWeb"/>
              <w:numPr>
                <w:ilvl w:val="0"/>
                <w:numId w:val="15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Communication</w:t>
            </w:r>
          </w:p>
          <w:p w14:paraId="6D604217" w14:textId="77777777" w:rsidR="00CD12F6" w:rsidRPr="00D53173" w:rsidRDefault="00CD12F6" w:rsidP="004F6334">
            <w:pPr>
              <w:pStyle w:val="NormalWeb"/>
              <w:numPr>
                <w:ilvl w:val="0"/>
                <w:numId w:val="15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Understanding me and my generation, our point of view</w:t>
            </w:r>
          </w:p>
          <w:p w14:paraId="20D453FC" w14:textId="77777777" w:rsidR="00CD12F6" w:rsidRPr="00D53173" w:rsidRDefault="00CD12F6" w:rsidP="004F6334">
            <w:pPr>
              <w:pStyle w:val="NormalWeb"/>
              <w:numPr>
                <w:ilvl w:val="0"/>
                <w:numId w:val="15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Able to relate or understand what someone is struggling with</w:t>
            </w:r>
          </w:p>
          <w:p w14:paraId="0CA6A61E" w14:textId="77777777" w:rsidR="00CD12F6" w:rsidRPr="00D53173" w:rsidRDefault="00CD12F6" w:rsidP="004F6334">
            <w:pPr>
              <w:pStyle w:val="NormalWeb"/>
              <w:numPr>
                <w:ilvl w:val="0"/>
                <w:numId w:val="15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Honest</w:t>
            </w:r>
          </w:p>
          <w:p w14:paraId="703F8FE2" w14:textId="77777777" w:rsidR="00CD12F6" w:rsidRPr="00D53173" w:rsidRDefault="00CD12F6" w:rsidP="004F6334">
            <w:pPr>
              <w:pStyle w:val="NormalWeb"/>
              <w:numPr>
                <w:ilvl w:val="0"/>
                <w:numId w:val="15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Training people to learn more about the cultures v cultures</w:t>
            </w:r>
          </w:p>
          <w:p w14:paraId="517FB9C7" w14:textId="77777777" w:rsidR="00CD12F6" w:rsidRPr="00D53173" w:rsidRDefault="00CD12F6" w:rsidP="004F6334">
            <w:pPr>
              <w:pStyle w:val="NormalWeb"/>
              <w:numPr>
                <w:ilvl w:val="0"/>
                <w:numId w:val="15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Respectful of all different identities</w:t>
            </w:r>
          </w:p>
          <w:p w14:paraId="2C06D7B1" w14:textId="77777777" w:rsidR="00CD12F6" w:rsidRPr="00D53173" w:rsidRDefault="00CD12F6" w:rsidP="004F6334">
            <w:pPr>
              <w:pStyle w:val="NormalWeb"/>
              <w:numPr>
                <w:ilvl w:val="0"/>
                <w:numId w:val="15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Liking kids</w:t>
            </w:r>
          </w:p>
          <w:p w14:paraId="1D8D7752" w14:textId="77777777" w:rsidR="00CD12F6" w:rsidRPr="00D53173" w:rsidRDefault="00CD12F6" w:rsidP="004F6334">
            <w:pPr>
              <w:pStyle w:val="NormalWeb"/>
              <w:numPr>
                <w:ilvl w:val="0"/>
                <w:numId w:val="151"/>
              </w:numPr>
              <w:spacing w:before="0" w:beforeAutospacing="0" w:after="16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Support for students</w:t>
            </w:r>
          </w:p>
        </w:tc>
      </w:tr>
      <w:tr w:rsidR="00CD12F6" w:rsidRPr="00D53173" w14:paraId="6443185F"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19A8B7B8"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MDT</w:t>
            </w:r>
          </w:p>
        </w:tc>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789CC8F6" w14:textId="77777777" w:rsidR="00CD12F6" w:rsidRPr="00D53173" w:rsidRDefault="00CD12F6" w:rsidP="004F6334">
            <w:pPr>
              <w:pStyle w:val="NormalWeb"/>
              <w:numPr>
                <w:ilvl w:val="0"/>
                <w:numId w:val="152"/>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Work together – Pacific &amp; Pakeha </w:t>
            </w:r>
          </w:p>
          <w:p w14:paraId="31D66B45" w14:textId="77777777" w:rsidR="00CD12F6" w:rsidRPr="00D53173" w:rsidRDefault="00CD12F6" w:rsidP="004F6334">
            <w:pPr>
              <w:pStyle w:val="NormalWeb"/>
              <w:numPr>
                <w:ilvl w:val="0"/>
                <w:numId w:val="152"/>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Supportive people in general </w:t>
            </w:r>
          </w:p>
          <w:p w14:paraId="09DE111C" w14:textId="77777777" w:rsidR="00CD12F6" w:rsidRPr="00D53173" w:rsidRDefault="00CD12F6" w:rsidP="004F6334">
            <w:pPr>
              <w:pStyle w:val="NormalWeb"/>
              <w:numPr>
                <w:ilvl w:val="0"/>
                <w:numId w:val="152"/>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Different background and ethnicities</w:t>
            </w:r>
          </w:p>
          <w:p w14:paraId="274306E3" w14:textId="77777777" w:rsidR="00CD12F6" w:rsidRPr="00D53173" w:rsidRDefault="00CD12F6" w:rsidP="004F6334">
            <w:pPr>
              <w:pStyle w:val="NormalWeb"/>
              <w:numPr>
                <w:ilvl w:val="0"/>
                <w:numId w:val="152"/>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lastRenderedPageBreak/>
              <w:t>Someone who looks like me and speaks my mother tongue, similar upbringing</w:t>
            </w:r>
          </w:p>
          <w:p w14:paraId="516BF048" w14:textId="77777777" w:rsidR="00CD12F6" w:rsidRPr="00D53173" w:rsidRDefault="00CD12F6" w:rsidP="004F6334">
            <w:pPr>
              <w:pStyle w:val="NormalWeb"/>
              <w:numPr>
                <w:ilvl w:val="0"/>
                <w:numId w:val="152"/>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Same gender</w:t>
            </w:r>
          </w:p>
          <w:p w14:paraId="34EDCE60" w14:textId="77777777" w:rsidR="00CD12F6" w:rsidRPr="00D53173" w:rsidRDefault="00CD12F6" w:rsidP="004F6334">
            <w:pPr>
              <w:pStyle w:val="NormalWeb"/>
              <w:numPr>
                <w:ilvl w:val="0"/>
                <w:numId w:val="152"/>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Psychologist, mental health nurse</w:t>
            </w:r>
          </w:p>
          <w:p w14:paraId="22131903" w14:textId="77777777" w:rsidR="00CD12F6" w:rsidRPr="00D53173" w:rsidRDefault="00CD12F6" w:rsidP="004F6334">
            <w:pPr>
              <w:pStyle w:val="NormalWeb"/>
              <w:numPr>
                <w:ilvl w:val="0"/>
                <w:numId w:val="152"/>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Qualifications</w:t>
            </w:r>
          </w:p>
          <w:p w14:paraId="51B33D4A" w14:textId="77777777" w:rsidR="00CD12F6" w:rsidRPr="00D53173" w:rsidRDefault="00CD12F6" w:rsidP="004F6334">
            <w:pPr>
              <w:pStyle w:val="NormalWeb"/>
              <w:numPr>
                <w:ilvl w:val="0"/>
                <w:numId w:val="152"/>
              </w:numPr>
              <w:spacing w:before="0" w:beforeAutospacing="0" w:after="16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Work and income</w:t>
            </w:r>
          </w:p>
        </w:tc>
      </w:tr>
      <w:tr w:rsidR="00CD12F6" w:rsidRPr="00D53173" w14:paraId="7D9C2976"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7D0AE234"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lastRenderedPageBreak/>
              <w:t>Outcomes</w:t>
            </w:r>
          </w:p>
          <w:p w14:paraId="2594E219"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5BB2A0A3" w14:textId="77777777" w:rsidR="00CD12F6" w:rsidRPr="00D53173" w:rsidRDefault="00CD12F6" w:rsidP="004F6334">
            <w:pPr>
              <w:pStyle w:val="NormalWeb"/>
              <w:numPr>
                <w:ilvl w:val="0"/>
                <w:numId w:val="153"/>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Respect </w:t>
            </w:r>
          </w:p>
          <w:p w14:paraId="6EC978F6" w14:textId="77777777" w:rsidR="00CD12F6" w:rsidRPr="00D53173" w:rsidRDefault="00CD12F6" w:rsidP="004F6334">
            <w:pPr>
              <w:pStyle w:val="NormalWeb"/>
              <w:numPr>
                <w:ilvl w:val="0"/>
                <w:numId w:val="153"/>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Help us</w:t>
            </w:r>
          </w:p>
          <w:p w14:paraId="423256D9" w14:textId="77777777" w:rsidR="00CD12F6" w:rsidRPr="00D53173" w:rsidRDefault="00CD12F6" w:rsidP="004F6334">
            <w:pPr>
              <w:pStyle w:val="NormalWeb"/>
              <w:numPr>
                <w:ilvl w:val="0"/>
                <w:numId w:val="153"/>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We only have one nurse</w:t>
            </w:r>
          </w:p>
          <w:p w14:paraId="203AA8D0" w14:textId="77777777" w:rsidR="00CD12F6" w:rsidRPr="00D53173" w:rsidRDefault="00CD12F6" w:rsidP="004F6334">
            <w:pPr>
              <w:pStyle w:val="NormalWeb"/>
              <w:numPr>
                <w:ilvl w:val="0"/>
                <w:numId w:val="153"/>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Make SBHS known more around school, more talkative</w:t>
            </w:r>
          </w:p>
          <w:p w14:paraId="056AEF36" w14:textId="77777777" w:rsidR="00CD12F6" w:rsidRPr="00D53173" w:rsidRDefault="00CD12F6" w:rsidP="004F6334">
            <w:pPr>
              <w:pStyle w:val="NormalWeb"/>
              <w:numPr>
                <w:ilvl w:val="0"/>
                <w:numId w:val="153"/>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Having a voice</w:t>
            </w:r>
          </w:p>
          <w:p w14:paraId="72678E35" w14:textId="77777777" w:rsidR="00CD12F6" w:rsidRPr="00D53173" w:rsidRDefault="00CD12F6" w:rsidP="004F6334">
            <w:pPr>
              <w:pStyle w:val="NormalWeb"/>
              <w:numPr>
                <w:ilvl w:val="0"/>
                <w:numId w:val="153"/>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Choice is very important</w:t>
            </w:r>
          </w:p>
          <w:p w14:paraId="09C76BD0" w14:textId="77777777" w:rsidR="00CD12F6" w:rsidRPr="00D53173" w:rsidRDefault="00CD12F6" w:rsidP="004F6334">
            <w:pPr>
              <w:pStyle w:val="NormalWeb"/>
              <w:numPr>
                <w:ilvl w:val="0"/>
                <w:numId w:val="153"/>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Being confident on our goal for the future</w:t>
            </w:r>
          </w:p>
          <w:p w14:paraId="427FB50C" w14:textId="77777777" w:rsidR="00CD12F6" w:rsidRPr="00D53173" w:rsidRDefault="00CD12F6" w:rsidP="004F6334">
            <w:pPr>
              <w:pStyle w:val="NormalWeb"/>
              <w:numPr>
                <w:ilvl w:val="0"/>
                <w:numId w:val="153"/>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Checking up on other students and their opinions</w:t>
            </w:r>
          </w:p>
          <w:p w14:paraId="385166D3" w14:textId="77777777" w:rsidR="00CD12F6" w:rsidRPr="00D53173" w:rsidRDefault="00CD12F6" w:rsidP="004F6334">
            <w:pPr>
              <w:pStyle w:val="NormalWeb"/>
              <w:numPr>
                <w:ilvl w:val="0"/>
                <w:numId w:val="153"/>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Surveys</w:t>
            </w:r>
          </w:p>
          <w:p w14:paraId="25E281D9" w14:textId="77777777" w:rsidR="00CD12F6" w:rsidRPr="00D53173" w:rsidRDefault="00CD12F6" w:rsidP="004F6334">
            <w:pPr>
              <w:pStyle w:val="NormalWeb"/>
              <w:numPr>
                <w:ilvl w:val="0"/>
                <w:numId w:val="153"/>
              </w:numPr>
              <w:spacing w:before="0" w:beforeAutospacing="0" w:after="16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Being more talkative about SBHS</w:t>
            </w:r>
          </w:p>
        </w:tc>
      </w:tr>
      <w:tr w:rsidR="00CD12F6" w:rsidRPr="00D53173" w14:paraId="364EDF33"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6AEF8695"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Beyond SBHS</w:t>
            </w:r>
          </w:p>
          <w:p w14:paraId="020ADF92"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762F84A1" w14:textId="77777777" w:rsidR="00CD12F6" w:rsidRPr="00D53173" w:rsidRDefault="00CD12F6" w:rsidP="004F6334">
            <w:pPr>
              <w:pStyle w:val="NormalWeb"/>
              <w:numPr>
                <w:ilvl w:val="0"/>
                <w:numId w:val="15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Someone to aid/teach us about being independent </w:t>
            </w:r>
          </w:p>
          <w:p w14:paraId="18001538" w14:textId="77777777" w:rsidR="00CD12F6" w:rsidRPr="00D53173" w:rsidRDefault="00CD12F6" w:rsidP="004F6334">
            <w:pPr>
              <w:pStyle w:val="NormalWeb"/>
              <w:numPr>
                <w:ilvl w:val="0"/>
                <w:numId w:val="15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Transition support to prepare for university</w:t>
            </w:r>
          </w:p>
          <w:p w14:paraId="563AD225" w14:textId="77777777" w:rsidR="00CD12F6" w:rsidRPr="00D53173" w:rsidRDefault="00CD12F6" w:rsidP="004F6334">
            <w:pPr>
              <w:pStyle w:val="NormalWeb"/>
              <w:numPr>
                <w:ilvl w:val="0"/>
                <w:numId w:val="15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Connection to the church</w:t>
            </w:r>
          </w:p>
          <w:p w14:paraId="299CB640" w14:textId="77777777" w:rsidR="00CD12F6" w:rsidRPr="00D53173" w:rsidRDefault="00CD12F6" w:rsidP="004F6334">
            <w:pPr>
              <w:pStyle w:val="NormalWeb"/>
              <w:numPr>
                <w:ilvl w:val="0"/>
                <w:numId w:val="15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Money, hobs education]</w:t>
            </w:r>
          </w:p>
          <w:p w14:paraId="7C0882CC" w14:textId="77777777" w:rsidR="00CD12F6" w:rsidRPr="00D53173" w:rsidRDefault="00CD12F6" w:rsidP="004F6334">
            <w:pPr>
              <w:pStyle w:val="NormalWeb"/>
              <w:numPr>
                <w:ilvl w:val="0"/>
                <w:numId w:val="15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Family/ Whānau /friends</w:t>
            </w:r>
          </w:p>
          <w:p w14:paraId="6D8ECC3C" w14:textId="77777777" w:rsidR="00CD12F6" w:rsidRPr="00D53173" w:rsidRDefault="00CD12F6" w:rsidP="004F6334">
            <w:pPr>
              <w:pStyle w:val="NormalWeb"/>
              <w:numPr>
                <w:ilvl w:val="0"/>
                <w:numId w:val="15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Discounts for fees</w:t>
            </w:r>
          </w:p>
          <w:p w14:paraId="1A3E0B04" w14:textId="77777777" w:rsidR="00CD12F6" w:rsidRPr="00D53173" w:rsidRDefault="00CD12F6" w:rsidP="004F6334">
            <w:pPr>
              <w:pStyle w:val="NormalWeb"/>
              <w:numPr>
                <w:ilvl w:val="0"/>
                <w:numId w:val="15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Free lunches</w:t>
            </w:r>
          </w:p>
          <w:p w14:paraId="59395D9C" w14:textId="77777777" w:rsidR="00CD12F6" w:rsidRPr="00D53173" w:rsidRDefault="00CD12F6" w:rsidP="004F6334">
            <w:pPr>
              <w:pStyle w:val="NormalWeb"/>
              <w:numPr>
                <w:ilvl w:val="0"/>
                <w:numId w:val="15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Support, a lot of support and helpful advice</w:t>
            </w:r>
          </w:p>
          <w:p w14:paraId="08C91C9E" w14:textId="77777777" w:rsidR="00CD12F6" w:rsidRPr="00D53173" w:rsidRDefault="00CD12F6" w:rsidP="004F6334">
            <w:pPr>
              <w:pStyle w:val="NormalWeb"/>
              <w:numPr>
                <w:ilvl w:val="0"/>
                <w:numId w:val="15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Not being afraid of trying new things</w:t>
            </w:r>
          </w:p>
          <w:p w14:paraId="265B7EF0" w14:textId="77777777" w:rsidR="00CD12F6" w:rsidRPr="00D53173" w:rsidRDefault="00CD12F6" w:rsidP="004F6334">
            <w:pPr>
              <w:pStyle w:val="NormalWeb"/>
              <w:numPr>
                <w:ilvl w:val="0"/>
                <w:numId w:val="15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School based activities that involve youth getting together to share struggles or just to relate to each other through fun activities. </w:t>
            </w:r>
          </w:p>
          <w:p w14:paraId="1F21971B" w14:textId="77777777" w:rsidR="00CD12F6" w:rsidRPr="00D53173" w:rsidRDefault="00CD12F6" w:rsidP="004F6334">
            <w:pPr>
              <w:pStyle w:val="NormalWeb"/>
              <w:numPr>
                <w:ilvl w:val="0"/>
                <w:numId w:val="15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Check-ups to make sure some are okay</w:t>
            </w:r>
          </w:p>
          <w:p w14:paraId="66AE9915" w14:textId="77777777" w:rsidR="00CD12F6" w:rsidRPr="00D53173" w:rsidRDefault="00CD12F6" w:rsidP="004F6334">
            <w:pPr>
              <w:pStyle w:val="NormalWeb"/>
              <w:numPr>
                <w:ilvl w:val="0"/>
                <w:numId w:val="15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Extra aid when it comes to learning as we go off to university as Pasifika (studying while helping around the house).</w:t>
            </w:r>
          </w:p>
          <w:p w14:paraId="5333B642" w14:textId="77777777" w:rsidR="00CD12F6" w:rsidRPr="00D53173" w:rsidRDefault="00CD12F6" w:rsidP="004F6334">
            <w:pPr>
              <w:pStyle w:val="NormalWeb"/>
              <w:numPr>
                <w:ilvl w:val="0"/>
                <w:numId w:val="15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Preparation for the future, advice on skills needed going into the world.</w:t>
            </w:r>
          </w:p>
          <w:p w14:paraId="01E3F6F2" w14:textId="77777777" w:rsidR="00CD12F6" w:rsidRPr="00D53173" w:rsidRDefault="00CD12F6" w:rsidP="004F6334">
            <w:pPr>
              <w:pStyle w:val="NormalWeb"/>
              <w:numPr>
                <w:ilvl w:val="0"/>
                <w:numId w:val="15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Flexible hours – Helping to manage school, study, work, church and chores. </w:t>
            </w:r>
          </w:p>
          <w:p w14:paraId="218543C9" w14:textId="77777777" w:rsidR="00CD12F6" w:rsidRPr="00D53173" w:rsidRDefault="00CD12F6" w:rsidP="004F6334">
            <w:pPr>
              <w:pStyle w:val="NormalWeb"/>
              <w:numPr>
                <w:ilvl w:val="0"/>
                <w:numId w:val="15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If there was another pandemic it would be helpful to have SBHS to check in on your classes like once a week. </w:t>
            </w:r>
          </w:p>
          <w:p w14:paraId="10862D66" w14:textId="77777777" w:rsidR="00CD12F6" w:rsidRPr="00D53173" w:rsidRDefault="00CD12F6" w:rsidP="004F6334">
            <w:pPr>
              <w:pStyle w:val="NormalWeb"/>
              <w:numPr>
                <w:ilvl w:val="0"/>
                <w:numId w:val="15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360-degree bus with fun activities for students to jump on at different schools</w:t>
            </w:r>
          </w:p>
          <w:p w14:paraId="06884F17" w14:textId="77777777" w:rsidR="00CD12F6" w:rsidRPr="00D53173" w:rsidRDefault="00CD12F6" w:rsidP="004F6334">
            <w:pPr>
              <w:pStyle w:val="NormalWeb"/>
              <w:numPr>
                <w:ilvl w:val="0"/>
                <w:numId w:val="154"/>
              </w:numPr>
              <w:spacing w:before="0" w:beforeAutospacing="0" w:after="16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Jobs – to learn as I go through school</w:t>
            </w:r>
          </w:p>
        </w:tc>
      </w:tr>
    </w:tbl>
    <w:p w14:paraId="0AD58A10" w14:textId="77777777" w:rsidR="00CD12F6" w:rsidRPr="00D53173" w:rsidRDefault="00CD12F6" w:rsidP="00CD12F6">
      <w:pPr>
        <w:rPr>
          <w:rFonts w:asciiTheme="majorHAnsi" w:hAnsiTheme="majorHAnsi" w:cstheme="majorHAnsi"/>
          <w:sz w:val="24"/>
          <w:szCs w:val="24"/>
        </w:rPr>
      </w:pPr>
      <w:r w:rsidRPr="00D53173">
        <w:rPr>
          <w:rFonts w:asciiTheme="majorHAnsi" w:hAnsiTheme="majorHAnsi" w:cstheme="majorHAnsi"/>
        </w:rPr>
        <w:br/>
      </w:r>
    </w:p>
    <w:p w14:paraId="3D1E35D2" w14:textId="77777777" w:rsidR="00CD12F6" w:rsidRPr="000B70AD" w:rsidRDefault="00CD12F6" w:rsidP="004F6334">
      <w:pPr>
        <w:pStyle w:val="Heading3"/>
        <w:numPr>
          <w:ilvl w:val="0"/>
          <w:numId w:val="155"/>
        </w:numPr>
        <w:tabs>
          <w:tab w:val="clear" w:pos="720"/>
        </w:tabs>
        <w:spacing w:before="0" w:after="240"/>
        <w:ind w:left="1211"/>
        <w:textAlignment w:val="baseline"/>
        <w:rPr>
          <w:rFonts w:asciiTheme="majorHAnsi" w:hAnsiTheme="majorHAnsi" w:cstheme="majorHAnsi"/>
          <w:color w:val="2F5496"/>
          <w:sz w:val="24"/>
          <w:szCs w:val="24"/>
        </w:rPr>
      </w:pPr>
      <w:r w:rsidRPr="000B70AD">
        <w:rPr>
          <w:rFonts w:asciiTheme="majorHAnsi" w:hAnsiTheme="majorHAnsi" w:cstheme="majorHAnsi"/>
          <w:b/>
          <w:bCs/>
          <w:color w:val="2F5496"/>
          <w:sz w:val="22"/>
          <w:szCs w:val="22"/>
        </w:rPr>
        <w:t>South Auckland</w:t>
      </w:r>
    </w:p>
    <w:tbl>
      <w:tblPr>
        <w:tblW w:w="0" w:type="auto"/>
        <w:tblCellMar>
          <w:top w:w="15" w:type="dxa"/>
          <w:left w:w="15" w:type="dxa"/>
          <w:bottom w:w="15" w:type="dxa"/>
          <w:right w:w="15" w:type="dxa"/>
        </w:tblCellMar>
        <w:tblLook w:val="04A0" w:firstRow="1" w:lastRow="0" w:firstColumn="1" w:lastColumn="0" w:noHBand="0" w:noVBand="1"/>
      </w:tblPr>
      <w:tblGrid>
        <w:gridCol w:w="1553"/>
        <w:gridCol w:w="7807"/>
      </w:tblGrid>
      <w:tr w:rsidR="00CD12F6" w:rsidRPr="00D53173" w14:paraId="607A2732" w14:textId="77777777" w:rsidTr="00437304">
        <w:tc>
          <w:tcPr>
            <w:tcW w:w="0" w:type="auto"/>
            <w:tcBorders>
              <w:bottom w:val="single" w:sz="4" w:space="0" w:color="FFD965"/>
            </w:tcBorders>
            <w:shd w:val="clear" w:color="auto" w:fill="FFFFFF"/>
            <w:tcMar>
              <w:top w:w="0" w:type="dxa"/>
              <w:left w:w="115" w:type="dxa"/>
              <w:bottom w:w="0" w:type="dxa"/>
              <w:right w:w="115" w:type="dxa"/>
            </w:tcMar>
            <w:hideMark/>
          </w:tcPr>
          <w:p w14:paraId="4B0380FF"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Contributors</w:t>
            </w:r>
          </w:p>
        </w:tc>
        <w:tc>
          <w:tcPr>
            <w:tcW w:w="0" w:type="auto"/>
            <w:tcBorders>
              <w:bottom w:val="single" w:sz="4" w:space="0" w:color="BFBFBF"/>
            </w:tcBorders>
            <w:shd w:val="clear" w:color="auto" w:fill="FFFFFF"/>
            <w:tcMar>
              <w:top w:w="0" w:type="dxa"/>
              <w:left w:w="115" w:type="dxa"/>
              <w:bottom w:w="0" w:type="dxa"/>
              <w:right w:w="115" w:type="dxa"/>
            </w:tcMar>
            <w:hideMark/>
          </w:tcPr>
          <w:p w14:paraId="607889F5"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Counties Manukau</w:t>
            </w:r>
            <w:r w:rsidRPr="00D53173">
              <w:rPr>
                <w:rFonts w:asciiTheme="majorHAnsi" w:hAnsiTheme="majorHAnsi" w:cstheme="majorHAnsi"/>
                <w:b/>
                <w:bCs/>
                <w:color w:val="7B7B7B"/>
              </w:rPr>
              <w:t> </w:t>
            </w:r>
          </w:p>
          <w:p w14:paraId="0B51553F"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 Males 2, Females 12,  Non-binary 1, demi-girl 1(16)</w:t>
            </w:r>
          </w:p>
          <w:p w14:paraId="4A40122D"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b/>
                <w:bCs/>
                <w:color w:val="7B7B7B"/>
              </w:rPr>
              <w:t> </w:t>
            </w:r>
            <w:r w:rsidRPr="00D53173">
              <w:rPr>
                <w:rFonts w:asciiTheme="majorHAnsi" w:hAnsiTheme="majorHAnsi" w:cstheme="majorHAnsi"/>
                <w:color w:val="7B7B7B"/>
              </w:rPr>
              <w:t>Pacific 7, Māori 5, Asian 5, European 1 (2 identified with multiple)</w:t>
            </w:r>
          </w:p>
          <w:p w14:paraId="17061C58"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 Age 14 – 17 (80% 15-16yo)</w:t>
            </w:r>
          </w:p>
        </w:tc>
      </w:tr>
      <w:tr w:rsidR="00CD12F6" w:rsidRPr="00D53173" w14:paraId="737AD2F5" w14:textId="77777777" w:rsidTr="00437304">
        <w:tc>
          <w:tcPr>
            <w:tcW w:w="0" w:type="auto"/>
            <w:tcBorders>
              <w:top w:val="single" w:sz="4" w:space="0" w:color="FFD965"/>
              <w:right w:val="single" w:sz="4" w:space="0" w:color="BFBFBF"/>
            </w:tcBorders>
            <w:shd w:val="clear" w:color="auto" w:fill="FFFFFF"/>
            <w:tcMar>
              <w:top w:w="0" w:type="dxa"/>
              <w:left w:w="115" w:type="dxa"/>
              <w:bottom w:w="0" w:type="dxa"/>
              <w:right w:w="115" w:type="dxa"/>
            </w:tcMar>
            <w:hideMark/>
          </w:tcPr>
          <w:p w14:paraId="493E9117"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SBHS </w:t>
            </w:r>
          </w:p>
          <w:p w14:paraId="0050F6BA"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3D15E91B"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Important to have Pacifica friends because the probably understand you better</w:t>
            </w:r>
          </w:p>
          <w:p w14:paraId="0C9C78BF"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We need more yearly check-ups from nurses, teachers, friends, etc.</w:t>
            </w:r>
          </w:p>
          <w:p w14:paraId="69D0E145"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Don’t have anything.</w:t>
            </w:r>
          </w:p>
          <w:p w14:paraId="0D5F0284"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Aroha is the most important to me or us because we matter, and we need to be seen.</w:t>
            </w:r>
          </w:p>
          <w:p w14:paraId="10F02B64"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lastRenderedPageBreak/>
              <w:t>We need to have good connection with the SBHS</w:t>
            </w:r>
          </w:p>
          <w:p w14:paraId="68BD5FF6"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I’d like more mates and dates, trustworthy teachers and friends</w:t>
            </w:r>
          </w:p>
          <w:p w14:paraId="441748E4"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You have to know how to talk to younger students and get to know them</w:t>
            </w:r>
          </w:p>
          <w:p w14:paraId="4C543B94"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Aroha, Te Reo Whakapapa</w:t>
            </w:r>
          </w:p>
          <w:p w14:paraId="567E740E"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Aroha you matter</w:t>
            </w:r>
          </w:p>
          <w:p w14:paraId="4C372E61"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Learning new stuff</w:t>
            </w:r>
          </w:p>
          <w:p w14:paraId="7BFB0B4A"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Aroha you are essential </w:t>
            </w:r>
          </w:p>
          <w:p w14:paraId="68ECFDBB"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Talking to friend and family sometimes not all the time</w:t>
            </w:r>
          </w:p>
          <w:p w14:paraId="66CEE5D8"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I saw someone that I need the most</w:t>
            </w:r>
          </w:p>
          <w:p w14:paraId="2A54736D"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We just have to be ourselves, get to know each other and we need to ask question</w:t>
            </w:r>
          </w:p>
          <w:p w14:paraId="04DCDBEA"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We need all the young people to come together and share our idea and see if we can make any different. </w:t>
            </w:r>
          </w:p>
          <w:p w14:paraId="27ED6624"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To me Ōritetanga is important because we all need to understand each other we need to be square. </w:t>
            </w:r>
          </w:p>
          <w:p w14:paraId="59744D84"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Whakapapa is that you belong, no matter where you go you will always know where you come from</w:t>
            </w:r>
          </w:p>
          <w:p w14:paraId="5DCEA402"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Respectful of all different identities</w:t>
            </w:r>
          </w:p>
          <w:p w14:paraId="5B76BF82"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There should be a health and safety team</w:t>
            </w:r>
          </w:p>
          <w:p w14:paraId="759DD5CF"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We should have more days of physio instead of two days, or at least have someone else to cover our physio person in case our normal one calls in sick</w:t>
            </w:r>
          </w:p>
          <w:p w14:paraId="43206281"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Make known more around our school</w:t>
            </w:r>
          </w:p>
          <w:p w14:paraId="4C6FD5E4" w14:textId="77777777" w:rsidR="00CD12F6" w:rsidRPr="00D53173" w:rsidRDefault="00CD12F6" w:rsidP="004F6334">
            <w:pPr>
              <w:pStyle w:val="NormalWeb"/>
              <w:numPr>
                <w:ilvl w:val="0"/>
                <w:numId w:val="156"/>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Wish to have a health service building</w:t>
            </w:r>
          </w:p>
          <w:p w14:paraId="796D5C4C" w14:textId="77777777" w:rsidR="00CD12F6" w:rsidRPr="00D53173" w:rsidRDefault="00CD12F6" w:rsidP="004F6334">
            <w:pPr>
              <w:pStyle w:val="NormalWeb"/>
              <w:numPr>
                <w:ilvl w:val="0"/>
                <w:numId w:val="156"/>
              </w:numPr>
              <w:spacing w:before="0" w:beforeAutospacing="0" w:after="16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More surveys and feedback</w:t>
            </w:r>
          </w:p>
        </w:tc>
      </w:tr>
      <w:tr w:rsidR="00CD12F6" w:rsidRPr="00D53173" w14:paraId="5BB047FE"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49FBEAE1"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lastRenderedPageBreak/>
              <w:t>Vision &amp; Values</w:t>
            </w:r>
          </w:p>
          <w:p w14:paraId="606E868A"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0B2C3CF2"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Tino Uaratanga doesn’t work. </w:t>
            </w:r>
          </w:p>
          <w:p w14:paraId="3B2AB71A"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Leaves room for interpretation so less impactful sometimes metaphor’s work sometimes not </w:t>
            </w:r>
          </w:p>
          <w:p w14:paraId="70BF3A35"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Personal experiences work better</w:t>
            </w:r>
          </w:p>
          <w:p w14:paraId="7328F451"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People reading it need to connect with it better</w:t>
            </w:r>
          </w:p>
          <w:p w14:paraId="0531CB61"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Ōritetanga manaakitanga too long</w:t>
            </w:r>
          </w:p>
          <w:p w14:paraId="6253F6C4"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Feels very structured and mechanical</w:t>
            </w:r>
          </w:p>
          <w:p w14:paraId="4A2EB5B0"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If I read it on the wall -Feel no effect on me, Feel nothing</w:t>
            </w:r>
          </w:p>
          <w:p w14:paraId="7CFCFDC5"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More pictures less words</w:t>
            </w:r>
          </w:p>
          <w:p w14:paraId="10A070CC"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Wish it was easier to understand it in general </w:t>
            </w:r>
          </w:p>
          <w:p w14:paraId="7613E9E5"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Whanaungatanga Aroha – like these ones</w:t>
            </w:r>
          </w:p>
          <w:p w14:paraId="7500E156"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Short and sweet – simple is better</w:t>
            </w:r>
          </w:p>
          <w:p w14:paraId="3DD196DB"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Rangatiratanga: difficult to understand words not in my vocabulary</w:t>
            </w:r>
          </w:p>
          <w:p w14:paraId="2C9517B7"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So, it needs its mother to provide it with food strength wisdom. This applies to us too. We cannot learn to fly without support our mother bird can be our parent, teacher, social worker someone. </w:t>
            </w:r>
          </w:p>
          <w:p w14:paraId="6EBB9E3F"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These relate, only some because the mindset some young people set for themselves. </w:t>
            </w:r>
          </w:p>
          <w:p w14:paraId="2EB2BDC4"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Very relatable, they crossover relations between aspects of my life. </w:t>
            </w:r>
          </w:p>
          <w:p w14:paraId="1A26CAD1"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These values are relatable as most of them tend to relate to the struggles of the youth in a way.</w:t>
            </w:r>
          </w:p>
          <w:p w14:paraId="5D3F79C2"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Very relatable – We’ve learnt about these values since primary.</w:t>
            </w:r>
          </w:p>
          <w:p w14:paraId="672EEC67"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They can be relatable through the values I set for myself.</w:t>
            </w:r>
          </w:p>
          <w:p w14:paraId="0E301EF6"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They apply to our (my) values. Very relatable. </w:t>
            </w:r>
          </w:p>
          <w:p w14:paraId="67207A4A"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A sense of understanding of these values makes me feel comfortable and relate to my Samoan values very much.</w:t>
            </w:r>
          </w:p>
          <w:p w14:paraId="64004831"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Having a sense of belonging – the vision what it means to me. Whakapapa. </w:t>
            </w:r>
          </w:p>
          <w:p w14:paraId="79DE5B6F"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lastRenderedPageBreak/>
              <w:t>Mana: Being able to connect with our culture, language. Having a special bond with home. </w:t>
            </w:r>
          </w:p>
          <w:p w14:paraId="6266B725"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Generically relatable</w:t>
            </w:r>
          </w:p>
          <w:p w14:paraId="198CF02B"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Understanding our worth. Improving how we see ourselves and building our self- esteem.</w:t>
            </w:r>
          </w:p>
          <w:p w14:paraId="4EE66069" w14:textId="77777777" w:rsidR="00CD12F6" w:rsidRPr="00D53173" w:rsidRDefault="00CD12F6" w:rsidP="004F6334">
            <w:pPr>
              <w:pStyle w:val="NormalWeb"/>
              <w:numPr>
                <w:ilvl w:val="0"/>
                <w:numId w:val="157"/>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Tino Uaratanga. “I am a young bird a chick, just learning to fly” As our youth is described, I can only think that that a baby bird cannot fly, it cannot get food to eat who is older and wise to provide is with the support we need in order to fly and reach our full potential. </w:t>
            </w:r>
          </w:p>
          <w:p w14:paraId="770D7E39" w14:textId="77777777" w:rsidR="00CD12F6" w:rsidRPr="00D53173" w:rsidRDefault="00CD12F6" w:rsidP="004F6334">
            <w:pPr>
              <w:pStyle w:val="NormalWeb"/>
              <w:numPr>
                <w:ilvl w:val="0"/>
                <w:numId w:val="158"/>
              </w:numPr>
              <w:spacing w:before="0" w:beforeAutospacing="0" w:after="16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Manaakitanga: Simple acts of kindness to others; Respecting each other’s belief and values; Looking out for those around you</w:t>
            </w:r>
          </w:p>
        </w:tc>
      </w:tr>
      <w:tr w:rsidR="00CD12F6" w:rsidRPr="00D53173" w14:paraId="67858A7F"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14C6BBB6"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lastRenderedPageBreak/>
              <w:t>Skills</w:t>
            </w: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271BDFD4" w14:textId="77777777" w:rsidR="00CD12F6" w:rsidRPr="00D53173" w:rsidRDefault="00CD12F6" w:rsidP="004F6334">
            <w:pPr>
              <w:pStyle w:val="NormalWeb"/>
              <w:numPr>
                <w:ilvl w:val="0"/>
                <w:numId w:val="15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Understanding – Be able to relate or understand what someone is struggling with.</w:t>
            </w:r>
          </w:p>
          <w:p w14:paraId="73669005" w14:textId="77777777" w:rsidR="00CD12F6" w:rsidRPr="00D53173" w:rsidRDefault="00CD12F6" w:rsidP="004F6334">
            <w:pPr>
              <w:pStyle w:val="NormalWeb"/>
              <w:numPr>
                <w:ilvl w:val="0"/>
                <w:numId w:val="15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Support – To be able to advise and lead us down right path.</w:t>
            </w:r>
          </w:p>
          <w:p w14:paraId="40AFFF03" w14:textId="77777777" w:rsidR="00CD12F6" w:rsidRPr="00D53173" w:rsidRDefault="00CD12F6" w:rsidP="004F6334">
            <w:pPr>
              <w:pStyle w:val="NormalWeb"/>
              <w:numPr>
                <w:ilvl w:val="0"/>
                <w:numId w:val="15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Listening – They listen and give back suitable advice for help. Someone you can tell your problems that you are having at school. They could help you dealing with it.</w:t>
            </w:r>
          </w:p>
          <w:p w14:paraId="3AD6DED9" w14:textId="77777777" w:rsidR="00CD12F6" w:rsidRPr="00D53173" w:rsidRDefault="00CD12F6" w:rsidP="004F6334">
            <w:pPr>
              <w:pStyle w:val="NormalWeb"/>
              <w:numPr>
                <w:ilvl w:val="0"/>
                <w:numId w:val="15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Open minded someone young who gets our generations struggle with school.</w:t>
            </w:r>
          </w:p>
          <w:p w14:paraId="602FEC9E" w14:textId="77777777" w:rsidR="00CD12F6" w:rsidRPr="00D53173" w:rsidRDefault="00CD12F6" w:rsidP="004F6334">
            <w:pPr>
              <w:pStyle w:val="NormalWeb"/>
              <w:numPr>
                <w:ilvl w:val="0"/>
                <w:numId w:val="15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Thought any circumstances like depressions based on their advices. For your people they might </w:t>
            </w:r>
          </w:p>
          <w:p w14:paraId="299555AC" w14:textId="77777777" w:rsidR="00CD12F6" w:rsidRPr="00D53173" w:rsidRDefault="00CD12F6" w:rsidP="004F6334">
            <w:pPr>
              <w:pStyle w:val="NormalWeb"/>
              <w:numPr>
                <w:ilvl w:val="0"/>
                <w:numId w:val="15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Someone of similar upbringing (strictness, church, activities, being busy)</w:t>
            </w:r>
          </w:p>
          <w:p w14:paraId="61046D04" w14:textId="77777777" w:rsidR="00CD12F6" w:rsidRPr="00D53173" w:rsidRDefault="00CD12F6" w:rsidP="004F6334">
            <w:pPr>
              <w:pStyle w:val="NormalWeb"/>
              <w:numPr>
                <w:ilvl w:val="0"/>
                <w:numId w:val="15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Confidentiality is a given</w:t>
            </w:r>
          </w:p>
          <w:p w14:paraId="01D721E0" w14:textId="77777777" w:rsidR="00CD12F6" w:rsidRPr="00D53173" w:rsidRDefault="00CD12F6" w:rsidP="004F6334">
            <w:pPr>
              <w:pStyle w:val="NormalWeb"/>
              <w:numPr>
                <w:ilvl w:val="0"/>
                <w:numId w:val="15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Open</w:t>
            </w:r>
          </w:p>
          <w:p w14:paraId="353B45AC" w14:textId="77777777" w:rsidR="00CD12F6" w:rsidRPr="00D53173" w:rsidRDefault="00CD12F6" w:rsidP="004F6334">
            <w:pPr>
              <w:pStyle w:val="NormalWeb"/>
              <w:numPr>
                <w:ilvl w:val="0"/>
                <w:numId w:val="15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Have to know what they are talking about</w:t>
            </w:r>
          </w:p>
          <w:p w14:paraId="3DECB346" w14:textId="77777777" w:rsidR="00CD12F6" w:rsidRPr="00D53173" w:rsidRDefault="00CD12F6" w:rsidP="004F6334">
            <w:pPr>
              <w:pStyle w:val="NormalWeb"/>
              <w:numPr>
                <w:ilvl w:val="0"/>
                <w:numId w:val="15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Happy and laughing makes it feel positive</w:t>
            </w:r>
          </w:p>
          <w:p w14:paraId="3CA66277" w14:textId="77777777" w:rsidR="00CD12F6" w:rsidRPr="00D53173" w:rsidRDefault="00CD12F6" w:rsidP="004F6334">
            <w:pPr>
              <w:pStyle w:val="NormalWeb"/>
              <w:numPr>
                <w:ilvl w:val="0"/>
                <w:numId w:val="15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The energy of the health worker reflects onto they student</w:t>
            </w:r>
          </w:p>
          <w:p w14:paraId="561C477F" w14:textId="77777777" w:rsidR="00CD12F6" w:rsidRPr="00D53173" w:rsidRDefault="00CD12F6" w:rsidP="004F6334">
            <w:pPr>
              <w:pStyle w:val="NormalWeb"/>
              <w:numPr>
                <w:ilvl w:val="0"/>
                <w:numId w:val="15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Treat as an equal, don’t talk down to the student</w:t>
            </w:r>
          </w:p>
          <w:p w14:paraId="15EFABEE" w14:textId="77777777" w:rsidR="00CD12F6" w:rsidRPr="00D53173" w:rsidRDefault="00CD12F6" w:rsidP="004F6334">
            <w:pPr>
              <w:pStyle w:val="NormalWeb"/>
              <w:numPr>
                <w:ilvl w:val="0"/>
                <w:numId w:val="15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Doesn’t matter how old they are or what they look like, it’s about attitude and communication</w:t>
            </w:r>
          </w:p>
          <w:p w14:paraId="26A3864E" w14:textId="77777777" w:rsidR="00CD12F6" w:rsidRPr="00D53173" w:rsidRDefault="00CD12F6" w:rsidP="004F6334">
            <w:pPr>
              <w:pStyle w:val="NormalWeb"/>
              <w:numPr>
                <w:ilvl w:val="0"/>
                <w:numId w:val="15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Body language – they can read they students body language or not aware of students’ body language or their own. Rolling eyes, bad vibes. </w:t>
            </w:r>
          </w:p>
          <w:p w14:paraId="6A6424B1" w14:textId="77777777" w:rsidR="00CD12F6" w:rsidRPr="00D53173" w:rsidRDefault="00CD12F6" w:rsidP="004F6334">
            <w:pPr>
              <w:pStyle w:val="NormalWeb"/>
              <w:numPr>
                <w:ilvl w:val="0"/>
                <w:numId w:val="15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Don’t express their own opinion to student for your own personal agenda. </w:t>
            </w:r>
          </w:p>
          <w:p w14:paraId="1EE089A6" w14:textId="77777777" w:rsidR="00CD12F6" w:rsidRPr="00D53173" w:rsidRDefault="00CD12F6" w:rsidP="004F6334">
            <w:pPr>
              <w:pStyle w:val="NormalWeb"/>
              <w:numPr>
                <w:ilvl w:val="0"/>
                <w:numId w:val="15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Non-judgmental – good people skills not awkward. </w:t>
            </w:r>
          </w:p>
          <w:p w14:paraId="270D55A3" w14:textId="77777777" w:rsidR="00CD12F6" w:rsidRPr="00D53173" w:rsidRDefault="00CD12F6" w:rsidP="004F6334">
            <w:pPr>
              <w:pStyle w:val="NormalWeb"/>
              <w:numPr>
                <w:ilvl w:val="0"/>
                <w:numId w:val="159"/>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Good communication and understanding of student point of view</w:t>
            </w:r>
          </w:p>
          <w:p w14:paraId="459B07C2" w14:textId="77777777" w:rsidR="00CD12F6" w:rsidRPr="00D53173" w:rsidRDefault="00CD12F6" w:rsidP="004F6334">
            <w:pPr>
              <w:pStyle w:val="NormalWeb"/>
              <w:numPr>
                <w:ilvl w:val="0"/>
                <w:numId w:val="159"/>
              </w:numPr>
              <w:spacing w:before="0" w:beforeAutospacing="0" w:after="16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Support for the students</w:t>
            </w:r>
          </w:p>
        </w:tc>
      </w:tr>
      <w:tr w:rsidR="00CD12F6" w:rsidRPr="00D53173" w14:paraId="67907DC4"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091F0EFE"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MDT</w:t>
            </w:r>
          </w:p>
        </w:tc>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078EEC7C" w14:textId="77777777" w:rsidR="00CD12F6" w:rsidRPr="00D53173" w:rsidRDefault="00CD12F6" w:rsidP="004F6334">
            <w:pPr>
              <w:pStyle w:val="NormalWeb"/>
              <w:numPr>
                <w:ilvl w:val="0"/>
                <w:numId w:val="16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Not all the same</w:t>
            </w:r>
          </w:p>
          <w:p w14:paraId="11130C18" w14:textId="77777777" w:rsidR="00CD12F6" w:rsidRPr="00D53173" w:rsidRDefault="00CD12F6" w:rsidP="004F6334">
            <w:pPr>
              <w:pStyle w:val="NormalWeb"/>
              <w:numPr>
                <w:ilvl w:val="0"/>
                <w:numId w:val="16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Working with young people </w:t>
            </w:r>
          </w:p>
          <w:p w14:paraId="22C3AD4B" w14:textId="77777777" w:rsidR="00CD12F6" w:rsidRPr="00D53173" w:rsidRDefault="00CD12F6" w:rsidP="004F6334">
            <w:pPr>
              <w:pStyle w:val="NormalWeb"/>
              <w:numPr>
                <w:ilvl w:val="0"/>
                <w:numId w:val="16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Having different people with different purposes in the school community that would also help with our needs as young people.</w:t>
            </w:r>
          </w:p>
          <w:p w14:paraId="47DBCF0B" w14:textId="77777777" w:rsidR="00CD12F6" w:rsidRPr="00D53173" w:rsidRDefault="00CD12F6" w:rsidP="004F6334">
            <w:pPr>
              <w:pStyle w:val="NormalWeb"/>
              <w:numPr>
                <w:ilvl w:val="0"/>
                <w:numId w:val="16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People that are open minded. They can understand you. They listen to your problems and help you to solve them. </w:t>
            </w:r>
          </w:p>
          <w:p w14:paraId="56A2A6B2" w14:textId="77777777" w:rsidR="00CD12F6" w:rsidRPr="00D53173" w:rsidRDefault="00CD12F6" w:rsidP="004F6334">
            <w:pPr>
              <w:pStyle w:val="NormalWeb"/>
              <w:numPr>
                <w:ilvl w:val="0"/>
                <w:numId w:val="16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A person that is caring, gives good advice, and doesn’t try to get too involved. </w:t>
            </w:r>
          </w:p>
          <w:p w14:paraId="38E1E25E" w14:textId="77777777" w:rsidR="00CD12F6" w:rsidRPr="00D53173" w:rsidRDefault="00CD12F6" w:rsidP="004F6334">
            <w:pPr>
              <w:pStyle w:val="NormalWeb"/>
              <w:numPr>
                <w:ilvl w:val="0"/>
                <w:numId w:val="16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People that have a sense of humour and easy to talk to.</w:t>
            </w:r>
          </w:p>
          <w:p w14:paraId="4CB5F29C" w14:textId="77777777" w:rsidR="00CD12F6" w:rsidRPr="00D53173" w:rsidRDefault="00CD12F6" w:rsidP="004F6334">
            <w:pPr>
              <w:pStyle w:val="NormalWeb"/>
              <w:numPr>
                <w:ilvl w:val="0"/>
                <w:numId w:val="16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Complicated to answer. Hard to understand the questions. </w:t>
            </w:r>
          </w:p>
          <w:p w14:paraId="7B2928EE" w14:textId="77777777" w:rsidR="00CD12F6" w:rsidRPr="00D53173" w:rsidRDefault="00CD12F6" w:rsidP="004F6334">
            <w:pPr>
              <w:pStyle w:val="NormalWeb"/>
              <w:numPr>
                <w:ilvl w:val="0"/>
                <w:numId w:val="16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Parent Representative</w:t>
            </w:r>
          </w:p>
          <w:p w14:paraId="75141FA1" w14:textId="77777777" w:rsidR="00CD12F6" w:rsidRPr="00D53173" w:rsidRDefault="00CD12F6" w:rsidP="004F6334">
            <w:pPr>
              <w:pStyle w:val="NormalWeb"/>
              <w:numPr>
                <w:ilvl w:val="0"/>
                <w:numId w:val="16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Close friend</w:t>
            </w:r>
          </w:p>
          <w:p w14:paraId="200E565B" w14:textId="77777777" w:rsidR="00CD12F6" w:rsidRPr="00D53173" w:rsidRDefault="00CD12F6" w:rsidP="004F6334">
            <w:pPr>
              <w:pStyle w:val="NormalWeb"/>
              <w:numPr>
                <w:ilvl w:val="0"/>
                <w:numId w:val="16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Councillor</w:t>
            </w:r>
          </w:p>
          <w:p w14:paraId="6113A611" w14:textId="77777777" w:rsidR="00CD12F6" w:rsidRPr="00D53173" w:rsidRDefault="00CD12F6" w:rsidP="004F6334">
            <w:pPr>
              <w:pStyle w:val="NormalWeb"/>
              <w:numPr>
                <w:ilvl w:val="0"/>
                <w:numId w:val="16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Teacher</w:t>
            </w:r>
          </w:p>
          <w:p w14:paraId="49D6BF2E" w14:textId="77777777" w:rsidR="00CD12F6" w:rsidRPr="00D53173" w:rsidRDefault="00CD12F6" w:rsidP="004F6334">
            <w:pPr>
              <w:pStyle w:val="NormalWeb"/>
              <w:numPr>
                <w:ilvl w:val="0"/>
                <w:numId w:val="16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They look in my opinion, all different. In school it would consist of teachers, deans, nurses, councillors, students. Everyone should have a say in their team. </w:t>
            </w:r>
          </w:p>
          <w:p w14:paraId="4E711BDB" w14:textId="77777777" w:rsidR="00CD12F6" w:rsidRPr="00D53173" w:rsidRDefault="00CD12F6" w:rsidP="004F6334">
            <w:pPr>
              <w:pStyle w:val="NormalWeb"/>
              <w:numPr>
                <w:ilvl w:val="0"/>
                <w:numId w:val="16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Teachers, principals, and students working together to make everyone feel comfortable in the school grounds.</w:t>
            </w:r>
          </w:p>
          <w:p w14:paraId="644679B9" w14:textId="77777777" w:rsidR="00CD12F6" w:rsidRPr="00D53173" w:rsidRDefault="00CD12F6" w:rsidP="004F6334">
            <w:pPr>
              <w:pStyle w:val="NormalWeb"/>
              <w:numPr>
                <w:ilvl w:val="0"/>
                <w:numId w:val="16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lastRenderedPageBreak/>
              <w:t>Multiple teams working together for the betterment of our youth (i.e., councillors, nurses, etc.). Vast range of health workers.</w:t>
            </w:r>
          </w:p>
          <w:p w14:paraId="7EB88DE3" w14:textId="77777777" w:rsidR="00CD12F6" w:rsidRPr="00D53173" w:rsidRDefault="00CD12F6" w:rsidP="004F6334">
            <w:pPr>
              <w:pStyle w:val="NormalWeb"/>
              <w:numPr>
                <w:ilvl w:val="0"/>
                <w:numId w:val="16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The SBHS team consist of everyone in the school, including teachers, nurses, councillors, deans, receptionists the principal and much more. It’s everyone’s collective efforts to support each other in mental health and general health too. </w:t>
            </w:r>
          </w:p>
          <w:p w14:paraId="09283BF3" w14:textId="77777777" w:rsidR="00CD12F6" w:rsidRPr="00D53173" w:rsidRDefault="00CD12F6" w:rsidP="004F6334">
            <w:pPr>
              <w:pStyle w:val="NormalWeb"/>
              <w:numPr>
                <w:ilvl w:val="0"/>
                <w:numId w:val="160"/>
              </w:numPr>
              <w:spacing w:before="0" w:beforeAutospacing="0" w:after="16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I think this team looks colourful, Professionals from different areas, but also normal people who are able to speak from their perspective. </w:t>
            </w:r>
          </w:p>
        </w:tc>
      </w:tr>
      <w:tr w:rsidR="00CD12F6" w:rsidRPr="00D53173" w14:paraId="257CB59E"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2D35B3A7"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lastRenderedPageBreak/>
              <w:t>Outcomes</w:t>
            </w:r>
          </w:p>
          <w:p w14:paraId="0039D348"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456B1AD1" w14:textId="77777777" w:rsidR="00CD12F6" w:rsidRPr="00D53173" w:rsidRDefault="00CD12F6" w:rsidP="004F6334">
            <w:pPr>
              <w:pStyle w:val="NormalWeb"/>
              <w:numPr>
                <w:ilvl w:val="0"/>
                <w:numId w:val="16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Checking up on other students</w:t>
            </w:r>
          </w:p>
          <w:p w14:paraId="38F09D78" w14:textId="77777777" w:rsidR="00CD12F6" w:rsidRPr="00D53173" w:rsidRDefault="00CD12F6" w:rsidP="004F6334">
            <w:pPr>
              <w:pStyle w:val="NormalWeb"/>
              <w:numPr>
                <w:ilvl w:val="0"/>
                <w:numId w:val="16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Based on their services towards the young people</w:t>
            </w:r>
          </w:p>
          <w:p w14:paraId="01D5C8C8" w14:textId="77777777" w:rsidR="00CD12F6" w:rsidRPr="00D53173" w:rsidRDefault="00CD12F6" w:rsidP="004F6334">
            <w:pPr>
              <w:pStyle w:val="NormalWeb"/>
              <w:numPr>
                <w:ilvl w:val="0"/>
                <w:numId w:val="16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Being confident on our goal for the future</w:t>
            </w:r>
          </w:p>
          <w:p w14:paraId="01845F60" w14:textId="77777777" w:rsidR="00CD12F6" w:rsidRPr="00D53173" w:rsidRDefault="00CD12F6" w:rsidP="004F6334">
            <w:pPr>
              <w:pStyle w:val="NormalWeb"/>
              <w:numPr>
                <w:ilvl w:val="0"/>
                <w:numId w:val="16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Being able to find balance between homelife, school, church work. </w:t>
            </w:r>
          </w:p>
          <w:p w14:paraId="4E4B9AA0" w14:textId="77777777" w:rsidR="00CD12F6" w:rsidRPr="00D53173" w:rsidRDefault="00CD12F6" w:rsidP="004F6334">
            <w:pPr>
              <w:pStyle w:val="NormalWeb"/>
              <w:numPr>
                <w:ilvl w:val="0"/>
                <w:numId w:val="16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Giving you courage on doing things and not being afraid of being bullied. </w:t>
            </w:r>
          </w:p>
          <w:p w14:paraId="4577D82A" w14:textId="77777777" w:rsidR="00CD12F6" w:rsidRPr="00D53173" w:rsidRDefault="00CD12F6" w:rsidP="004F6334">
            <w:pPr>
              <w:pStyle w:val="NormalWeb"/>
              <w:numPr>
                <w:ilvl w:val="0"/>
                <w:numId w:val="16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A survey every term </w:t>
            </w:r>
          </w:p>
          <w:p w14:paraId="21ACAD82" w14:textId="77777777" w:rsidR="00CD12F6" w:rsidRPr="00D53173" w:rsidRDefault="00CD12F6" w:rsidP="004F6334">
            <w:pPr>
              <w:pStyle w:val="NormalWeb"/>
              <w:numPr>
                <w:ilvl w:val="0"/>
                <w:numId w:val="16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Survey done online</w:t>
            </w:r>
          </w:p>
          <w:p w14:paraId="78891D6E" w14:textId="77777777" w:rsidR="00CD12F6" w:rsidRPr="00D53173" w:rsidRDefault="00CD12F6" w:rsidP="004F6334">
            <w:pPr>
              <w:pStyle w:val="NormalWeb"/>
              <w:numPr>
                <w:ilvl w:val="0"/>
                <w:numId w:val="16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Free slushies for those who do the survey</w:t>
            </w:r>
          </w:p>
          <w:p w14:paraId="3F3AF08F" w14:textId="77777777" w:rsidR="00CD12F6" w:rsidRPr="00D53173" w:rsidRDefault="00CD12F6" w:rsidP="004F6334">
            <w:pPr>
              <w:pStyle w:val="NormalWeb"/>
              <w:numPr>
                <w:ilvl w:val="0"/>
                <w:numId w:val="16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Can give out during whānau time (paper survey)</w:t>
            </w:r>
          </w:p>
          <w:p w14:paraId="532B717E" w14:textId="77777777" w:rsidR="00CD12F6" w:rsidRPr="00D53173" w:rsidRDefault="00CD12F6" w:rsidP="004F6334">
            <w:pPr>
              <w:pStyle w:val="NormalWeb"/>
              <w:numPr>
                <w:ilvl w:val="0"/>
                <w:numId w:val="16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If it’s done during class can reach more students compared to lunch anon survey. </w:t>
            </w:r>
          </w:p>
          <w:p w14:paraId="44ADDCEB" w14:textId="77777777" w:rsidR="00CD12F6" w:rsidRPr="00D53173" w:rsidRDefault="00CD12F6" w:rsidP="004F6334">
            <w:pPr>
              <w:pStyle w:val="NormalWeb"/>
              <w:numPr>
                <w:ilvl w:val="0"/>
                <w:numId w:val="16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Feedback box</w:t>
            </w:r>
          </w:p>
          <w:p w14:paraId="5D00FDA9" w14:textId="77777777" w:rsidR="00CD12F6" w:rsidRPr="00D53173" w:rsidRDefault="00CD12F6" w:rsidP="004F6334">
            <w:pPr>
              <w:pStyle w:val="NormalWeb"/>
              <w:numPr>
                <w:ilvl w:val="0"/>
                <w:numId w:val="16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On the way out - rating and reviews buttons to review – like a hotel</w:t>
            </w:r>
          </w:p>
          <w:p w14:paraId="0A101184" w14:textId="77777777" w:rsidR="00CD12F6" w:rsidRPr="00D53173" w:rsidRDefault="00CD12F6" w:rsidP="004F6334">
            <w:pPr>
              <w:pStyle w:val="NormalWeb"/>
              <w:numPr>
                <w:ilvl w:val="0"/>
                <w:numId w:val="161"/>
              </w:numPr>
              <w:spacing w:before="0" w:beforeAutospacing="0" w:after="16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If a student leaves feeling satisfied  </w:t>
            </w:r>
          </w:p>
        </w:tc>
      </w:tr>
      <w:tr w:rsidR="00CD12F6" w:rsidRPr="00D53173" w14:paraId="24D8BAF8"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3C503EDF"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Beyond SBHS</w:t>
            </w:r>
          </w:p>
          <w:p w14:paraId="6D88CDFF"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34539970"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Channel between school to GPs, employers, job seekers</w:t>
            </w:r>
          </w:p>
          <w:p w14:paraId="06322373"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To create seamless transition</w:t>
            </w:r>
          </w:p>
          <w:p w14:paraId="4C86AA60"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Support in everything</w:t>
            </w:r>
          </w:p>
          <w:p w14:paraId="6542F62C"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Need support in everything</w:t>
            </w:r>
          </w:p>
          <w:p w14:paraId="54EAD2E5"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Need contact with SBHS outside of school.</w:t>
            </w:r>
          </w:p>
          <w:p w14:paraId="4FA97E05"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Support groups students with other people with similar experiences.</w:t>
            </w:r>
          </w:p>
          <w:p w14:paraId="3454760F"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Raise awareness on how to access Health Care outside of school.</w:t>
            </w:r>
          </w:p>
          <w:p w14:paraId="2741FB09"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Make school more appealing</w:t>
            </w:r>
          </w:p>
          <w:p w14:paraId="29485D17"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Give non – school attendees a reason to come to school</w:t>
            </w:r>
          </w:p>
          <w:p w14:paraId="58280682"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Supportive and open family </w:t>
            </w:r>
          </w:p>
          <w:p w14:paraId="128E8A30"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Each YP needs a plan SBHS to help make a plan before they leave school.</w:t>
            </w:r>
          </w:p>
          <w:p w14:paraId="01580891"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Being educated about problems that actually have an effect on our future, in schools. </w:t>
            </w:r>
          </w:p>
          <w:p w14:paraId="294D4DD6"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For our ideas to be heard and for your youth to be taken seriously.</w:t>
            </w:r>
          </w:p>
          <w:p w14:paraId="15AFD633"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A platform to speak. In saying that this can help students get used to speaking up and reregulates that age doesn’t matter because students feel like age invalidates their opinions. </w:t>
            </w:r>
          </w:p>
          <w:p w14:paraId="15B91E23"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Emotional support – trusted person they can talk to.</w:t>
            </w:r>
          </w:p>
          <w:p w14:paraId="79C5D800"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To provide support for young people as age does not mean they are mature or independent.</w:t>
            </w:r>
          </w:p>
          <w:p w14:paraId="35FC71CC"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We need to be part of conversation regarding OUR future! (global warming, etc.)</w:t>
            </w:r>
          </w:p>
          <w:p w14:paraId="30A66FA9"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We need to be heard and listened to.</w:t>
            </w:r>
          </w:p>
          <w:p w14:paraId="7C1663FB"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Parental or family support, like trying to understand what we are going through.</w:t>
            </w:r>
          </w:p>
          <w:p w14:paraId="0206A03B"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For young people to have a platform to spread their ideas.</w:t>
            </w:r>
          </w:p>
          <w:p w14:paraId="533D9747"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Support is key (teachers, peers, parents, family, nurses, older people).</w:t>
            </w:r>
          </w:p>
          <w:p w14:paraId="7CE16033"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By enforcing mental health through schools, us young people’s mental health is not taken seriously.</w:t>
            </w:r>
          </w:p>
          <w:p w14:paraId="6D347A76"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For adults to me open to new ideas</w:t>
            </w:r>
          </w:p>
          <w:p w14:paraId="114AFD7A"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Preparations for transitioning between high school to adult life </w:t>
            </w:r>
          </w:p>
          <w:p w14:paraId="04EAE77F"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For the youth to be a part in big discussions.</w:t>
            </w:r>
          </w:p>
          <w:p w14:paraId="42BFB320"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lastRenderedPageBreak/>
              <w:t>Giving students a say in things that will be affecting the youth or young people, etc. </w:t>
            </w:r>
          </w:p>
          <w:p w14:paraId="4F47B11C"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Emotional support – people give advice when you’re lost </w:t>
            </w:r>
          </w:p>
          <w:p w14:paraId="0C625AE3"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All students will need many different types of help and support however I think that for many students they may experience mental health issues and I do think that SBHS should provide students with tools to help students with mental health and or help them to seek help for reliable professional help. </w:t>
            </w:r>
          </w:p>
          <w:p w14:paraId="34457688"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Support and people who care! Or people who can relate</w:t>
            </w:r>
          </w:p>
          <w:p w14:paraId="67E0FE7E"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To not judge towards students and their answers on things</w:t>
            </w:r>
          </w:p>
          <w:p w14:paraId="3D9025BA"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Giving the person privacy on being able to guarantee their information is safe and unexposed to no one else.</w:t>
            </w:r>
          </w:p>
          <w:p w14:paraId="5E04375F"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Being able to relate to students and understand their struggles.</w:t>
            </w:r>
          </w:p>
          <w:p w14:paraId="62CD1971"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Everyone is openminded and understands what each other is going through.</w:t>
            </w:r>
          </w:p>
          <w:p w14:paraId="7155ED66"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To try to understand the student’s situations be there stating your opinion and assuming what’s wrong.</w:t>
            </w:r>
          </w:p>
          <w:p w14:paraId="08814ABC"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Working under pressure</w:t>
            </w:r>
          </w:p>
          <w:p w14:paraId="631CB854"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Patience – Working as a social worker I feel students being open to an adult can be difficult, so patience is important. Instead of forcing it. </w:t>
            </w:r>
          </w:p>
          <w:p w14:paraId="5FD86AE5"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Giving students the times and space, they need. </w:t>
            </w:r>
          </w:p>
          <w:p w14:paraId="0C89C11D"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To be more open and patient with the student so they may feel comfortable with opening up.</w:t>
            </w:r>
          </w:p>
          <w:p w14:paraId="1BC23AEC"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Being able to have the patience to listen to the students and not rush them or put force on students to open up.</w:t>
            </w:r>
          </w:p>
          <w:p w14:paraId="055B2ADB"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Being able to understand the students in a way they can give proper advice. </w:t>
            </w:r>
          </w:p>
          <w:p w14:paraId="1587D31A"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Being understanding of students, as students tend to feal a certain way when this skill is not displayed or used. </w:t>
            </w:r>
          </w:p>
          <w:p w14:paraId="16BA411F"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Coping skills in times of messy situations and being under pressure, being able to cope is important. </w:t>
            </w:r>
          </w:p>
          <w:p w14:paraId="02611057"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To be able to build a foundation of trust with the student instead of rushing into sensitive topics.</w:t>
            </w:r>
          </w:p>
          <w:p w14:paraId="60BC976B" w14:textId="77777777" w:rsidR="00CD12F6" w:rsidRPr="00D53173" w:rsidRDefault="00CD12F6" w:rsidP="004F6334">
            <w:pPr>
              <w:pStyle w:val="NormalWeb"/>
              <w:numPr>
                <w:ilvl w:val="0"/>
                <w:numId w:val="162"/>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Friendly, considerate, non-judgmental </w:t>
            </w:r>
          </w:p>
          <w:p w14:paraId="3E09DE75" w14:textId="77777777" w:rsidR="00CD12F6" w:rsidRPr="00D53173" w:rsidRDefault="00CD12F6" w:rsidP="004F6334">
            <w:pPr>
              <w:pStyle w:val="NormalWeb"/>
              <w:numPr>
                <w:ilvl w:val="0"/>
                <w:numId w:val="163"/>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Important for SBHS to have good listening skills as sometimes students simply need someone to listen at times. It is also important that they have empathy and are able to support students regardless of how ‘big’ or ‘small’ their issues seem to them.</w:t>
            </w:r>
          </w:p>
          <w:p w14:paraId="1BA7FF47" w14:textId="77777777" w:rsidR="00CD12F6" w:rsidRPr="00D53173" w:rsidRDefault="00CD12F6" w:rsidP="004F6334">
            <w:pPr>
              <w:pStyle w:val="NormalWeb"/>
              <w:numPr>
                <w:ilvl w:val="0"/>
                <w:numId w:val="163"/>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To try to see things from different persons perspectives as this can help into relating to the student. </w:t>
            </w:r>
          </w:p>
          <w:p w14:paraId="16F9194B" w14:textId="77777777" w:rsidR="00CD12F6" w:rsidRPr="00D53173" w:rsidRDefault="00CD12F6" w:rsidP="004F6334">
            <w:pPr>
              <w:pStyle w:val="NormalWeb"/>
              <w:numPr>
                <w:ilvl w:val="0"/>
                <w:numId w:val="163"/>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Being able to connect with the student.</w:t>
            </w:r>
          </w:p>
          <w:p w14:paraId="6D4C0532" w14:textId="77777777" w:rsidR="00CD12F6" w:rsidRPr="00D53173" w:rsidRDefault="00CD12F6" w:rsidP="004F6334">
            <w:pPr>
              <w:pStyle w:val="NormalWeb"/>
              <w:numPr>
                <w:ilvl w:val="0"/>
                <w:numId w:val="163"/>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Equality</w:t>
            </w:r>
          </w:p>
          <w:p w14:paraId="18703CC9" w14:textId="77777777" w:rsidR="00CD12F6" w:rsidRPr="00D53173" w:rsidRDefault="00CD12F6" w:rsidP="004F6334">
            <w:pPr>
              <w:pStyle w:val="NormalWeb"/>
              <w:numPr>
                <w:ilvl w:val="0"/>
                <w:numId w:val="163"/>
              </w:numPr>
              <w:spacing w:before="0" w:beforeAutospacing="0" w:after="16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Economic / political party</w:t>
            </w:r>
          </w:p>
        </w:tc>
      </w:tr>
    </w:tbl>
    <w:p w14:paraId="29898EAB" w14:textId="77777777" w:rsidR="00CD12F6" w:rsidRPr="00D53173" w:rsidRDefault="00CD12F6" w:rsidP="00CD12F6">
      <w:pPr>
        <w:rPr>
          <w:rFonts w:asciiTheme="majorHAnsi" w:hAnsiTheme="majorHAnsi" w:cstheme="majorHAnsi"/>
          <w:sz w:val="24"/>
          <w:szCs w:val="24"/>
        </w:rPr>
      </w:pPr>
      <w:r w:rsidRPr="00D53173">
        <w:rPr>
          <w:rFonts w:asciiTheme="majorHAnsi" w:hAnsiTheme="majorHAnsi" w:cstheme="majorHAnsi"/>
        </w:rPr>
        <w:lastRenderedPageBreak/>
        <w:br/>
      </w:r>
    </w:p>
    <w:p w14:paraId="1D32F00B" w14:textId="77777777" w:rsidR="00CD12F6" w:rsidRPr="000B70AD" w:rsidRDefault="00CD12F6" w:rsidP="004F6334">
      <w:pPr>
        <w:pStyle w:val="Heading3"/>
        <w:numPr>
          <w:ilvl w:val="0"/>
          <w:numId w:val="164"/>
        </w:numPr>
        <w:tabs>
          <w:tab w:val="clear" w:pos="720"/>
        </w:tabs>
        <w:spacing w:before="40" w:after="0"/>
        <w:ind w:left="1211"/>
        <w:textAlignment w:val="baseline"/>
        <w:rPr>
          <w:rFonts w:asciiTheme="majorHAnsi" w:hAnsiTheme="majorHAnsi" w:cstheme="majorHAnsi"/>
          <w:color w:val="2F5496"/>
          <w:sz w:val="22"/>
          <w:szCs w:val="22"/>
        </w:rPr>
      </w:pPr>
      <w:r w:rsidRPr="000B70AD">
        <w:rPr>
          <w:rFonts w:asciiTheme="majorHAnsi" w:hAnsiTheme="majorHAnsi" w:cstheme="majorHAnsi"/>
          <w:b/>
          <w:bCs/>
          <w:color w:val="2F5496"/>
          <w:sz w:val="22"/>
          <w:szCs w:val="22"/>
        </w:rPr>
        <w:t>Nelson</w:t>
      </w:r>
    </w:p>
    <w:tbl>
      <w:tblPr>
        <w:tblW w:w="0" w:type="auto"/>
        <w:tblCellMar>
          <w:top w:w="15" w:type="dxa"/>
          <w:left w:w="15" w:type="dxa"/>
          <w:bottom w:w="15" w:type="dxa"/>
          <w:right w:w="15" w:type="dxa"/>
        </w:tblCellMar>
        <w:tblLook w:val="04A0" w:firstRow="1" w:lastRow="0" w:firstColumn="1" w:lastColumn="0" w:noHBand="0" w:noVBand="1"/>
      </w:tblPr>
      <w:tblGrid>
        <w:gridCol w:w="1532"/>
        <w:gridCol w:w="7828"/>
      </w:tblGrid>
      <w:tr w:rsidR="00CD12F6" w:rsidRPr="00D53173" w14:paraId="3A630DAE" w14:textId="77777777" w:rsidTr="00437304">
        <w:tc>
          <w:tcPr>
            <w:tcW w:w="0" w:type="auto"/>
            <w:tcBorders>
              <w:bottom w:val="single" w:sz="4" w:space="0" w:color="FFD965"/>
            </w:tcBorders>
            <w:shd w:val="clear" w:color="auto" w:fill="FFFFFF"/>
            <w:tcMar>
              <w:top w:w="0" w:type="dxa"/>
              <w:left w:w="115" w:type="dxa"/>
              <w:bottom w:w="0" w:type="dxa"/>
              <w:right w:w="115" w:type="dxa"/>
            </w:tcMar>
            <w:hideMark/>
          </w:tcPr>
          <w:p w14:paraId="462F9922"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Contributors</w:t>
            </w:r>
          </w:p>
        </w:tc>
        <w:tc>
          <w:tcPr>
            <w:tcW w:w="0" w:type="auto"/>
            <w:tcBorders>
              <w:bottom w:val="single" w:sz="4" w:space="0" w:color="BFBFBF"/>
            </w:tcBorders>
            <w:shd w:val="clear" w:color="auto" w:fill="FFFFFF"/>
            <w:tcMar>
              <w:top w:w="0" w:type="dxa"/>
              <w:left w:w="115" w:type="dxa"/>
              <w:bottom w:w="0" w:type="dxa"/>
              <w:right w:w="115" w:type="dxa"/>
            </w:tcMar>
            <w:hideMark/>
          </w:tcPr>
          <w:p w14:paraId="2B127D9A"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b/>
                <w:bCs/>
                <w:color w:val="7B7B7B"/>
              </w:rPr>
              <w:t>Focus Group 2 </w:t>
            </w:r>
          </w:p>
          <w:p w14:paraId="7F694506"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Alternative Education in Nelson / Year 9 – 11 / Male 3 Female 7 (10)</w:t>
            </w:r>
          </w:p>
          <w:p w14:paraId="0489ED58"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One of the young people had an intellectual disability and FASD.</w:t>
            </w:r>
          </w:p>
        </w:tc>
      </w:tr>
      <w:tr w:rsidR="00CD12F6" w:rsidRPr="00D53173" w14:paraId="601F8E6C" w14:textId="77777777" w:rsidTr="00437304">
        <w:tc>
          <w:tcPr>
            <w:tcW w:w="0" w:type="auto"/>
            <w:tcBorders>
              <w:top w:val="single" w:sz="4" w:space="0" w:color="FFD965"/>
              <w:right w:val="single" w:sz="4" w:space="0" w:color="BFBFBF"/>
            </w:tcBorders>
            <w:shd w:val="clear" w:color="auto" w:fill="FFFFFF"/>
            <w:tcMar>
              <w:top w:w="0" w:type="dxa"/>
              <w:left w:w="115" w:type="dxa"/>
              <w:bottom w:w="0" w:type="dxa"/>
              <w:right w:w="115" w:type="dxa"/>
            </w:tcMar>
            <w:hideMark/>
          </w:tcPr>
          <w:p w14:paraId="05109558"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SBHS </w:t>
            </w:r>
          </w:p>
          <w:p w14:paraId="683E0F3B"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2FDB4877"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There was a lot of discussions about the qualities of the nurse who is the primary health care provider at the alternative education. The young people acknowledged that they have external health and wellbeing services that come in to meet with them. This included AOD, OT social workers and mentors. Alternative Education has a nurse one day a week. </w:t>
            </w:r>
          </w:p>
          <w:p w14:paraId="0A77C4A4" w14:textId="77777777" w:rsidR="00CD12F6" w:rsidRPr="00D53173" w:rsidRDefault="00CD12F6" w:rsidP="004F6334">
            <w:pPr>
              <w:pStyle w:val="NormalWeb"/>
              <w:numPr>
                <w:ilvl w:val="0"/>
                <w:numId w:val="165"/>
              </w:numPr>
              <w:spacing w:before="0" w:beforeAutospacing="0" w:after="160" w:afterAutospacing="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lastRenderedPageBreak/>
              <w:t>The young people stated the reason they access the nurse is due to:</w:t>
            </w:r>
          </w:p>
          <w:p w14:paraId="2FBF7F07" w14:textId="77777777" w:rsidR="00CD12F6" w:rsidRPr="00D53173" w:rsidRDefault="00CD12F6" w:rsidP="004F6334">
            <w:pPr>
              <w:pStyle w:val="NormalWeb"/>
              <w:numPr>
                <w:ilvl w:val="0"/>
                <w:numId w:val="166"/>
              </w:numPr>
              <w:spacing w:before="0" w:beforeAutospacing="0" w:after="0" w:afterAutospacing="0"/>
              <w:ind w:left="108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‘Get out of schoolwork’ (when they were in mainstream school)</w:t>
            </w:r>
          </w:p>
          <w:p w14:paraId="6078F2E7" w14:textId="77777777" w:rsidR="00CD12F6" w:rsidRPr="00D53173" w:rsidRDefault="00CD12F6" w:rsidP="004F6334">
            <w:pPr>
              <w:pStyle w:val="NormalWeb"/>
              <w:numPr>
                <w:ilvl w:val="0"/>
                <w:numId w:val="166"/>
              </w:numPr>
              <w:spacing w:before="0" w:beforeAutospacing="0" w:after="0" w:afterAutospacing="0"/>
              <w:ind w:left="108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To get my health needs attended to…such as injuries, AOD and feelings.</w:t>
            </w:r>
          </w:p>
          <w:p w14:paraId="1B0B6D13" w14:textId="77777777" w:rsidR="00CD12F6" w:rsidRPr="00D53173" w:rsidRDefault="00CD12F6" w:rsidP="004F6334">
            <w:pPr>
              <w:pStyle w:val="NormalWeb"/>
              <w:numPr>
                <w:ilvl w:val="0"/>
                <w:numId w:val="166"/>
              </w:numPr>
              <w:spacing w:before="0" w:beforeAutospacing="0" w:after="0" w:afterAutospacing="0"/>
              <w:ind w:left="108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‘The nurse is reliable, and I can talk to her.’</w:t>
            </w:r>
          </w:p>
          <w:p w14:paraId="20642D9F" w14:textId="77777777" w:rsidR="00CD12F6" w:rsidRPr="00D53173" w:rsidRDefault="00CD12F6" w:rsidP="004F6334">
            <w:pPr>
              <w:pStyle w:val="NormalWeb"/>
              <w:numPr>
                <w:ilvl w:val="0"/>
                <w:numId w:val="167"/>
              </w:numPr>
              <w:spacing w:before="0" w:beforeAutospacing="0" w:after="160" w:afterAutospacing="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Qualities:</w:t>
            </w:r>
          </w:p>
          <w:p w14:paraId="3E36FDAF" w14:textId="77777777" w:rsidR="00CD12F6" w:rsidRPr="00D53173" w:rsidRDefault="00CD12F6" w:rsidP="004F6334">
            <w:pPr>
              <w:pStyle w:val="NormalWeb"/>
              <w:numPr>
                <w:ilvl w:val="0"/>
                <w:numId w:val="168"/>
              </w:numPr>
              <w:spacing w:before="0" w:beforeAutospacing="0" w:after="0" w:afterAutospacing="0"/>
              <w:ind w:left="108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Need to be a nice person, relatable, reliable, and trustworthy.</w:t>
            </w:r>
          </w:p>
          <w:p w14:paraId="5EAF0301" w14:textId="77777777" w:rsidR="00CD12F6" w:rsidRPr="00D53173" w:rsidRDefault="00CD12F6" w:rsidP="004F6334">
            <w:pPr>
              <w:pStyle w:val="NormalWeb"/>
              <w:numPr>
                <w:ilvl w:val="0"/>
                <w:numId w:val="168"/>
              </w:numPr>
              <w:spacing w:before="0" w:beforeAutospacing="0" w:after="0" w:afterAutospacing="0"/>
              <w:ind w:left="108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‘Confidentiality is important.’</w:t>
            </w:r>
          </w:p>
          <w:p w14:paraId="7B1334CC" w14:textId="77777777" w:rsidR="00CD12F6" w:rsidRPr="00D53173" w:rsidRDefault="00CD12F6" w:rsidP="004F6334">
            <w:pPr>
              <w:pStyle w:val="NormalWeb"/>
              <w:numPr>
                <w:ilvl w:val="0"/>
                <w:numId w:val="169"/>
              </w:numPr>
              <w:spacing w:before="0" w:beforeAutospacing="0" w:after="160" w:afterAutospacing="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Health needs of concern that the young people raised:</w:t>
            </w:r>
          </w:p>
          <w:p w14:paraId="2ADD647B" w14:textId="77777777" w:rsidR="00CD12F6" w:rsidRPr="00D53173" w:rsidRDefault="00CD12F6" w:rsidP="004F6334">
            <w:pPr>
              <w:pStyle w:val="NormalWeb"/>
              <w:numPr>
                <w:ilvl w:val="0"/>
                <w:numId w:val="170"/>
              </w:numPr>
              <w:spacing w:before="0" w:beforeAutospacing="0" w:after="0" w:afterAutospacing="0"/>
              <w:ind w:left="108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COVID, STI checks, cold/flu, and accidents</w:t>
            </w:r>
          </w:p>
          <w:p w14:paraId="0A648B98" w14:textId="77777777" w:rsidR="00CD12F6" w:rsidRPr="00D53173" w:rsidRDefault="00CD12F6" w:rsidP="004F6334">
            <w:pPr>
              <w:pStyle w:val="NormalWeb"/>
              <w:numPr>
                <w:ilvl w:val="0"/>
                <w:numId w:val="170"/>
              </w:numPr>
              <w:spacing w:before="0" w:beforeAutospacing="0" w:after="0" w:afterAutospacing="0"/>
              <w:ind w:left="108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Wanted counselling on site.</w:t>
            </w:r>
          </w:p>
          <w:p w14:paraId="4E4BEF94" w14:textId="77777777" w:rsidR="00CD12F6" w:rsidRPr="00D53173" w:rsidRDefault="00CD12F6" w:rsidP="004F6334">
            <w:pPr>
              <w:pStyle w:val="NormalWeb"/>
              <w:numPr>
                <w:ilvl w:val="0"/>
                <w:numId w:val="170"/>
              </w:numPr>
              <w:spacing w:before="0" w:beforeAutospacing="0" w:after="0" w:afterAutospacing="0"/>
              <w:ind w:left="108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Drugs, MDMA, Acid, Marijuana and Nicotine and picking up ‘hutchies.’</w:t>
            </w:r>
          </w:p>
          <w:p w14:paraId="5232E4CB" w14:textId="77777777" w:rsidR="00CD12F6" w:rsidRPr="00D53173" w:rsidRDefault="00CD12F6" w:rsidP="004F6334">
            <w:pPr>
              <w:pStyle w:val="NormalWeb"/>
              <w:numPr>
                <w:ilvl w:val="0"/>
                <w:numId w:val="170"/>
              </w:numPr>
              <w:spacing w:before="0" w:beforeAutospacing="0" w:after="0" w:afterAutospacing="0"/>
              <w:ind w:left="108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Mental health</w:t>
            </w:r>
          </w:p>
          <w:p w14:paraId="05802C65" w14:textId="77777777" w:rsidR="00CD12F6" w:rsidRPr="00D53173" w:rsidRDefault="00CD12F6" w:rsidP="004F6334">
            <w:pPr>
              <w:pStyle w:val="NormalWeb"/>
              <w:numPr>
                <w:ilvl w:val="0"/>
                <w:numId w:val="170"/>
              </w:numPr>
              <w:spacing w:before="0" w:beforeAutospacing="0" w:after="0" w:afterAutospacing="0"/>
              <w:ind w:left="108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Fighting and violence</w:t>
            </w:r>
          </w:p>
          <w:p w14:paraId="2133E0B5" w14:textId="77777777" w:rsidR="00CD12F6" w:rsidRPr="00D53173" w:rsidRDefault="00CD12F6" w:rsidP="004F6334">
            <w:pPr>
              <w:pStyle w:val="NormalWeb"/>
              <w:numPr>
                <w:ilvl w:val="0"/>
                <w:numId w:val="170"/>
              </w:numPr>
              <w:spacing w:before="0" w:beforeAutospacing="0" w:after="0" w:afterAutospacing="0"/>
              <w:ind w:left="108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Out at night roaming</w:t>
            </w:r>
          </w:p>
          <w:p w14:paraId="5E403434" w14:textId="77777777" w:rsidR="00CD12F6" w:rsidRPr="00D53173" w:rsidRDefault="00CD12F6" w:rsidP="004F6334">
            <w:pPr>
              <w:pStyle w:val="NormalWeb"/>
              <w:numPr>
                <w:ilvl w:val="0"/>
                <w:numId w:val="170"/>
              </w:numPr>
              <w:spacing w:before="0" w:beforeAutospacing="0" w:after="0" w:afterAutospacing="0"/>
              <w:ind w:left="108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Need to belong. </w:t>
            </w:r>
          </w:p>
        </w:tc>
      </w:tr>
      <w:tr w:rsidR="00CD12F6" w:rsidRPr="00D53173" w14:paraId="339B7CCC"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35A7B5C7"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lastRenderedPageBreak/>
              <w:t>Vision &amp; Values</w:t>
            </w:r>
          </w:p>
          <w:p w14:paraId="7DF56663"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4A65CEAA"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Young people answered this question by going to the side of the room, or middle of the room that best reflected their thoughts about the values. </w:t>
            </w:r>
          </w:p>
          <w:p w14:paraId="3EB61C69" w14:textId="77777777" w:rsidR="00CD12F6" w:rsidRPr="00D53173" w:rsidRDefault="00CD12F6" w:rsidP="004F6334">
            <w:pPr>
              <w:pStyle w:val="NormalWeb"/>
              <w:numPr>
                <w:ilvl w:val="0"/>
                <w:numId w:val="17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Tino Uaratanga: Most young people rated this highly.</w:t>
            </w:r>
          </w:p>
          <w:p w14:paraId="6B6CBB03" w14:textId="77777777" w:rsidR="00CD12F6" w:rsidRPr="00D53173" w:rsidRDefault="00CD12F6" w:rsidP="004F6334">
            <w:pPr>
              <w:pStyle w:val="NormalWeb"/>
              <w:numPr>
                <w:ilvl w:val="0"/>
                <w:numId w:val="17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Wairua: Most young people did not believe that this was realistic to achieve-felt like the school environment does not allow for this.</w:t>
            </w:r>
          </w:p>
          <w:p w14:paraId="454F5E3F" w14:textId="77777777" w:rsidR="00CD12F6" w:rsidRPr="00D53173" w:rsidRDefault="00CD12F6" w:rsidP="004F6334">
            <w:pPr>
              <w:pStyle w:val="NormalWeb"/>
              <w:numPr>
                <w:ilvl w:val="0"/>
                <w:numId w:val="17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Aroha: Young people rated this value highly</w:t>
            </w:r>
          </w:p>
          <w:p w14:paraId="10DF6FFB" w14:textId="77777777" w:rsidR="00CD12F6" w:rsidRPr="00D53173" w:rsidRDefault="00CD12F6" w:rsidP="004F6334">
            <w:pPr>
              <w:pStyle w:val="NormalWeb"/>
              <w:numPr>
                <w:ilvl w:val="0"/>
                <w:numId w:val="17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Whakapapa: Most young people rated this highly and see the importance of acknowledging who they are and where they come from. </w:t>
            </w:r>
          </w:p>
          <w:p w14:paraId="66D7A289" w14:textId="77777777" w:rsidR="00CD12F6" w:rsidRPr="00D53173" w:rsidRDefault="00CD12F6" w:rsidP="004F6334">
            <w:pPr>
              <w:pStyle w:val="NormalWeb"/>
              <w:numPr>
                <w:ilvl w:val="0"/>
                <w:numId w:val="17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Rangatiratanga: Most young people did not rate this value highly.</w:t>
            </w:r>
          </w:p>
          <w:p w14:paraId="79833E01" w14:textId="77777777" w:rsidR="00CD12F6" w:rsidRPr="00D53173" w:rsidRDefault="00CD12F6" w:rsidP="004F6334">
            <w:pPr>
              <w:pStyle w:val="NormalWeb"/>
              <w:numPr>
                <w:ilvl w:val="0"/>
                <w:numId w:val="17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Whanaungatanga: Young people wanted people to get to know them and ‘not fix them’. Communication with them and not ‘at them’ was important. One young person did not want their family to have any contact from any health or wellbeing service-history of abuse and neglect from Whānau.</w:t>
            </w:r>
          </w:p>
          <w:p w14:paraId="3AEE9D35" w14:textId="77777777" w:rsidR="00CD12F6" w:rsidRPr="00D53173" w:rsidRDefault="00CD12F6" w:rsidP="004F6334">
            <w:pPr>
              <w:pStyle w:val="NormalWeb"/>
              <w:numPr>
                <w:ilvl w:val="0"/>
                <w:numId w:val="17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Te Reo: This was highly valued by all young people, ‘you have mana’ was what they wanted and valued most.</w:t>
            </w:r>
          </w:p>
          <w:p w14:paraId="6F11C302" w14:textId="77777777" w:rsidR="00CD12F6" w:rsidRPr="00D53173" w:rsidRDefault="00CD12F6" w:rsidP="004F6334">
            <w:pPr>
              <w:pStyle w:val="NormalWeb"/>
              <w:numPr>
                <w:ilvl w:val="0"/>
                <w:numId w:val="171"/>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Ōritetanga: Young people commented that this is an important value but struggled to know how they would see the value in Alternative education. </w:t>
            </w:r>
          </w:p>
          <w:p w14:paraId="17730BE1" w14:textId="77777777" w:rsidR="00CD12F6" w:rsidRPr="00D53173" w:rsidRDefault="00CD12F6" w:rsidP="004F6334">
            <w:pPr>
              <w:pStyle w:val="NormalWeb"/>
              <w:numPr>
                <w:ilvl w:val="0"/>
                <w:numId w:val="171"/>
              </w:numPr>
              <w:spacing w:before="0" w:beforeAutospacing="0" w:after="16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Manaakitanga: Young people did not believe that this could be achieved but thought it would be a nice value.  </w:t>
            </w:r>
          </w:p>
        </w:tc>
      </w:tr>
      <w:tr w:rsidR="00CD12F6" w:rsidRPr="00D53173" w14:paraId="41727EAF"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6F0F7194"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Skills </w:t>
            </w: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3E8521F1" w14:textId="77777777" w:rsidR="00CD12F6" w:rsidRPr="00D53173" w:rsidRDefault="00CD12F6" w:rsidP="004F6334">
            <w:pPr>
              <w:pStyle w:val="NormalWeb"/>
              <w:numPr>
                <w:ilvl w:val="0"/>
                <w:numId w:val="172"/>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Helpful</w:t>
            </w:r>
          </w:p>
          <w:p w14:paraId="1473F90A" w14:textId="77777777" w:rsidR="00CD12F6" w:rsidRPr="00D53173" w:rsidRDefault="00CD12F6" w:rsidP="004F6334">
            <w:pPr>
              <w:pStyle w:val="NormalWeb"/>
              <w:numPr>
                <w:ilvl w:val="0"/>
                <w:numId w:val="172"/>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Relatable</w:t>
            </w:r>
          </w:p>
          <w:p w14:paraId="4025A9FB" w14:textId="77777777" w:rsidR="00CD12F6" w:rsidRPr="00D53173" w:rsidRDefault="00CD12F6" w:rsidP="004F6334">
            <w:pPr>
              <w:pStyle w:val="NormalWeb"/>
              <w:numPr>
                <w:ilvl w:val="0"/>
                <w:numId w:val="172"/>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Non judgemental</w:t>
            </w:r>
          </w:p>
          <w:p w14:paraId="7FF6E89B" w14:textId="77777777" w:rsidR="00CD12F6" w:rsidRPr="00D53173" w:rsidRDefault="00CD12F6" w:rsidP="004F6334">
            <w:pPr>
              <w:pStyle w:val="NormalWeb"/>
              <w:numPr>
                <w:ilvl w:val="0"/>
                <w:numId w:val="172"/>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Kindness</w:t>
            </w:r>
          </w:p>
          <w:p w14:paraId="3E468E20" w14:textId="77777777" w:rsidR="00CD12F6" w:rsidRPr="00D53173" w:rsidRDefault="00CD12F6" w:rsidP="004F6334">
            <w:pPr>
              <w:pStyle w:val="NormalWeb"/>
              <w:numPr>
                <w:ilvl w:val="0"/>
                <w:numId w:val="172"/>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Rewards/incentives</w:t>
            </w:r>
          </w:p>
          <w:p w14:paraId="33C7395E" w14:textId="77777777" w:rsidR="00CD12F6" w:rsidRPr="00D53173" w:rsidRDefault="00CD12F6" w:rsidP="004F6334">
            <w:pPr>
              <w:pStyle w:val="NormalWeb"/>
              <w:numPr>
                <w:ilvl w:val="0"/>
                <w:numId w:val="172"/>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Generous</w:t>
            </w:r>
          </w:p>
          <w:p w14:paraId="7CF09985" w14:textId="77777777" w:rsidR="00CD12F6" w:rsidRPr="00D53173" w:rsidRDefault="00CD12F6" w:rsidP="004F6334">
            <w:pPr>
              <w:pStyle w:val="NormalWeb"/>
              <w:numPr>
                <w:ilvl w:val="0"/>
                <w:numId w:val="172"/>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Respectful</w:t>
            </w:r>
          </w:p>
          <w:p w14:paraId="353E835F" w14:textId="77777777" w:rsidR="00CD12F6" w:rsidRPr="00D53173" w:rsidRDefault="00CD12F6" w:rsidP="004F6334">
            <w:pPr>
              <w:pStyle w:val="NormalWeb"/>
              <w:numPr>
                <w:ilvl w:val="0"/>
                <w:numId w:val="172"/>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Trustworthy</w:t>
            </w:r>
          </w:p>
          <w:p w14:paraId="3A429753" w14:textId="77777777" w:rsidR="00CD12F6" w:rsidRPr="00D53173" w:rsidRDefault="00CD12F6" w:rsidP="004F6334">
            <w:pPr>
              <w:pStyle w:val="NormalWeb"/>
              <w:numPr>
                <w:ilvl w:val="0"/>
                <w:numId w:val="172"/>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Good attitude and able to communicate well.</w:t>
            </w:r>
          </w:p>
          <w:p w14:paraId="27B40D64" w14:textId="77777777" w:rsidR="00CD12F6" w:rsidRPr="00D53173" w:rsidRDefault="00CD12F6" w:rsidP="004F6334">
            <w:pPr>
              <w:pStyle w:val="NormalWeb"/>
              <w:numPr>
                <w:ilvl w:val="0"/>
                <w:numId w:val="172"/>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Good at their job - knowledgeable. </w:t>
            </w:r>
          </w:p>
        </w:tc>
      </w:tr>
      <w:tr w:rsidR="00CD12F6" w:rsidRPr="00D53173" w14:paraId="4C1FB2D5"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6072D2BE"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MDT</w:t>
            </w:r>
          </w:p>
        </w:tc>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300BB4B1"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 xml:space="preserve">Young people stated that they wanted access to AOD, nurse and counsellor whenever they needed it and the people needed to be trustworthy and accessible every day. They did not want to see lots of people about the same thing, they wanted to connect with the same people. They also wanted someone who could talk with them about sex ed and a ‘cool youth </w:t>
            </w:r>
            <w:r w:rsidRPr="00D53173">
              <w:rPr>
                <w:rFonts w:asciiTheme="majorHAnsi" w:hAnsiTheme="majorHAnsi" w:cstheme="majorHAnsi"/>
                <w:color w:val="7B7B7B"/>
                <w:sz w:val="20"/>
                <w:szCs w:val="20"/>
              </w:rPr>
              <w:lastRenderedPageBreak/>
              <w:t>worker like Barney’. The young people also saw a need for a receptionist who was nice, guidance counsellor and support from the pastoral deans.</w:t>
            </w:r>
          </w:p>
        </w:tc>
      </w:tr>
      <w:tr w:rsidR="00CD12F6" w:rsidRPr="00D53173" w14:paraId="3D00A9A8"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771C689F"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lastRenderedPageBreak/>
              <w:t>Outcomes</w:t>
            </w:r>
          </w:p>
          <w:p w14:paraId="17E69466"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03D7D19E"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Most young people stated that they wanted to be heard and could see someone whenever they needed to. They felt that being at Alternative Education they missed out on accessing a counsellor or a nurse every day. They wanted people who they could connect with and would listen and help with their needs.</w:t>
            </w:r>
          </w:p>
          <w:p w14:paraId="09915598" w14:textId="77777777" w:rsidR="00CD12F6" w:rsidRPr="00D53173" w:rsidRDefault="00CD12F6" w:rsidP="004F6334">
            <w:pPr>
              <w:pStyle w:val="NormalWeb"/>
              <w:numPr>
                <w:ilvl w:val="0"/>
                <w:numId w:val="173"/>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Young people wanted the service to be free at school and outside of school hours.</w:t>
            </w:r>
          </w:p>
          <w:p w14:paraId="278D6EBA" w14:textId="77777777" w:rsidR="00CD12F6" w:rsidRPr="00D53173" w:rsidRDefault="00CD12F6" w:rsidP="004F6334">
            <w:pPr>
              <w:pStyle w:val="NormalWeb"/>
              <w:numPr>
                <w:ilvl w:val="0"/>
                <w:numId w:val="173"/>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Offer home visits.</w:t>
            </w:r>
          </w:p>
          <w:p w14:paraId="77DDAC7C" w14:textId="77777777" w:rsidR="00CD12F6" w:rsidRPr="00D53173" w:rsidRDefault="00CD12F6" w:rsidP="004F6334">
            <w:pPr>
              <w:pStyle w:val="NormalWeb"/>
              <w:numPr>
                <w:ilvl w:val="0"/>
                <w:numId w:val="173"/>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Easy to access in each suburb.</w:t>
            </w:r>
          </w:p>
          <w:p w14:paraId="0E2F05DD" w14:textId="77777777" w:rsidR="00CD12F6" w:rsidRPr="00D53173" w:rsidRDefault="00CD12F6" w:rsidP="004F6334">
            <w:pPr>
              <w:pStyle w:val="NormalWeb"/>
              <w:numPr>
                <w:ilvl w:val="0"/>
                <w:numId w:val="173"/>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Wanted comfy seats, drinks, and food available. </w:t>
            </w:r>
          </w:p>
        </w:tc>
      </w:tr>
      <w:tr w:rsidR="00CD12F6" w:rsidRPr="00D53173" w14:paraId="13030AD9" w14:textId="77777777" w:rsidTr="00437304">
        <w:trPr>
          <w:trHeight w:val="408"/>
        </w:trPr>
        <w:tc>
          <w:tcPr>
            <w:tcW w:w="0" w:type="auto"/>
            <w:tcBorders>
              <w:right w:val="single" w:sz="4" w:space="0" w:color="BFBFBF"/>
            </w:tcBorders>
            <w:shd w:val="clear" w:color="auto" w:fill="FFFFFF"/>
            <w:tcMar>
              <w:top w:w="0" w:type="dxa"/>
              <w:left w:w="115" w:type="dxa"/>
              <w:bottom w:w="0" w:type="dxa"/>
              <w:right w:w="115" w:type="dxa"/>
            </w:tcMar>
            <w:hideMark/>
          </w:tcPr>
          <w:p w14:paraId="5D79589D"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Beyond SBHS</w:t>
            </w:r>
          </w:p>
          <w:p w14:paraId="13495CEC"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007E9411"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Most young people wanted money and a safe place to live in. </w:t>
            </w:r>
          </w:p>
        </w:tc>
      </w:tr>
    </w:tbl>
    <w:p w14:paraId="76C3E2EC" w14:textId="77777777" w:rsidR="00CD12F6" w:rsidRPr="00D53173" w:rsidRDefault="00CD12F6" w:rsidP="00CD12F6">
      <w:pPr>
        <w:rPr>
          <w:rFonts w:asciiTheme="majorHAnsi" w:hAnsiTheme="maj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1531"/>
        <w:gridCol w:w="7829"/>
      </w:tblGrid>
      <w:tr w:rsidR="00CD12F6" w:rsidRPr="00D53173" w14:paraId="02F33CEB" w14:textId="77777777" w:rsidTr="00437304">
        <w:tc>
          <w:tcPr>
            <w:tcW w:w="0" w:type="auto"/>
            <w:tcBorders>
              <w:bottom w:val="single" w:sz="4" w:space="0" w:color="FFD965"/>
            </w:tcBorders>
            <w:shd w:val="clear" w:color="auto" w:fill="FFFFFF"/>
            <w:tcMar>
              <w:top w:w="0" w:type="dxa"/>
              <w:left w:w="115" w:type="dxa"/>
              <w:bottom w:w="0" w:type="dxa"/>
              <w:right w:w="115" w:type="dxa"/>
            </w:tcMar>
            <w:hideMark/>
          </w:tcPr>
          <w:p w14:paraId="53E57700" w14:textId="5AABED42"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Contributors</w:t>
            </w:r>
          </w:p>
        </w:tc>
        <w:tc>
          <w:tcPr>
            <w:tcW w:w="0" w:type="auto"/>
            <w:tcBorders>
              <w:bottom w:val="single" w:sz="4" w:space="0" w:color="BFBFBF"/>
            </w:tcBorders>
            <w:shd w:val="clear" w:color="auto" w:fill="FFFFFF"/>
            <w:tcMar>
              <w:top w:w="0" w:type="dxa"/>
              <w:left w:w="115" w:type="dxa"/>
              <w:bottom w:w="0" w:type="dxa"/>
              <w:right w:w="115" w:type="dxa"/>
            </w:tcMar>
            <w:hideMark/>
          </w:tcPr>
          <w:p w14:paraId="25131597"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b/>
                <w:bCs/>
                <w:color w:val="7B7B7B"/>
              </w:rPr>
              <w:t>Focus Group 1</w:t>
            </w:r>
          </w:p>
          <w:p w14:paraId="68300C7B"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Transgender 2, Female 4, Male 4, (10)</w:t>
            </w:r>
          </w:p>
          <w:p w14:paraId="165BC798"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NZ Māori 4, NZ European 6,</w:t>
            </w:r>
          </w:p>
          <w:p w14:paraId="5A04BDD3"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Ages 12 -16yo</w:t>
            </w:r>
          </w:p>
        </w:tc>
      </w:tr>
      <w:tr w:rsidR="00CD12F6" w:rsidRPr="00D53173" w14:paraId="0586C369" w14:textId="77777777" w:rsidTr="00437304">
        <w:tc>
          <w:tcPr>
            <w:tcW w:w="0" w:type="auto"/>
            <w:tcBorders>
              <w:top w:val="single" w:sz="4" w:space="0" w:color="FFD965"/>
              <w:right w:val="single" w:sz="4" w:space="0" w:color="BFBFBF"/>
            </w:tcBorders>
            <w:shd w:val="clear" w:color="auto" w:fill="FFFFFF"/>
            <w:tcMar>
              <w:top w:w="0" w:type="dxa"/>
              <w:left w:w="115" w:type="dxa"/>
              <w:bottom w:w="0" w:type="dxa"/>
              <w:right w:w="115" w:type="dxa"/>
            </w:tcMar>
            <w:hideMark/>
          </w:tcPr>
          <w:p w14:paraId="4874C11D"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SBHS </w:t>
            </w:r>
          </w:p>
          <w:p w14:paraId="422142CA"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110C1448"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There was some discussion about the meaning of what SBHS is, the young people present were from a high school that self-funds a nurse 30 hours per week (Student population 1450) or who attended Alternative Education that is provided a nurse one day a week. Below are comment from some of the young people:</w:t>
            </w:r>
          </w:p>
          <w:p w14:paraId="1772B9EB" w14:textId="77777777" w:rsidR="00CD12F6" w:rsidRPr="00D53173" w:rsidRDefault="00CD12F6" w:rsidP="004F6334">
            <w:pPr>
              <w:pStyle w:val="NormalWeb"/>
              <w:numPr>
                <w:ilvl w:val="0"/>
                <w:numId w:val="17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“Look after people.”</w:t>
            </w:r>
          </w:p>
          <w:p w14:paraId="275322D9" w14:textId="77777777" w:rsidR="00CD12F6" w:rsidRPr="00D53173" w:rsidRDefault="00CD12F6" w:rsidP="004F6334">
            <w:pPr>
              <w:pStyle w:val="NormalWeb"/>
              <w:numPr>
                <w:ilvl w:val="0"/>
                <w:numId w:val="17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“To help, physically, mentally and more.”</w:t>
            </w:r>
          </w:p>
          <w:p w14:paraId="3B6C9455" w14:textId="77777777" w:rsidR="00CD12F6" w:rsidRPr="00D53173" w:rsidRDefault="00CD12F6" w:rsidP="004F6334">
            <w:pPr>
              <w:pStyle w:val="NormalWeb"/>
              <w:numPr>
                <w:ilvl w:val="0"/>
                <w:numId w:val="17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“Help”</w:t>
            </w:r>
          </w:p>
          <w:p w14:paraId="4F834EE1" w14:textId="77777777" w:rsidR="00CD12F6" w:rsidRPr="00D53173" w:rsidRDefault="00CD12F6" w:rsidP="004F6334">
            <w:pPr>
              <w:pStyle w:val="NormalWeb"/>
              <w:numPr>
                <w:ilvl w:val="0"/>
                <w:numId w:val="17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“Not as awkward”</w:t>
            </w:r>
          </w:p>
          <w:p w14:paraId="7B75EAF2" w14:textId="77777777" w:rsidR="00CD12F6" w:rsidRPr="00D53173" w:rsidRDefault="00CD12F6" w:rsidP="004F6334">
            <w:pPr>
              <w:pStyle w:val="NormalWeb"/>
              <w:numPr>
                <w:ilvl w:val="0"/>
                <w:numId w:val="17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“Be by our side.”</w:t>
            </w:r>
          </w:p>
          <w:p w14:paraId="75C3449D" w14:textId="77777777" w:rsidR="00CD12F6" w:rsidRPr="00D53173" w:rsidRDefault="00CD12F6" w:rsidP="004F6334">
            <w:pPr>
              <w:pStyle w:val="NormalWeb"/>
              <w:numPr>
                <w:ilvl w:val="0"/>
                <w:numId w:val="174"/>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“Give us time out.”</w:t>
            </w:r>
          </w:p>
          <w:p w14:paraId="5F2C413B" w14:textId="77777777" w:rsidR="00CD12F6" w:rsidRPr="00D53173" w:rsidRDefault="00CD12F6" w:rsidP="004F6334">
            <w:pPr>
              <w:pStyle w:val="NormalWeb"/>
              <w:numPr>
                <w:ilvl w:val="0"/>
                <w:numId w:val="174"/>
              </w:numPr>
              <w:spacing w:before="0" w:beforeAutospacing="0" w:after="16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“Care for us”</w:t>
            </w:r>
          </w:p>
          <w:p w14:paraId="3FCF5A90" w14:textId="77777777" w:rsidR="00CD12F6" w:rsidRPr="00D53173" w:rsidRDefault="00CD12F6" w:rsidP="00437304">
            <w:pPr>
              <w:rPr>
                <w:rFonts w:asciiTheme="majorHAnsi" w:hAnsiTheme="majorHAnsi" w:cstheme="majorHAnsi"/>
                <w:sz w:val="24"/>
                <w:szCs w:val="24"/>
              </w:rPr>
            </w:pPr>
          </w:p>
          <w:p w14:paraId="10D20FE5"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Other suggestions young people provided was about the nurse asking questions from the student if they had a ‘mental breakdown’ to ask what happened and how it happened. They also acknowledged that the nurses can empathize with the students and genuinely understand as with being able to provide relevant and helpful advice to whoever needs it at the time. Young people also wanted the SBHS to focus on the positive strengths of who they are and not the negatives unless it was life threatening to them or anyone else.</w:t>
            </w:r>
          </w:p>
          <w:p w14:paraId="65B885E7" w14:textId="77777777" w:rsidR="00CD12F6" w:rsidRPr="00D53173" w:rsidRDefault="00CD12F6" w:rsidP="00437304">
            <w:pPr>
              <w:rPr>
                <w:rFonts w:asciiTheme="majorHAnsi" w:hAnsiTheme="majorHAnsi" w:cstheme="majorHAnsi"/>
              </w:rPr>
            </w:pPr>
          </w:p>
          <w:p w14:paraId="72F5D438"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Young people also mentioned about the facility and what they would like to see, below are their suggestions:</w:t>
            </w:r>
          </w:p>
          <w:p w14:paraId="5BDB585C" w14:textId="77777777" w:rsidR="00CD12F6" w:rsidRPr="00D53173" w:rsidRDefault="00CD12F6" w:rsidP="004F6334">
            <w:pPr>
              <w:pStyle w:val="NormalWeb"/>
              <w:numPr>
                <w:ilvl w:val="0"/>
                <w:numId w:val="175"/>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Lounge</w:t>
            </w:r>
          </w:p>
          <w:p w14:paraId="08D9B08B" w14:textId="77777777" w:rsidR="00CD12F6" w:rsidRPr="00D53173" w:rsidRDefault="00CD12F6" w:rsidP="004F6334">
            <w:pPr>
              <w:pStyle w:val="NormalWeb"/>
              <w:numPr>
                <w:ilvl w:val="0"/>
                <w:numId w:val="175"/>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Music/piano to play to relax with</w:t>
            </w:r>
          </w:p>
          <w:p w14:paraId="22568649" w14:textId="77777777" w:rsidR="00CD12F6" w:rsidRPr="00D53173" w:rsidRDefault="00CD12F6" w:rsidP="004F6334">
            <w:pPr>
              <w:pStyle w:val="NormalWeb"/>
              <w:numPr>
                <w:ilvl w:val="0"/>
                <w:numId w:val="175"/>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Water</w:t>
            </w:r>
          </w:p>
          <w:p w14:paraId="6C6A646D" w14:textId="77777777" w:rsidR="00CD12F6" w:rsidRPr="00D53173" w:rsidRDefault="00CD12F6" w:rsidP="004F6334">
            <w:pPr>
              <w:pStyle w:val="NormalWeb"/>
              <w:numPr>
                <w:ilvl w:val="0"/>
                <w:numId w:val="175"/>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Fully furnished bathroom</w:t>
            </w:r>
          </w:p>
          <w:p w14:paraId="489B957F" w14:textId="77777777" w:rsidR="00CD12F6" w:rsidRPr="00D53173" w:rsidRDefault="00CD12F6" w:rsidP="004F6334">
            <w:pPr>
              <w:pStyle w:val="NormalWeb"/>
              <w:numPr>
                <w:ilvl w:val="0"/>
                <w:numId w:val="175"/>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Kitchen</w:t>
            </w:r>
          </w:p>
          <w:p w14:paraId="13C2F232" w14:textId="77777777" w:rsidR="00CD12F6" w:rsidRPr="00D53173" w:rsidRDefault="00CD12F6" w:rsidP="004F6334">
            <w:pPr>
              <w:pStyle w:val="NormalWeb"/>
              <w:numPr>
                <w:ilvl w:val="0"/>
                <w:numId w:val="175"/>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Chill space/calm down room.</w:t>
            </w:r>
          </w:p>
          <w:p w14:paraId="38D21F76" w14:textId="77777777" w:rsidR="00CD12F6" w:rsidRPr="00D53173" w:rsidRDefault="00CD12F6" w:rsidP="004F6334">
            <w:pPr>
              <w:pStyle w:val="NormalWeb"/>
              <w:numPr>
                <w:ilvl w:val="0"/>
                <w:numId w:val="175"/>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A boxing bag for when they get angry smash/rage room.</w:t>
            </w:r>
          </w:p>
          <w:p w14:paraId="700DCDA7" w14:textId="77777777" w:rsidR="00CD12F6" w:rsidRPr="00D53173" w:rsidRDefault="00CD12F6" w:rsidP="004F6334">
            <w:pPr>
              <w:pStyle w:val="NormalWeb"/>
              <w:numPr>
                <w:ilvl w:val="0"/>
                <w:numId w:val="175"/>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Plants</w:t>
            </w:r>
          </w:p>
          <w:p w14:paraId="5C976D10" w14:textId="77777777" w:rsidR="00CD12F6" w:rsidRPr="00D53173" w:rsidRDefault="00CD12F6" w:rsidP="004F6334">
            <w:pPr>
              <w:pStyle w:val="NormalWeb"/>
              <w:numPr>
                <w:ilvl w:val="0"/>
                <w:numId w:val="175"/>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Ecofriendly environment</w:t>
            </w:r>
          </w:p>
          <w:p w14:paraId="383FE025" w14:textId="77777777" w:rsidR="00CD12F6" w:rsidRPr="00D53173" w:rsidRDefault="00CD12F6" w:rsidP="004F6334">
            <w:pPr>
              <w:pStyle w:val="NormalWeb"/>
              <w:numPr>
                <w:ilvl w:val="0"/>
                <w:numId w:val="175"/>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Changing bathroom for trans people</w:t>
            </w:r>
          </w:p>
        </w:tc>
      </w:tr>
      <w:tr w:rsidR="00CD12F6" w:rsidRPr="00D53173" w14:paraId="5BBDBCF2"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1E035010"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lastRenderedPageBreak/>
              <w:t>Vision &amp; Values</w:t>
            </w:r>
          </w:p>
          <w:p w14:paraId="00234325"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63D380EF" w14:textId="77777777" w:rsidR="00CD12F6" w:rsidRPr="00D53173" w:rsidRDefault="00CD12F6" w:rsidP="004F6334">
            <w:pPr>
              <w:pStyle w:val="NormalWeb"/>
              <w:numPr>
                <w:ilvl w:val="0"/>
                <w:numId w:val="17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Tino Uaratanga:  All young people thought this was an important value and is communicated well with teachers who they get on with and other support staff including nurses and Deans.</w:t>
            </w:r>
          </w:p>
          <w:p w14:paraId="44064E41" w14:textId="77777777" w:rsidR="00CD12F6" w:rsidRPr="00D53173" w:rsidRDefault="00CD12F6" w:rsidP="004F6334">
            <w:pPr>
              <w:pStyle w:val="NormalWeb"/>
              <w:numPr>
                <w:ilvl w:val="0"/>
                <w:numId w:val="17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Wairua:  There was a mix of views, they felt that ‘you are essential’ s a value is good, but doubt that this is realistic in a school environment.</w:t>
            </w:r>
          </w:p>
          <w:p w14:paraId="40F4FE63" w14:textId="77777777" w:rsidR="00CD12F6" w:rsidRPr="00D53173" w:rsidRDefault="00CD12F6" w:rsidP="004F6334">
            <w:pPr>
              <w:pStyle w:val="NormalWeb"/>
              <w:numPr>
                <w:ilvl w:val="0"/>
                <w:numId w:val="17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Aroha:  Young people rated this value highly</w:t>
            </w:r>
          </w:p>
          <w:p w14:paraId="11CFEF97" w14:textId="77777777" w:rsidR="00CD12F6" w:rsidRPr="00D53173" w:rsidRDefault="00CD12F6" w:rsidP="004F6334">
            <w:pPr>
              <w:pStyle w:val="NormalWeb"/>
              <w:numPr>
                <w:ilvl w:val="0"/>
                <w:numId w:val="17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Whakapapa:  Young people wanted their voice to be heard and to be part of the school and health services and development on site but were unsure of how this could occur.</w:t>
            </w:r>
          </w:p>
          <w:p w14:paraId="71271C3D" w14:textId="77777777" w:rsidR="00CD12F6" w:rsidRPr="00D53173" w:rsidRDefault="00CD12F6" w:rsidP="004F6334">
            <w:pPr>
              <w:pStyle w:val="NormalWeb"/>
              <w:numPr>
                <w:ilvl w:val="0"/>
                <w:numId w:val="17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Rangatiratanga:   Most young people did not rate this value highly.</w:t>
            </w:r>
          </w:p>
          <w:p w14:paraId="04734CB2" w14:textId="77777777" w:rsidR="00CD12F6" w:rsidRPr="00D53173" w:rsidRDefault="00CD12F6" w:rsidP="004F6334">
            <w:pPr>
              <w:pStyle w:val="NormalWeb"/>
              <w:numPr>
                <w:ilvl w:val="0"/>
                <w:numId w:val="17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Whanaungatanga:  Young people value the connections they have with peers at school, there was moderate support for this value based on peer interactions rather than peer to adult connections.</w:t>
            </w:r>
          </w:p>
          <w:p w14:paraId="5651F7F1" w14:textId="77777777" w:rsidR="00CD12F6" w:rsidRPr="00D53173" w:rsidRDefault="00CD12F6" w:rsidP="004F6334">
            <w:pPr>
              <w:pStyle w:val="NormalWeb"/>
              <w:numPr>
                <w:ilvl w:val="0"/>
                <w:numId w:val="17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Te Reo:  This was highly valued by all young people, ‘you have mana’ was what they wanted and valued most. </w:t>
            </w:r>
          </w:p>
          <w:p w14:paraId="21A1C9FF" w14:textId="77777777" w:rsidR="00CD12F6" w:rsidRPr="00D53173" w:rsidRDefault="00CD12F6" w:rsidP="004F6334">
            <w:pPr>
              <w:pStyle w:val="NormalWeb"/>
              <w:numPr>
                <w:ilvl w:val="0"/>
                <w:numId w:val="17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Ōritetanga:  This was highly valued by most young people, however three young people said that this is not a high value. In discussion this was due to young people feeling that they could never be seen as or valued as equal contributors to health and wellbeing.</w:t>
            </w:r>
          </w:p>
          <w:p w14:paraId="56CEEF43" w14:textId="77777777" w:rsidR="00CD12F6" w:rsidRPr="00D53173" w:rsidRDefault="00CD12F6" w:rsidP="004F6334">
            <w:pPr>
              <w:pStyle w:val="NormalWeb"/>
              <w:numPr>
                <w:ilvl w:val="0"/>
                <w:numId w:val="17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Manaakitanga: Young people rated this moderately. </w:t>
            </w:r>
          </w:p>
        </w:tc>
      </w:tr>
      <w:tr w:rsidR="00CD12F6" w:rsidRPr="00D53173" w14:paraId="1BAC8C6E"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1906876D"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Skills </w:t>
            </w: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2A862F93" w14:textId="77777777" w:rsidR="00CD12F6" w:rsidRPr="00D53173" w:rsidRDefault="00CD12F6" w:rsidP="004F6334">
            <w:pPr>
              <w:pStyle w:val="NormalWeb"/>
              <w:numPr>
                <w:ilvl w:val="0"/>
                <w:numId w:val="17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Qualifications - at least a degree</w:t>
            </w:r>
          </w:p>
          <w:p w14:paraId="78DBDF1C" w14:textId="77777777" w:rsidR="00CD12F6" w:rsidRPr="00D53173" w:rsidRDefault="00CD12F6" w:rsidP="004F6334">
            <w:pPr>
              <w:pStyle w:val="NormalWeb"/>
              <w:numPr>
                <w:ilvl w:val="0"/>
                <w:numId w:val="17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Solve mental health problems</w:t>
            </w:r>
          </w:p>
          <w:p w14:paraId="260B24AB" w14:textId="77777777" w:rsidR="00CD12F6" w:rsidRPr="00D53173" w:rsidRDefault="00CD12F6" w:rsidP="004F6334">
            <w:pPr>
              <w:pStyle w:val="NormalWeb"/>
              <w:numPr>
                <w:ilvl w:val="0"/>
                <w:numId w:val="17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Good people skills</w:t>
            </w:r>
          </w:p>
          <w:p w14:paraId="148A7264" w14:textId="77777777" w:rsidR="00CD12F6" w:rsidRPr="00D53173" w:rsidRDefault="00CD12F6" w:rsidP="004F6334">
            <w:pPr>
              <w:pStyle w:val="NormalWeb"/>
              <w:numPr>
                <w:ilvl w:val="0"/>
                <w:numId w:val="17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Have knowledge of multiple options to help</w:t>
            </w:r>
          </w:p>
          <w:p w14:paraId="1E5317A2" w14:textId="77777777" w:rsidR="00CD12F6" w:rsidRPr="00D53173" w:rsidRDefault="00CD12F6" w:rsidP="004F6334">
            <w:pPr>
              <w:pStyle w:val="NormalWeb"/>
              <w:numPr>
                <w:ilvl w:val="0"/>
                <w:numId w:val="17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Able to talk through tough things</w:t>
            </w:r>
          </w:p>
          <w:p w14:paraId="74BE6941" w14:textId="77777777" w:rsidR="00CD12F6" w:rsidRPr="00D53173" w:rsidRDefault="00CD12F6" w:rsidP="004F6334">
            <w:pPr>
              <w:pStyle w:val="NormalWeb"/>
              <w:numPr>
                <w:ilvl w:val="0"/>
                <w:numId w:val="17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Need to understand young people</w:t>
            </w:r>
          </w:p>
          <w:p w14:paraId="47D8E6C9" w14:textId="77777777" w:rsidR="00CD12F6" w:rsidRPr="00D53173" w:rsidRDefault="00CD12F6" w:rsidP="004F6334">
            <w:pPr>
              <w:pStyle w:val="NormalWeb"/>
              <w:numPr>
                <w:ilvl w:val="0"/>
                <w:numId w:val="17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Do not tell parents unless it is relevant</w:t>
            </w:r>
          </w:p>
          <w:p w14:paraId="671A96BE" w14:textId="77777777" w:rsidR="00CD12F6" w:rsidRPr="00D53173" w:rsidRDefault="00CD12F6" w:rsidP="004F6334">
            <w:pPr>
              <w:pStyle w:val="NormalWeb"/>
              <w:numPr>
                <w:ilvl w:val="0"/>
                <w:numId w:val="17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Look more like a nurse</w:t>
            </w:r>
          </w:p>
          <w:p w14:paraId="0215DC2E" w14:textId="77777777" w:rsidR="00CD12F6" w:rsidRPr="00D53173" w:rsidRDefault="00CD12F6" w:rsidP="004F6334">
            <w:pPr>
              <w:pStyle w:val="NormalWeb"/>
              <w:numPr>
                <w:ilvl w:val="0"/>
                <w:numId w:val="17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Be kind and respectful</w:t>
            </w:r>
          </w:p>
        </w:tc>
      </w:tr>
      <w:tr w:rsidR="00CD12F6" w:rsidRPr="00D53173" w14:paraId="768A1C80"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459428E3"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MDT</w:t>
            </w:r>
          </w:p>
        </w:tc>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5FF15D89"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Young people stated that they wanted help with family, housing, and health. ‘a joined-up service.’</w:t>
            </w:r>
          </w:p>
          <w:p w14:paraId="499E3F23" w14:textId="77777777" w:rsidR="00CD12F6" w:rsidRPr="00D53173" w:rsidRDefault="00CD12F6" w:rsidP="004F6334">
            <w:pPr>
              <w:pStyle w:val="NormalWeb"/>
              <w:numPr>
                <w:ilvl w:val="0"/>
                <w:numId w:val="17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Needs to have 4-5 nurses in school for 1,500 students</w:t>
            </w:r>
          </w:p>
          <w:p w14:paraId="56E910E8" w14:textId="77777777" w:rsidR="00CD12F6" w:rsidRPr="00D53173" w:rsidRDefault="00CD12F6" w:rsidP="004F6334">
            <w:pPr>
              <w:pStyle w:val="NormalWeb"/>
              <w:numPr>
                <w:ilvl w:val="0"/>
                <w:numId w:val="17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Need to be part of the development and running of the team</w:t>
            </w:r>
          </w:p>
          <w:p w14:paraId="463A8366" w14:textId="77777777" w:rsidR="00CD12F6" w:rsidRPr="00D53173" w:rsidRDefault="00CD12F6" w:rsidP="004F6334">
            <w:pPr>
              <w:pStyle w:val="NormalWeb"/>
              <w:numPr>
                <w:ilvl w:val="0"/>
                <w:numId w:val="17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Chiropractor</w:t>
            </w:r>
          </w:p>
          <w:p w14:paraId="4DCFC834" w14:textId="77777777" w:rsidR="00CD12F6" w:rsidRPr="00D53173" w:rsidRDefault="00CD12F6" w:rsidP="004F6334">
            <w:pPr>
              <w:pStyle w:val="NormalWeb"/>
              <w:numPr>
                <w:ilvl w:val="0"/>
                <w:numId w:val="17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Trans teachers</w:t>
            </w:r>
          </w:p>
          <w:p w14:paraId="37405F2A" w14:textId="77777777" w:rsidR="00CD12F6" w:rsidRPr="00D53173" w:rsidRDefault="00CD12F6" w:rsidP="004F6334">
            <w:pPr>
              <w:pStyle w:val="NormalWeb"/>
              <w:numPr>
                <w:ilvl w:val="0"/>
                <w:numId w:val="17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Music and art therapy</w:t>
            </w:r>
          </w:p>
          <w:p w14:paraId="3B8F93CB" w14:textId="77777777" w:rsidR="00CD12F6" w:rsidRPr="00D53173" w:rsidRDefault="00CD12F6" w:rsidP="004F6334">
            <w:pPr>
              <w:pStyle w:val="NormalWeb"/>
              <w:numPr>
                <w:ilvl w:val="0"/>
                <w:numId w:val="17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Definitely a doctor</w:t>
            </w:r>
          </w:p>
          <w:p w14:paraId="0E259BCE" w14:textId="77777777" w:rsidR="00CD12F6" w:rsidRPr="00D53173" w:rsidRDefault="00CD12F6" w:rsidP="004F6334">
            <w:pPr>
              <w:pStyle w:val="NormalWeb"/>
              <w:numPr>
                <w:ilvl w:val="0"/>
                <w:numId w:val="17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Sports trainer</w:t>
            </w:r>
          </w:p>
          <w:p w14:paraId="53D6E522" w14:textId="77777777" w:rsidR="00CD12F6" w:rsidRPr="00D53173" w:rsidRDefault="00CD12F6" w:rsidP="004F6334">
            <w:pPr>
              <w:pStyle w:val="NormalWeb"/>
              <w:numPr>
                <w:ilvl w:val="0"/>
                <w:numId w:val="17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Speech language therapist</w:t>
            </w:r>
          </w:p>
          <w:p w14:paraId="76212523" w14:textId="77777777" w:rsidR="00CD12F6" w:rsidRPr="00D53173" w:rsidRDefault="00CD12F6" w:rsidP="004F6334">
            <w:pPr>
              <w:pStyle w:val="NormalWeb"/>
              <w:numPr>
                <w:ilvl w:val="0"/>
                <w:numId w:val="17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Interpreter/translator</w:t>
            </w:r>
          </w:p>
          <w:p w14:paraId="709A9D1C" w14:textId="77777777" w:rsidR="00CD12F6" w:rsidRPr="00D53173" w:rsidRDefault="00CD12F6" w:rsidP="004F6334">
            <w:pPr>
              <w:pStyle w:val="NormalWeb"/>
              <w:numPr>
                <w:ilvl w:val="0"/>
                <w:numId w:val="17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More counsellors so you do not have to wait and the waiting area to be bigger</w:t>
            </w:r>
          </w:p>
        </w:tc>
      </w:tr>
      <w:tr w:rsidR="00CD12F6" w:rsidRPr="00D53173" w14:paraId="67CA8623"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2B7458E8"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Outcomes</w:t>
            </w:r>
          </w:p>
          <w:p w14:paraId="2983803E"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34DB9AB3"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Most young people found this difficult to know what success would look like. Principles of empathy, accessibility, wisdom, and genuine care from SBHS team were the major themes. This in turn would be what could be measured for a successful outcome of SBHS.</w:t>
            </w:r>
          </w:p>
        </w:tc>
      </w:tr>
      <w:tr w:rsidR="00CD12F6" w:rsidRPr="00D53173" w14:paraId="59162230"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5F88E6FF"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Beyond SBHS</w:t>
            </w:r>
          </w:p>
          <w:p w14:paraId="2212AF43"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41DA6306" w14:textId="77777777" w:rsidR="00CD12F6" w:rsidRPr="00D53173" w:rsidRDefault="00CD12F6" w:rsidP="004F6334">
            <w:pPr>
              <w:pStyle w:val="NormalWeb"/>
              <w:numPr>
                <w:ilvl w:val="0"/>
                <w:numId w:val="179"/>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Money</w:t>
            </w:r>
          </w:p>
          <w:p w14:paraId="7215B42B" w14:textId="77777777" w:rsidR="00CD12F6" w:rsidRPr="00D53173" w:rsidRDefault="00CD12F6" w:rsidP="004F6334">
            <w:pPr>
              <w:pStyle w:val="NormalWeb"/>
              <w:numPr>
                <w:ilvl w:val="0"/>
                <w:numId w:val="179"/>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Family support</w:t>
            </w:r>
          </w:p>
          <w:p w14:paraId="45ADD167" w14:textId="77777777" w:rsidR="00CD12F6" w:rsidRPr="00D53173" w:rsidRDefault="00CD12F6" w:rsidP="004F6334">
            <w:pPr>
              <w:pStyle w:val="NormalWeb"/>
              <w:numPr>
                <w:ilvl w:val="0"/>
                <w:numId w:val="179"/>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Somewhere to live</w:t>
            </w:r>
          </w:p>
          <w:p w14:paraId="384738F5" w14:textId="77777777" w:rsidR="00CD12F6" w:rsidRPr="00D53173" w:rsidRDefault="00CD12F6" w:rsidP="004F6334">
            <w:pPr>
              <w:pStyle w:val="NormalWeb"/>
              <w:numPr>
                <w:ilvl w:val="0"/>
                <w:numId w:val="179"/>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Someone to rely on</w:t>
            </w:r>
          </w:p>
          <w:p w14:paraId="1F60CEFF" w14:textId="77777777" w:rsidR="00CD12F6" w:rsidRPr="00D53173" w:rsidRDefault="00CD12F6" w:rsidP="004F6334">
            <w:pPr>
              <w:pStyle w:val="NormalWeb"/>
              <w:numPr>
                <w:ilvl w:val="0"/>
                <w:numId w:val="179"/>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Food </w:t>
            </w:r>
          </w:p>
          <w:p w14:paraId="5FF1C4C2" w14:textId="77777777" w:rsidR="00CD12F6" w:rsidRPr="00D53173" w:rsidRDefault="00CD12F6" w:rsidP="00437304">
            <w:pPr>
              <w:rPr>
                <w:rFonts w:asciiTheme="majorHAnsi" w:hAnsiTheme="majorHAnsi" w:cstheme="majorHAnsi"/>
                <w:sz w:val="24"/>
                <w:szCs w:val="24"/>
              </w:rPr>
            </w:pPr>
          </w:p>
        </w:tc>
      </w:tr>
    </w:tbl>
    <w:p w14:paraId="412A71DD" w14:textId="77777777" w:rsidR="00CD12F6" w:rsidRPr="00D53173" w:rsidRDefault="00CD12F6" w:rsidP="00CD12F6">
      <w:pPr>
        <w:rPr>
          <w:rFonts w:asciiTheme="majorHAnsi" w:hAnsiTheme="majorHAnsi" w:cstheme="majorHAnsi"/>
        </w:rPr>
      </w:pPr>
      <w:r w:rsidRPr="00D53173">
        <w:rPr>
          <w:rFonts w:asciiTheme="majorHAnsi" w:hAnsiTheme="majorHAnsi" w:cstheme="majorHAnsi"/>
        </w:rPr>
        <w:br/>
      </w:r>
    </w:p>
    <w:p w14:paraId="145F10BE" w14:textId="77777777" w:rsidR="00CD12F6" w:rsidRPr="000B70AD" w:rsidRDefault="00CD12F6" w:rsidP="004F6334">
      <w:pPr>
        <w:pStyle w:val="Heading3"/>
        <w:numPr>
          <w:ilvl w:val="0"/>
          <w:numId w:val="180"/>
        </w:numPr>
        <w:tabs>
          <w:tab w:val="clear" w:pos="720"/>
        </w:tabs>
        <w:spacing w:before="40" w:after="0"/>
        <w:ind w:left="1211"/>
        <w:textAlignment w:val="baseline"/>
        <w:rPr>
          <w:rFonts w:asciiTheme="majorHAnsi" w:hAnsiTheme="majorHAnsi" w:cstheme="majorHAnsi"/>
          <w:color w:val="2F5496"/>
          <w:sz w:val="22"/>
          <w:szCs w:val="22"/>
        </w:rPr>
      </w:pPr>
      <w:r w:rsidRPr="000B70AD">
        <w:rPr>
          <w:rFonts w:asciiTheme="majorHAnsi" w:hAnsiTheme="majorHAnsi" w:cstheme="majorHAnsi"/>
          <w:b/>
          <w:bCs/>
          <w:color w:val="2F5496"/>
          <w:sz w:val="22"/>
          <w:szCs w:val="22"/>
        </w:rPr>
        <w:lastRenderedPageBreak/>
        <w:t>West Auckland</w:t>
      </w:r>
    </w:p>
    <w:tbl>
      <w:tblPr>
        <w:tblW w:w="0" w:type="auto"/>
        <w:tblCellMar>
          <w:top w:w="15" w:type="dxa"/>
          <w:left w:w="15" w:type="dxa"/>
          <w:bottom w:w="15" w:type="dxa"/>
          <w:right w:w="15" w:type="dxa"/>
        </w:tblCellMar>
        <w:tblLook w:val="04A0" w:firstRow="1" w:lastRow="0" w:firstColumn="1" w:lastColumn="0" w:noHBand="0" w:noVBand="1"/>
      </w:tblPr>
      <w:tblGrid>
        <w:gridCol w:w="1477"/>
        <w:gridCol w:w="7883"/>
      </w:tblGrid>
      <w:tr w:rsidR="00CD12F6" w:rsidRPr="00D53173" w14:paraId="72C1B620" w14:textId="77777777" w:rsidTr="00437304">
        <w:tc>
          <w:tcPr>
            <w:tcW w:w="0" w:type="auto"/>
            <w:tcBorders>
              <w:bottom w:val="single" w:sz="4" w:space="0" w:color="FFD965"/>
            </w:tcBorders>
            <w:shd w:val="clear" w:color="auto" w:fill="FFFFFF"/>
            <w:tcMar>
              <w:top w:w="0" w:type="dxa"/>
              <w:left w:w="115" w:type="dxa"/>
              <w:bottom w:w="0" w:type="dxa"/>
              <w:right w:w="115" w:type="dxa"/>
            </w:tcMar>
            <w:hideMark/>
          </w:tcPr>
          <w:p w14:paraId="1E11FA41"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Contributors</w:t>
            </w:r>
          </w:p>
        </w:tc>
        <w:tc>
          <w:tcPr>
            <w:tcW w:w="0" w:type="auto"/>
            <w:tcBorders>
              <w:bottom w:val="single" w:sz="4" w:space="0" w:color="BFBFBF"/>
            </w:tcBorders>
            <w:shd w:val="clear" w:color="auto" w:fill="FFFFFF"/>
            <w:tcMar>
              <w:top w:w="0" w:type="dxa"/>
              <w:left w:w="115" w:type="dxa"/>
              <w:bottom w:w="0" w:type="dxa"/>
              <w:right w:w="115" w:type="dxa"/>
            </w:tcMar>
            <w:hideMark/>
          </w:tcPr>
          <w:p w14:paraId="32BA500E"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West Auckland Year 9 –13  / 5 Male &amp; 5 Female (10)</w:t>
            </w:r>
          </w:p>
          <w:p w14:paraId="309DE4A8"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Māori 5, Tongan 1, Samoan 1, Filipino 1, Pakeha 1, Not Disclosed 1</w:t>
            </w:r>
          </w:p>
          <w:p w14:paraId="3459C405"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Group discussion and feedback</w:t>
            </w:r>
          </w:p>
        </w:tc>
      </w:tr>
      <w:tr w:rsidR="00CD12F6" w:rsidRPr="00D53173" w14:paraId="7203A323" w14:textId="77777777" w:rsidTr="00437304">
        <w:tc>
          <w:tcPr>
            <w:tcW w:w="0" w:type="auto"/>
            <w:tcBorders>
              <w:top w:val="single" w:sz="4" w:space="0" w:color="FFD965"/>
              <w:right w:val="single" w:sz="4" w:space="0" w:color="BFBFBF"/>
            </w:tcBorders>
            <w:shd w:val="clear" w:color="auto" w:fill="FFFFFF"/>
            <w:tcMar>
              <w:top w:w="0" w:type="dxa"/>
              <w:left w:w="115" w:type="dxa"/>
              <w:bottom w:w="0" w:type="dxa"/>
              <w:right w:w="115" w:type="dxa"/>
            </w:tcMar>
            <w:hideMark/>
          </w:tcPr>
          <w:p w14:paraId="0C74E051"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Comment</w:t>
            </w:r>
          </w:p>
          <w:p w14:paraId="7ACE2C1C"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527F2036"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Difficulty initially for young people in working through some of the questions at the end of the presentation, somewhat high-level analysis requested.  Discussion focused primarily on experiences and understanding of school-based health services, and discussion continued with some expansion beyond SBHS to include personal or family experiences of wider healthcare services which were negative. </w:t>
            </w:r>
          </w:p>
        </w:tc>
      </w:tr>
      <w:tr w:rsidR="00CD12F6" w:rsidRPr="00D53173" w14:paraId="6C111AFA"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109668A8"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SBHS</w:t>
            </w:r>
          </w:p>
        </w:tc>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7539C115" w14:textId="77777777" w:rsidR="00CD12F6" w:rsidRPr="00D53173" w:rsidRDefault="00CD12F6" w:rsidP="004F6334">
            <w:pPr>
              <w:pStyle w:val="NormalWeb"/>
              <w:numPr>
                <w:ilvl w:val="0"/>
                <w:numId w:val="181"/>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One participant described themselves as an ‘avid user’, explaining that their own GP was far away and hard for them to access whereas the SBHS was easily accessible being where they already are. They found the RNs accepting and “chill”, able to sort out any issues in house or refer to the correct service if requires extra support external to SBHS</w:t>
            </w:r>
          </w:p>
          <w:p w14:paraId="43B12A7B" w14:textId="77777777" w:rsidR="00CD12F6" w:rsidRPr="00D53173" w:rsidRDefault="00CD12F6" w:rsidP="004F6334">
            <w:pPr>
              <w:pStyle w:val="NormalWeb"/>
              <w:numPr>
                <w:ilvl w:val="0"/>
                <w:numId w:val="181"/>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Several male participants focused on the clinic specifically as a place for the treatment of injuries.  Some discussion continued beyond this about the observed gender split of how students accessed the clinic and what they accessed for.  The students then highlighted the importance of diversity amongst the clinicians, as all participants stated their school clinics were only supported by pakeha women, no men or other ethnicities.</w:t>
            </w:r>
          </w:p>
          <w:p w14:paraId="7EB7813A" w14:textId="77777777" w:rsidR="00CD12F6" w:rsidRPr="00D53173" w:rsidRDefault="00CD12F6" w:rsidP="004F6334">
            <w:pPr>
              <w:pStyle w:val="NormalWeb"/>
              <w:numPr>
                <w:ilvl w:val="0"/>
                <w:numId w:val="181"/>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One participant explained their experience as feeling very holistic, and described the wider student support services as connected to the SBHS, such as counsellors etc.  Also described the school clinic as being a place to access food if needed.</w:t>
            </w:r>
          </w:p>
          <w:p w14:paraId="60E59863" w14:textId="77777777" w:rsidR="00CD12F6" w:rsidRPr="00D53173" w:rsidRDefault="00CD12F6" w:rsidP="004F6334">
            <w:pPr>
              <w:pStyle w:val="NormalWeb"/>
              <w:numPr>
                <w:ilvl w:val="0"/>
                <w:numId w:val="181"/>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Another participant described the school setting as being very diverse, in terms of ethnicities and LGBTQIA+ students, and that there was a general sense that the SBHS were a safe place for diverse students, however one participant explained that as a transgender young person they found their school nurses would often use the wrong name/gender/pronouns when talking with them.</w:t>
            </w:r>
          </w:p>
          <w:p w14:paraId="6313F3CA" w14:textId="77777777" w:rsidR="00CD12F6" w:rsidRPr="00D53173" w:rsidRDefault="00CD12F6" w:rsidP="004F6334">
            <w:pPr>
              <w:pStyle w:val="NormalWeb"/>
              <w:numPr>
                <w:ilvl w:val="0"/>
                <w:numId w:val="181"/>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One young person described the SBHS as ‘robust’, supporting them whenever in trouble, described the access to a GP for free with free prescriptions arranged by the RNs, and said it felt better than going to their usual GP clinic.  They said that the nurses provided someone who was always available to talk to.  They also described the wider student support services, included external youth workers who connected to students through the SBHS clinic.</w:t>
            </w:r>
          </w:p>
          <w:p w14:paraId="0F7C86D2" w14:textId="77777777" w:rsidR="00CD12F6" w:rsidRPr="00D53173" w:rsidRDefault="00CD12F6" w:rsidP="004F6334">
            <w:pPr>
              <w:pStyle w:val="NormalWeb"/>
              <w:numPr>
                <w:ilvl w:val="0"/>
                <w:numId w:val="181"/>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One student highlighted the support provided by school counsellors.</w:t>
            </w:r>
          </w:p>
          <w:p w14:paraId="374CD21F" w14:textId="77777777" w:rsidR="00CD12F6" w:rsidRPr="00D53173" w:rsidRDefault="00CD12F6" w:rsidP="004F6334">
            <w:pPr>
              <w:pStyle w:val="NormalWeb"/>
              <w:numPr>
                <w:ilvl w:val="0"/>
                <w:numId w:val="181"/>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One participant said they used the SBHS frequently, and found that the school nurses were able to help problem solve around issues that were impacting attendance, feeling very supported by the service.</w:t>
            </w:r>
          </w:p>
          <w:p w14:paraId="1925D312" w14:textId="77777777" w:rsidR="00CD12F6" w:rsidRPr="00D53173" w:rsidRDefault="00CD12F6" w:rsidP="004F6334">
            <w:pPr>
              <w:pStyle w:val="NormalWeb"/>
              <w:numPr>
                <w:ilvl w:val="0"/>
                <w:numId w:val="181"/>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One participant attended an all-girls school, and found the support provided around mental health and confidential pregnancy termination support was well appreciated by the students at the school.</w:t>
            </w:r>
          </w:p>
          <w:p w14:paraId="5B1F0AEA" w14:textId="77777777" w:rsidR="00CD12F6" w:rsidRPr="00D53173" w:rsidRDefault="00CD12F6" w:rsidP="004F6334">
            <w:pPr>
              <w:pStyle w:val="NormalWeb"/>
              <w:numPr>
                <w:ilvl w:val="0"/>
                <w:numId w:val="181"/>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Another participant described feeling very supported and listened to by the nurses and counsellors at a time when they felt they had no one else to listen to.</w:t>
            </w:r>
          </w:p>
          <w:p w14:paraId="50F2A7BF" w14:textId="77777777" w:rsidR="00CD12F6" w:rsidRPr="00D53173" w:rsidRDefault="00CD12F6" w:rsidP="00437304">
            <w:pPr>
              <w:rPr>
                <w:rFonts w:asciiTheme="majorHAnsi" w:hAnsiTheme="majorHAnsi" w:cstheme="majorHAnsi"/>
                <w:sz w:val="24"/>
                <w:szCs w:val="24"/>
              </w:rPr>
            </w:pPr>
          </w:p>
          <w:p w14:paraId="081A2414" w14:textId="77777777" w:rsidR="00CD12F6" w:rsidRPr="00D53173" w:rsidRDefault="00CD12F6" w:rsidP="00437304">
            <w:pPr>
              <w:pStyle w:val="NormalWeb"/>
              <w:spacing w:before="0" w:beforeAutospacing="0" w:after="160" w:afterAutospacing="0"/>
              <w:rPr>
                <w:rFonts w:asciiTheme="majorHAnsi" w:hAnsiTheme="majorHAnsi" w:cstheme="majorHAnsi"/>
              </w:rPr>
            </w:pPr>
            <w:r w:rsidRPr="00D53173">
              <w:rPr>
                <w:rFonts w:asciiTheme="majorHAnsi" w:hAnsiTheme="majorHAnsi" w:cstheme="majorHAnsi"/>
                <w:i/>
                <w:iCs/>
                <w:color w:val="000000"/>
                <w:sz w:val="20"/>
                <w:szCs w:val="20"/>
              </w:rPr>
              <w:t xml:space="preserve">The participants shared several negative experiences that had had with the wider health system, some of which were very personal and traumatising stories that were shared.  These focused on experiences of discrimination within hospital health services when reaching out for help, the feeling that help wasn’t provided to self or others when the need was there, especially around mental health or social issues, and how they had identified this as leading to the deaths of friends/family.  Another participant described a situation when confidentiality in a health setting outside of SBHS was breached resulting in seriously disruptive outcomes for </w:t>
            </w:r>
            <w:r w:rsidRPr="00D53173">
              <w:rPr>
                <w:rFonts w:asciiTheme="majorHAnsi" w:hAnsiTheme="majorHAnsi" w:cstheme="majorHAnsi"/>
                <w:i/>
                <w:iCs/>
                <w:color w:val="000000"/>
                <w:sz w:val="20"/>
                <w:szCs w:val="20"/>
              </w:rPr>
              <w:lastRenderedPageBreak/>
              <w:t>their family, but that this had meant they felt it was exceedingly difficult to trust any health care professionals after this, and consequently they felt unsafe in accessing SBHS. </w:t>
            </w:r>
          </w:p>
          <w:p w14:paraId="6DE6D700"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000000"/>
                <w:sz w:val="20"/>
                <w:szCs w:val="20"/>
              </w:rPr>
              <w:t>How did you feel in experiencing SBHS yourself?</w:t>
            </w:r>
          </w:p>
          <w:p w14:paraId="4BD2FCA2" w14:textId="77777777" w:rsidR="00CD12F6" w:rsidRPr="00D53173" w:rsidRDefault="00CD12F6" w:rsidP="004F6334">
            <w:pPr>
              <w:pStyle w:val="NormalWeb"/>
              <w:numPr>
                <w:ilvl w:val="0"/>
                <w:numId w:val="182"/>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Like to see more training in gender diversity. </w:t>
            </w:r>
          </w:p>
          <w:p w14:paraId="7832A066" w14:textId="77777777" w:rsidR="00CD12F6" w:rsidRPr="00D53173" w:rsidRDefault="00CD12F6" w:rsidP="004F6334">
            <w:pPr>
              <w:pStyle w:val="NormalWeb"/>
              <w:numPr>
                <w:ilvl w:val="0"/>
                <w:numId w:val="182"/>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Awkward and embarrassing because had to get someone else to talk for me “I couldn’t talk” </w:t>
            </w:r>
          </w:p>
          <w:p w14:paraId="4940692F" w14:textId="77777777" w:rsidR="00CD12F6" w:rsidRPr="00D53173" w:rsidRDefault="00CD12F6" w:rsidP="004F6334">
            <w:pPr>
              <w:pStyle w:val="NormalWeb"/>
              <w:numPr>
                <w:ilvl w:val="0"/>
                <w:numId w:val="182"/>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“Sort of helpful” – did tests to find out what was happening – “it didn’t stop even though I was on medication but at least they tried. </w:t>
            </w:r>
          </w:p>
          <w:p w14:paraId="470FFAED" w14:textId="77777777" w:rsidR="00CD12F6" w:rsidRPr="00D53173" w:rsidRDefault="00CD12F6" w:rsidP="004F6334">
            <w:pPr>
              <w:pStyle w:val="NormalWeb"/>
              <w:numPr>
                <w:ilvl w:val="0"/>
                <w:numId w:val="182"/>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It actually really helped, how I was feeling mentally and emotionally. It helped me explain the situation a lot more.</w:t>
            </w:r>
          </w:p>
          <w:p w14:paraId="4B1A418B" w14:textId="77777777" w:rsidR="00CD12F6" w:rsidRPr="00D53173" w:rsidRDefault="00CD12F6" w:rsidP="004F6334">
            <w:pPr>
              <w:pStyle w:val="NormalWeb"/>
              <w:numPr>
                <w:ilvl w:val="0"/>
                <w:numId w:val="182"/>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The whole experience around talking to the health advisor at school can be hard, especially being alone, we can’t all go together we have to go alone.</w:t>
            </w:r>
          </w:p>
          <w:p w14:paraId="49515D78" w14:textId="77777777" w:rsidR="00CD12F6" w:rsidRPr="00D53173" w:rsidRDefault="00CD12F6" w:rsidP="004F6334">
            <w:pPr>
              <w:pStyle w:val="NormalWeb"/>
              <w:numPr>
                <w:ilvl w:val="0"/>
                <w:numId w:val="182"/>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Sometimes the waiting time is way too long you turn up and they are only available for a short time or they only there halfway through the day. It’s such a big school and it makes it really hard to get the things needed if she’s not there, she not in that day, or if she already left for the day. </w:t>
            </w:r>
          </w:p>
          <w:p w14:paraId="517B949E" w14:textId="77777777" w:rsidR="00CD12F6" w:rsidRPr="00D53173" w:rsidRDefault="00CD12F6" w:rsidP="004F6334">
            <w:pPr>
              <w:pStyle w:val="NormalWeb"/>
              <w:numPr>
                <w:ilvl w:val="0"/>
                <w:numId w:val="182"/>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There’s some kids that use it to skip classes and if they’re there then we don’t get to see her.</w:t>
            </w:r>
          </w:p>
          <w:p w14:paraId="0D014AF1" w14:textId="77777777" w:rsidR="00CD12F6" w:rsidRPr="00D53173" w:rsidRDefault="00CD12F6" w:rsidP="004F6334">
            <w:pPr>
              <w:pStyle w:val="NormalWeb"/>
              <w:numPr>
                <w:ilvl w:val="0"/>
                <w:numId w:val="182"/>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I think our nurse was very good. She managed to understand where were coming from, she got the cultural difference. Sometimes it’s hard with cultural barriers but she managed to address me, it’s a safe space and we can talk about any medical needs and she’s very open minded and there’s lots of smiling. </w:t>
            </w:r>
          </w:p>
          <w:p w14:paraId="05A4B55A" w14:textId="77777777" w:rsidR="00CD12F6" w:rsidRPr="00D53173" w:rsidRDefault="00CD12F6" w:rsidP="004F6334">
            <w:pPr>
              <w:pStyle w:val="NormalWeb"/>
              <w:numPr>
                <w:ilvl w:val="0"/>
                <w:numId w:val="182"/>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It’s a good experience to talk to a nurse, because there are times that you can’t talk to a teacher. You talk to the nurse, and she knows where you’re coming from. Just being able to talk about it, it was…less damaging on my mentality.</w:t>
            </w:r>
          </w:p>
          <w:p w14:paraId="1ACE0135" w14:textId="77777777" w:rsidR="00CD12F6" w:rsidRPr="00D53173" w:rsidRDefault="00CD12F6" w:rsidP="004F6334">
            <w:pPr>
              <w:pStyle w:val="NormalWeb"/>
              <w:numPr>
                <w:ilvl w:val="0"/>
                <w:numId w:val="182"/>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When I asked for a prescription, she can go out and get it because sometimes there can be lack of prescriptions around the area that I live. </w:t>
            </w:r>
          </w:p>
        </w:tc>
      </w:tr>
      <w:tr w:rsidR="00CD12F6" w:rsidRPr="00D53173" w14:paraId="3EB10AB3"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6744E905"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lastRenderedPageBreak/>
              <w:t>Outcomes</w:t>
            </w:r>
          </w:p>
          <w:p w14:paraId="59AC5CED"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4475D075"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Participants then discussed their ideas for improving SBHS:</w:t>
            </w:r>
          </w:p>
          <w:p w14:paraId="76CAE29B" w14:textId="77777777" w:rsidR="00CD12F6" w:rsidRPr="00D53173" w:rsidRDefault="00CD12F6" w:rsidP="004F6334">
            <w:pPr>
              <w:pStyle w:val="NormalWeb"/>
              <w:numPr>
                <w:ilvl w:val="0"/>
                <w:numId w:val="183"/>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Offer regular check ins for students beyond the HEEADSSS assessment, especially for students with anxiety issues, so that they can continue to build relationships with the nurses and have that regular supportive input</w:t>
            </w:r>
          </w:p>
          <w:p w14:paraId="606446CC" w14:textId="77777777" w:rsidR="00CD12F6" w:rsidRPr="00D53173" w:rsidRDefault="00CD12F6" w:rsidP="004F6334">
            <w:pPr>
              <w:pStyle w:val="NormalWeb"/>
              <w:numPr>
                <w:ilvl w:val="0"/>
                <w:numId w:val="183"/>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Increase the diversity of the clinicians available, as they described only pakeha women as clinicians in all of their schools, and felt this meant young men and Māori, Pasifika, and other ethnicities did not always feel understood or culturally safe within the school clinics.</w:t>
            </w:r>
          </w:p>
          <w:p w14:paraId="01FCEEEF" w14:textId="77777777" w:rsidR="00CD12F6" w:rsidRPr="00D53173" w:rsidRDefault="00CD12F6" w:rsidP="004F6334">
            <w:pPr>
              <w:pStyle w:val="NormalWeb"/>
              <w:numPr>
                <w:ilvl w:val="0"/>
                <w:numId w:val="183"/>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The suggested a focus on improving cultural safety of the school clinicians in general.</w:t>
            </w:r>
          </w:p>
          <w:p w14:paraId="5F66ECBD" w14:textId="77777777" w:rsidR="00CD12F6" w:rsidRPr="00D53173" w:rsidRDefault="00CD12F6" w:rsidP="004F6334">
            <w:pPr>
              <w:pStyle w:val="NormalWeb"/>
              <w:numPr>
                <w:ilvl w:val="0"/>
                <w:numId w:val="183"/>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They suggested the opportunity to anonymously access support when students had specific health concerns or worries but were uncomfortable around potential breaches in confidentiality or being seen by other students to be accessing the SBHS clinics.</w:t>
            </w:r>
          </w:p>
          <w:p w14:paraId="0A94E50F" w14:textId="77777777" w:rsidR="00CD12F6" w:rsidRPr="00D53173" w:rsidRDefault="00CD12F6" w:rsidP="004F6334">
            <w:pPr>
              <w:pStyle w:val="NormalWeb"/>
              <w:numPr>
                <w:ilvl w:val="0"/>
                <w:numId w:val="183"/>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They emphasised the importance of clinics fulfilling on provided the support they say they will, that sometimes when reaching for help they find that the help isn’t actually there or available for them, or that they are promised support for an issue but that the support doesn’t come.  </w:t>
            </w:r>
          </w:p>
          <w:p w14:paraId="0D242521" w14:textId="77777777" w:rsidR="00CD12F6" w:rsidRPr="00D53173" w:rsidRDefault="00CD12F6" w:rsidP="004F6334">
            <w:pPr>
              <w:pStyle w:val="NormalWeb"/>
              <w:numPr>
                <w:ilvl w:val="0"/>
                <w:numId w:val="183"/>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There was a general sense that students did not fully understand what was available through SBHS, that the yr. 9 HEEADSSS was not sufficient in informing students of what was available, and they suggested the broader promotion of the SBHS consistently through the school year groups, with specific emphasis on sexual health and mental health.</w:t>
            </w:r>
          </w:p>
        </w:tc>
      </w:tr>
    </w:tbl>
    <w:p w14:paraId="28F45935" w14:textId="77777777" w:rsidR="00CD12F6" w:rsidRPr="00D53173" w:rsidRDefault="00CD12F6" w:rsidP="00CD12F6">
      <w:pPr>
        <w:rPr>
          <w:rFonts w:asciiTheme="majorHAnsi" w:hAnsiTheme="majorHAnsi" w:cstheme="majorHAnsi"/>
          <w:sz w:val="24"/>
          <w:szCs w:val="24"/>
        </w:rPr>
      </w:pPr>
      <w:r w:rsidRPr="00D53173">
        <w:rPr>
          <w:rFonts w:asciiTheme="majorHAnsi" w:hAnsiTheme="majorHAnsi" w:cstheme="majorHAnsi"/>
        </w:rPr>
        <w:br/>
      </w:r>
    </w:p>
    <w:p w14:paraId="410F1A79" w14:textId="77777777" w:rsidR="00CD12F6" w:rsidRPr="000B70AD" w:rsidRDefault="00CD12F6" w:rsidP="004F6334">
      <w:pPr>
        <w:pStyle w:val="Heading3"/>
        <w:numPr>
          <w:ilvl w:val="0"/>
          <w:numId w:val="184"/>
        </w:numPr>
        <w:tabs>
          <w:tab w:val="clear" w:pos="720"/>
        </w:tabs>
        <w:spacing w:before="40" w:after="0"/>
        <w:ind w:left="1211"/>
        <w:textAlignment w:val="baseline"/>
        <w:rPr>
          <w:rFonts w:asciiTheme="majorHAnsi" w:hAnsiTheme="majorHAnsi" w:cstheme="majorHAnsi"/>
          <w:color w:val="2F5496"/>
          <w:sz w:val="22"/>
          <w:szCs w:val="22"/>
        </w:rPr>
      </w:pPr>
      <w:r w:rsidRPr="000B70AD">
        <w:rPr>
          <w:rFonts w:asciiTheme="majorHAnsi" w:hAnsiTheme="majorHAnsi" w:cstheme="majorHAnsi"/>
          <w:b/>
          <w:bCs/>
          <w:color w:val="2F5496"/>
          <w:sz w:val="22"/>
          <w:szCs w:val="22"/>
        </w:rPr>
        <w:lastRenderedPageBreak/>
        <w:t>Whangarei</w:t>
      </w:r>
    </w:p>
    <w:tbl>
      <w:tblPr>
        <w:tblW w:w="0" w:type="auto"/>
        <w:tblCellMar>
          <w:top w:w="15" w:type="dxa"/>
          <w:left w:w="15" w:type="dxa"/>
          <w:bottom w:w="15" w:type="dxa"/>
          <w:right w:w="15" w:type="dxa"/>
        </w:tblCellMar>
        <w:tblLook w:val="04A0" w:firstRow="1" w:lastRow="0" w:firstColumn="1" w:lastColumn="0" w:noHBand="0" w:noVBand="1"/>
      </w:tblPr>
      <w:tblGrid>
        <w:gridCol w:w="1533"/>
        <w:gridCol w:w="7827"/>
      </w:tblGrid>
      <w:tr w:rsidR="00CD12F6" w:rsidRPr="00D53173" w14:paraId="42D58506" w14:textId="77777777" w:rsidTr="00437304">
        <w:tc>
          <w:tcPr>
            <w:tcW w:w="0" w:type="auto"/>
            <w:tcBorders>
              <w:bottom w:val="single" w:sz="4" w:space="0" w:color="FFD965"/>
            </w:tcBorders>
            <w:shd w:val="clear" w:color="auto" w:fill="FFFFFF"/>
            <w:tcMar>
              <w:top w:w="0" w:type="dxa"/>
              <w:left w:w="115" w:type="dxa"/>
              <w:bottom w:w="0" w:type="dxa"/>
              <w:right w:w="115" w:type="dxa"/>
            </w:tcMar>
            <w:hideMark/>
          </w:tcPr>
          <w:p w14:paraId="7B777416"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Contributors</w:t>
            </w:r>
          </w:p>
        </w:tc>
        <w:tc>
          <w:tcPr>
            <w:tcW w:w="0" w:type="auto"/>
            <w:tcBorders>
              <w:bottom w:val="single" w:sz="4" w:space="0" w:color="BFBFBF"/>
            </w:tcBorders>
            <w:shd w:val="clear" w:color="auto" w:fill="FFFFFF"/>
            <w:tcMar>
              <w:top w:w="0" w:type="dxa"/>
              <w:left w:w="115" w:type="dxa"/>
              <w:bottom w:w="0" w:type="dxa"/>
              <w:right w:w="115" w:type="dxa"/>
            </w:tcMar>
            <w:hideMark/>
          </w:tcPr>
          <w:p w14:paraId="30AD71EB"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9 attended in person &amp; 2 provided written feedback separately, 11 youth participated in total </w:t>
            </w:r>
          </w:p>
          <w:p w14:paraId="08F81D04"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Female 6, Male 5, (11)</w:t>
            </w:r>
          </w:p>
          <w:p w14:paraId="317DD15C"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rPr>
              <w:t>Māori 6, Pacific, 1, Pakeha 4</w:t>
            </w:r>
            <w:r w:rsidRPr="00D53173">
              <w:rPr>
                <w:rFonts w:asciiTheme="majorHAnsi" w:hAnsiTheme="majorHAnsi" w:cstheme="majorHAnsi"/>
                <w:color w:val="7B7B7B"/>
              </w:rPr>
              <w:br/>
              <w:t>Year 10 – 13 including Te Kura Correspondence, Disability Unit,</w:t>
            </w:r>
          </w:p>
        </w:tc>
      </w:tr>
      <w:tr w:rsidR="00CD12F6" w:rsidRPr="00D53173" w14:paraId="69478B9E" w14:textId="77777777" w:rsidTr="00437304">
        <w:tc>
          <w:tcPr>
            <w:tcW w:w="0" w:type="auto"/>
            <w:tcBorders>
              <w:top w:val="single" w:sz="4" w:space="0" w:color="FFD965"/>
              <w:right w:val="single" w:sz="4" w:space="0" w:color="BFBFBF"/>
            </w:tcBorders>
            <w:shd w:val="clear" w:color="auto" w:fill="FFFFFF"/>
            <w:tcMar>
              <w:top w:w="0" w:type="dxa"/>
              <w:left w:w="115" w:type="dxa"/>
              <w:bottom w:w="0" w:type="dxa"/>
              <w:right w:w="115" w:type="dxa"/>
            </w:tcMar>
            <w:hideMark/>
          </w:tcPr>
          <w:p w14:paraId="145CFF6A"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Summary</w:t>
            </w: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4EBF3CE1" w14:textId="77777777" w:rsidR="00CD12F6" w:rsidRPr="00D53173" w:rsidRDefault="00CD12F6" w:rsidP="004F6334">
            <w:pPr>
              <w:pStyle w:val="NormalWeb"/>
              <w:numPr>
                <w:ilvl w:val="0"/>
                <w:numId w:val="185"/>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SBHS – The larger the school the more resource there likely is.  Smaller decile 1 schools / Kura should be allocated more resourcing so that equity is achieved.</w:t>
            </w:r>
          </w:p>
          <w:p w14:paraId="198F667F" w14:textId="77777777" w:rsidR="00CD12F6" w:rsidRPr="00D53173" w:rsidRDefault="00CD12F6" w:rsidP="004F6334">
            <w:pPr>
              <w:pStyle w:val="NormalWeb"/>
              <w:numPr>
                <w:ilvl w:val="0"/>
                <w:numId w:val="185"/>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Privacy and Confidentiality matter but whānau inclusiveness is mentioned by Northland Youth.</w:t>
            </w:r>
          </w:p>
          <w:p w14:paraId="2D5BD90D" w14:textId="77777777" w:rsidR="00CD12F6" w:rsidRPr="00D53173" w:rsidRDefault="00CD12F6" w:rsidP="004F6334">
            <w:pPr>
              <w:pStyle w:val="NormalWeb"/>
              <w:numPr>
                <w:ilvl w:val="0"/>
                <w:numId w:val="185"/>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SBHS Facilities matter to youth: Soundproofing, music, WIFI, youth friendly poster and couch to relax on were all mentioned.</w:t>
            </w:r>
          </w:p>
          <w:p w14:paraId="37A28311" w14:textId="77777777" w:rsidR="00CD12F6" w:rsidRPr="00D53173" w:rsidRDefault="00CD12F6" w:rsidP="004F6334">
            <w:pPr>
              <w:pStyle w:val="NormalWeb"/>
              <w:numPr>
                <w:ilvl w:val="0"/>
                <w:numId w:val="185"/>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There needs to be contingencies for school holidays – possibilities could be a National 0800 number which is manned by rotational youth health nurses / GPs in each region for tele-consults?</w:t>
            </w:r>
          </w:p>
          <w:p w14:paraId="708AF79E" w14:textId="77777777" w:rsidR="00CD12F6" w:rsidRPr="00D53173" w:rsidRDefault="00CD12F6" w:rsidP="004F6334">
            <w:pPr>
              <w:pStyle w:val="NormalWeb"/>
              <w:numPr>
                <w:ilvl w:val="0"/>
                <w:numId w:val="185"/>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Youth talked about wanting outreach by providers (follow-up verbally even if appt not made) and regular touch points especially for those struggling with mental health.</w:t>
            </w:r>
          </w:p>
          <w:p w14:paraId="1E4A5D70" w14:textId="77777777" w:rsidR="00CD12F6" w:rsidRPr="00D53173" w:rsidRDefault="00CD12F6" w:rsidP="004F6334">
            <w:pPr>
              <w:pStyle w:val="NormalWeb"/>
              <w:numPr>
                <w:ilvl w:val="0"/>
                <w:numId w:val="185"/>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Values – Unanimous YES but some similarities, liked the graphics</w:t>
            </w:r>
          </w:p>
          <w:p w14:paraId="25EF610A" w14:textId="77777777" w:rsidR="00CD12F6" w:rsidRPr="00D53173" w:rsidRDefault="00CD12F6" w:rsidP="004F6334">
            <w:pPr>
              <w:pStyle w:val="NormalWeb"/>
              <w:numPr>
                <w:ilvl w:val="0"/>
                <w:numId w:val="185"/>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Whakatauki translations need to be understood by youth</w:t>
            </w:r>
          </w:p>
          <w:p w14:paraId="6B6A7DD1" w14:textId="77777777" w:rsidR="00CD12F6" w:rsidRPr="00D53173" w:rsidRDefault="00CD12F6" w:rsidP="004F6334">
            <w:pPr>
              <w:pStyle w:val="NormalWeb"/>
              <w:numPr>
                <w:ilvl w:val="0"/>
                <w:numId w:val="185"/>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Key examples provided by youth reinforce the values-based measures</w:t>
            </w:r>
          </w:p>
          <w:p w14:paraId="6F69BC2D" w14:textId="77777777" w:rsidR="00CD12F6" w:rsidRPr="00D53173" w:rsidRDefault="00CD12F6" w:rsidP="004F6334">
            <w:pPr>
              <w:pStyle w:val="NormalWeb"/>
              <w:numPr>
                <w:ilvl w:val="0"/>
                <w:numId w:val="185"/>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Youth provided examples of what success looked like to them – There may be some thought in allocating non-clinical time for participation in school events, significant tangi of students as visibility seemed to contribute to trust building for youth. </w:t>
            </w:r>
          </w:p>
          <w:p w14:paraId="4664F0ED" w14:textId="77777777" w:rsidR="00CD12F6" w:rsidRPr="00D53173" w:rsidRDefault="00CD12F6" w:rsidP="004F6334">
            <w:pPr>
              <w:pStyle w:val="NormalWeb"/>
              <w:numPr>
                <w:ilvl w:val="0"/>
                <w:numId w:val="185"/>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MDT’s - we need a better descriptor to speak to youth.</w:t>
            </w:r>
          </w:p>
          <w:p w14:paraId="297B8133" w14:textId="77777777" w:rsidR="00CD12F6" w:rsidRPr="00D53173" w:rsidRDefault="00CD12F6" w:rsidP="004F6334">
            <w:pPr>
              <w:pStyle w:val="NormalWeb"/>
              <w:numPr>
                <w:ilvl w:val="0"/>
                <w:numId w:val="185"/>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Recommendations should indicate frequency and who should be present / included</w:t>
            </w:r>
          </w:p>
          <w:p w14:paraId="021857D9" w14:textId="77777777" w:rsidR="00CD12F6" w:rsidRPr="00D53173" w:rsidRDefault="00CD12F6" w:rsidP="004F6334">
            <w:pPr>
              <w:pStyle w:val="NormalWeb"/>
              <w:numPr>
                <w:ilvl w:val="0"/>
                <w:numId w:val="185"/>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Beyond SBHS :</w:t>
            </w:r>
          </w:p>
          <w:p w14:paraId="7AEEDCE5" w14:textId="77777777" w:rsidR="00CD12F6" w:rsidRPr="00D53173" w:rsidRDefault="00CD12F6" w:rsidP="004F6334">
            <w:pPr>
              <w:pStyle w:val="NormalWeb"/>
              <w:numPr>
                <w:ilvl w:val="0"/>
                <w:numId w:val="185"/>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What does giving youth a break from reality look like to RESTART, REBUILD and Be BETTER?</w:t>
            </w:r>
          </w:p>
          <w:p w14:paraId="389D3ED2" w14:textId="77777777" w:rsidR="00CD12F6" w:rsidRPr="00D53173" w:rsidRDefault="00CD12F6" w:rsidP="004F6334">
            <w:pPr>
              <w:pStyle w:val="NormalWeb"/>
              <w:numPr>
                <w:ilvl w:val="0"/>
                <w:numId w:val="185"/>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Youth worry about their Whānau and money.</w:t>
            </w:r>
          </w:p>
          <w:p w14:paraId="037FD1FD" w14:textId="77777777" w:rsidR="00CD12F6" w:rsidRPr="00D53173" w:rsidRDefault="00CD12F6" w:rsidP="004F6334">
            <w:pPr>
              <w:pStyle w:val="NormalWeb"/>
              <w:numPr>
                <w:ilvl w:val="0"/>
                <w:numId w:val="185"/>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Sport – need clear funding streams especially for mental health. </w:t>
            </w:r>
          </w:p>
          <w:p w14:paraId="59A78643" w14:textId="77777777" w:rsidR="00CD12F6" w:rsidRPr="00D53173" w:rsidRDefault="00CD12F6" w:rsidP="004F6334">
            <w:pPr>
              <w:pStyle w:val="NormalWeb"/>
              <w:numPr>
                <w:ilvl w:val="0"/>
                <w:numId w:val="185"/>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CHURCH support particularly important for Māori / Pacific Youth</w:t>
            </w:r>
          </w:p>
          <w:p w14:paraId="0AD6B0C1" w14:textId="77777777" w:rsidR="00CD12F6" w:rsidRPr="00D53173" w:rsidRDefault="00CD12F6" w:rsidP="004F6334">
            <w:pPr>
              <w:pStyle w:val="NormalWeb"/>
              <w:numPr>
                <w:ilvl w:val="0"/>
                <w:numId w:val="185"/>
              </w:numPr>
              <w:spacing w:before="0" w:beforeAutospacing="0" w:after="16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Youth should be paid to lead, govern and participate in SBHS in a meaningful way as employment.</w:t>
            </w:r>
          </w:p>
        </w:tc>
      </w:tr>
      <w:tr w:rsidR="00CD12F6" w:rsidRPr="00D53173" w14:paraId="777C7659"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78C40C61"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SBHS </w:t>
            </w:r>
          </w:p>
          <w:p w14:paraId="141BD93B"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0B6966CE"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Having a SBHS means "I can do what I need to, to look after myself and still be able to go to school".</w:t>
            </w:r>
          </w:p>
          <w:p w14:paraId="6599B36B"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Nurse, Doctor, Social Worker, Counsellor (all mentioned but not all youth have these in their SBHS) The larger the school the more options there were. </w:t>
            </w:r>
          </w:p>
          <w:p w14:paraId="5484EDC1"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“We think that they should get more recognition”</w:t>
            </w:r>
          </w:p>
          <w:p w14:paraId="0AA1F5CF"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A support person that can enhance your health in any way</w:t>
            </w:r>
          </w:p>
          <w:p w14:paraId="025FC0DF"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Has a desk at front and usually 2 people there – it would be nice to have another youth to be a messenger to retrieve students and guide them to the SBHS</w:t>
            </w:r>
          </w:p>
          <w:p w14:paraId="2E76E71B"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Have really good signage so it’s easy to get to the offices. </w:t>
            </w:r>
          </w:p>
          <w:p w14:paraId="228CC437"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Welcoming, Private and Confidential, able to sort out what you want to get sorted out. </w:t>
            </w:r>
          </w:p>
          <w:p w14:paraId="0D502E73"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The clinics need to have couches so we can feel more relaxed to talk about the big stuff</w:t>
            </w:r>
          </w:p>
          <w:p w14:paraId="5812BBA8"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The rooms are too small and feel claustrophobic. It makes me feel I need to say just the one thing so I can get out but then I don't get to say what I really need to</w:t>
            </w:r>
          </w:p>
          <w:p w14:paraId="61B5F99D"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I wish there was a mental health person that I could talk to</w:t>
            </w:r>
          </w:p>
          <w:p w14:paraId="1D35F738"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Having a physio at school would be like, seriously amazing</w:t>
            </w:r>
          </w:p>
          <w:p w14:paraId="3A59EA7F"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lastRenderedPageBreak/>
              <w:t>Felt like there were times that people didn’t follow up – i.e. “I went to see the counsellor and they told me to book in to come back but I didn’t. It would have been nice for them to touch base to see how I was.”</w:t>
            </w:r>
          </w:p>
          <w:p w14:paraId="2685EB19"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With year 9 experience it felt more like an interview and didn’t have any trust to go for other things.  Has a chronic health condition and feels like no one has reached out to her otherwise from the school beyond that screening visit. </w:t>
            </w:r>
          </w:p>
          <w:p w14:paraId="7A98D334"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Those with mental health history talked about having someone who was checking in regularly. Depending on how bad things were they felt it should be once a day or once a week. </w:t>
            </w:r>
          </w:p>
          <w:p w14:paraId="53EB69C6"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I would like to be able to bring a friend with me, that would help. But I don't know if I'm allowed, and I don't think the teachers will let me.</w:t>
            </w:r>
          </w:p>
          <w:p w14:paraId="0945C2C0"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It would be good to have the option of seeing a male if I wanted to. I don't myself [said by all of them], but it might help for some people to know there was that as an option.</w:t>
            </w:r>
          </w:p>
          <w:p w14:paraId="544CEFDA"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Having you not work for the school is good because then I know that they can't see what we tell you in their computer.</w:t>
            </w:r>
          </w:p>
          <w:p w14:paraId="269A6F90"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You care even though we don't have to pay you anything. We know it's not about the money for you.</w:t>
            </w:r>
          </w:p>
          <w:p w14:paraId="0DB6BA56"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SBHS is like seeing a support person who cares about all of me.</w:t>
            </w:r>
          </w:p>
          <w:p w14:paraId="3617329C"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Sometimes I wish that my Mum could be involved, and I want you to ring her and tell her everything but then sometimes I don't want her to know things. I like you always ask what I want to be shared and that you ask if I want my Mum to come in for appointments.</w:t>
            </w:r>
          </w:p>
          <w:p w14:paraId="32FD5B72"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You never laugh and make me feel shamed when I ask or say something.</w:t>
            </w:r>
          </w:p>
          <w:p w14:paraId="3CA9F6E9"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Seeing you in subjects that I need to have a break from that teacher is good and you remind me that sometimes those are the subjects I need to be focusing more on and so I can see it from a different side.</w:t>
            </w:r>
          </w:p>
          <w:p w14:paraId="5F7221F5"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I feel like I can tell you things that are big things even if they might be small to someone else because you get it and you make it feel normal so I'm not like, you know, not normal having these feelings and thoughts and stuff.</w:t>
            </w:r>
          </w:p>
          <w:p w14:paraId="388DA1A0"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The room needs to be more quiet [they were referring to the clinic needing to be soundproofed] because when we're in student support sometimes we can hear what the people in your room are saying. I like it when you have music playing when I'm there because it feels like others won't hear me then.</w:t>
            </w:r>
          </w:p>
          <w:p w14:paraId="2C7E4700"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The toilet is good being there, so I don't need to sneak out with a mimi and stuff.</w:t>
            </w:r>
          </w:p>
          <w:p w14:paraId="0376969B" w14:textId="77777777" w:rsidR="00CD12F6" w:rsidRPr="00D53173" w:rsidRDefault="00CD12F6" w:rsidP="004F6334">
            <w:pPr>
              <w:pStyle w:val="NormalWeb"/>
              <w:numPr>
                <w:ilvl w:val="0"/>
                <w:numId w:val="186"/>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I like that you have toys and puzzles and things to fidget with. They're really good for our age and when we can't say things, it distracts us enough to get started and feel comfortable. While another asked if she was allowed to play with them "I thought they were only for the students in Te Putahitanga and I'm always like, man I wish I could use that!".</w:t>
            </w:r>
          </w:p>
        </w:tc>
      </w:tr>
      <w:tr w:rsidR="00CD12F6" w:rsidRPr="00D53173" w14:paraId="187AC1DE"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7CD51D74"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lastRenderedPageBreak/>
              <w:t>Vision &amp; Values</w:t>
            </w:r>
          </w:p>
          <w:p w14:paraId="16D7E55A"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73866B0F" w14:textId="77777777" w:rsidR="00CD12F6" w:rsidRPr="00D53173" w:rsidRDefault="00CD12F6" w:rsidP="004F6334">
            <w:pPr>
              <w:pStyle w:val="NormalWeb"/>
              <w:numPr>
                <w:ilvl w:val="0"/>
                <w:numId w:val="18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Really liked the graphics and didn’t think there are too many options I like the values.</w:t>
            </w:r>
          </w:p>
          <w:p w14:paraId="06C61597" w14:textId="77777777" w:rsidR="00CD12F6" w:rsidRPr="00D53173" w:rsidRDefault="00CD12F6" w:rsidP="004F6334">
            <w:pPr>
              <w:pStyle w:val="NormalWeb"/>
              <w:numPr>
                <w:ilvl w:val="0"/>
                <w:numId w:val="18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 I know what they mean when you have explained them to me. I think that you guys have done a good job at making those be important.</w:t>
            </w:r>
          </w:p>
          <w:p w14:paraId="7836EE23" w14:textId="77777777" w:rsidR="00CD12F6" w:rsidRPr="00D53173" w:rsidRDefault="00CD12F6" w:rsidP="004F6334">
            <w:pPr>
              <w:pStyle w:val="NormalWeb"/>
              <w:numPr>
                <w:ilvl w:val="0"/>
                <w:numId w:val="18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“I liked the personalised statements of You are.”</w:t>
            </w:r>
          </w:p>
          <w:p w14:paraId="6E5A9BF7" w14:textId="77777777" w:rsidR="00CD12F6" w:rsidRPr="00D53173" w:rsidRDefault="00CD12F6" w:rsidP="004F6334">
            <w:pPr>
              <w:pStyle w:val="NormalWeb"/>
              <w:numPr>
                <w:ilvl w:val="0"/>
                <w:numId w:val="18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One youth thought that some things did overlap – i.e., Manaakitanga and Aroha – You matter, and you are valued.  Also, Whakapapa and Wairua – You belong, and you are essential.  On the summary sheet it looks repetitive, but more detail could explain the differences. </w:t>
            </w:r>
          </w:p>
          <w:p w14:paraId="251E3843" w14:textId="77777777" w:rsidR="00CD12F6" w:rsidRPr="00D53173" w:rsidRDefault="00CD12F6" w:rsidP="004F6334">
            <w:pPr>
              <w:pStyle w:val="NormalWeb"/>
              <w:numPr>
                <w:ilvl w:val="0"/>
                <w:numId w:val="18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Also, some youth did not understand the whakatauki for Rangatiratanga – didn’t know what a maire is what felled meant and what an adze is.  Should we change the Whakatauki or make the descriptor more youth friendly?</w:t>
            </w:r>
          </w:p>
          <w:p w14:paraId="13611A9D" w14:textId="77777777" w:rsidR="00CD12F6" w:rsidRPr="00D53173" w:rsidRDefault="00CD12F6" w:rsidP="004F6334">
            <w:pPr>
              <w:pStyle w:val="NormalWeb"/>
              <w:numPr>
                <w:ilvl w:val="0"/>
                <w:numId w:val="18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lastRenderedPageBreak/>
              <w:t>I feel aroha when you talk to me.  When you listen and I can say whatever I need to and know that you care about what is important to me and give me space to just be in your presence where I can trust you with the big stuff</w:t>
            </w:r>
          </w:p>
          <w:p w14:paraId="0F46BC53" w14:textId="77777777" w:rsidR="00CD12F6" w:rsidRPr="00D53173" w:rsidRDefault="00CD12F6" w:rsidP="004F6334">
            <w:pPr>
              <w:pStyle w:val="NormalWeb"/>
              <w:numPr>
                <w:ilvl w:val="0"/>
                <w:numId w:val="18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Tino Uaratanga “Man, you even care about my future, not just about right now”</w:t>
            </w:r>
          </w:p>
          <w:p w14:paraId="27B373FA" w14:textId="77777777" w:rsidR="00CD12F6" w:rsidRPr="00D53173" w:rsidRDefault="00CD12F6" w:rsidP="004F6334">
            <w:pPr>
              <w:pStyle w:val="NormalWeb"/>
              <w:numPr>
                <w:ilvl w:val="0"/>
                <w:numId w:val="18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Whanaungatanga - “being able to connect to the patient is important because you gain their trust to come back and share more thoughts, also them bringing other youth that couldn’t speak out to share.” </w:t>
            </w:r>
          </w:p>
          <w:p w14:paraId="2A74FDA9" w14:textId="77777777" w:rsidR="00CD12F6" w:rsidRPr="00D53173" w:rsidRDefault="00CD12F6" w:rsidP="004F6334">
            <w:pPr>
              <w:pStyle w:val="NormalWeb"/>
              <w:numPr>
                <w:ilvl w:val="0"/>
                <w:numId w:val="18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Wairua – “Having something to fidget with while talking about any health problems can distract the patient from becoming awkward while conversating”.  </w:t>
            </w:r>
          </w:p>
          <w:p w14:paraId="65340CF1" w14:textId="77777777" w:rsidR="00CD12F6" w:rsidRPr="00D53173" w:rsidRDefault="00CD12F6" w:rsidP="004F6334">
            <w:pPr>
              <w:pStyle w:val="NormalWeb"/>
              <w:numPr>
                <w:ilvl w:val="0"/>
                <w:numId w:val="18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Being able to relate to patients can encourage them to ask more questions and be more open. </w:t>
            </w:r>
          </w:p>
          <w:p w14:paraId="18E15D82" w14:textId="77777777" w:rsidR="00CD12F6" w:rsidRPr="00D53173" w:rsidRDefault="00CD12F6" w:rsidP="004F6334">
            <w:pPr>
              <w:pStyle w:val="NormalWeb"/>
              <w:numPr>
                <w:ilvl w:val="0"/>
                <w:numId w:val="18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Te Reo – beyond SHBS YP need a support system that encourages youth to build mana within themselves to provide confidence for the future.</w:t>
            </w:r>
          </w:p>
          <w:p w14:paraId="18CD038B" w14:textId="77777777" w:rsidR="00CD12F6" w:rsidRPr="00D53173" w:rsidRDefault="00CD12F6" w:rsidP="004F6334">
            <w:pPr>
              <w:pStyle w:val="NormalWeb"/>
              <w:numPr>
                <w:ilvl w:val="0"/>
                <w:numId w:val="18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Te Reo - I like that you say my name properly every time. That is so important. It's my identity, a taonga gifted by my tupuna. I shut off when people do not respect who I am and can't even say my name. It's like, they don't even care.</w:t>
            </w:r>
          </w:p>
          <w:p w14:paraId="0C0DB1A2" w14:textId="77777777" w:rsidR="00CD12F6" w:rsidRPr="00D53173" w:rsidRDefault="00CD12F6" w:rsidP="004F6334">
            <w:pPr>
              <w:pStyle w:val="NormalWeb"/>
              <w:numPr>
                <w:ilvl w:val="0"/>
                <w:numId w:val="18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 It's like, you know what is in my head when I can't get it out you help me find those right words. That makes me feel those values like being connected and aroha. And it's like, I feel your wairua speaking right to me and I feel safe.</w:t>
            </w:r>
          </w:p>
          <w:p w14:paraId="046447EE" w14:textId="77777777" w:rsidR="00CD12F6" w:rsidRPr="00D53173" w:rsidRDefault="00CD12F6" w:rsidP="004F6334">
            <w:pPr>
              <w:pStyle w:val="NormalWeb"/>
              <w:numPr>
                <w:ilvl w:val="0"/>
                <w:numId w:val="18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Oh, and being able to pray and say karakia is so cool 'cause none of my other doctor people ask me if I want that. That is like all of those values. And you even asked if we wanted karakia to have our kai tonight and I felt mana in being able to say karakia for us.</w:t>
            </w:r>
          </w:p>
          <w:p w14:paraId="16283228" w14:textId="77777777" w:rsidR="00CD12F6" w:rsidRPr="00D53173" w:rsidRDefault="00CD12F6" w:rsidP="004F6334">
            <w:pPr>
              <w:pStyle w:val="NormalWeb"/>
              <w:numPr>
                <w:ilvl w:val="0"/>
                <w:numId w:val="18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A few comments about posters on the walls that it is helpful to have some so that the know they can talk about anything, but that "the old ones when the last nurse was here [PHN] were like, not ones that made me want to read them. They need to be ones that are interesting to us to want to look at them".</w:t>
            </w:r>
          </w:p>
          <w:p w14:paraId="1F18E0F4" w14:textId="77777777" w:rsidR="00CD12F6" w:rsidRPr="00D53173" w:rsidRDefault="00CD12F6" w:rsidP="004F6334">
            <w:pPr>
              <w:pStyle w:val="NormalWeb"/>
              <w:numPr>
                <w:ilvl w:val="0"/>
                <w:numId w:val="187"/>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Nothing I have ever said to you feels stupid when I say it because you make me feel comfortable to say anything. It's like you honour what I've told you. Like, you tell me it's a precious gift for you to hear it and you thank me for sharing things with you. Like you are thanking me when I should be thanking you because you help me. That Miss, that looks after me. I feel all of those values when you do that</w:t>
            </w:r>
          </w:p>
        </w:tc>
      </w:tr>
      <w:tr w:rsidR="00CD12F6" w:rsidRPr="00D53173" w14:paraId="00735B66"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386C113B"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lastRenderedPageBreak/>
              <w:t>Skills</w:t>
            </w:r>
          </w:p>
        </w:tc>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24DDC506"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Good communication</w:t>
            </w:r>
          </w:p>
          <w:p w14:paraId="6ADC40AF"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Good Listener</w:t>
            </w:r>
          </w:p>
          <w:p w14:paraId="1EAA5AAF"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Smiling faces </w:t>
            </w:r>
          </w:p>
          <w:p w14:paraId="0865AEA4"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Patience </w:t>
            </w:r>
          </w:p>
          <w:p w14:paraId="3FE96C7F"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To check in as they are talking with me – could have been more interactive, being more hands on i.e. Using drawing and having things to hold / make or do (made it easier to understand)/  Have me more in the conversation rather than talking then saying is that good (hospital staff).</w:t>
            </w:r>
          </w:p>
          <w:p w14:paraId="78F41056"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Friendly</w:t>
            </w:r>
          </w:p>
          <w:p w14:paraId="4623A908"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Understanding </w:t>
            </w:r>
          </w:p>
          <w:p w14:paraId="6118600F"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Have knowledge of the teenage brain</w:t>
            </w:r>
          </w:p>
          <w:p w14:paraId="7F2A1C93"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First Aid and Medical Training </w:t>
            </w:r>
          </w:p>
          <w:p w14:paraId="0D9740A5"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I wish that I can get my friends to see you for help to stop smoking because they are being pressured by others to smoke and I know it's bad for them and they don't want to. How can you talk to them about that without them knowing I told you? [plan in place]</w:t>
            </w:r>
          </w:p>
          <w:p w14:paraId="7E97BC8D"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Understand teen mental health conditions and are able to help and talk about it there.</w:t>
            </w:r>
          </w:p>
          <w:p w14:paraId="1E29596C"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Seeing you come to things like camps and sports days and joining in and cheering us on and things like prize giving. It's all those things that show us and we know we matter and that's what let's us be able to see you for the other things. Like you're busy but you still show up and be there</w:t>
            </w:r>
          </w:p>
          <w:p w14:paraId="335842CD"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lastRenderedPageBreak/>
              <w:t>I like that you remember things about me and ask me about those things, even like how my pets are doing, and my older siblings that have left school. It shows me that you really care about me and my whānau when you remember things that are important to me</w:t>
            </w:r>
          </w:p>
          <w:p w14:paraId="5C077FA6"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When there's no one that can see me because they're all too busy, I know you will be there for me, and you will ring up people and fight to get me appointments </w:t>
            </w:r>
          </w:p>
          <w:p w14:paraId="26B8E098"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I wish that I can get my friends to see you for help to stop smoking because they are being pressured by others to smoke and I know it's bad for them and they don't want to. How can you talk to them about that without them knowing I told you? [plan in place]</w:t>
            </w:r>
          </w:p>
          <w:p w14:paraId="1D8CE02B"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I like that I can see you for help when I'm feeling low</w:t>
            </w:r>
          </w:p>
          <w:p w14:paraId="408086E5"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 I can tell you anything because you are not insensitive when you ask me things</w:t>
            </w:r>
          </w:p>
          <w:p w14:paraId="1DC3DEA7"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When you just do the little things like give me a hug when I need one</w:t>
            </w:r>
          </w:p>
          <w:p w14:paraId="7E416FE0"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I think it is important to do more promotion about SBHS because I didn't know that we could see you for all of that stuff</w:t>
            </w:r>
          </w:p>
          <w:p w14:paraId="2F6DE1F5"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It is good that I can see you for the jab, so I don't get my period even though it's not to stop me getting pregnant. Knowing I don't have to have my period because I can't handle having it. It scares me. And I don't like having it at my doctors because then that's all they talk about, and I want to talk to them about other things like my ears</w:t>
            </w:r>
          </w:p>
          <w:p w14:paraId="258237F7"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My friend has been wanting to see you about contraception but thought you'd tell her family. It's important that people know it is confidential. Like it is in the school newsletter when you're here and what you do and stuff. But no one ever reads that really. I think that you all need to go to the assemblies more and get like the senior students and prefects to be telling everyone about you. They're like the cool kids and so people listen to them.</w:t>
            </w:r>
          </w:p>
          <w:p w14:paraId="0FA9CEE8" w14:textId="77777777" w:rsidR="00CD12F6" w:rsidRPr="00D53173" w:rsidRDefault="00CD12F6" w:rsidP="004F6334">
            <w:pPr>
              <w:pStyle w:val="NormalWeb"/>
              <w:numPr>
                <w:ilvl w:val="0"/>
                <w:numId w:val="188"/>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It’s important for ADHD youth to have someone who understands this well enough to help – emphasised that a Dr is important if stuff turns to s**t”.  </w:t>
            </w:r>
          </w:p>
        </w:tc>
      </w:tr>
      <w:tr w:rsidR="00CD12F6" w:rsidRPr="00D53173" w14:paraId="2A321BFB"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6486059C"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lastRenderedPageBreak/>
              <w:t>MDT</w:t>
            </w: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04921C4D" w14:textId="77777777" w:rsidR="00CD12F6" w:rsidRPr="00D53173" w:rsidRDefault="00CD12F6" w:rsidP="00437304">
            <w:pPr>
              <w:pStyle w:val="NormalWeb"/>
              <w:spacing w:before="0" w:beforeAutospacing="0" w:after="0" w:afterAutospacing="0"/>
              <w:rPr>
                <w:rFonts w:asciiTheme="majorHAnsi" w:hAnsiTheme="majorHAnsi" w:cstheme="majorHAnsi"/>
              </w:rPr>
            </w:pPr>
            <w:r w:rsidRPr="00D53173">
              <w:rPr>
                <w:rFonts w:asciiTheme="majorHAnsi" w:hAnsiTheme="majorHAnsi" w:cstheme="majorHAnsi"/>
                <w:color w:val="7B7B7B"/>
                <w:sz w:val="20"/>
                <w:szCs w:val="20"/>
              </w:rPr>
              <w:t>Overall, all youth needed to have this explained – they did not understand this term or acronym.  As a recommendation it needs work to be relatable to youth. </w:t>
            </w:r>
          </w:p>
          <w:p w14:paraId="745460C1" w14:textId="77777777" w:rsidR="00CD12F6" w:rsidRPr="00D53173" w:rsidRDefault="00CD12F6" w:rsidP="004F6334">
            <w:pPr>
              <w:pStyle w:val="NormalWeb"/>
              <w:numPr>
                <w:ilvl w:val="0"/>
                <w:numId w:val="189"/>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Approachable, Relatable, Trustworthy, Supportive</w:t>
            </w:r>
          </w:p>
          <w:p w14:paraId="6410C173" w14:textId="77777777" w:rsidR="00CD12F6" w:rsidRPr="00D53173" w:rsidRDefault="00CD12F6" w:rsidP="004F6334">
            <w:pPr>
              <w:pStyle w:val="NormalWeb"/>
              <w:numPr>
                <w:ilvl w:val="0"/>
                <w:numId w:val="189"/>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Have the ability to make you feel comfortable.</w:t>
            </w:r>
          </w:p>
          <w:p w14:paraId="71DA43FF" w14:textId="77777777" w:rsidR="00CD12F6" w:rsidRPr="00D53173" w:rsidRDefault="00CD12F6" w:rsidP="004F6334">
            <w:pPr>
              <w:pStyle w:val="NormalWeb"/>
              <w:numPr>
                <w:ilvl w:val="0"/>
                <w:numId w:val="189"/>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One youth leader felt it was important to have youth involved in MDT.  Felt that there are youth that may put their hand up to help or even better if they were paid / could have this as their job - but would need to be trained about confidentiality and what their role in the MDT would be.  Thought that there are youth that tend to be those that mates go to for advice and support so they would be best participating in this.</w:t>
            </w:r>
          </w:p>
          <w:p w14:paraId="5D6F8B11" w14:textId="77777777" w:rsidR="00CD12F6" w:rsidRPr="00D53173" w:rsidRDefault="00CD12F6" w:rsidP="004F6334">
            <w:pPr>
              <w:pStyle w:val="NormalWeb"/>
              <w:numPr>
                <w:ilvl w:val="0"/>
                <w:numId w:val="189"/>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Teachers – some felt not to be part of the MDT and just be kept informed of plan, another youth felt that there are some teachers that the youth themselves would vote as most trusted to confide in and perhaps they could be part of the MDT </w:t>
            </w:r>
          </w:p>
          <w:p w14:paraId="1B36E7B7" w14:textId="77777777" w:rsidR="00CD12F6" w:rsidRPr="00D53173" w:rsidRDefault="00CD12F6" w:rsidP="004F6334">
            <w:pPr>
              <w:pStyle w:val="NormalWeb"/>
              <w:numPr>
                <w:ilvl w:val="0"/>
                <w:numId w:val="189"/>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Students from one school mentioned that the teachers they can talk to at school are Kellie &amp; Kylie and said that was "because of the relationship. We've had them since year 7 and we know we can trust them because they always care and are supportive".</w:t>
            </w:r>
          </w:p>
          <w:p w14:paraId="24641779" w14:textId="77777777" w:rsidR="00CD12F6" w:rsidRPr="00D53173" w:rsidRDefault="00CD12F6" w:rsidP="004F6334">
            <w:pPr>
              <w:pStyle w:val="NormalWeb"/>
              <w:numPr>
                <w:ilvl w:val="0"/>
                <w:numId w:val="189"/>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That parents, whānau, family are also part of an MDT.</w:t>
            </w:r>
          </w:p>
          <w:p w14:paraId="2EE53514" w14:textId="77777777" w:rsidR="00CD12F6" w:rsidRPr="00D53173" w:rsidRDefault="00CD12F6" w:rsidP="004F6334">
            <w:pPr>
              <w:pStyle w:val="NormalWeb"/>
              <w:numPr>
                <w:ilvl w:val="0"/>
                <w:numId w:val="189"/>
              </w:numPr>
              <w:spacing w:before="0" w:beforeAutospacing="0" w:after="0" w:afterAutospacing="0"/>
              <w:ind w:left="360"/>
              <w:textAlignment w:val="baseline"/>
              <w:rPr>
                <w:rFonts w:asciiTheme="majorHAnsi" w:hAnsiTheme="majorHAnsi" w:cstheme="majorHAnsi"/>
                <w:color w:val="7B7B7B"/>
                <w:sz w:val="20"/>
                <w:szCs w:val="20"/>
              </w:rPr>
            </w:pPr>
            <w:r w:rsidRPr="00D53173">
              <w:rPr>
                <w:rFonts w:asciiTheme="majorHAnsi" w:hAnsiTheme="majorHAnsi" w:cstheme="majorHAnsi"/>
                <w:color w:val="7B7B7B"/>
                <w:sz w:val="20"/>
                <w:szCs w:val="20"/>
              </w:rPr>
              <w:t>Youth felt that the MDT should be meeting regularly – about once a fortnight or at least once a month.                           </w:t>
            </w:r>
          </w:p>
        </w:tc>
      </w:tr>
      <w:tr w:rsidR="00CD12F6" w:rsidRPr="00D53173" w14:paraId="7FEF0AAD"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5F682C3F"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t>Outcomes</w:t>
            </w:r>
          </w:p>
          <w:p w14:paraId="3A765257"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D9E2F3"/>
            <w:tcMar>
              <w:top w:w="0" w:type="dxa"/>
              <w:left w:w="115" w:type="dxa"/>
              <w:bottom w:w="0" w:type="dxa"/>
              <w:right w:w="115" w:type="dxa"/>
            </w:tcMar>
            <w:hideMark/>
          </w:tcPr>
          <w:p w14:paraId="6841AB32" w14:textId="77777777" w:rsidR="00CD12F6" w:rsidRPr="00D53173" w:rsidRDefault="00CD12F6" w:rsidP="004F6334">
            <w:pPr>
              <w:pStyle w:val="NormalWeb"/>
              <w:numPr>
                <w:ilvl w:val="0"/>
                <w:numId w:val="19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7B7B7B"/>
                <w:sz w:val="20"/>
                <w:szCs w:val="20"/>
              </w:rPr>
              <w:t>How come you see everyone in year 9, but you don't see us all when we're seniors unless we come to you? It would be cool if there was like that youth assessment before we left so we had a chance to put any help in that we needed before we left and then we have to see our GP who doesn't get young people. </w:t>
            </w:r>
          </w:p>
          <w:p w14:paraId="3A5183F7" w14:textId="77777777" w:rsidR="00CD12F6" w:rsidRPr="00D53173" w:rsidRDefault="00CD12F6" w:rsidP="004F6334">
            <w:pPr>
              <w:pStyle w:val="NormalWeb"/>
              <w:numPr>
                <w:ilvl w:val="0"/>
                <w:numId w:val="19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7B7B7B"/>
                <w:sz w:val="20"/>
                <w:szCs w:val="20"/>
              </w:rPr>
              <w:t>It's sad to hear that some schools don't have like the same service everywhere in the country. I think we are lucky because we've got it awesome just wish you could be there every day.</w:t>
            </w:r>
          </w:p>
          <w:p w14:paraId="64407CA9" w14:textId="77777777" w:rsidR="00CD12F6" w:rsidRPr="00D53173" w:rsidRDefault="00CD12F6" w:rsidP="004F6334">
            <w:pPr>
              <w:pStyle w:val="NormalWeb"/>
              <w:numPr>
                <w:ilvl w:val="0"/>
                <w:numId w:val="19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7B7B7B"/>
                <w:sz w:val="20"/>
                <w:szCs w:val="20"/>
              </w:rPr>
              <w:lastRenderedPageBreak/>
              <w:t>When we see you in town, but you don't say anything unless we talk to you first cause you don't know our parents and if they know we see you and stuff. That's cool</w:t>
            </w:r>
          </w:p>
          <w:p w14:paraId="18FB48BF" w14:textId="77777777" w:rsidR="00CD12F6" w:rsidRPr="00D53173" w:rsidRDefault="00CD12F6" w:rsidP="004F6334">
            <w:pPr>
              <w:pStyle w:val="NormalWeb"/>
              <w:numPr>
                <w:ilvl w:val="0"/>
                <w:numId w:val="19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7B7B7B"/>
                <w:sz w:val="20"/>
                <w:szCs w:val="20"/>
              </w:rPr>
              <w:t>You don't just tell me I need to be healthy because I'm fat. You talk to me about what I want first and then help me to make goals that will help with getting healthy after</w:t>
            </w:r>
          </w:p>
          <w:p w14:paraId="7B2289B2" w14:textId="77777777" w:rsidR="00CD12F6" w:rsidRPr="00D53173" w:rsidRDefault="00CD12F6" w:rsidP="004F6334">
            <w:pPr>
              <w:pStyle w:val="NormalWeb"/>
              <w:numPr>
                <w:ilvl w:val="0"/>
                <w:numId w:val="19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7B7B7B"/>
                <w:sz w:val="20"/>
                <w:szCs w:val="20"/>
              </w:rPr>
              <w:t>It's cool you remember things like when my sister's boyfriend died, and you remember his anniversary and just check in how we are doing and if we need anything</w:t>
            </w:r>
          </w:p>
          <w:p w14:paraId="77096859" w14:textId="77777777" w:rsidR="00CD12F6" w:rsidRPr="00D53173" w:rsidRDefault="00CD12F6" w:rsidP="004F6334">
            <w:pPr>
              <w:pStyle w:val="NormalWeb"/>
              <w:numPr>
                <w:ilvl w:val="0"/>
                <w:numId w:val="19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7B7B7B"/>
                <w:sz w:val="20"/>
                <w:szCs w:val="20"/>
              </w:rPr>
              <w:t>When I see you come to things like the tangi when our mate died. You were there. You showed up. You cried with us, and you laughed with us. Even though it's your weekend you still think about us</w:t>
            </w:r>
          </w:p>
          <w:p w14:paraId="3EF513BF" w14:textId="77777777" w:rsidR="00CD12F6" w:rsidRPr="00D53173" w:rsidRDefault="00CD12F6" w:rsidP="004F6334">
            <w:pPr>
              <w:pStyle w:val="NormalWeb"/>
              <w:numPr>
                <w:ilvl w:val="0"/>
                <w:numId w:val="19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7B7B7B"/>
                <w:sz w:val="20"/>
                <w:szCs w:val="20"/>
              </w:rPr>
              <w:t>You just know what I need when I need it. Just sitting with me and not saying anything when I need space. Giving me a milo when I don't know what I need but you know I need like the time to say what is stuck inside me</w:t>
            </w:r>
          </w:p>
          <w:p w14:paraId="5B035223" w14:textId="77777777" w:rsidR="00CD12F6" w:rsidRPr="00D53173" w:rsidRDefault="00CD12F6" w:rsidP="004F6334">
            <w:pPr>
              <w:pStyle w:val="NormalWeb"/>
              <w:numPr>
                <w:ilvl w:val="0"/>
                <w:numId w:val="19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7B7B7B"/>
                <w:sz w:val="20"/>
                <w:szCs w:val="20"/>
              </w:rPr>
              <w:t>You help get food for my whānau when we don't have enough. You get that it's not just me and you help all of us</w:t>
            </w:r>
          </w:p>
          <w:p w14:paraId="2972FB0F" w14:textId="77777777" w:rsidR="00CD12F6" w:rsidRPr="00D53173" w:rsidRDefault="00CD12F6" w:rsidP="004F6334">
            <w:pPr>
              <w:pStyle w:val="NormalWeb"/>
              <w:numPr>
                <w:ilvl w:val="0"/>
                <w:numId w:val="19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7B7B7B"/>
                <w:sz w:val="20"/>
                <w:szCs w:val="20"/>
              </w:rPr>
              <w:t>Having WIFI access at the clinic would be helpful (but dangerous in some cases re: gaming – mentioned by a male participant)</w:t>
            </w:r>
          </w:p>
          <w:p w14:paraId="3B1628F8" w14:textId="77777777" w:rsidR="00CD12F6" w:rsidRPr="00D53173" w:rsidRDefault="00CD12F6" w:rsidP="004F6334">
            <w:pPr>
              <w:pStyle w:val="NormalWeb"/>
              <w:numPr>
                <w:ilvl w:val="0"/>
                <w:numId w:val="19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7B7B7B"/>
                <w:sz w:val="20"/>
                <w:szCs w:val="20"/>
              </w:rPr>
              <w:t>Would be good to feel like if someone says something will happen it happens – feels like when you are unwell teachers are not very understanding of how that makes youth feel i.e. There are off days but getting in trouble for not feeling ok.   </w:t>
            </w:r>
          </w:p>
          <w:p w14:paraId="5C2E869D" w14:textId="77777777" w:rsidR="00CD12F6" w:rsidRPr="00D53173" w:rsidRDefault="00CD12F6" w:rsidP="004F6334">
            <w:pPr>
              <w:pStyle w:val="NormalWeb"/>
              <w:numPr>
                <w:ilvl w:val="0"/>
                <w:numId w:val="190"/>
              </w:numPr>
              <w:spacing w:before="0" w:beforeAutospacing="0" w:after="0" w:afterAutospacing="0"/>
              <w:ind w:left="360"/>
              <w:textAlignment w:val="baseline"/>
              <w:rPr>
                <w:rFonts w:asciiTheme="majorHAnsi" w:hAnsiTheme="majorHAnsi" w:cstheme="majorHAnsi"/>
                <w:color w:val="000000"/>
                <w:sz w:val="20"/>
                <w:szCs w:val="20"/>
              </w:rPr>
            </w:pPr>
            <w:r w:rsidRPr="00D53173">
              <w:rPr>
                <w:rFonts w:asciiTheme="majorHAnsi" w:hAnsiTheme="majorHAnsi" w:cstheme="majorHAnsi"/>
                <w:color w:val="7B7B7B"/>
                <w:sz w:val="20"/>
                <w:szCs w:val="20"/>
              </w:rPr>
              <w:t>Feels connected to Ōritetanga as a value</w:t>
            </w:r>
          </w:p>
        </w:tc>
      </w:tr>
      <w:tr w:rsidR="00CD12F6" w:rsidRPr="00D53173" w14:paraId="66A47587" w14:textId="77777777" w:rsidTr="00437304">
        <w:tc>
          <w:tcPr>
            <w:tcW w:w="0" w:type="auto"/>
            <w:tcBorders>
              <w:right w:val="single" w:sz="4" w:space="0" w:color="BFBFBF"/>
            </w:tcBorders>
            <w:shd w:val="clear" w:color="auto" w:fill="FFFFFF"/>
            <w:tcMar>
              <w:top w:w="0" w:type="dxa"/>
              <w:left w:w="115" w:type="dxa"/>
              <w:bottom w:w="0" w:type="dxa"/>
              <w:right w:w="115" w:type="dxa"/>
            </w:tcMar>
            <w:hideMark/>
          </w:tcPr>
          <w:p w14:paraId="1079804B" w14:textId="77777777" w:rsidR="00CD12F6" w:rsidRPr="00D53173" w:rsidRDefault="00CD12F6" w:rsidP="00437304">
            <w:pPr>
              <w:pStyle w:val="NormalWeb"/>
              <w:spacing w:before="0" w:beforeAutospacing="0" w:after="0" w:afterAutospacing="0"/>
              <w:jc w:val="right"/>
              <w:rPr>
                <w:rFonts w:asciiTheme="majorHAnsi" w:hAnsiTheme="majorHAnsi" w:cstheme="majorHAnsi"/>
              </w:rPr>
            </w:pPr>
            <w:r w:rsidRPr="00D53173">
              <w:rPr>
                <w:rFonts w:asciiTheme="majorHAnsi" w:hAnsiTheme="majorHAnsi" w:cstheme="majorHAnsi"/>
                <w:b/>
                <w:bCs/>
                <w:i/>
                <w:iCs/>
                <w:color w:val="7B7B7B"/>
              </w:rPr>
              <w:lastRenderedPageBreak/>
              <w:t>Beyond SBHS</w:t>
            </w:r>
          </w:p>
          <w:p w14:paraId="203B7106" w14:textId="77777777" w:rsidR="00CD12F6" w:rsidRPr="00D53173" w:rsidRDefault="00CD12F6" w:rsidP="00437304">
            <w:pPr>
              <w:rPr>
                <w:rFonts w:asciiTheme="majorHAnsi" w:hAnsiTheme="majorHAnsi" w:cstheme="majorHAnsi"/>
              </w:rPr>
            </w:pPr>
          </w:p>
        </w:tc>
        <w:tc>
          <w:tcPr>
            <w:tcW w:w="0" w:type="auto"/>
            <w:tcBorders>
              <w:top w:val="single" w:sz="4" w:space="0" w:color="BFBFBF"/>
              <w:left w:val="single" w:sz="4" w:space="0" w:color="BFBFBF"/>
              <w:bottom w:val="single" w:sz="4" w:space="0" w:color="BFBFBF"/>
              <w:right w:val="single" w:sz="4" w:space="0" w:color="BFBFBF"/>
            </w:tcBorders>
            <w:shd w:val="clear" w:color="auto" w:fill="FFF2CC"/>
            <w:tcMar>
              <w:top w:w="0" w:type="dxa"/>
              <w:left w:w="115" w:type="dxa"/>
              <w:bottom w:w="0" w:type="dxa"/>
              <w:right w:w="115" w:type="dxa"/>
            </w:tcMar>
            <w:hideMark/>
          </w:tcPr>
          <w:p w14:paraId="236BBA5D" w14:textId="77777777" w:rsidR="00CD12F6" w:rsidRPr="00D53173" w:rsidRDefault="00CD12F6" w:rsidP="004F6334">
            <w:pPr>
              <w:pStyle w:val="NormalWeb"/>
              <w:numPr>
                <w:ilvl w:val="0"/>
                <w:numId w:val="191"/>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“Some young people may just need a break from reality to restart, rebuild and be better”</w:t>
            </w:r>
          </w:p>
          <w:p w14:paraId="76D94AB0" w14:textId="77777777" w:rsidR="00CD12F6" w:rsidRPr="00D53173" w:rsidRDefault="00CD12F6" w:rsidP="004F6334">
            <w:pPr>
              <w:pStyle w:val="NormalWeb"/>
              <w:numPr>
                <w:ilvl w:val="0"/>
                <w:numId w:val="191"/>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Being free for anything I need is important to me. I can't ask my family for money for things that they don't know is going on for me and especially when we don't have the money for that kind of thing, or if it's for something I know my parents don't want me doing - like having sex and stuff. Otherwise, I can't get that help. And I am whakama.</w:t>
            </w:r>
          </w:p>
          <w:p w14:paraId="09133807" w14:textId="77777777" w:rsidR="00CD12F6" w:rsidRPr="00D53173" w:rsidRDefault="00CD12F6" w:rsidP="004F6334">
            <w:pPr>
              <w:pStyle w:val="NormalWeb"/>
              <w:numPr>
                <w:ilvl w:val="0"/>
                <w:numId w:val="191"/>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Sports and access to a Gym especially for those with low serotonin / depression (youth used the word serotonin).  If payments are late or missed, then access is denied – there needs to be funding for youth in need to access this easily. </w:t>
            </w:r>
          </w:p>
          <w:p w14:paraId="41592236" w14:textId="77777777" w:rsidR="00CD12F6" w:rsidRPr="00D53173" w:rsidRDefault="00CD12F6" w:rsidP="004F6334">
            <w:pPr>
              <w:pStyle w:val="NormalWeb"/>
              <w:numPr>
                <w:ilvl w:val="0"/>
                <w:numId w:val="191"/>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Youth felt really awesome to be given the opportunity to provide feedback as it acknowledged their local leadership and role to play one youth said, “I look forward to working with you more”.</w:t>
            </w:r>
          </w:p>
          <w:p w14:paraId="138237E7" w14:textId="77777777" w:rsidR="00CD12F6" w:rsidRPr="00D53173" w:rsidRDefault="00CD12F6" w:rsidP="004F6334">
            <w:pPr>
              <w:pStyle w:val="NormalWeb"/>
              <w:numPr>
                <w:ilvl w:val="0"/>
                <w:numId w:val="191"/>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It's the relationship. You get what is important to me and my friends and my family. You help my whole family when we need it even though you're in the school working. You help me get like in relationship with my culture and help me understand that helps my whole person to be well. It's not just about seeing you for like nursey stuff and pills because you do everything.</w:t>
            </w:r>
          </w:p>
          <w:p w14:paraId="05A75AEF" w14:textId="77777777" w:rsidR="00CD12F6" w:rsidRPr="00D53173" w:rsidRDefault="00CD12F6" w:rsidP="004F6334">
            <w:pPr>
              <w:pStyle w:val="NormalWeb"/>
              <w:numPr>
                <w:ilvl w:val="0"/>
                <w:numId w:val="191"/>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Going to church is important to my family and you always check in with how it's going at youth group and how they can support me so it's not always just at school. I know I can get some of that help from them if I need it. </w:t>
            </w:r>
          </w:p>
          <w:p w14:paraId="00583747" w14:textId="77777777" w:rsidR="00CD12F6" w:rsidRPr="00D53173" w:rsidRDefault="00CD12F6" w:rsidP="004F6334">
            <w:pPr>
              <w:pStyle w:val="NormalWeb"/>
              <w:numPr>
                <w:ilvl w:val="0"/>
                <w:numId w:val="191"/>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I feel I can bring my friends to see you if they need to and that I can tell them what you do, but what happens when it's school holidays? There's no one there for us then. We still get pregnant and get sick even in the school holidays. There's places like the family planning place in town, but we can't get there. And even if we did, we don't know them and can't tell them that stuff. </w:t>
            </w:r>
          </w:p>
          <w:p w14:paraId="534D57F6" w14:textId="77777777" w:rsidR="00CD12F6" w:rsidRPr="00D53173" w:rsidRDefault="00CD12F6" w:rsidP="004F6334">
            <w:pPr>
              <w:pStyle w:val="NormalWeb"/>
              <w:numPr>
                <w:ilvl w:val="0"/>
                <w:numId w:val="191"/>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I need my Friend’s. I need people that are supportive of what I am going through.  I usually see my best friend and txt her to hang out.  Social media helps me stay in contact with my other friends. </w:t>
            </w:r>
          </w:p>
          <w:p w14:paraId="593468E9" w14:textId="77777777" w:rsidR="00CD12F6" w:rsidRPr="00D53173" w:rsidRDefault="00CD12F6" w:rsidP="004F6334">
            <w:pPr>
              <w:pStyle w:val="NormalWeb"/>
              <w:numPr>
                <w:ilvl w:val="0"/>
                <w:numId w:val="191"/>
              </w:numPr>
              <w:spacing w:before="0" w:beforeAutospacing="0" w:after="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t>They each mentioned how thankful they were to receive a koha "on top of that cool night and a kai" and how "even that shows that you truly value us and what we have to say. Not many adults do that".</w:t>
            </w:r>
          </w:p>
          <w:p w14:paraId="4AA99420" w14:textId="77777777" w:rsidR="00CD12F6" w:rsidRPr="00D53173" w:rsidRDefault="00CD12F6" w:rsidP="004F6334">
            <w:pPr>
              <w:pStyle w:val="NormalWeb"/>
              <w:numPr>
                <w:ilvl w:val="0"/>
                <w:numId w:val="191"/>
              </w:numPr>
              <w:spacing w:before="0" w:beforeAutospacing="0" w:after="160" w:afterAutospacing="0"/>
              <w:ind w:left="363"/>
              <w:textAlignment w:val="baseline"/>
              <w:rPr>
                <w:rFonts w:asciiTheme="majorHAnsi" w:hAnsiTheme="majorHAnsi" w:cstheme="majorHAnsi"/>
                <w:color w:val="000000"/>
                <w:sz w:val="20"/>
                <w:szCs w:val="20"/>
              </w:rPr>
            </w:pPr>
            <w:r w:rsidRPr="00D53173">
              <w:rPr>
                <w:rFonts w:asciiTheme="majorHAnsi" w:hAnsiTheme="majorHAnsi" w:cstheme="majorHAnsi"/>
                <w:color w:val="000000"/>
                <w:sz w:val="20"/>
                <w:szCs w:val="20"/>
              </w:rPr>
              <w:lastRenderedPageBreak/>
              <w:t>Young people who struggle should be celebrated (small gains and small wins) as they will never get awards or even and effort certificate in mainstream education.  Youth with disabilities and chronic health conditions seem to be invisible in schools and celebrating those small things helps them to stay positive about life. (from Mum of youth with a disability).</w:t>
            </w:r>
          </w:p>
        </w:tc>
      </w:tr>
    </w:tbl>
    <w:p w14:paraId="01FE15CB" w14:textId="0B96B25D" w:rsidR="00E95795" w:rsidRPr="00D53173" w:rsidRDefault="00E95795" w:rsidP="00835270">
      <w:pPr>
        <w:jc w:val="both"/>
        <w:rPr>
          <w:rFonts w:asciiTheme="majorHAnsi" w:hAnsiTheme="majorHAnsi" w:cstheme="majorHAnsi"/>
          <w:lang w:eastAsia="en-NZ"/>
        </w:rPr>
      </w:pPr>
    </w:p>
    <w:p w14:paraId="14D115C9" w14:textId="77777777" w:rsidR="000B70AD" w:rsidRDefault="000B70AD" w:rsidP="00C41775">
      <w:pPr>
        <w:pStyle w:val="Heading1"/>
        <w:rPr>
          <w:rFonts w:asciiTheme="majorHAnsi" w:hAnsiTheme="majorHAnsi" w:cstheme="majorHAnsi"/>
          <w:color w:val="632423" w:themeColor="accent2" w:themeShade="80"/>
        </w:rPr>
      </w:pPr>
      <w:bookmarkStart w:id="22" w:name="_Hlk121922318"/>
    </w:p>
    <w:p w14:paraId="36EEA501" w14:textId="77777777" w:rsidR="000B70AD" w:rsidRDefault="000B70AD" w:rsidP="00C41775">
      <w:pPr>
        <w:pStyle w:val="Heading1"/>
        <w:rPr>
          <w:rFonts w:asciiTheme="majorHAnsi" w:hAnsiTheme="majorHAnsi" w:cstheme="majorHAnsi"/>
          <w:color w:val="632423" w:themeColor="accent2" w:themeShade="80"/>
        </w:rPr>
      </w:pPr>
    </w:p>
    <w:p w14:paraId="486010AD" w14:textId="77777777" w:rsidR="000B70AD" w:rsidRDefault="000B70AD" w:rsidP="00C41775">
      <w:pPr>
        <w:pStyle w:val="Heading1"/>
        <w:rPr>
          <w:rFonts w:asciiTheme="majorHAnsi" w:hAnsiTheme="majorHAnsi" w:cstheme="majorHAnsi"/>
          <w:color w:val="632423" w:themeColor="accent2" w:themeShade="80"/>
        </w:rPr>
      </w:pPr>
    </w:p>
    <w:p w14:paraId="68483655" w14:textId="77777777" w:rsidR="000B70AD" w:rsidRDefault="000B70AD" w:rsidP="00C41775">
      <w:pPr>
        <w:pStyle w:val="Heading1"/>
        <w:rPr>
          <w:rFonts w:asciiTheme="majorHAnsi" w:hAnsiTheme="majorHAnsi" w:cstheme="majorHAnsi"/>
          <w:color w:val="632423" w:themeColor="accent2" w:themeShade="80"/>
        </w:rPr>
      </w:pPr>
    </w:p>
    <w:p w14:paraId="3D95627F" w14:textId="77777777" w:rsidR="000B70AD" w:rsidRDefault="000B70AD" w:rsidP="00C41775">
      <w:pPr>
        <w:pStyle w:val="Heading1"/>
        <w:rPr>
          <w:rFonts w:asciiTheme="majorHAnsi" w:hAnsiTheme="majorHAnsi" w:cstheme="majorHAnsi"/>
          <w:color w:val="632423" w:themeColor="accent2" w:themeShade="80"/>
        </w:rPr>
      </w:pPr>
    </w:p>
    <w:p w14:paraId="7629B9EA" w14:textId="77777777" w:rsidR="000B70AD" w:rsidRDefault="000B70AD" w:rsidP="00C41775">
      <w:pPr>
        <w:pStyle w:val="Heading1"/>
        <w:rPr>
          <w:rFonts w:asciiTheme="majorHAnsi" w:hAnsiTheme="majorHAnsi" w:cstheme="majorHAnsi"/>
          <w:color w:val="632423" w:themeColor="accent2" w:themeShade="80"/>
        </w:rPr>
      </w:pPr>
    </w:p>
    <w:p w14:paraId="3AE56EC9" w14:textId="77777777" w:rsidR="000B70AD" w:rsidRPr="000B70AD" w:rsidRDefault="000B70AD" w:rsidP="000B70AD"/>
    <w:p w14:paraId="37CD49C9" w14:textId="77777777" w:rsidR="000B70AD" w:rsidRDefault="000B70AD" w:rsidP="00C41775">
      <w:pPr>
        <w:pStyle w:val="Heading1"/>
        <w:rPr>
          <w:rFonts w:asciiTheme="majorHAnsi" w:hAnsiTheme="majorHAnsi" w:cstheme="majorHAnsi"/>
          <w:color w:val="632423" w:themeColor="accent2" w:themeShade="80"/>
        </w:rPr>
      </w:pPr>
    </w:p>
    <w:p w14:paraId="5A773D60" w14:textId="77777777" w:rsidR="000B70AD" w:rsidRDefault="000B70AD" w:rsidP="00C41775">
      <w:pPr>
        <w:pStyle w:val="Heading1"/>
        <w:rPr>
          <w:rFonts w:asciiTheme="majorHAnsi" w:hAnsiTheme="majorHAnsi" w:cstheme="majorHAnsi"/>
          <w:color w:val="632423" w:themeColor="accent2" w:themeShade="80"/>
        </w:rPr>
      </w:pPr>
    </w:p>
    <w:p w14:paraId="69D2EBFF" w14:textId="77777777" w:rsidR="000B70AD" w:rsidRDefault="000B70AD" w:rsidP="000B70AD"/>
    <w:p w14:paraId="37C0237B" w14:textId="77777777" w:rsidR="000B70AD" w:rsidRDefault="000B70AD" w:rsidP="000B70AD"/>
    <w:p w14:paraId="12C501D6" w14:textId="77777777" w:rsidR="000B70AD" w:rsidRDefault="000B70AD" w:rsidP="00C41775">
      <w:pPr>
        <w:pStyle w:val="Heading1"/>
        <w:rPr>
          <w:rFonts w:asciiTheme="majorHAnsi" w:hAnsiTheme="majorHAnsi" w:cstheme="majorHAnsi"/>
          <w:color w:val="632423" w:themeColor="accent2" w:themeShade="80"/>
        </w:rPr>
      </w:pPr>
    </w:p>
    <w:p w14:paraId="73CBCCBA" w14:textId="77777777" w:rsidR="000B70AD" w:rsidRPr="000B70AD" w:rsidRDefault="000B70AD" w:rsidP="000B70AD"/>
    <w:p w14:paraId="13B528F3" w14:textId="4D486CEC" w:rsidR="00180BDA" w:rsidRPr="000B70AD" w:rsidRDefault="000105ED" w:rsidP="000B70AD">
      <w:pPr>
        <w:pStyle w:val="Heading1"/>
        <w:rPr>
          <w:rFonts w:asciiTheme="majorHAnsi" w:hAnsiTheme="majorHAnsi" w:cstheme="majorHAnsi"/>
          <w:color w:val="632423" w:themeColor="accent2" w:themeShade="80"/>
        </w:rPr>
      </w:pPr>
      <w:bookmarkStart w:id="23" w:name="_Toc146288795"/>
      <w:r w:rsidRPr="005039A9">
        <w:rPr>
          <w:rFonts w:asciiTheme="majorHAnsi" w:hAnsiTheme="majorHAnsi" w:cstheme="majorHAnsi"/>
          <w:color w:val="632423" w:themeColor="accent2" w:themeShade="80"/>
        </w:rPr>
        <w:lastRenderedPageBreak/>
        <w:t>A</w:t>
      </w:r>
      <w:r w:rsidR="00384CD0" w:rsidRPr="005039A9">
        <w:rPr>
          <w:rFonts w:asciiTheme="majorHAnsi" w:hAnsiTheme="majorHAnsi" w:cstheme="majorHAnsi"/>
          <w:color w:val="632423" w:themeColor="accent2" w:themeShade="80"/>
        </w:rPr>
        <w:t>ppendix</w:t>
      </w:r>
      <w:r w:rsidRPr="005039A9">
        <w:rPr>
          <w:rFonts w:asciiTheme="majorHAnsi" w:hAnsiTheme="majorHAnsi" w:cstheme="majorHAnsi"/>
          <w:color w:val="632423" w:themeColor="accent2" w:themeShade="80"/>
        </w:rPr>
        <w:t xml:space="preserve"> </w:t>
      </w:r>
      <w:r w:rsidR="00A44EAC" w:rsidRPr="005039A9">
        <w:rPr>
          <w:rFonts w:asciiTheme="majorHAnsi" w:hAnsiTheme="majorHAnsi" w:cstheme="majorHAnsi"/>
          <w:color w:val="632423" w:themeColor="accent2" w:themeShade="80"/>
        </w:rPr>
        <w:t>C</w:t>
      </w:r>
      <w:r w:rsidR="003C6922" w:rsidRPr="005039A9">
        <w:rPr>
          <w:rFonts w:asciiTheme="majorHAnsi" w:hAnsiTheme="majorHAnsi" w:cstheme="majorHAnsi"/>
          <w:color w:val="632423" w:themeColor="accent2" w:themeShade="80"/>
        </w:rPr>
        <w:t>:</w:t>
      </w:r>
      <w:r w:rsidR="00C41775" w:rsidRPr="005039A9">
        <w:rPr>
          <w:rFonts w:asciiTheme="majorHAnsi" w:hAnsiTheme="majorHAnsi" w:cstheme="majorHAnsi"/>
          <w:color w:val="632423" w:themeColor="accent2" w:themeShade="80"/>
        </w:rPr>
        <w:t xml:space="preserve"> </w:t>
      </w:r>
      <w:r w:rsidR="00180BDA" w:rsidRPr="005039A9">
        <w:rPr>
          <w:rFonts w:asciiTheme="majorHAnsi" w:hAnsiTheme="majorHAnsi" w:cstheme="majorHAnsi"/>
          <w:color w:val="632423" w:themeColor="accent2" w:themeShade="80"/>
        </w:rPr>
        <w:t>Workforce Voice</w:t>
      </w:r>
      <w:bookmarkEnd w:id="22"/>
      <w:bookmarkEnd w:id="23"/>
    </w:p>
    <w:p w14:paraId="36F203C7" w14:textId="1C09C6B9" w:rsidR="00180BDA" w:rsidRPr="00D53173" w:rsidRDefault="00A252C6" w:rsidP="00A252C6">
      <w:pPr>
        <w:jc w:val="both"/>
        <w:rPr>
          <w:rFonts w:asciiTheme="majorHAnsi" w:hAnsiTheme="majorHAnsi" w:cstheme="majorHAnsi"/>
          <w:b/>
          <w:color w:val="632423" w:themeColor="accent2" w:themeShade="80"/>
        </w:rPr>
      </w:pPr>
      <w:r w:rsidRPr="00D53173">
        <w:rPr>
          <w:rFonts w:asciiTheme="majorHAnsi" w:hAnsiTheme="majorHAnsi" w:cstheme="majorHAnsi"/>
          <w:b/>
          <w:color w:val="632423" w:themeColor="accent2" w:themeShade="80"/>
        </w:rPr>
        <w:t xml:space="preserve">School+ Youth </w:t>
      </w:r>
      <w:r w:rsidR="00180BDA" w:rsidRPr="00D53173">
        <w:rPr>
          <w:rFonts w:asciiTheme="majorHAnsi" w:hAnsiTheme="majorHAnsi" w:cstheme="majorHAnsi"/>
          <w:b/>
          <w:color w:val="632423" w:themeColor="accent2" w:themeShade="80"/>
        </w:rPr>
        <w:t>Nurses Conference (St Paul’s College, Hamilton, 3-4 October 2022)</w:t>
      </w:r>
    </w:p>
    <w:p w14:paraId="01073BF5" w14:textId="7536DE0F" w:rsidR="00A252C6" w:rsidRPr="00D53173" w:rsidRDefault="00A252C6" w:rsidP="00A252C6">
      <w:pPr>
        <w:jc w:val="both"/>
        <w:rPr>
          <w:rFonts w:asciiTheme="majorHAnsi" w:hAnsiTheme="majorHAnsi" w:cstheme="majorHAnsi"/>
          <w:bCs/>
          <w:color w:val="000000" w:themeColor="text1"/>
        </w:rPr>
      </w:pPr>
      <w:r w:rsidRPr="00D53173">
        <w:rPr>
          <w:rFonts w:asciiTheme="majorHAnsi" w:hAnsiTheme="majorHAnsi" w:cstheme="majorHAnsi"/>
        </w:rPr>
        <w:t xml:space="preserve">The SYHPANZ team of Nicky Skerman, Anita Balhorn, Aimee Mahuta, and Maraea Nikora attended the School+ Youth Nurses conference at St Pauls Collegiate in Hamilton. Alongside them were the Te Whatu Ora SBHS Enhancement Project team. </w:t>
      </w:r>
      <w:r w:rsidRPr="00D53173">
        <w:rPr>
          <w:rFonts w:asciiTheme="majorHAnsi" w:hAnsiTheme="majorHAnsi" w:cstheme="majorHAnsi"/>
          <w:bCs/>
          <w:color w:val="000000" w:themeColor="text1"/>
        </w:rPr>
        <w:t xml:space="preserve">The four SYHPANZ staff members undertook informal consultations with approximately 80 members of the current SBHS workforce, mostly based in the North Island; 90% were </w:t>
      </w:r>
      <w:r w:rsidR="000105ED" w:rsidRPr="00D53173">
        <w:rPr>
          <w:rFonts w:asciiTheme="majorHAnsi" w:hAnsiTheme="majorHAnsi" w:cstheme="majorHAnsi"/>
          <w:bCs/>
          <w:color w:val="000000" w:themeColor="text1"/>
        </w:rPr>
        <w:t>SBHS nurses</w:t>
      </w:r>
      <w:r w:rsidRPr="00D53173">
        <w:rPr>
          <w:rFonts w:asciiTheme="majorHAnsi" w:hAnsiTheme="majorHAnsi" w:cstheme="majorHAnsi"/>
          <w:bCs/>
          <w:color w:val="000000" w:themeColor="text1"/>
        </w:rPr>
        <w:t>. The conference was mostly attended by SBHS workers based in mainstream schools, with low participation from kura.</w:t>
      </w:r>
    </w:p>
    <w:p w14:paraId="699C05A0" w14:textId="77777777" w:rsidR="00A252C6" w:rsidRPr="00D53173" w:rsidRDefault="00A252C6" w:rsidP="00A252C6">
      <w:pPr>
        <w:jc w:val="both"/>
        <w:rPr>
          <w:rFonts w:asciiTheme="majorHAnsi" w:hAnsiTheme="majorHAnsi" w:cstheme="majorHAnsi"/>
        </w:rPr>
      </w:pPr>
    </w:p>
    <w:p w14:paraId="2358912F" w14:textId="77777777" w:rsidR="00A252C6" w:rsidRPr="00D53173" w:rsidRDefault="00A252C6" w:rsidP="00A252C6">
      <w:pPr>
        <w:jc w:val="both"/>
        <w:rPr>
          <w:rFonts w:asciiTheme="majorHAnsi" w:hAnsiTheme="majorHAnsi" w:cstheme="majorHAnsi"/>
        </w:rPr>
      </w:pPr>
      <w:r w:rsidRPr="00D53173">
        <w:rPr>
          <w:rFonts w:asciiTheme="majorHAnsi" w:hAnsiTheme="majorHAnsi" w:cstheme="majorHAnsi"/>
        </w:rPr>
        <w:t>The purpose of attending the conference was to be a stall holder to showcase the SBHS Enhancement programme led by Te Whatu Ora and supported by SYHPANZ through:</w:t>
      </w:r>
    </w:p>
    <w:p w14:paraId="17C67658" w14:textId="77777777" w:rsidR="00A252C6" w:rsidRPr="00D53173" w:rsidRDefault="00A252C6" w:rsidP="004F6334">
      <w:pPr>
        <w:pStyle w:val="ListParagraph"/>
        <w:numPr>
          <w:ilvl w:val="0"/>
          <w:numId w:val="135"/>
        </w:numPr>
        <w:jc w:val="both"/>
        <w:rPr>
          <w:rFonts w:asciiTheme="majorHAnsi" w:hAnsiTheme="majorHAnsi" w:cstheme="majorHAnsi"/>
        </w:rPr>
      </w:pPr>
      <w:r w:rsidRPr="00D53173">
        <w:rPr>
          <w:rFonts w:asciiTheme="majorHAnsi" w:hAnsiTheme="majorHAnsi" w:cstheme="majorHAnsi"/>
        </w:rPr>
        <w:t xml:space="preserve">displaying mahi from the Advisory Groups SYHPANZ supports for this programme such as </w:t>
      </w:r>
    </w:p>
    <w:p w14:paraId="33B6BF46" w14:textId="77777777" w:rsidR="00A252C6" w:rsidRPr="00D53173" w:rsidRDefault="00A252C6" w:rsidP="004F6334">
      <w:pPr>
        <w:pStyle w:val="ListParagraph"/>
        <w:numPr>
          <w:ilvl w:val="1"/>
          <w:numId w:val="135"/>
        </w:numPr>
        <w:jc w:val="both"/>
        <w:rPr>
          <w:rFonts w:asciiTheme="majorHAnsi" w:hAnsiTheme="majorHAnsi" w:cstheme="majorHAnsi"/>
        </w:rPr>
      </w:pPr>
      <w:r w:rsidRPr="00D53173">
        <w:rPr>
          <w:rFonts w:asciiTheme="majorHAnsi" w:hAnsiTheme="majorHAnsi" w:cstheme="majorHAnsi"/>
        </w:rPr>
        <w:t xml:space="preserve">Te Tatau Kitenga (SBHS recommendations) and Te Rōpū Mātanga O Rangatahi (Te Ūkaipō) </w:t>
      </w:r>
    </w:p>
    <w:p w14:paraId="04D4A7D7" w14:textId="77777777" w:rsidR="00A252C6" w:rsidRPr="00D53173" w:rsidRDefault="00A252C6" w:rsidP="004F6334">
      <w:pPr>
        <w:pStyle w:val="ListParagraph"/>
        <w:numPr>
          <w:ilvl w:val="1"/>
          <w:numId w:val="135"/>
        </w:numPr>
        <w:jc w:val="both"/>
        <w:rPr>
          <w:rFonts w:asciiTheme="majorHAnsi" w:hAnsiTheme="majorHAnsi" w:cstheme="majorHAnsi"/>
        </w:rPr>
      </w:pPr>
      <w:r w:rsidRPr="00D53173">
        <w:rPr>
          <w:rFonts w:asciiTheme="majorHAnsi" w:hAnsiTheme="majorHAnsi" w:cstheme="majorHAnsi"/>
        </w:rPr>
        <w:t xml:space="preserve">Youth Advisory Group (Māngai Whakatipu) highlighting Youth Engagement and Leadership </w:t>
      </w:r>
    </w:p>
    <w:p w14:paraId="6D379A8D" w14:textId="77777777" w:rsidR="00A252C6" w:rsidRPr="00D53173" w:rsidRDefault="00A252C6" w:rsidP="004F6334">
      <w:pPr>
        <w:pStyle w:val="ListParagraph"/>
        <w:numPr>
          <w:ilvl w:val="0"/>
          <w:numId w:val="135"/>
        </w:numPr>
        <w:jc w:val="both"/>
        <w:rPr>
          <w:rFonts w:asciiTheme="majorHAnsi" w:hAnsiTheme="majorHAnsi" w:cstheme="majorHAnsi"/>
        </w:rPr>
      </w:pPr>
      <w:r w:rsidRPr="00D53173">
        <w:rPr>
          <w:rFonts w:asciiTheme="majorHAnsi" w:hAnsiTheme="majorHAnsi" w:cstheme="majorHAnsi"/>
        </w:rPr>
        <w:t>Workforce Development Project to talk with the SBHS workforce about the current state of the SBHS.</w:t>
      </w:r>
    </w:p>
    <w:p w14:paraId="6C58DE6E" w14:textId="77777777" w:rsidR="00A252C6" w:rsidRPr="00D53173" w:rsidRDefault="00A252C6" w:rsidP="00A252C6">
      <w:pPr>
        <w:jc w:val="both"/>
        <w:rPr>
          <w:rFonts w:asciiTheme="majorHAnsi" w:hAnsiTheme="majorHAnsi" w:cstheme="majorHAnsi"/>
        </w:rPr>
      </w:pPr>
    </w:p>
    <w:p w14:paraId="0930FCF3" w14:textId="46D89760" w:rsidR="00A252C6" w:rsidRPr="00D53173" w:rsidRDefault="00A252C6" w:rsidP="00A252C6">
      <w:pPr>
        <w:jc w:val="both"/>
        <w:rPr>
          <w:rFonts w:asciiTheme="majorHAnsi" w:hAnsiTheme="majorHAnsi" w:cstheme="majorHAnsi"/>
        </w:rPr>
      </w:pPr>
      <w:r w:rsidRPr="00D53173">
        <w:rPr>
          <w:rFonts w:asciiTheme="majorHAnsi" w:hAnsiTheme="majorHAnsi" w:cstheme="majorHAnsi"/>
        </w:rPr>
        <w:t xml:space="preserve">The team were able to utilise Te Tatau Kitenga (Te Tatau) workforce recommendations which included a literature review outlining key documents to support workforce development. They asked the SBHS nurses and </w:t>
      </w:r>
      <w:r w:rsidR="00585C29" w:rsidRPr="00D53173">
        <w:rPr>
          <w:rFonts w:asciiTheme="majorHAnsi" w:hAnsiTheme="majorHAnsi" w:cstheme="majorHAnsi"/>
        </w:rPr>
        <w:t xml:space="preserve">other SBHS health practitioners present </w:t>
      </w:r>
      <w:r w:rsidRPr="00D53173">
        <w:rPr>
          <w:rFonts w:asciiTheme="majorHAnsi" w:hAnsiTheme="majorHAnsi" w:cstheme="majorHAnsi"/>
        </w:rPr>
        <w:t>to review Te Tatau’s table of documents to identify if they were aware of the four key documents, if they are using them, and if not, why not.</w:t>
      </w:r>
    </w:p>
    <w:p w14:paraId="3764B525" w14:textId="77777777" w:rsidR="00A252C6" w:rsidRPr="00D53173" w:rsidRDefault="00A252C6" w:rsidP="00A252C6">
      <w:pPr>
        <w:jc w:val="both"/>
        <w:rPr>
          <w:rFonts w:asciiTheme="majorHAnsi" w:hAnsiTheme="majorHAnsi" w:cstheme="majorHAnsi"/>
        </w:rPr>
      </w:pPr>
    </w:p>
    <w:p w14:paraId="2D860F21" w14:textId="2B8B42C5" w:rsidR="00A252C6" w:rsidRPr="00D53173" w:rsidRDefault="00585C29" w:rsidP="00A252C6">
      <w:pPr>
        <w:jc w:val="both"/>
        <w:rPr>
          <w:rFonts w:asciiTheme="majorHAnsi" w:hAnsiTheme="majorHAnsi" w:cstheme="majorHAnsi"/>
        </w:rPr>
      </w:pPr>
      <w:r w:rsidRPr="00D53173">
        <w:rPr>
          <w:rFonts w:asciiTheme="majorHAnsi" w:hAnsiTheme="majorHAnsi" w:cstheme="majorHAnsi"/>
        </w:rPr>
        <w:t>Those</w:t>
      </w:r>
      <w:r w:rsidR="00A252C6" w:rsidRPr="00D53173">
        <w:rPr>
          <w:rFonts w:asciiTheme="majorHAnsi" w:hAnsiTheme="majorHAnsi" w:cstheme="majorHAnsi"/>
        </w:rPr>
        <w:t xml:space="preserve"> spoken to commonly used the following documents:</w:t>
      </w:r>
    </w:p>
    <w:p w14:paraId="0AFF31CB" w14:textId="77777777" w:rsidR="00A252C6" w:rsidRPr="00D53173" w:rsidRDefault="00A252C6" w:rsidP="004F6334">
      <w:pPr>
        <w:pStyle w:val="ListParagraph"/>
        <w:numPr>
          <w:ilvl w:val="0"/>
          <w:numId w:val="136"/>
        </w:numPr>
        <w:jc w:val="both"/>
        <w:rPr>
          <w:rFonts w:asciiTheme="majorHAnsi" w:hAnsiTheme="majorHAnsi" w:cstheme="majorHAnsi"/>
        </w:rPr>
      </w:pPr>
      <w:r w:rsidRPr="00D53173">
        <w:rPr>
          <w:rFonts w:asciiTheme="majorHAnsi" w:hAnsiTheme="majorHAnsi" w:cstheme="majorHAnsi"/>
        </w:rPr>
        <w:t xml:space="preserve">2014 Youth Knowledge and Skills Framework (YHNKSF) </w:t>
      </w:r>
    </w:p>
    <w:p w14:paraId="7B25F330" w14:textId="77777777" w:rsidR="00A252C6" w:rsidRPr="00D53173" w:rsidRDefault="00A252C6" w:rsidP="004F6334">
      <w:pPr>
        <w:pStyle w:val="ListParagraph"/>
        <w:numPr>
          <w:ilvl w:val="0"/>
          <w:numId w:val="136"/>
        </w:numPr>
        <w:jc w:val="both"/>
        <w:rPr>
          <w:rFonts w:asciiTheme="majorHAnsi" w:hAnsiTheme="majorHAnsi" w:cstheme="majorHAnsi"/>
        </w:rPr>
      </w:pPr>
      <w:r w:rsidRPr="00D53173">
        <w:rPr>
          <w:rFonts w:asciiTheme="majorHAnsi" w:hAnsiTheme="majorHAnsi" w:cstheme="majorHAnsi"/>
        </w:rPr>
        <w:t xml:space="preserve">Primary care -Youth Health a resource manual </w:t>
      </w:r>
    </w:p>
    <w:p w14:paraId="79EF6C59" w14:textId="77777777" w:rsidR="00A252C6" w:rsidRPr="00D53173" w:rsidRDefault="00A252C6" w:rsidP="004F6334">
      <w:pPr>
        <w:pStyle w:val="ListParagraph"/>
        <w:numPr>
          <w:ilvl w:val="0"/>
          <w:numId w:val="136"/>
        </w:numPr>
        <w:jc w:val="both"/>
        <w:rPr>
          <w:rFonts w:asciiTheme="majorHAnsi" w:hAnsiTheme="majorHAnsi" w:cstheme="majorHAnsi"/>
        </w:rPr>
      </w:pPr>
      <w:r w:rsidRPr="00D53173">
        <w:rPr>
          <w:rFonts w:asciiTheme="majorHAnsi" w:hAnsiTheme="majorHAnsi" w:cstheme="majorHAnsi"/>
        </w:rPr>
        <w:t xml:space="preserve">2006-Draft Standards for Youth Health services </w:t>
      </w:r>
    </w:p>
    <w:p w14:paraId="711C9288" w14:textId="77777777" w:rsidR="00A252C6" w:rsidRPr="00D53173" w:rsidRDefault="00A252C6" w:rsidP="004F6334">
      <w:pPr>
        <w:pStyle w:val="ListParagraph"/>
        <w:numPr>
          <w:ilvl w:val="0"/>
          <w:numId w:val="136"/>
        </w:numPr>
        <w:jc w:val="both"/>
        <w:rPr>
          <w:rFonts w:asciiTheme="majorHAnsi" w:hAnsiTheme="majorHAnsi" w:cstheme="majorHAnsi"/>
        </w:rPr>
      </w:pPr>
      <w:r w:rsidRPr="00D53173">
        <w:rPr>
          <w:rFonts w:asciiTheme="majorHAnsi" w:hAnsiTheme="majorHAnsi" w:cstheme="majorHAnsi"/>
        </w:rPr>
        <w:t xml:space="preserve">2013-Youth Health Care in secondary Schools -A framework for continuous quality Improvement </w:t>
      </w:r>
    </w:p>
    <w:p w14:paraId="438DCAB9" w14:textId="77777777" w:rsidR="00A252C6" w:rsidRPr="00D53173" w:rsidRDefault="00A252C6" w:rsidP="00A252C6">
      <w:pPr>
        <w:jc w:val="both"/>
        <w:rPr>
          <w:rFonts w:asciiTheme="majorHAnsi" w:hAnsiTheme="majorHAnsi" w:cstheme="majorHAnsi"/>
        </w:rPr>
      </w:pPr>
    </w:p>
    <w:p w14:paraId="73E28CD3" w14:textId="09A0A730" w:rsidR="00A252C6" w:rsidRPr="00D53173" w:rsidRDefault="00A252C6" w:rsidP="00A252C6">
      <w:pPr>
        <w:jc w:val="both"/>
        <w:rPr>
          <w:rFonts w:asciiTheme="majorHAnsi" w:hAnsiTheme="majorHAnsi" w:cstheme="majorHAnsi"/>
        </w:rPr>
      </w:pPr>
      <w:r w:rsidRPr="00D53173">
        <w:rPr>
          <w:rFonts w:asciiTheme="majorHAnsi" w:hAnsiTheme="majorHAnsi" w:cstheme="majorHAnsi"/>
        </w:rPr>
        <w:t>The majority of those consulted could identify the documents, but the documents were regarded as considerably outdated. There was inconsistency in the documents they now used in practice while they try to find more updated resources. This confirmed a disconnection the SBHS workforce in the current state and inequitable access to high quality guiding resources.</w:t>
      </w:r>
    </w:p>
    <w:p w14:paraId="55416AF8" w14:textId="77777777" w:rsidR="00A252C6" w:rsidRPr="00D53173" w:rsidRDefault="00A252C6" w:rsidP="00A252C6">
      <w:pPr>
        <w:jc w:val="both"/>
        <w:rPr>
          <w:rFonts w:asciiTheme="majorHAnsi" w:hAnsiTheme="majorHAnsi" w:cstheme="majorHAnsi"/>
          <w:bCs/>
          <w:color w:val="000000" w:themeColor="text1"/>
        </w:rPr>
      </w:pPr>
    </w:p>
    <w:p w14:paraId="3EAC9F63" w14:textId="64CB2287" w:rsidR="00A252C6" w:rsidRPr="00D53173" w:rsidRDefault="00A252C6" w:rsidP="00A252C6">
      <w:pPr>
        <w:jc w:val="both"/>
        <w:rPr>
          <w:rFonts w:asciiTheme="majorHAnsi" w:hAnsiTheme="majorHAnsi" w:cstheme="majorHAnsi"/>
        </w:rPr>
      </w:pPr>
      <w:r w:rsidRPr="00D53173">
        <w:rPr>
          <w:rFonts w:asciiTheme="majorHAnsi" w:hAnsiTheme="majorHAnsi" w:cstheme="majorHAnsi"/>
        </w:rPr>
        <w:t>Lack of consistency and equity was also true for professional development and supervision from those spoken to; there are pockets of excellence and then areas where this is non-existent.</w:t>
      </w:r>
    </w:p>
    <w:p w14:paraId="045F27C1" w14:textId="77777777" w:rsidR="00A252C6" w:rsidRPr="00D53173" w:rsidRDefault="00A252C6" w:rsidP="00A252C6">
      <w:pPr>
        <w:jc w:val="both"/>
        <w:rPr>
          <w:rFonts w:asciiTheme="majorHAnsi" w:hAnsiTheme="majorHAnsi" w:cstheme="majorHAnsi"/>
        </w:rPr>
      </w:pPr>
    </w:p>
    <w:p w14:paraId="56D2A982" w14:textId="5BC54EDD" w:rsidR="00A252C6" w:rsidRPr="00D53173" w:rsidRDefault="00A252C6" w:rsidP="00A252C6">
      <w:pPr>
        <w:jc w:val="both"/>
        <w:rPr>
          <w:rFonts w:asciiTheme="majorHAnsi" w:hAnsiTheme="majorHAnsi" w:cstheme="majorHAnsi"/>
        </w:rPr>
      </w:pPr>
      <w:r w:rsidRPr="00D53173">
        <w:rPr>
          <w:rFonts w:asciiTheme="majorHAnsi" w:hAnsiTheme="majorHAnsi" w:cstheme="majorHAnsi"/>
        </w:rPr>
        <w:t xml:space="preserve">Between the SYHPANZ team members, they talked to approximately 80 nurses about their current work. Discussions were held at meal breaks, when they came to the stand, at the reception </w:t>
      </w:r>
      <w:r w:rsidR="000105ED" w:rsidRPr="00D53173">
        <w:rPr>
          <w:rFonts w:asciiTheme="majorHAnsi" w:hAnsiTheme="majorHAnsi" w:cstheme="majorHAnsi"/>
        </w:rPr>
        <w:t>function and</w:t>
      </w:r>
      <w:r w:rsidRPr="00D53173">
        <w:rPr>
          <w:rFonts w:asciiTheme="majorHAnsi" w:hAnsiTheme="majorHAnsi" w:cstheme="majorHAnsi"/>
        </w:rPr>
        <w:t xml:space="preserve"> at every other opportunity they could find.</w:t>
      </w:r>
    </w:p>
    <w:p w14:paraId="2F5A0D2E" w14:textId="77777777" w:rsidR="00A252C6" w:rsidRPr="00D53173" w:rsidRDefault="00A252C6" w:rsidP="00A252C6">
      <w:pPr>
        <w:jc w:val="both"/>
        <w:rPr>
          <w:rFonts w:asciiTheme="majorHAnsi" w:hAnsiTheme="majorHAnsi" w:cstheme="majorHAnsi"/>
        </w:rPr>
      </w:pPr>
    </w:p>
    <w:p w14:paraId="6ABDCB72" w14:textId="77777777" w:rsidR="00A252C6" w:rsidRPr="00D53173" w:rsidRDefault="00A252C6" w:rsidP="00A252C6">
      <w:pPr>
        <w:jc w:val="both"/>
        <w:rPr>
          <w:rFonts w:asciiTheme="majorHAnsi" w:hAnsiTheme="majorHAnsi" w:cstheme="majorHAnsi"/>
        </w:rPr>
      </w:pPr>
      <w:r w:rsidRPr="00D53173">
        <w:rPr>
          <w:rFonts w:asciiTheme="majorHAnsi" w:hAnsiTheme="majorHAnsi" w:cstheme="majorHAnsi"/>
        </w:rPr>
        <w:t xml:space="preserve">Many talked about the challenges: </w:t>
      </w:r>
    </w:p>
    <w:p w14:paraId="0E32D1D9" w14:textId="3A5C790B" w:rsidR="00A252C6" w:rsidRPr="00D53173" w:rsidRDefault="00A252C6" w:rsidP="004F6334">
      <w:pPr>
        <w:pStyle w:val="PlainText"/>
        <w:numPr>
          <w:ilvl w:val="0"/>
          <w:numId w:val="137"/>
        </w:numPr>
        <w:spacing w:line="276" w:lineRule="auto"/>
        <w:jc w:val="both"/>
        <w:rPr>
          <w:rFonts w:asciiTheme="majorHAnsi" w:hAnsiTheme="majorHAnsi" w:cstheme="majorHAnsi"/>
          <w:sz w:val="22"/>
          <w:szCs w:val="22"/>
        </w:rPr>
      </w:pPr>
      <w:r w:rsidRPr="00D53173">
        <w:rPr>
          <w:rFonts w:asciiTheme="majorHAnsi" w:hAnsiTheme="majorHAnsi" w:cstheme="majorHAnsi"/>
          <w:sz w:val="22"/>
          <w:szCs w:val="22"/>
        </w:rPr>
        <w:t xml:space="preserve">Issue with connection into the education systems teams, feeling undervalued and difficulty being included at the leadership </w:t>
      </w:r>
      <w:r w:rsidR="000105ED" w:rsidRPr="00D53173">
        <w:rPr>
          <w:rFonts w:asciiTheme="majorHAnsi" w:hAnsiTheme="majorHAnsi" w:cstheme="majorHAnsi"/>
          <w:sz w:val="22"/>
          <w:szCs w:val="22"/>
        </w:rPr>
        <w:t>level.</w:t>
      </w:r>
    </w:p>
    <w:p w14:paraId="4EA927DB" w14:textId="77777777" w:rsidR="00A252C6" w:rsidRPr="00D53173" w:rsidRDefault="00A252C6" w:rsidP="004F6334">
      <w:pPr>
        <w:pStyle w:val="ListParagraph"/>
        <w:numPr>
          <w:ilvl w:val="0"/>
          <w:numId w:val="137"/>
        </w:numPr>
        <w:jc w:val="both"/>
        <w:rPr>
          <w:rFonts w:asciiTheme="majorHAnsi" w:hAnsiTheme="majorHAnsi" w:cstheme="majorHAnsi"/>
        </w:rPr>
      </w:pPr>
      <w:r w:rsidRPr="00D53173">
        <w:rPr>
          <w:rFonts w:asciiTheme="majorHAnsi" w:hAnsiTheme="majorHAnsi" w:cstheme="majorHAnsi"/>
        </w:rPr>
        <w:t>Understanding of the importance of health for Rangatahi</w:t>
      </w:r>
    </w:p>
    <w:p w14:paraId="7F793B2E" w14:textId="6C2A6A79" w:rsidR="00A252C6" w:rsidRPr="00D53173" w:rsidRDefault="00A252C6" w:rsidP="004F6334">
      <w:pPr>
        <w:pStyle w:val="ListParagraph"/>
        <w:numPr>
          <w:ilvl w:val="0"/>
          <w:numId w:val="137"/>
        </w:numPr>
        <w:jc w:val="both"/>
        <w:rPr>
          <w:rFonts w:asciiTheme="majorHAnsi" w:hAnsiTheme="majorHAnsi" w:cstheme="majorHAnsi"/>
        </w:rPr>
      </w:pPr>
      <w:r w:rsidRPr="00D53173">
        <w:rPr>
          <w:rFonts w:asciiTheme="majorHAnsi" w:hAnsiTheme="majorHAnsi" w:cstheme="majorHAnsi"/>
        </w:rPr>
        <w:t>Most nurses were unaware of the enhancement programme and the work we are doing at present</w:t>
      </w:r>
    </w:p>
    <w:p w14:paraId="68E05509" w14:textId="63CF05F2" w:rsidR="00A252C6" w:rsidRPr="00D53173" w:rsidRDefault="00A252C6" w:rsidP="004F6334">
      <w:pPr>
        <w:pStyle w:val="ListParagraph"/>
        <w:numPr>
          <w:ilvl w:val="0"/>
          <w:numId w:val="137"/>
        </w:numPr>
        <w:jc w:val="both"/>
        <w:rPr>
          <w:rFonts w:asciiTheme="majorHAnsi" w:hAnsiTheme="majorHAnsi" w:cstheme="majorHAnsi"/>
        </w:rPr>
      </w:pPr>
      <w:r w:rsidRPr="00D53173">
        <w:rPr>
          <w:rFonts w:asciiTheme="majorHAnsi" w:hAnsiTheme="majorHAnsi" w:cstheme="majorHAnsi"/>
        </w:rPr>
        <w:t>There is no one way to contact nurses in the SBHS service</w:t>
      </w:r>
      <w:r w:rsidR="000105ED" w:rsidRPr="00D53173">
        <w:rPr>
          <w:rFonts w:asciiTheme="majorHAnsi" w:hAnsiTheme="majorHAnsi" w:cstheme="majorHAnsi"/>
        </w:rPr>
        <w:t xml:space="preserve">, the </w:t>
      </w:r>
      <w:r w:rsidRPr="00D53173">
        <w:rPr>
          <w:rFonts w:asciiTheme="majorHAnsi" w:hAnsiTheme="majorHAnsi" w:cstheme="majorHAnsi"/>
        </w:rPr>
        <w:t>best way</w:t>
      </w:r>
      <w:r w:rsidR="000105ED" w:rsidRPr="00D53173">
        <w:rPr>
          <w:rFonts w:asciiTheme="majorHAnsi" w:hAnsiTheme="majorHAnsi" w:cstheme="majorHAnsi"/>
        </w:rPr>
        <w:t xml:space="preserve"> being </w:t>
      </w:r>
      <w:r w:rsidRPr="00D53173">
        <w:rPr>
          <w:rFonts w:asciiTheme="majorHAnsi" w:hAnsiTheme="majorHAnsi" w:cstheme="majorHAnsi"/>
        </w:rPr>
        <w:t xml:space="preserve">through the funders /managers/ workforce teams – then follow </w:t>
      </w:r>
      <w:r w:rsidR="000105ED" w:rsidRPr="00D53173">
        <w:rPr>
          <w:rFonts w:asciiTheme="majorHAnsi" w:hAnsiTheme="majorHAnsi" w:cstheme="majorHAnsi"/>
        </w:rPr>
        <w:t>up to</w:t>
      </w:r>
      <w:r w:rsidRPr="00D53173">
        <w:rPr>
          <w:rFonts w:asciiTheme="majorHAnsi" w:hAnsiTheme="majorHAnsi" w:cstheme="majorHAnsi"/>
        </w:rPr>
        <w:t xml:space="preserve"> see if nurses have the info</w:t>
      </w:r>
    </w:p>
    <w:p w14:paraId="012B27E5" w14:textId="289CFC95" w:rsidR="00A252C6" w:rsidRPr="00D53173" w:rsidRDefault="00A252C6" w:rsidP="004F6334">
      <w:pPr>
        <w:pStyle w:val="ListParagraph"/>
        <w:numPr>
          <w:ilvl w:val="0"/>
          <w:numId w:val="137"/>
        </w:numPr>
        <w:jc w:val="both"/>
        <w:rPr>
          <w:rFonts w:asciiTheme="majorHAnsi" w:hAnsiTheme="majorHAnsi" w:cstheme="majorHAnsi"/>
        </w:rPr>
      </w:pPr>
      <w:r w:rsidRPr="00D53173">
        <w:rPr>
          <w:rFonts w:asciiTheme="majorHAnsi" w:hAnsiTheme="majorHAnsi" w:cstheme="majorHAnsi"/>
        </w:rPr>
        <w:t>The big need for MDTs not just counsellors</w:t>
      </w:r>
    </w:p>
    <w:p w14:paraId="6FA625B3" w14:textId="77777777" w:rsidR="00A252C6" w:rsidRPr="00D53173" w:rsidRDefault="00A252C6" w:rsidP="004F6334">
      <w:pPr>
        <w:pStyle w:val="ListParagraph"/>
        <w:numPr>
          <w:ilvl w:val="0"/>
          <w:numId w:val="137"/>
        </w:numPr>
        <w:jc w:val="both"/>
        <w:rPr>
          <w:rFonts w:asciiTheme="majorHAnsi" w:hAnsiTheme="majorHAnsi" w:cstheme="majorHAnsi"/>
        </w:rPr>
      </w:pPr>
      <w:r w:rsidRPr="00D53173">
        <w:rPr>
          <w:rFonts w:asciiTheme="majorHAnsi" w:hAnsiTheme="majorHAnsi" w:cstheme="majorHAnsi"/>
        </w:rPr>
        <w:t>Nurses feeling very isolated especially in the rural areas</w:t>
      </w:r>
    </w:p>
    <w:p w14:paraId="540135FE" w14:textId="5923DCBC" w:rsidR="00A252C6" w:rsidRPr="00D53173" w:rsidRDefault="00A252C6" w:rsidP="004F6334">
      <w:pPr>
        <w:pStyle w:val="ListParagraph"/>
        <w:numPr>
          <w:ilvl w:val="0"/>
          <w:numId w:val="137"/>
        </w:numPr>
        <w:jc w:val="both"/>
        <w:rPr>
          <w:rFonts w:asciiTheme="majorHAnsi" w:hAnsiTheme="majorHAnsi" w:cstheme="majorHAnsi"/>
        </w:rPr>
      </w:pPr>
      <w:r w:rsidRPr="00D53173">
        <w:rPr>
          <w:rFonts w:asciiTheme="majorHAnsi" w:hAnsiTheme="majorHAnsi" w:cstheme="majorHAnsi"/>
        </w:rPr>
        <w:t>Discussion around only having time to do the HE</w:t>
      </w:r>
      <w:r w:rsidR="0000759D" w:rsidRPr="00D53173">
        <w:rPr>
          <w:rFonts w:asciiTheme="majorHAnsi" w:hAnsiTheme="majorHAnsi" w:cstheme="majorHAnsi"/>
        </w:rPr>
        <w:t>E</w:t>
      </w:r>
      <w:r w:rsidRPr="00D53173">
        <w:rPr>
          <w:rFonts w:asciiTheme="majorHAnsi" w:hAnsiTheme="majorHAnsi" w:cstheme="majorHAnsi"/>
        </w:rPr>
        <w:t>AD</w:t>
      </w:r>
      <w:r w:rsidR="0000759D" w:rsidRPr="00D53173">
        <w:rPr>
          <w:rFonts w:asciiTheme="majorHAnsi" w:hAnsiTheme="majorHAnsi" w:cstheme="majorHAnsi"/>
        </w:rPr>
        <w:t>S</w:t>
      </w:r>
      <w:r w:rsidRPr="00D53173">
        <w:rPr>
          <w:rFonts w:asciiTheme="majorHAnsi" w:hAnsiTheme="majorHAnsi" w:cstheme="majorHAnsi"/>
        </w:rPr>
        <w:t xml:space="preserve">SS assessment as </w:t>
      </w:r>
      <w:r w:rsidR="00A44EAC" w:rsidRPr="00D53173">
        <w:rPr>
          <w:rFonts w:asciiTheme="majorHAnsi" w:hAnsiTheme="majorHAnsi" w:cstheme="majorHAnsi"/>
        </w:rPr>
        <w:t>t</w:t>
      </w:r>
      <w:r w:rsidRPr="00D53173">
        <w:rPr>
          <w:rFonts w:asciiTheme="majorHAnsi" w:hAnsiTheme="majorHAnsi" w:cstheme="majorHAnsi"/>
        </w:rPr>
        <w:t>his is what is collected by number in the contract. Any attempt to revisit Rangatahi is difficult.</w:t>
      </w:r>
    </w:p>
    <w:p w14:paraId="4D81414A" w14:textId="77777777" w:rsidR="00A252C6" w:rsidRPr="00D53173" w:rsidRDefault="00A252C6" w:rsidP="004F6334">
      <w:pPr>
        <w:pStyle w:val="ListParagraph"/>
        <w:numPr>
          <w:ilvl w:val="0"/>
          <w:numId w:val="138"/>
        </w:numPr>
        <w:jc w:val="both"/>
        <w:rPr>
          <w:rFonts w:asciiTheme="majorHAnsi" w:hAnsiTheme="majorHAnsi" w:cstheme="majorHAnsi"/>
        </w:rPr>
      </w:pPr>
      <w:r w:rsidRPr="00D53173">
        <w:rPr>
          <w:rFonts w:asciiTheme="majorHAnsi" w:hAnsiTheme="majorHAnsi" w:cstheme="majorHAnsi"/>
        </w:rPr>
        <w:t>Workforce at present is difficult to recruit this is especially difficult for the Māori workforce</w:t>
      </w:r>
    </w:p>
    <w:p w14:paraId="72B2A2EC" w14:textId="77777777" w:rsidR="00A252C6" w:rsidRPr="00D53173" w:rsidRDefault="00A252C6" w:rsidP="004F6334">
      <w:pPr>
        <w:pStyle w:val="ListParagraph"/>
        <w:numPr>
          <w:ilvl w:val="0"/>
          <w:numId w:val="138"/>
        </w:numPr>
        <w:jc w:val="both"/>
        <w:rPr>
          <w:rFonts w:asciiTheme="majorHAnsi" w:hAnsiTheme="majorHAnsi" w:cstheme="majorHAnsi"/>
        </w:rPr>
      </w:pPr>
      <w:r w:rsidRPr="00D53173">
        <w:rPr>
          <w:rFonts w:asciiTheme="majorHAnsi" w:hAnsiTheme="majorHAnsi" w:cstheme="majorHAnsi"/>
        </w:rPr>
        <w:t>Youth Health further education and upskilling info is hard to find</w:t>
      </w:r>
    </w:p>
    <w:p w14:paraId="4A213F48" w14:textId="77777777" w:rsidR="00A252C6" w:rsidRPr="00D53173" w:rsidRDefault="00A252C6" w:rsidP="004F6334">
      <w:pPr>
        <w:pStyle w:val="ListParagraph"/>
        <w:numPr>
          <w:ilvl w:val="0"/>
          <w:numId w:val="138"/>
        </w:numPr>
        <w:jc w:val="both"/>
        <w:rPr>
          <w:rFonts w:asciiTheme="majorHAnsi" w:hAnsiTheme="majorHAnsi" w:cstheme="majorHAnsi"/>
        </w:rPr>
      </w:pPr>
      <w:r w:rsidRPr="00D53173">
        <w:rPr>
          <w:rFonts w:asciiTheme="majorHAnsi" w:hAnsiTheme="majorHAnsi" w:cstheme="majorHAnsi"/>
        </w:rPr>
        <w:t>The needs of Rangatahi are so high for many, nurses feeling of frustration was high as unable to support them.</w:t>
      </w:r>
    </w:p>
    <w:p w14:paraId="78857742" w14:textId="77777777" w:rsidR="00A252C6" w:rsidRPr="00D53173" w:rsidRDefault="00A252C6" w:rsidP="004F6334">
      <w:pPr>
        <w:pStyle w:val="ListParagraph"/>
        <w:numPr>
          <w:ilvl w:val="0"/>
          <w:numId w:val="138"/>
        </w:numPr>
        <w:jc w:val="both"/>
        <w:rPr>
          <w:rFonts w:asciiTheme="majorHAnsi" w:hAnsiTheme="majorHAnsi" w:cstheme="majorHAnsi"/>
        </w:rPr>
      </w:pPr>
      <w:r w:rsidRPr="00D53173">
        <w:rPr>
          <w:rFonts w:asciiTheme="majorHAnsi" w:hAnsiTheme="majorHAnsi" w:cstheme="majorHAnsi"/>
        </w:rPr>
        <w:t xml:space="preserve"> Referrals to other agencies were taking weeks to be picked up.</w:t>
      </w:r>
    </w:p>
    <w:p w14:paraId="48D3F10D" w14:textId="0A12113A" w:rsidR="00A252C6" w:rsidRPr="00D53173" w:rsidRDefault="00A252C6" w:rsidP="004F6334">
      <w:pPr>
        <w:pStyle w:val="ListParagraph"/>
        <w:numPr>
          <w:ilvl w:val="0"/>
          <w:numId w:val="138"/>
        </w:numPr>
        <w:jc w:val="both"/>
        <w:rPr>
          <w:rFonts w:asciiTheme="majorHAnsi" w:hAnsiTheme="majorHAnsi" w:cstheme="majorHAnsi"/>
        </w:rPr>
      </w:pPr>
      <w:r w:rsidRPr="00D53173">
        <w:rPr>
          <w:rFonts w:asciiTheme="majorHAnsi" w:hAnsiTheme="majorHAnsi" w:cstheme="majorHAnsi"/>
        </w:rPr>
        <w:t xml:space="preserve"> Not time to build relationships with Rangatahi. One theme of the conference was the importance of building relationships with Rangatahi. Lots of frustration.</w:t>
      </w:r>
    </w:p>
    <w:p w14:paraId="05D34C01" w14:textId="77777777" w:rsidR="00A252C6" w:rsidRPr="00D53173" w:rsidRDefault="00A252C6" w:rsidP="004F6334">
      <w:pPr>
        <w:pStyle w:val="ListParagraph"/>
        <w:numPr>
          <w:ilvl w:val="0"/>
          <w:numId w:val="139"/>
        </w:numPr>
        <w:jc w:val="both"/>
        <w:rPr>
          <w:rFonts w:asciiTheme="majorHAnsi" w:hAnsiTheme="majorHAnsi" w:cstheme="majorHAnsi"/>
        </w:rPr>
      </w:pPr>
      <w:r w:rsidRPr="00D53173">
        <w:rPr>
          <w:rFonts w:asciiTheme="majorHAnsi" w:hAnsiTheme="majorHAnsi" w:cstheme="majorHAnsi"/>
        </w:rPr>
        <w:t>No time for PD or supervision even though it is in the budget.</w:t>
      </w:r>
    </w:p>
    <w:p w14:paraId="16177265" w14:textId="77777777" w:rsidR="00A252C6" w:rsidRPr="00D53173" w:rsidRDefault="00A252C6" w:rsidP="00A252C6">
      <w:pPr>
        <w:jc w:val="both"/>
        <w:rPr>
          <w:rFonts w:asciiTheme="majorHAnsi" w:hAnsiTheme="majorHAnsi" w:cstheme="majorHAnsi"/>
        </w:rPr>
      </w:pPr>
    </w:p>
    <w:p w14:paraId="722BA27A" w14:textId="77777777" w:rsidR="00A252C6" w:rsidRPr="00D53173" w:rsidRDefault="00A252C6" w:rsidP="00A252C6">
      <w:p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The following themes emerged in feedback:</w:t>
      </w:r>
    </w:p>
    <w:p w14:paraId="0F051C4F" w14:textId="77777777" w:rsidR="00A252C6" w:rsidRPr="00D53173" w:rsidRDefault="00A252C6" w:rsidP="004F6334">
      <w:pPr>
        <w:pStyle w:val="ListParagraph"/>
        <w:numPr>
          <w:ilvl w:val="0"/>
          <w:numId w:val="134"/>
        </w:num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Very low awareness of the SBHS Enhancement Programme</w:t>
      </w:r>
    </w:p>
    <w:p w14:paraId="521BAB16" w14:textId="77777777" w:rsidR="00A252C6" w:rsidRPr="00D53173" w:rsidRDefault="00A252C6" w:rsidP="004F6334">
      <w:pPr>
        <w:pStyle w:val="ListParagraph"/>
        <w:numPr>
          <w:ilvl w:val="0"/>
          <w:numId w:val="134"/>
        </w:num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 xml:space="preserve">SBHS understand the value of rangatahi health but school nurses generally felt undervalued by the Ministry of Education and the senior leadership in their schools </w:t>
      </w:r>
    </w:p>
    <w:p w14:paraId="0A7F412A" w14:textId="77777777" w:rsidR="00A252C6" w:rsidRPr="00D53173" w:rsidRDefault="00A252C6" w:rsidP="004F6334">
      <w:pPr>
        <w:pStyle w:val="ListParagraph"/>
        <w:numPr>
          <w:ilvl w:val="0"/>
          <w:numId w:val="134"/>
        </w:num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 xml:space="preserve">Staff felt isolated (especially in rural areas) and excluded – as an example, there is no easy way to contact the SBHS workforce, the best </w:t>
      </w:r>
      <w:r w:rsidRPr="00D53173">
        <w:rPr>
          <w:rFonts w:asciiTheme="majorHAnsi" w:hAnsiTheme="majorHAnsi" w:cstheme="majorHAnsi"/>
        </w:rPr>
        <w:t xml:space="preserve">approach being through the funders /managers/ workforce teams, with follow-up  </w:t>
      </w:r>
    </w:p>
    <w:p w14:paraId="4EF39763" w14:textId="77777777" w:rsidR="00A252C6" w:rsidRPr="00D53173" w:rsidRDefault="00A252C6" w:rsidP="004F6334">
      <w:pPr>
        <w:pStyle w:val="ListParagraph"/>
        <w:numPr>
          <w:ilvl w:val="0"/>
          <w:numId w:val="134"/>
        </w:num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Lack of connectedness across the SBHS workforce</w:t>
      </w:r>
    </w:p>
    <w:p w14:paraId="72039478" w14:textId="77777777" w:rsidR="00A252C6" w:rsidRPr="00D53173" w:rsidRDefault="00A252C6" w:rsidP="004F6334">
      <w:pPr>
        <w:pStyle w:val="ListParagraph"/>
        <w:numPr>
          <w:ilvl w:val="0"/>
          <w:numId w:val="134"/>
        </w:num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There is a need for multidisciplinary team approaches who extend beyond just counsellors</w:t>
      </w:r>
    </w:p>
    <w:p w14:paraId="0E63A1D4" w14:textId="77777777" w:rsidR="00A252C6" w:rsidRPr="00D53173" w:rsidRDefault="00A252C6" w:rsidP="004F6334">
      <w:pPr>
        <w:pStyle w:val="ListParagraph"/>
        <w:numPr>
          <w:ilvl w:val="0"/>
          <w:numId w:val="134"/>
        </w:num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Staff felt they were underpaid</w:t>
      </w:r>
    </w:p>
    <w:p w14:paraId="1F43FA97" w14:textId="77777777" w:rsidR="00A252C6" w:rsidRPr="00D53173" w:rsidRDefault="00A252C6" w:rsidP="004F6334">
      <w:pPr>
        <w:pStyle w:val="ListParagraph"/>
        <w:numPr>
          <w:ilvl w:val="0"/>
          <w:numId w:val="134"/>
        </w:num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Recruitment into SBHS roles is difficult, and especially of Māori workforce</w:t>
      </w:r>
    </w:p>
    <w:p w14:paraId="0DF12BA8" w14:textId="77777777" w:rsidR="00A252C6" w:rsidRPr="00D53173" w:rsidRDefault="00A252C6" w:rsidP="004F6334">
      <w:pPr>
        <w:pStyle w:val="ListParagraph"/>
        <w:numPr>
          <w:ilvl w:val="0"/>
          <w:numId w:val="134"/>
        </w:num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Inconsistency in access and application of guiding documents around practice</w:t>
      </w:r>
    </w:p>
    <w:p w14:paraId="7824735E" w14:textId="77777777" w:rsidR="00A252C6" w:rsidRPr="00D53173" w:rsidRDefault="00A252C6" w:rsidP="004F6334">
      <w:pPr>
        <w:pStyle w:val="ListParagraph"/>
        <w:numPr>
          <w:ilvl w:val="0"/>
          <w:numId w:val="134"/>
        </w:num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Youth health further education and training opportunities are hard to find, as is the time to undertake such training given the core workload of the role. Pockets of excellence do exist but there are significant inequities in terms of access to these, geographically, and relating to employment/contracted provider and other factors</w:t>
      </w:r>
    </w:p>
    <w:p w14:paraId="296AC4DA" w14:textId="77777777" w:rsidR="00A252C6" w:rsidRPr="00D53173" w:rsidRDefault="00A252C6" w:rsidP="004F6334">
      <w:pPr>
        <w:pStyle w:val="ListParagraph"/>
        <w:numPr>
          <w:ilvl w:val="0"/>
          <w:numId w:val="134"/>
        </w:num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Supervision is also highly variable due to similar factors to those impacting on professional development</w:t>
      </w:r>
    </w:p>
    <w:p w14:paraId="000EA1A9" w14:textId="2A93A186" w:rsidR="00A252C6" w:rsidRPr="00D53173" w:rsidRDefault="00A252C6" w:rsidP="004F6334">
      <w:pPr>
        <w:pStyle w:val="ListParagraph"/>
        <w:numPr>
          <w:ilvl w:val="0"/>
          <w:numId w:val="134"/>
        </w:num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Even when there is funding to enable professional development and supervision, SBHS workforce lack the time to be able to access these</w:t>
      </w:r>
    </w:p>
    <w:p w14:paraId="4C5C884A" w14:textId="77777777" w:rsidR="00A252C6" w:rsidRPr="00D53173" w:rsidRDefault="00A252C6" w:rsidP="004F6334">
      <w:pPr>
        <w:pStyle w:val="ListParagraph"/>
        <w:numPr>
          <w:ilvl w:val="0"/>
          <w:numId w:val="134"/>
        </w:num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lastRenderedPageBreak/>
        <w:t>There was confusion around their employment</w:t>
      </w:r>
    </w:p>
    <w:p w14:paraId="14E56C0F" w14:textId="77777777" w:rsidR="00A252C6" w:rsidRPr="00D53173" w:rsidRDefault="00A252C6" w:rsidP="004F6334">
      <w:pPr>
        <w:pStyle w:val="ListParagraph"/>
        <w:numPr>
          <w:ilvl w:val="0"/>
          <w:numId w:val="134"/>
        </w:num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Needs among rangatahi are high and referrals are slow as supports are overwhelmed, leading to feelings of frustration at not being able to secure the help that rangatahi need</w:t>
      </w:r>
    </w:p>
    <w:p w14:paraId="406F2F26" w14:textId="77777777" w:rsidR="00A252C6" w:rsidRPr="00D53173" w:rsidRDefault="00A252C6" w:rsidP="004F6334">
      <w:pPr>
        <w:pStyle w:val="ListParagraph"/>
        <w:numPr>
          <w:ilvl w:val="0"/>
          <w:numId w:val="134"/>
        </w:num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SBHS workforce lack the time they need to build relationships of trust with rangatahi, critical for practice which aligns with</w:t>
      </w:r>
    </w:p>
    <w:p w14:paraId="0470AB63" w14:textId="77777777" w:rsidR="00A252C6" w:rsidRPr="00D53173" w:rsidRDefault="00A252C6" w:rsidP="004F6334">
      <w:pPr>
        <w:pStyle w:val="ListParagraph"/>
        <w:numPr>
          <w:ilvl w:val="0"/>
          <w:numId w:val="134"/>
        </w:num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There was a disconnect between Ministry of Education and Te Whatu Ora and a lack of strong collaboration and coordination.</w:t>
      </w:r>
    </w:p>
    <w:p w14:paraId="716B9BA0" w14:textId="77777777" w:rsidR="00A252C6" w:rsidRPr="00D53173" w:rsidRDefault="00A252C6" w:rsidP="00A252C6">
      <w:pPr>
        <w:jc w:val="both"/>
        <w:rPr>
          <w:rFonts w:asciiTheme="majorHAnsi" w:hAnsiTheme="majorHAnsi" w:cstheme="majorHAnsi"/>
          <w:bCs/>
          <w:color w:val="000000" w:themeColor="text1"/>
        </w:rPr>
      </w:pPr>
    </w:p>
    <w:p w14:paraId="45D715EF" w14:textId="2E5D536D" w:rsidR="00A252C6" w:rsidRPr="00D53173" w:rsidRDefault="00A252C6" w:rsidP="00A252C6">
      <w:pPr>
        <w:jc w:val="both"/>
        <w:rPr>
          <w:rFonts w:asciiTheme="majorHAnsi" w:hAnsiTheme="majorHAnsi" w:cstheme="majorHAnsi"/>
        </w:rPr>
      </w:pPr>
      <w:r w:rsidRPr="00D53173">
        <w:rPr>
          <w:rFonts w:asciiTheme="majorHAnsi" w:hAnsiTheme="majorHAnsi" w:cstheme="majorHAnsi"/>
          <w:bCs/>
          <w:color w:val="000000" w:themeColor="text1"/>
        </w:rPr>
        <w:t xml:space="preserve">Staff working in schools with high numbers of Māori were competent in te reo and tikanga and were competent in their roles. They recognised that establishing a relationship of trust with both rangatahi and whānau was critical to SBHS effectiveness, but the rigid model for the service, which took the same approach in kura as in mainstream schools, did not enable or decolonise this. </w:t>
      </w:r>
      <w:r w:rsidRPr="00D53173">
        <w:rPr>
          <w:rFonts w:asciiTheme="majorHAnsi" w:hAnsiTheme="majorHAnsi" w:cstheme="majorHAnsi"/>
        </w:rPr>
        <w:t>The service needed to build up the layers of trust, values, and service that meets their needs across rangatahi, wh</w:t>
      </w:r>
      <w:r w:rsidR="002111AB" w:rsidRPr="00D53173">
        <w:rPr>
          <w:rFonts w:asciiTheme="majorHAnsi" w:hAnsiTheme="majorHAnsi" w:cstheme="majorHAnsi"/>
        </w:rPr>
        <w:t>ā</w:t>
      </w:r>
      <w:r w:rsidRPr="00D53173">
        <w:rPr>
          <w:rFonts w:asciiTheme="majorHAnsi" w:hAnsiTheme="majorHAnsi" w:cstheme="majorHAnsi"/>
        </w:rPr>
        <w:t>nau, hapori, hapu and iwi, and be structured in a manner which ensured that these layers of trust endure through staff changes.</w:t>
      </w:r>
    </w:p>
    <w:p w14:paraId="677139E7" w14:textId="77777777" w:rsidR="00A252C6" w:rsidRPr="00D53173" w:rsidRDefault="00A252C6" w:rsidP="00A252C6">
      <w:pPr>
        <w:jc w:val="both"/>
        <w:rPr>
          <w:rFonts w:asciiTheme="majorHAnsi" w:hAnsiTheme="majorHAnsi" w:cstheme="majorHAnsi"/>
          <w:bCs/>
          <w:color w:val="000000" w:themeColor="text1"/>
        </w:rPr>
      </w:pPr>
    </w:p>
    <w:p w14:paraId="7DC74914" w14:textId="77777777" w:rsidR="00A252C6" w:rsidRPr="00D53173" w:rsidRDefault="00A252C6" w:rsidP="00A252C6">
      <w:p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 xml:space="preserve">Multidisciplinary approaches and competencies were recognised by the nurses we heard from as very much needed but seen as unlikely to grow if the focus is only on developing the SBHS nursing workforce. </w:t>
      </w:r>
    </w:p>
    <w:p w14:paraId="614B6F43" w14:textId="77777777" w:rsidR="00A252C6" w:rsidRPr="00D53173" w:rsidRDefault="00A252C6" w:rsidP="00A252C6">
      <w:pPr>
        <w:jc w:val="both"/>
        <w:rPr>
          <w:rFonts w:asciiTheme="majorHAnsi" w:hAnsiTheme="majorHAnsi" w:cstheme="majorHAnsi"/>
          <w:bCs/>
          <w:color w:val="000000" w:themeColor="text1"/>
        </w:rPr>
      </w:pPr>
    </w:p>
    <w:p w14:paraId="4F302518" w14:textId="77777777" w:rsidR="00A252C6" w:rsidRPr="00D53173" w:rsidRDefault="00A252C6" w:rsidP="00A252C6">
      <w:pPr>
        <w:jc w:val="both"/>
        <w:rPr>
          <w:rFonts w:asciiTheme="majorHAnsi" w:hAnsiTheme="majorHAnsi" w:cstheme="majorHAnsi"/>
          <w:b/>
          <w:color w:val="000000" w:themeColor="text1"/>
        </w:rPr>
      </w:pPr>
      <w:r w:rsidRPr="00D53173">
        <w:rPr>
          <w:rFonts w:asciiTheme="majorHAnsi" w:hAnsiTheme="majorHAnsi" w:cstheme="majorHAnsi"/>
          <w:bCs/>
          <w:color w:val="000000" w:themeColor="text1"/>
        </w:rPr>
        <w:t>Concerning Model of Care rather than Workforce Development, but noted here, as a reportable, HEADDSSS Assessments are prioritised and consume much of a nurse’s time, leaving little room for follow-up for those most needing support.</w:t>
      </w:r>
    </w:p>
    <w:p w14:paraId="332E81BF" w14:textId="77777777" w:rsidR="00A252C6" w:rsidRPr="00D53173" w:rsidRDefault="00A252C6" w:rsidP="00A252C6">
      <w:pPr>
        <w:jc w:val="both"/>
        <w:rPr>
          <w:rFonts w:asciiTheme="majorHAnsi" w:hAnsiTheme="majorHAnsi" w:cstheme="majorHAnsi"/>
          <w:b/>
          <w:color w:val="000000" w:themeColor="text1"/>
        </w:rPr>
      </w:pPr>
    </w:p>
    <w:p w14:paraId="4E01C6B6" w14:textId="050BDD1E" w:rsidR="00A252C6" w:rsidRPr="004142CF" w:rsidRDefault="00A252C6" w:rsidP="00A252C6">
      <w:pPr>
        <w:jc w:val="both"/>
        <w:rPr>
          <w:rFonts w:asciiTheme="majorHAnsi" w:hAnsiTheme="majorHAnsi" w:cstheme="majorHAnsi"/>
          <w:bCs/>
          <w:color w:val="000000" w:themeColor="text1"/>
        </w:rPr>
      </w:pPr>
      <w:r w:rsidRPr="004142CF">
        <w:rPr>
          <w:rFonts w:asciiTheme="majorHAnsi" w:hAnsiTheme="majorHAnsi" w:cstheme="majorHAnsi"/>
          <w:u w:val="single"/>
        </w:rPr>
        <w:t>Reflection around SBHS access into Kura Kaupapa – Anita Balhorn</w:t>
      </w:r>
    </w:p>
    <w:p w14:paraId="35311779" w14:textId="0441B83C" w:rsidR="00A252C6" w:rsidRPr="00D53173" w:rsidRDefault="00A252C6" w:rsidP="00A252C6">
      <w:pPr>
        <w:jc w:val="both"/>
        <w:rPr>
          <w:rFonts w:asciiTheme="majorHAnsi" w:hAnsiTheme="majorHAnsi" w:cstheme="majorHAnsi"/>
          <w:i/>
          <w:iCs/>
        </w:rPr>
      </w:pPr>
      <w:r w:rsidRPr="00D53173">
        <w:rPr>
          <w:rFonts w:asciiTheme="majorHAnsi" w:hAnsiTheme="majorHAnsi" w:cstheme="majorHAnsi"/>
          <w:i/>
          <w:iCs/>
        </w:rPr>
        <w:t xml:space="preserve">Insight into School Nurses Conference and shared korero I had with some </w:t>
      </w:r>
      <w:r w:rsidR="002111AB" w:rsidRPr="00D53173">
        <w:rPr>
          <w:rFonts w:asciiTheme="majorHAnsi" w:hAnsiTheme="majorHAnsi" w:cstheme="majorHAnsi"/>
          <w:i/>
          <w:iCs/>
        </w:rPr>
        <w:t>p</w:t>
      </w:r>
      <w:r w:rsidRPr="00D53173">
        <w:rPr>
          <w:rFonts w:asciiTheme="majorHAnsi" w:hAnsiTheme="majorHAnsi" w:cstheme="majorHAnsi"/>
          <w:i/>
          <w:iCs/>
        </w:rPr>
        <w:t>roviders with high level of Māori nurses.</w:t>
      </w:r>
    </w:p>
    <w:p w14:paraId="375E5141" w14:textId="77777777" w:rsidR="00A252C6" w:rsidRPr="00D53173" w:rsidRDefault="00A252C6" w:rsidP="00A252C6">
      <w:pPr>
        <w:jc w:val="both"/>
        <w:rPr>
          <w:rFonts w:asciiTheme="majorHAnsi" w:hAnsiTheme="majorHAnsi" w:cstheme="majorHAnsi"/>
          <w:i/>
          <w:iCs/>
        </w:rPr>
      </w:pPr>
      <w:r w:rsidRPr="00D53173">
        <w:rPr>
          <w:rFonts w:asciiTheme="majorHAnsi" w:hAnsiTheme="majorHAnsi" w:cstheme="majorHAnsi"/>
          <w:i/>
          <w:iCs/>
        </w:rPr>
        <w:t xml:space="preserve"> </w:t>
      </w:r>
    </w:p>
    <w:p w14:paraId="52D4B323" w14:textId="564A7D99" w:rsidR="00A252C6" w:rsidRPr="00D53173" w:rsidRDefault="00A252C6" w:rsidP="00A252C6">
      <w:pPr>
        <w:jc w:val="both"/>
        <w:rPr>
          <w:rFonts w:asciiTheme="majorHAnsi" w:hAnsiTheme="majorHAnsi" w:cstheme="majorHAnsi"/>
          <w:i/>
          <w:iCs/>
        </w:rPr>
      </w:pPr>
      <w:r w:rsidRPr="00D53173">
        <w:rPr>
          <w:rFonts w:asciiTheme="majorHAnsi" w:hAnsiTheme="majorHAnsi" w:cstheme="majorHAnsi"/>
          <w:i/>
          <w:iCs/>
        </w:rPr>
        <w:t xml:space="preserve">Their nurses were competent in Te Reo and tikanga etc. The biggest issue of getting nurses into the schools was not their level of competencies but the lack of relationships and engagement  between Kura and health service. It very much felt like impact </w:t>
      </w:r>
      <w:r w:rsidR="000105ED" w:rsidRPr="00D53173">
        <w:rPr>
          <w:rFonts w:asciiTheme="majorHAnsi" w:hAnsiTheme="majorHAnsi" w:cstheme="majorHAnsi"/>
          <w:i/>
          <w:iCs/>
        </w:rPr>
        <w:t>of colonisation</w:t>
      </w:r>
      <w:r w:rsidRPr="00D53173">
        <w:rPr>
          <w:rFonts w:asciiTheme="majorHAnsi" w:hAnsiTheme="majorHAnsi" w:cstheme="majorHAnsi"/>
          <w:i/>
          <w:iCs/>
        </w:rPr>
        <w:t xml:space="preserve"> in using the same approach in mainstream of individual relationship rather than whole of school approach with whole of health. The service needed to build up the layers of trust, values, and service that meets their needs across </w:t>
      </w:r>
      <w:r w:rsidR="002111AB" w:rsidRPr="00D53173">
        <w:rPr>
          <w:rFonts w:asciiTheme="majorHAnsi" w:hAnsiTheme="majorHAnsi" w:cstheme="majorHAnsi"/>
          <w:i/>
          <w:iCs/>
        </w:rPr>
        <w:t>r</w:t>
      </w:r>
      <w:r w:rsidRPr="00D53173">
        <w:rPr>
          <w:rFonts w:asciiTheme="majorHAnsi" w:hAnsiTheme="majorHAnsi" w:cstheme="majorHAnsi"/>
          <w:i/>
          <w:iCs/>
        </w:rPr>
        <w:t>angatahi, wh</w:t>
      </w:r>
      <w:r w:rsidR="002111AB" w:rsidRPr="00D53173">
        <w:rPr>
          <w:rFonts w:asciiTheme="majorHAnsi" w:hAnsiTheme="majorHAnsi" w:cstheme="majorHAnsi"/>
          <w:i/>
          <w:iCs/>
        </w:rPr>
        <w:t>ā</w:t>
      </w:r>
      <w:r w:rsidRPr="00D53173">
        <w:rPr>
          <w:rFonts w:asciiTheme="majorHAnsi" w:hAnsiTheme="majorHAnsi" w:cstheme="majorHAnsi"/>
          <w:i/>
          <w:iCs/>
        </w:rPr>
        <w:t>nau, hapori, hapu and iwi.</w:t>
      </w:r>
    </w:p>
    <w:p w14:paraId="44E91E94" w14:textId="77777777" w:rsidR="00A252C6" w:rsidRPr="00D53173" w:rsidRDefault="00A252C6" w:rsidP="00A252C6">
      <w:pPr>
        <w:jc w:val="both"/>
        <w:rPr>
          <w:rFonts w:asciiTheme="majorHAnsi" w:hAnsiTheme="majorHAnsi" w:cstheme="majorHAnsi"/>
          <w:i/>
          <w:iCs/>
        </w:rPr>
      </w:pPr>
    </w:p>
    <w:p w14:paraId="3E46FDF0" w14:textId="5FDE1281" w:rsidR="00A252C6" w:rsidRPr="00D53173" w:rsidRDefault="00A252C6" w:rsidP="00A252C6">
      <w:pPr>
        <w:jc w:val="both"/>
        <w:rPr>
          <w:rFonts w:asciiTheme="majorHAnsi" w:hAnsiTheme="majorHAnsi" w:cstheme="majorHAnsi"/>
          <w:i/>
          <w:iCs/>
        </w:rPr>
      </w:pPr>
      <w:r w:rsidRPr="00D53173">
        <w:rPr>
          <w:rFonts w:asciiTheme="majorHAnsi" w:hAnsiTheme="majorHAnsi" w:cstheme="majorHAnsi"/>
          <w:i/>
          <w:iCs/>
        </w:rPr>
        <w:t>The Intent is not clear from the start.</w:t>
      </w:r>
    </w:p>
    <w:p w14:paraId="6578C729" w14:textId="77777777" w:rsidR="00A252C6" w:rsidRPr="00D53173" w:rsidRDefault="00A252C6" w:rsidP="00A252C6">
      <w:pPr>
        <w:jc w:val="both"/>
        <w:rPr>
          <w:rFonts w:asciiTheme="majorHAnsi" w:hAnsiTheme="majorHAnsi" w:cstheme="majorHAnsi"/>
          <w:i/>
          <w:iCs/>
        </w:rPr>
      </w:pPr>
    </w:p>
    <w:p w14:paraId="4488C8CA" w14:textId="04276161" w:rsidR="00A252C6" w:rsidRPr="00D53173" w:rsidRDefault="00A252C6" w:rsidP="00A252C6">
      <w:pPr>
        <w:jc w:val="both"/>
        <w:rPr>
          <w:rFonts w:asciiTheme="majorHAnsi" w:hAnsiTheme="majorHAnsi" w:cstheme="majorHAnsi"/>
          <w:i/>
          <w:iCs/>
        </w:rPr>
      </w:pPr>
      <w:r w:rsidRPr="00D53173">
        <w:rPr>
          <w:rFonts w:asciiTheme="majorHAnsi" w:hAnsiTheme="majorHAnsi" w:cstheme="majorHAnsi"/>
          <w:i/>
          <w:iCs/>
        </w:rPr>
        <w:t xml:space="preserve"> Once the key person moved out of service the relationship falls apart and </w:t>
      </w:r>
      <w:r w:rsidR="0074507D" w:rsidRPr="00D53173">
        <w:rPr>
          <w:rFonts w:asciiTheme="majorHAnsi" w:hAnsiTheme="majorHAnsi" w:cstheme="majorHAnsi"/>
          <w:i/>
          <w:iCs/>
        </w:rPr>
        <w:t>r</w:t>
      </w:r>
      <w:r w:rsidRPr="00D53173">
        <w:rPr>
          <w:rFonts w:asciiTheme="majorHAnsi" w:hAnsiTheme="majorHAnsi" w:cstheme="majorHAnsi"/>
          <w:i/>
          <w:iCs/>
        </w:rPr>
        <w:t>angatahi miss out.</w:t>
      </w:r>
    </w:p>
    <w:p w14:paraId="4E8BB6BD" w14:textId="77777777" w:rsidR="00A252C6" w:rsidRPr="00D53173" w:rsidRDefault="00A252C6" w:rsidP="00A252C6">
      <w:pPr>
        <w:jc w:val="both"/>
        <w:rPr>
          <w:rFonts w:asciiTheme="majorHAnsi" w:hAnsiTheme="majorHAnsi" w:cstheme="majorHAnsi"/>
          <w:i/>
          <w:iCs/>
        </w:rPr>
      </w:pPr>
    </w:p>
    <w:p w14:paraId="2FAD0DAF" w14:textId="7AB4A2FD" w:rsidR="00A252C6" w:rsidRPr="00D53173" w:rsidRDefault="00A252C6" w:rsidP="00A252C6">
      <w:pPr>
        <w:jc w:val="both"/>
        <w:rPr>
          <w:rFonts w:asciiTheme="majorHAnsi" w:hAnsiTheme="majorHAnsi" w:cstheme="majorHAnsi"/>
          <w:i/>
          <w:iCs/>
        </w:rPr>
      </w:pPr>
      <w:r w:rsidRPr="00D53173">
        <w:rPr>
          <w:rFonts w:asciiTheme="majorHAnsi" w:hAnsiTheme="majorHAnsi" w:cstheme="majorHAnsi"/>
          <w:i/>
          <w:iCs/>
        </w:rPr>
        <w:t xml:space="preserve">I got this same story from 3 providers across North Island in high Māori populated areas mostly would be Decile 1-5 Kura and </w:t>
      </w:r>
      <w:r w:rsidR="00E64974" w:rsidRPr="00D53173">
        <w:rPr>
          <w:rFonts w:asciiTheme="majorHAnsi" w:hAnsiTheme="majorHAnsi" w:cstheme="majorHAnsi"/>
          <w:i/>
          <w:iCs/>
        </w:rPr>
        <w:t>mostly rural</w:t>
      </w:r>
      <w:r w:rsidRPr="00D53173">
        <w:rPr>
          <w:rFonts w:asciiTheme="majorHAnsi" w:hAnsiTheme="majorHAnsi" w:cstheme="majorHAnsi"/>
          <w:i/>
          <w:iCs/>
        </w:rPr>
        <w:t>.</w:t>
      </w:r>
    </w:p>
    <w:p w14:paraId="771002EC" w14:textId="77777777" w:rsidR="00A252C6" w:rsidRPr="00D53173" w:rsidRDefault="00A252C6" w:rsidP="00A252C6">
      <w:pPr>
        <w:jc w:val="both"/>
        <w:rPr>
          <w:rFonts w:asciiTheme="majorHAnsi" w:hAnsiTheme="majorHAnsi" w:cstheme="majorHAnsi"/>
          <w:i/>
          <w:iCs/>
        </w:rPr>
      </w:pPr>
    </w:p>
    <w:p w14:paraId="1CF2BB1B" w14:textId="6AA765A1" w:rsidR="00A252C6" w:rsidRPr="004142CF" w:rsidRDefault="00A252C6" w:rsidP="00A252C6">
      <w:pPr>
        <w:jc w:val="both"/>
        <w:rPr>
          <w:rFonts w:asciiTheme="majorHAnsi" w:hAnsiTheme="majorHAnsi" w:cstheme="majorHAnsi"/>
          <w:u w:val="single"/>
          <w:lang w:val="mi-NZ"/>
        </w:rPr>
      </w:pPr>
      <w:r w:rsidRPr="004142CF">
        <w:rPr>
          <w:rFonts w:asciiTheme="majorHAnsi" w:hAnsiTheme="majorHAnsi" w:cstheme="majorHAnsi"/>
          <w:u w:val="single"/>
          <w:lang w:val="mi-NZ"/>
        </w:rPr>
        <w:t>Reflection – Aimee Mahuta: Kaupapa Maori advisor for SYHPANZ</w:t>
      </w:r>
    </w:p>
    <w:p w14:paraId="2700CE0E" w14:textId="6ABD098E" w:rsidR="00A252C6" w:rsidRPr="00D53173" w:rsidRDefault="00A252C6" w:rsidP="00A252C6">
      <w:pPr>
        <w:jc w:val="both"/>
        <w:rPr>
          <w:rFonts w:asciiTheme="majorHAnsi" w:hAnsiTheme="majorHAnsi" w:cstheme="majorHAnsi"/>
          <w:i/>
          <w:iCs/>
          <w:lang w:val="mi-NZ"/>
        </w:rPr>
      </w:pPr>
      <w:r w:rsidRPr="00D53173">
        <w:rPr>
          <w:rFonts w:asciiTheme="majorHAnsi" w:hAnsiTheme="majorHAnsi" w:cstheme="majorHAnsi"/>
          <w:i/>
          <w:iCs/>
          <w:lang w:val="mi-NZ"/>
        </w:rPr>
        <w:lastRenderedPageBreak/>
        <w:t xml:space="preserve">My initial impression was the lack of diversity in attendees: majority of attendees appeared to be from mainstream schools. However, kura engagement with health services has it’s own barriers therefore I can only assume that most health practitioners working with Kura most likely did not foresee any value in the programme. </w:t>
      </w:r>
    </w:p>
    <w:p w14:paraId="71247A48" w14:textId="77777777" w:rsidR="00A252C6" w:rsidRPr="00D53173" w:rsidRDefault="00A252C6" w:rsidP="00A252C6">
      <w:pPr>
        <w:jc w:val="both"/>
        <w:rPr>
          <w:rFonts w:asciiTheme="majorHAnsi" w:hAnsiTheme="majorHAnsi" w:cstheme="majorHAnsi"/>
          <w:i/>
          <w:iCs/>
          <w:lang w:val="mi-NZ"/>
        </w:rPr>
      </w:pPr>
    </w:p>
    <w:p w14:paraId="64EDC15B" w14:textId="1F73FE77" w:rsidR="00A252C6" w:rsidRPr="00D53173" w:rsidRDefault="00A252C6" w:rsidP="00A252C6">
      <w:pPr>
        <w:jc w:val="both"/>
        <w:rPr>
          <w:rFonts w:asciiTheme="majorHAnsi" w:hAnsiTheme="majorHAnsi" w:cstheme="majorHAnsi"/>
          <w:i/>
          <w:iCs/>
          <w:lang w:val="mi-NZ"/>
        </w:rPr>
      </w:pPr>
      <w:r w:rsidRPr="00D53173">
        <w:rPr>
          <w:rFonts w:asciiTheme="majorHAnsi" w:hAnsiTheme="majorHAnsi" w:cstheme="majorHAnsi"/>
          <w:i/>
          <w:iCs/>
          <w:lang w:val="mi-NZ"/>
        </w:rPr>
        <w:t xml:space="preserve">The programme lacked diversity. There was one speaker from a local school with high % māori students which attracted less than 20 attendants. </w:t>
      </w:r>
    </w:p>
    <w:p w14:paraId="3FF5DAB2" w14:textId="77777777" w:rsidR="00A252C6" w:rsidRPr="00D53173" w:rsidRDefault="00A252C6" w:rsidP="00A252C6">
      <w:pPr>
        <w:jc w:val="both"/>
        <w:rPr>
          <w:rFonts w:asciiTheme="majorHAnsi" w:hAnsiTheme="majorHAnsi" w:cstheme="majorHAnsi"/>
          <w:i/>
          <w:iCs/>
          <w:lang w:val="mi-NZ"/>
        </w:rPr>
      </w:pPr>
    </w:p>
    <w:p w14:paraId="101FAAD6" w14:textId="55D3B2BC" w:rsidR="00A252C6" w:rsidRPr="00D53173" w:rsidRDefault="00A252C6" w:rsidP="00A252C6">
      <w:pPr>
        <w:jc w:val="both"/>
        <w:rPr>
          <w:rFonts w:asciiTheme="majorHAnsi" w:hAnsiTheme="majorHAnsi" w:cstheme="majorHAnsi"/>
          <w:i/>
          <w:iCs/>
          <w:lang w:val="mi-NZ"/>
        </w:rPr>
      </w:pPr>
      <w:r w:rsidRPr="00D53173">
        <w:rPr>
          <w:rFonts w:asciiTheme="majorHAnsi" w:hAnsiTheme="majorHAnsi" w:cstheme="majorHAnsi"/>
          <w:i/>
          <w:iCs/>
          <w:lang w:val="mi-NZ"/>
        </w:rPr>
        <w:t xml:space="preserve">Majority of the sessions were clinical, focused on current practices and current availability of services. </w:t>
      </w:r>
    </w:p>
    <w:p w14:paraId="357CA87F" w14:textId="77777777" w:rsidR="00A252C6" w:rsidRPr="00D53173" w:rsidRDefault="00A252C6" w:rsidP="00A252C6">
      <w:pPr>
        <w:jc w:val="both"/>
        <w:rPr>
          <w:rFonts w:asciiTheme="majorHAnsi" w:hAnsiTheme="majorHAnsi" w:cstheme="majorHAnsi"/>
          <w:i/>
          <w:iCs/>
          <w:lang w:val="mi-NZ"/>
        </w:rPr>
      </w:pPr>
    </w:p>
    <w:p w14:paraId="29E98100" w14:textId="0A58CD95" w:rsidR="00A252C6" w:rsidRPr="00D53173" w:rsidRDefault="00A252C6" w:rsidP="00A252C6">
      <w:pPr>
        <w:jc w:val="both"/>
        <w:rPr>
          <w:rFonts w:asciiTheme="majorHAnsi" w:hAnsiTheme="majorHAnsi" w:cstheme="majorHAnsi"/>
          <w:i/>
          <w:iCs/>
          <w:lang w:val="mi-NZ"/>
        </w:rPr>
      </w:pPr>
      <w:r w:rsidRPr="00D53173">
        <w:rPr>
          <w:rFonts w:asciiTheme="majorHAnsi" w:hAnsiTheme="majorHAnsi" w:cstheme="majorHAnsi"/>
          <w:i/>
          <w:iCs/>
          <w:lang w:val="mi-NZ"/>
        </w:rPr>
        <w:t>Terryanne Clarke spoke brilliantly on the need for a values based practice and gave informative insight with her data.</w:t>
      </w:r>
    </w:p>
    <w:p w14:paraId="0BD37E83" w14:textId="77777777" w:rsidR="00A252C6" w:rsidRPr="00D53173" w:rsidRDefault="00A252C6" w:rsidP="00A252C6">
      <w:pPr>
        <w:jc w:val="both"/>
        <w:rPr>
          <w:rFonts w:asciiTheme="majorHAnsi" w:hAnsiTheme="majorHAnsi" w:cstheme="majorHAnsi"/>
          <w:i/>
          <w:iCs/>
          <w:lang w:val="mi-NZ"/>
        </w:rPr>
      </w:pPr>
    </w:p>
    <w:p w14:paraId="7E06ABBF" w14:textId="7BC6871E" w:rsidR="00A252C6" w:rsidRPr="00D53173" w:rsidRDefault="00A252C6" w:rsidP="00A252C6">
      <w:pPr>
        <w:jc w:val="both"/>
        <w:rPr>
          <w:rFonts w:asciiTheme="majorHAnsi" w:hAnsiTheme="majorHAnsi" w:cstheme="majorHAnsi"/>
          <w:i/>
          <w:iCs/>
          <w:lang w:val="mi-NZ"/>
        </w:rPr>
      </w:pPr>
      <w:r w:rsidRPr="00D53173">
        <w:rPr>
          <w:rFonts w:asciiTheme="majorHAnsi" w:hAnsiTheme="majorHAnsi" w:cstheme="majorHAnsi"/>
          <w:i/>
          <w:iCs/>
          <w:lang w:val="mi-NZ"/>
        </w:rPr>
        <w:t>It was clear on the first day that the majority of school nurses felt undervalued by MOE and SLT within schools. They are mostly isolated and underpaid and/or confused about under whom they are contracted to. A noticable disconnect between MOE and MOH was obvious. I have experienced this first hand in education. Teachers, counsellors and nurses working independently from each other means students are not getting a consistent approach within their school and whanau lose faith in the system of care.</w:t>
      </w:r>
    </w:p>
    <w:p w14:paraId="0A3A8310" w14:textId="77777777" w:rsidR="00A252C6" w:rsidRPr="00D53173" w:rsidRDefault="00A252C6" w:rsidP="00A252C6">
      <w:pPr>
        <w:jc w:val="both"/>
        <w:rPr>
          <w:rFonts w:asciiTheme="majorHAnsi" w:hAnsiTheme="majorHAnsi" w:cstheme="majorHAnsi"/>
          <w:i/>
          <w:iCs/>
          <w:lang w:val="mi-NZ"/>
        </w:rPr>
      </w:pPr>
    </w:p>
    <w:p w14:paraId="60F7BAEA" w14:textId="32831E68" w:rsidR="00A252C6" w:rsidRPr="00D53173" w:rsidRDefault="00A252C6" w:rsidP="00A252C6">
      <w:pPr>
        <w:jc w:val="both"/>
        <w:rPr>
          <w:rFonts w:asciiTheme="majorHAnsi" w:hAnsiTheme="majorHAnsi" w:cstheme="majorHAnsi"/>
          <w:i/>
          <w:iCs/>
          <w:lang w:val="mi-NZ"/>
        </w:rPr>
      </w:pPr>
      <w:r w:rsidRPr="00D53173">
        <w:rPr>
          <w:rFonts w:asciiTheme="majorHAnsi" w:hAnsiTheme="majorHAnsi" w:cstheme="majorHAnsi"/>
          <w:i/>
          <w:iCs/>
          <w:lang w:val="mi-NZ"/>
        </w:rPr>
        <w:t>I spoke with some practitioners working with high % māori, a common trend was the need for trust first. A trusted relationship was required before students and wh</w:t>
      </w:r>
      <w:r w:rsidR="0074507D" w:rsidRPr="00D53173">
        <w:rPr>
          <w:rFonts w:asciiTheme="majorHAnsi" w:hAnsiTheme="majorHAnsi" w:cstheme="majorHAnsi"/>
          <w:i/>
          <w:iCs/>
          <w:lang w:val="mi-NZ"/>
        </w:rPr>
        <w:t>ā</w:t>
      </w:r>
      <w:r w:rsidRPr="00D53173">
        <w:rPr>
          <w:rFonts w:asciiTheme="majorHAnsi" w:hAnsiTheme="majorHAnsi" w:cstheme="majorHAnsi"/>
          <w:i/>
          <w:iCs/>
          <w:lang w:val="mi-NZ"/>
        </w:rPr>
        <w:t>nau would willingly engage with a health service.</w:t>
      </w:r>
    </w:p>
    <w:p w14:paraId="234E2B70" w14:textId="77777777" w:rsidR="00A252C6" w:rsidRPr="00D53173" w:rsidRDefault="00A252C6" w:rsidP="00A252C6">
      <w:pPr>
        <w:jc w:val="both"/>
        <w:rPr>
          <w:rFonts w:asciiTheme="majorHAnsi" w:hAnsiTheme="majorHAnsi" w:cstheme="majorHAnsi"/>
          <w:i/>
          <w:iCs/>
          <w:lang w:val="mi-NZ"/>
        </w:rPr>
      </w:pPr>
    </w:p>
    <w:p w14:paraId="1ACA9F04" w14:textId="77777777" w:rsidR="00A252C6" w:rsidRPr="00D53173" w:rsidRDefault="00A252C6" w:rsidP="00A252C6">
      <w:pPr>
        <w:jc w:val="both"/>
        <w:rPr>
          <w:rFonts w:asciiTheme="majorHAnsi" w:hAnsiTheme="majorHAnsi" w:cstheme="majorHAnsi"/>
          <w:i/>
          <w:iCs/>
          <w:lang w:val="mi-NZ"/>
        </w:rPr>
      </w:pPr>
      <w:bookmarkStart w:id="24" w:name="_Hlk121921640"/>
      <w:r w:rsidRPr="00D53173">
        <w:rPr>
          <w:rFonts w:asciiTheme="majorHAnsi" w:hAnsiTheme="majorHAnsi" w:cstheme="majorHAnsi"/>
          <w:i/>
          <w:iCs/>
          <w:lang w:val="mi-NZ"/>
        </w:rPr>
        <w:t>If SBHS are to evolve and engage with youth some key areas need to adapt:</w:t>
      </w:r>
    </w:p>
    <w:p w14:paraId="6A432787" w14:textId="77777777" w:rsidR="00A252C6" w:rsidRPr="00D53173" w:rsidRDefault="00A252C6" w:rsidP="004F6334">
      <w:pPr>
        <w:numPr>
          <w:ilvl w:val="0"/>
          <w:numId w:val="140"/>
        </w:numPr>
        <w:contextualSpacing/>
        <w:jc w:val="both"/>
        <w:rPr>
          <w:rFonts w:asciiTheme="majorHAnsi" w:hAnsiTheme="majorHAnsi" w:cstheme="majorHAnsi"/>
          <w:i/>
          <w:iCs/>
          <w:lang w:val="mi-NZ"/>
        </w:rPr>
      </w:pPr>
      <w:r w:rsidRPr="00D53173">
        <w:rPr>
          <w:rFonts w:asciiTheme="majorHAnsi" w:hAnsiTheme="majorHAnsi" w:cstheme="majorHAnsi"/>
          <w:i/>
          <w:iCs/>
          <w:lang w:val="mi-NZ"/>
        </w:rPr>
        <w:t>MOH and MOE need to establish a better school/youth focused relationship and model.</w:t>
      </w:r>
    </w:p>
    <w:p w14:paraId="2D506666" w14:textId="5F353D7A" w:rsidR="00A252C6" w:rsidRPr="00D53173" w:rsidRDefault="00A252C6" w:rsidP="004F6334">
      <w:pPr>
        <w:numPr>
          <w:ilvl w:val="0"/>
          <w:numId w:val="140"/>
        </w:numPr>
        <w:contextualSpacing/>
        <w:jc w:val="both"/>
        <w:rPr>
          <w:rFonts w:asciiTheme="majorHAnsi" w:hAnsiTheme="majorHAnsi" w:cstheme="majorHAnsi"/>
          <w:i/>
          <w:iCs/>
          <w:lang w:val="mi-NZ"/>
        </w:rPr>
      </w:pPr>
      <w:r w:rsidRPr="00D53173">
        <w:rPr>
          <w:rFonts w:asciiTheme="majorHAnsi" w:hAnsiTheme="majorHAnsi" w:cstheme="majorHAnsi"/>
          <w:i/>
          <w:iCs/>
          <w:lang w:val="mi-NZ"/>
        </w:rPr>
        <w:t>A national school nurses conference needs to incorporate a more diverse range of practioners to allow for better collaborative practices e.g. princip</w:t>
      </w:r>
      <w:r w:rsidR="00D17EC9" w:rsidRPr="00D53173">
        <w:rPr>
          <w:rFonts w:asciiTheme="majorHAnsi" w:hAnsiTheme="majorHAnsi" w:cstheme="majorHAnsi"/>
          <w:i/>
          <w:iCs/>
          <w:lang w:val="mi-NZ"/>
        </w:rPr>
        <w:t>al</w:t>
      </w:r>
      <w:r w:rsidRPr="00D53173">
        <w:rPr>
          <w:rFonts w:asciiTheme="majorHAnsi" w:hAnsiTheme="majorHAnsi" w:cstheme="majorHAnsi"/>
          <w:i/>
          <w:iCs/>
          <w:lang w:val="mi-NZ"/>
        </w:rPr>
        <w:t>s, health teachers, counsellors, mentors, youth workers, teacher aids. A SBHS Conference.</w:t>
      </w:r>
    </w:p>
    <w:bookmarkEnd w:id="24"/>
    <w:p w14:paraId="0075104E" w14:textId="77777777" w:rsidR="00A252C6" w:rsidRPr="00D53173" w:rsidRDefault="00A252C6" w:rsidP="004F6334">
      <w:pPr>
        <w:numPr>
          <w:ilvl w:val="0"/>
          <w:numId w:val="140"/>
        </w:numPr>
        <w:contextualSpacing/>
        <w:jc w:val="both"/>
        <w:rPr>
          <w:rFonts w:asciiTheme="majorHAnsi" w:hAnsiTheme="majorHAnsi" w:cstheme="majorHAnsi"/>
          <w:i/>
          <w:iCs/>
          <w:lang w:val="mi-NZ"/>
        </w:rPr>
      </w:pPr>
      <w:r w:rsidRPr="00D53173">
        <w:rPr>
          <w:rFonts w:asciiTheme="majorHAnsi" w:hAnsiTheme="majorHAnsi" w:cstheme="majorHAnsi"/>
          <w:i/>
          <w:iCs/>
          <w:lang w:val="mi-NZ"/>
        </w:rPr>
        <w:t>A relationship based model of care that meets the requests of our rangatahi.</w:t>
      </w:r>
    </w:p>
    <w:p w14:paraId="25FF2B1F" w14:textId="77777777" w:rsidR="00A252C6" w:rsidRPr="00D53173" w:rsidRDefault="00A252C6" w:rsidP="004F6334">
      <w:pPr>
        <w:numPr>
          <w:ilvl w:val="0"/>
          <w:numId w:val="140"/>
        </w:numPr>
        <w:contextualSpacing/>
        <w:jc w:val="both"/>
        <w:rPr>
          <w:rFonts w:asciiTheme="majorHAnsi" w:hAnsiTheme="majorHAnsi" w:cstheme="majorHAnsi"/>
          <w:i/>
          <w:iCs/>
          <w:lang w:val="mi-NZ"/>
        </w:rPr>
      </w:pPr>
      <w:r w:rsidRPr="00D53173">
        <w:rPr>
          <w:rFonts w:asciiTheme="majorHAnsi" w:hAnsiTheme="majorHAnsi" w:cstheme="majorHAnsi"/>
          <w:i/>
          <w:iCs/>
          <w:lang w:val="mi-NZ"/>
        </w:rPr>
        <w:t>Ongoing professional development needs to be future focused, relationship focused... it’s about growing and adapting our practice.</w:t>
      </w:r>
    </w:p>
    <w:p w14:paraId="4926133D" w14:textId="77777777" w:rsidR="00A252C6" w:rsidRPr="00D53173" w:rsidRDefault="00A252C6" w:rsidP="00A252C6">
      <w:pPr>
        <w:jc w:val="both"/>
        <w:rPr>
          <w:rFonts w:asciiTheme="majorHAnsi" w:hAnsiTheme="majorHAnsi" w:cstheme="majorHAnsi"/>
          <w:i/>
          <w:iCs/>
          <w:lang w:val="mi-NZ"/>
        </w:rPr>
      </w:pPr>
    </w:p>
    <w:p w14:paraId="54BCDB5F" w14:textId="77777777" w:rsidR="00A252C6" w:rsidRPr="00D53173" w:rsidRDefault="00A252C6" w:rsidP="00A252C6">
      <w:pPr>
        <w:jc w:val="both"/>
        <w:rPr>
          <w:rFonts w:asciiTheme="majorHAnsi" w:hAnsiTheme="majorHAnsi" w:cstheme="majorHAnsi"/>
          <w:i/>
          <w:iCs/>
          <w:lang w:val="mi-NZ"/>
        </w:rPr>
      </w:pPr>
      <w:r w:rsidRPr="00D53173">
        <w:rPr>
          <w:rFonts w:asciiTheme="majorHAnsi" w:hAnsiTheme="majorHAnsi" w:cstheme="majorHAnsi"/>
          <w:i/>
          <w:iCs/>
          <w:lang w:val="mi-NZ"/>
        </w:rPr>
        <w:t>Using current employee’s/volunteers in schools who already have strong relationships with students and whanau are the perfect candidate for this. Upskill and invest in them, empower them and allow them to refer and engage our students with a range of SBHS.</w:t>
      </w:r>
    </w:p>
    <w:p w14:paraId="6C38A353" w14:textId="77777777" w:rsidR="00A252C6" w:rsidRPr="00D53173" w:rsidRDefault="00A252C6" w:rsidP="00A252C6">
      <w:pPr>
        <w:jc w:val="both"/>
        <w:rPr>
          <w:rFonts w:asciiTheme="majorHAnsi" w:hAnsiTheme="majorHAnsi" w:cstheme="majorHAnsi"/>
          <w:i/>
          <w:iCs/>
          <w:lang w:val="mi-NZ"/>
        </w:rPr>
      </w:pPr>
    </w:p>
    <w:p w14:paraId="53DEA2DC" w14:textId="46F1AAED" w:rsidR="00A252C6" w:rsidRPr="00D53173" w:rsidRDefault="00ED2BB7" w:rsidP="00ED2BB7">
      <w:pPr>
        <w:jc w:val="both"/>
        <w:rPr>
          <w:rFonts w:asciiTheme="majorHAnsi" w:hAnsiTheme="majorHAnsi" w:cstheme="majorHAnsi"/>
          <w:b/>
          <w:bCs/>
        </w:rPr>
      </w:pPr>
      <w:bookmarkStart w:id="25" w:name="_Hlk121921984"/>
      <w:r w:rsidRPr="00D53173">
        <w:rPr>
          <w:rFonts w:asciiTheme="majorHAnsi" w:hAnsiTheme="majorHAnsi" w:cstheme="majorHAnsi"/>
          <w:b/>
          <w:bCs/>
        </w:rPr>
        <w:t>Consultation with representative of New Zealand Health Educators’ Association</w:t>
      </w:r>
      <w:r w:rsidR="00D17EC9" w:rsidRPr="00D53173">
        <w:rPr>
          <w:rFonts w:asciiTheme="majorHAnsi" w:hAnsiTheme="majorHAnsi" w:cstheme="majorHAnsi"/>
          <w:b/>
          <w:bCs/>
        </w:rPr>
        <w:t xml:space="preserve"> (NZHEA)</w:t>
      </w:r>
    </w:p>
    <w:bookmarkEnd w:id="25"/>
    <w:p w14:paraId="1DA3B0AB" w14:textId="2C289F40" w:rsidR="00ED2BB7" w:rsidRPr="00D53173" w:rsidRDefault="00ED2BB7" w:rsidP="00ED2BB7">
      <w:pPr>
        <w:jc w:val="both"/>
        <w:rPr>
          <w:rFonts w:asciiTheme="majorHAnsi" w:eastAsia="Times New Roman" w:hAnsiTheme="majorHAnsi" w:cstheme="majorHAnsi"/>
          <w:color w:val="222222"/>
          <w:shd w:val="clear" w:color="auto" w:fill="FFFFFF"/>
          <w:lang w:val="en-NZ"/>
        </w:rPr>
      </w:pPr>
      <w:r w:rsidRPr="00D53173">
        <w:rPr>
          <w:rFonts w:asciiTheme="majorHAnsi" w:eastAsia="Times New Roman" w:hAnsiTheme="majorHAnsi" w:cstheme="majorHAnsi"/>
          <w:color w:val="222222"/>
          <w:shd w:val="clear" w:color="auto" w:fill="FFFFFF"/>
          <w:lang w:val="en-NZ"/>
        </w:rPr>
        <w:t>Aimee Mahuta met with the NZHEA Co-Chair. The following key points were raised regarding SBHS workforce:</w:t>
      </w:r>
    </w:p>
    <w:p w14:paraId="6BFB9BF8" w14:textId="77777777" w:rsidR="00ED2BB7" w:rsidRPr="00D53173" w:rsidRDefault="00ED2BB7" w:rsidP="004F6334">
      <w:pPr>
        <w:pStyle w:val="ListParagraph"/>
        <w:numPr>
          <w:ilvl w:val="0"/>
          <w:numId w:val="141"/>
        </w:numPr>
        <w:jc w:val="both"/>
        <w:rPr>
          <w:rFonts w:asciiTheme="majorHAnsi" w:eastAsia="Times New Roman" w:hAnsiTheme="majorHAnsi" w:cstheme="majorHAnsi"/>
          <w:color w:val="222222"/>
          <w:shd w:val="clear" w:color="auto" w:fill="FFFFFF"/>
          <w:lang w:val="en-NZ"/>
        </w:rPr>
      </w:pPr>
      <w:r w:rsidRPr="00D53173">
        <w:rPr>
          <w:rFonts w:asciiTheme="majorHAnsi" w:eastAsia="Times New Roman" w:hAnsiTheme="majorHAnsi" w:cstheme="majorHAnsi"/>
          <w:color w:val="222222"/>
          <w:shd w:val="clear" w:color="auto" w:fill="FFFFFF"/>
          <w:lang w:val="en-NZ"/>
        </w:rPr>
        <w:t>Concern was expressed regarding the 'isolated' nature of different</w:t>
      </w:r>
      <w:r w:rsidRPr="00D53173">
        <w:rPr>
          <w:rFonts w:asciiTheme="majorHAnsi" w:eastAsia="Times New Roman" w:hAnsiTheme="majorHAnsi" w:cstheme="majorHAnsi"/>
          <w:color w:val="222222"/>
          <w:lang w:val="en-NZ"/>
        </w:rPr>
        <w:t xml:space="preserve"> </w:t>
      </w:r>
      <w:r w:rsidRPr="00D53173">
        <w:rPr>
          <w:rFonts w:asciiTheme="majorHAnsi" w:eastAsia="Times New Roman" w:hAnsiTheme="majorHAnsi" w:cstheme="majorHAnsi"/>
          <w:color w:val="222222"/>
          <w:shd w:val="clear" w:color="auto" w:fill="FFFFFF"/>
          <w:lang w:val="en-NZ"/>
        </w:rPr>
        <w:t>departments and staff working within a school and the need for a</w:t>
      </w:r>
      <w:r w:rsidRPr="00D53173">
        <w:rPr>
          <w:rFonts w:asciiTheme="majorHAnsi" w:eastAsia="Times New Roman" w:hAnsiTheme="majorHAnsi" w:cstheme="majorHAnsi"/>
          <w:color w:val="222222"/>
          <w:lang w:val="en-NZ"/>
        </w:rPr>
        <w:t xml:space="preserve"> </w:t>
      </w:r>
      <w:r w:rsidRPr="00D53173">
        <w:rPr>
          <w:rFonts w:asciiTheme="majorHAnsi" w:eastAsia="Times New Roman" w:hAnsiTheme="majorHAnsi" w:cstheme="majorHAnsi"/>
          <w:color w:val="222222"/>
          <w:shd w:val="clear" w:color="auto" w:fill="FFFFFF"/>
          <w:lang w:val="en-NZ"/>
        </w:rPr>
        <w:t>collaborative approach to youth health.</w:t>
      </w:r>
    </w:p>
    <w:p w14:paraId="757B6910" w14:textId="77777777" w:rsidR="00ED2BB7" w:rsidRPr="00D53173" w:rsidRDefault="00ED2BB7" w:rsidP="004F6334">
      <w:pPr>
        <w:pStyle w:val="ListParagraph"/>
        <w:numPr>
          <w:ilvl w:val="0"/>
          <w:numId w:val="141"/>
        </w:numPr>
        <w:jc w:val="both"/>
        <w:rPr>
          <w:rFonts w:asciiTheme="majorHAnsi" w:eastAsia="Times New Roman" w:hAnsiTheme="majorHAnsi" w:cstheme="majorHAnsi"/>
          <w:color w:val="222222"/>
          <w:shd w:val="clear" w:color="auto" w:fill="FFFFFF"/>
          <w:lang w:val="en-NZ"/>
        </w:rPr>
      </w:pPr>
      <w:r w:rsidRPr="00D53173">
        <w:rPr>
          <w:rFonts w:asciiTheme="majorHAnsi" w:eastAsia="Times New Roman" w:hAnsiTheme="majorHAnsi" w:cstheme="majorHAnsi"/>
          <w:color w:val="222222"/>
          <w:lang w:val="en-NZ"/>
        </w:rPr>
        <w:lastRenderedPageBreak/>
        <w:t>School principals should be engaged in conversations around the SBHS Enhancement Project and workforce development</w:t>
      </w:r>
      <w:r w:rsidRPr="00D53173">
        <w:rPr>
          <w:rFonts w:asciiTheme="majorHAnsi" w:eastAsia="Times New Roman" w:hAnsiTheme="majorHAnsi" w:cstheme="majorHAnsi"/>
          <w:color w:val="222222"/>
          <w:shd w:val="clear" w:color="auto" w:fill="FFFFFF"/>
          <w:lang w:val="en-NZ"/>
        </w:rPr>
        <w:t xml:space="preserve"> – the project needs to be transparent and school leadership need an insight into the changes coming and the vision for SBHS.</w:t>
      </w:r>
    </w:p>
    <w:p w14:paraId="0DB34053" w14:textId="1592152C" w:rsidR="00ED2BB7" w:rsidRPr="00D53173" w:rsidRDefault="00ED2BB7" w:rsidP="004F6334">
      <w:pPr>
        <w:pStyle w:val="ListParagraph"/>
        <w:numPr>
          <w:ilvl w:val="0"/>
          <w:numId w:val="141"/>
        </w:numPr>
        <w:jc w:val="both"/>
        <w:rPr>
          <w:rFonts w:asciiTheme="majorHAnsi" w:eastAsia="Times New Roman" w:hAnsiTheme="majorHAnsi" w:cstheme="majorHAnsi"/>
          <w:color w:val="222222"/>
          <w:shd w:val="clear" w:color="auto" w:fill="FFFFFF"/>
          <w:lang w:val="en-NZ"/>
        </w:rPr>
      </w:pPr>
      <w:r w:rsidRPr="00D53173">
        <w:rPr>
          <w:rFonts w:asciiTheme="majorHAnsi" w:eastAsia="Times New Roman" w:hAnsiTheme="majorHAnsi" w:cstheme="majorHAnsi"/>
          <w:color w:val="222222"/>
          <w:lang w:val="en-NZ"/>
        </w:rPr>
        <w:t>Significant value was seen in</w:t>
      </w:r>
      <w:r w:rsidRPr="00D53173">
        <w:rPr>
          <w:rFonts w:asciiTheme="majorHAnsi" w:eastAsia="Times New Roman" w:hAnsiTheme="majorHAnsi" w:cstheme="majorHAnsi"/>
          <w:color w:val="222222"/>
          <w:shd w:val="clear" w:color="auto" w:fill="FFFFFF"/>
          <w:lang w:val="en-NZ"/>
        </w:rPr>
        <w:t xml:space="preserve"> development of formal qualifications leading to careers in youth health; there is some alignment with</w:t>
      </w:r>
      <w:r w:rsidRPr="00D53173">
        <w:rPr>
          <w:rFonts w:asciiTheme="majorHAnsi" w:eastAsia="Times New Roman" w:hAnsiTheme="majorHAnsi" w:cstheme="majorHAnsi"/>
          <w:color w:val="222222"/>
          <w:lang w:val="en-NZ"/>
        </w:rPr>
        <w:t xml:space="preserve"> </w:t>
      </w:r>
      <w:r w:rsidRPr="00D53173">
        <w:rPr>
          <w:rFonts w:asciiTheme="majorHAnsi" w:eastAsia="Times New Roman" w:hAnsiTheme="majorHAnsi" w:cstheme="majorHAnsi"/>
          <w:color w:val="222222"/>
          <w:shd w:val="clear" w:color="auto" w:fill="FFFFFF"/>
          <w:lang w:val="en-NZ"/>
        </w:rPr>
        <w:t>the current NZHEA programme: youth</w:t>
      </w:r>
      <w:r w:rsidRPr="00D53173">
        <w:rPr>
          <w:rFonts w:asciiTheme="majorHAnsi" w:eastAsia="Times New Roman" w:hAnsiTheme="majorHAnsi" w:cstheme="majorHAnsi"/>
          <w:color w:val="222222"/>
          <w:lang w:val="en-NZ"/>
        </w:rPr>
        <w:t xml:space="preserve"> </w:t>
      </w:r>
      <w:r w:rsidRPr="00D53173">
        <w:rPr>
          <w:rFonts w:asciiTheme="majorHAnsi" w:eastAsia="Times New Roman" w:hAnsiTheme="majorHAnsi" w:cstheme="majorHAnsi"/>
          <w:color w:val="222222"/>
          <w:shd w:val="clear" w:color="auto" w:fill="FFFFFF"/>
          <w:lang w:val="en-NZ"/>
        </w:rPr>
        <w:t>health would be a very attractive pathway to</w:t>
      </w:r>
      <w:r w:rsidR="00D17EC9" w:rsidRPr="00D53173">
        <w:rPr>
          <w:rFonts w:asciiTheme="majorHAnsi" w:eastAsia="Times New Roman" w:hAnsiTheme="majorHAnsi" w:cstheme="majorHAnsi"/>
          <w:color w:val="222222"/>
          <w:shd w:val="clear" w:color="auto" w:fill="FFFFFF"/>
          <w:lang w:val="en-NZ"/>
        </w:rPr>
        <w:t>o</w:t>
      </w:r>
      <w:r w:rsidRPr="00D53173">
        <w:rPr>
          <w:rFonts w:asciiTheme="majorHAnsi" w:eastAsia="Times New Roman" w:hAnsiTheme="majorHAnsi" w:cstheme="majorHAnsi"/>
          <w:color w:val="222222"/>
          <w:shd w:val="clear" w:color="auto" w:fill="FFFFFF"/>
          <w:lang w:val="en-NZ"/>
        </w:rPr>
        <w:t xml:space="preserve"> for a number of current students studying health at school.</w:t>
      </w:r>
    </w:p>
    <w:p w14:paraId="21773372" w14:textId="2288DEFD" w:rsidR="00ED2BB7" w:rsidRPr="00D53173" w:rsidRDefault="00ED2BB7" w:rsidP="004F6334">
      <w:pPr>
        <w:pStyle w:val="ListParagraph"/>
        <w:numPr>
          <w:ilvl w:val="0"/>
          <w:numId w:val="141"/>
        </w:numPr>
        <w:jc w:val="both"/>
        <w:rPr>
          <w:rFonts w:asciiTheme="majorHAnsi" w:eastAsia="Times New Roman" w:hAnsiTheme="majorHAnsi" w:cstheme="majorHAnsi"/>
          <w:color w:val="222222"/>
          <w:shd w:val="clear" w:color="auto" w:fill="FFFFFF"/>
          <w:lang w:val="en-NZ"/>
        </w:rPr>
      </w:pPr>
      <w:r w:rsidRPr="00D53173">
        <w:rPr>
          <w:rFonts w:asciiTheme="majorHAnsi" w:eastAsia="Times New Roman" w:hAnsiTheme="majorHAnsi" w:cstheme="majorHAnsi"/>
          <w:color w:val="222222"/>
          <w:shd w:val="clear" w:color="auto" w:fill="FFFFFF"/>
          <w:lang w:val="en-NZ"/>
        </w:rPr>
        <w:t>NZHEA would like to be engaged in work around desired state of SBHS.</w:t>
      </w:r>
    </w:p>
    <w:p w14:paraId="44610DA1" w14:textId="5A54A8C3" w:rsidR="00ED2BB7" w:rsidRPr="00D53173" w:rsidRDefault="00ED2BB7" w:rsidP="004F6334">
      <w:pPr>
        <w:pStyle w:val="ListParagraph"/>
        <w:numPr>
          <w:ilvl w:val="0"/>
          <w:numId w:val="141"/>
        </w:numPr>
        <w:jc w:val="both"/>
        <w:rPr>
          <w:rFonts w:asciiTheme="majorHAnsi" w:eastAsia="Times New Roman" w:hAnsiTheme="majorHAnsi" w:cstheme="majorHAnsi"/>
          <w:color w:val="222222"/>
          <w:shd w:val="clear" w:color="auto" w:fill="FFFFFF"/>
          <w:lang w:val="en-NZ"/>
        </w:rPr>
      </w:pPr>
      <w:r w:rsidRPr="00D53173">
        <w:rPr>
          <w:rFonts w:asciiTheme="majorHAnsi" w:eastAsia="Times New Roman" w:hAnsiTheme="majorHAnsi" w:cstheme="majorHAnsi"/>
          <w:color w:val="222222"/>
          <w:shd w:val="clear" w:color="auto" w:fill="FFFFFF"/>
          <w:lang w:val="en-NZ"/>
        </w:rPr>
        <w:t>Te Ūkaipō values and what we already know of desired state are closely aligned with the resources</w:t>
      </w:r>
      <w:r w:rsidRPr="00D53173">
        <w:rPr>
          <w:rFonts w:asciiTheme="majorHAnsi" w:eastAsia="Times New Roman" w:hAnsiTheme="majorHAnsi" w:cstheme="majorHAnsi"/>
          <w:color w:val="222222"/>
          <w:lang w:val="en-NZ"/>
        </w:rPr>
        <w:br/>
      </w:r>
      <w:r w:rsidRPr="00D53173">
        <w:rPr>
          <w:rFonts w:asciiTheme="majorHAnsi" w:eastAsia="Times New Roman" w:hAnsiTheme="majorHAnsi" w:cstheme="majorHAnsi"/>
          <w:color w:val="222222"/>
          <w:shd w:val="clear" w:color="auto" w:fill="FFFFFF"/>
          <w:lang w:val="en-NZ"/>
        </w:rPr>
        <w:t>and underlying concepts of the New Zealand Health Curriculum: the health</w:t>
      </w:r>
      <w:r w:rsidRPr="00D53173">
        <w:rPr>
          <w:rFonts w:asciiTheme="majorHAnsi" w:eastAsia="Times New Roman" w:hAnsiTheme="majorHAnsi" w:cstheme="majorHAnsi"/>
          <w:color w:val="222222"/>
          <w:lang w:val="en-NZ"/>
        </w:rPr>
        <w:br/>
      </w:r>
      <w:r w:rsidRPr="00D53173">
        <w:rPr>
          <w:rFonts w:asciiTheme="majorHAnsi" w:eastAsia="Times New Roman" w:hAnsiTheme="majorHAnsi" w:cstheme="majorHAnsi"/>
          <w:color w:val="222222"/>
          <w:shd w:val="clear" w:color="auto" w:fill="FFFFFF"/>
          <w:lang w:val="en-NZ"/>
        </w:rPr>
        <w:t>teaching workforce and the future SBHS workforce will have a very similar kaupapa.</w:t>
      </w:r>
    </w:p>
    <w:p w14:paraId="305FD193" w14:textId="4418324B" w:rsidR="00ED2BB7" w:rsidRPr="00D53173" w:rsidRDefault="00ED2BB7" w:rsidP="004F6334">
      <w:pPr>
        <w:pStyle w:val="ListParagraph"/>
        <w:numPr>
          <w:ilvl w:val="0"/>
          <w:numId w:val="141"/>
        </w:numPr>
        <w:jc w:val="both"/>
        <w:rPr>
          <w:rFonts w:asciiTheme="majorHAnsi" w:eastAsia="Times New Roman" w:hAnsiTheme="majorHAnsi" w:cstheme="majorHAnsi"/>
          <w:color w:val="222222"/>
          <w:shd w:val="clear" w:color="auto" w:fill="FFFFFF"/>
          <w:lang w:val="en-NZ"/>
        </w:rPr>
      </w:pPr>
      <w:r w:rsidRPr="00D53173">
        <w:rPr>
          <w:rFonts w:asciiTheme="majorHAnsi" w:eastAsia="Times New Roman" w:hAnsiTheme="majorHAnsi" w:cstheme="majorHAnsi"/>
          <w:color w:val="222222"/>
          <w:lang w:val="en-NZ"/>
        </w:rPr>
        <w:t xml:space="preserve">Delivery of the Health Curriculum is variable across the motu: </w:t>
      </w:r>
      <w:r w:rsidRPr="00D53173">
        <w:rPr>
          <w:rFonts w:asciiTheme="majorHAnsi" w:eastAsia="Times New Roman" w:hAnsiTheme="majorHAnsi" w:cstheme="majorHAnsi"/>
          <w:color w:val="222222"/>
          <w:shd w:val="clear" w:color="auto" w:fill="FFFFFF"/>
          <w:lang w:val="en-NZ"/>
        </w:rPr>
        <w:t>Ministry of Education minimum requirements of health</w:t>
      </w:r>
      <w:r w:rsidRPr="00D53173">
        <w:rPr>
          <w:rFonts w:asciiTheme="majorHAnsi" w:eastAsia="Times New Roman" w:hAnsiTheme="majorHAnsi" w:cstheme="majorHAnsi"/>
          <w:color w:val="222222"/>
          <w:lang w:val="en-NZ"/>
        </w:rPr>
        <w:t xml:space="preserve"> </w:t>
      </w:r>
      <w:r w:rsidRPr="00D53173">
        <w:rPr>
          <w:rFonts w:asciiTheme="majorHAnsi" w:eastAsia="Times New Roman" w:hAnsiTheme="majorHAnsi" w:cstheme="majorHAnsi"/>
          <w:color w:val="222222"/>
          <w:shd w:val="clear" w:color="auto" w:fill="FFFFFF"/>
          <w:lang w:val="en-NZ"/>
        </w:rPr>
        <w:t>education fall short of NZHEA’s desire to see full year programmes</w:t>
      </w:r>
      <w:r w:rsidRPr="00D53173">
        <w:rPr>
          <w:rFonts w:asciiTheme="majorHAnsi" w:eastAsia="Times New Roman" w:hAnsiTheme="majorHAnsi" w:cstheme="majorHAnsi"/>
          <w:color w:val="222222"/>
          <w:lang w:val="en-NZ"/>
        </w:rPr>
        <w:t xml:space="preserve"> </w:t>
      </w:r>
      <w:r w:rsidRPr="00D53173">
        <w:rPr>
          <w:rFonts w:asciiTheme="majorHAnsi" w:eastAsia="Times New Roman" w:hAnsiTheme="majorHAnsi" w:cstheme="majorHAnsi"/>
          <w:color w:val="222222"/>
          <w:shd w:val="clear" w:color="auto" w:fill="FFFFFF"/>
          <w:lang w:val="en-NZ"/>
        </w:rPr>
        <w:t>across all schools with minimum 2 hours per week up until year 11.</w:t>
      </w:r>
    </w:p>
    <w:p w14:paraId="6F4E40C8" w14:textId="0249D024" w:rsidR="00ED2BB7" w:rsidRPr="00D53173" w:rsidRDefault="00ED2BB7" w:rsidP="004F6334">
      <w:pPr>
        <w:pStyle w:val="ListParagraph"/>
        <w:numPr>
          <w:ilvl w:val="0"/>
          <w:numId w:val="141"/>
        </w:numPr>
        <w:jc w:val="both"/>
        <w:rPr>
          <w:rFonts w:asciiTheme="majorHAnsi" w:eastAsia="Times New Roman" w:hAnsiTheme="majorHAnsi" w:cstheme="majorHAnsi"/>
          <w:color w:val="222222"/>
          <w:shd w:val="clear" w:color="auto" w:fill="FFFFFF"/>
          <w:lang w:val="en-NZ"/>
        </w:rPr>
      </w:pPr>
      <w:r w:rsidRPr="00D53173">
        <w:rPr>
          <w:rFonts w:asciiTheme="majorHAnsi" w:eastAsia="Times New Roman" w:hAnsiTheme="majorHAnsi" w:cstheme="majorHAnsi"/>
          <w:color w:val="222222"/>
          <w:shd w:val="clear" w:color="auto" w:fill="FFFFFF"/>
          <w:lang w:val="en-NZ"/>
        </w:rPr>
        <w:t>There is strong support for collaborative approaches to youth health in school settings from health educators: SBHS workforce should be connecting with counsellors, youth workers and school leadership.</w:t>
      </w:r>
    </w:p>
    <w:p w14:paraId="44E50157" w14:textId="64C29884" w:rsidR="00A252C6" w:rsidRPr="00D53173" w:rsidRDefault="00ED2BB7" w:rsidP="00ED2BB7">
      <w:pPr>
        <w:jc w:val="both"/>
        <w:rPr>
          <w:rFonts w:asciiTheme="majorHAnsi" w:hAnsiTheme="majorHAnsi" w:cstheme="majorHAnsi"/>
          <w:bCs/>
          <w:color w:val="000000" w:themeColor="text1"/>
        </w:rPr>
      </w:pPr>
      <w:r w:rsidRPr="00D53173">
        <w:rPr>
          <w:rFonts w:asciiTheme="majorHAnsi" w:eastAsia="Times New Roman" w:hAnsiTheme="majorHAnsi" w:cstheme="majorHAnsi"/>
          <w:color w:val="222222"/>
          <w:lang w:val="en-NZ"/>
        </w:rPr>
        <w:br/>
      </w:r>
    </w:p>
    <w:p w14:paraId="349F7D21" w14:textId="77777777" w:rsidR="00A252C6" w:rsidRPr="00D53173" w:rsidRDefault="00A252C6" w:rsidP="00ED2BB7">
      <w:pPr>
        <w:rPr>
          <w:rFonts w:asciiTheme="majorHAnsi" w:hAnsiTheme="majorHAnsi" w:cstheme="majorHAnsi"/>
          <w:bCs/>
          <w:color w:val="000000" w:themeColor="text1"/>
        </w:rPr>
      </w:pPr>
    </w:p>
    <w:p w14:paraId="424BA8A0" w14:textId="03DCB955" w:rsidR="0049665D" w:rsidRPr="00D53173" w:rsidRDefault="0049665D" w:rsidP="00A252C6">
      <w:pPr>
        <w:jc w:val="both"/>
        <w:rPr>
          <w:rFonts w:asciiTheme="majorHAnsi" w:hAnsiTheme="majorHAnsi" w:cstheme="majorHAnsi"/>
          <w:bCs/>
          <w:color w:val="000000" w:themeColor="text1"/>
        </w:rPr>
      </w:pPr>
    </w:p>
    <w:p w14:paraId="23FF7BFC" w14:textId="77777777" w:rsidR="000105ED" w:rsidRPr="00D53173" w:rsidRDefault="000105ED">
      <w:pPr>
        <w:rPr>
          <w:rFonts w:asciiTheme="majorHAnsi" w:hAnsiTheme="majorHAnsi" w:cstheme="majorHAnsi"/>
          <w:b/>
          <w:color w:val="000000" w:themeColor="text1"/>
          <w:sz w:val="28"/>
          <w:szCs w:val="28"/>
        </w:rPr>
      </w:pPr>
      <w:r w:rsidRPr="00D53173">
        <w:rPr>
          <w:rFonts w:asciiTheme="majorHAnsi" w:hAnsiTheme="majorHAnsi" w:cstheme="majorHAnsi"/>
          <w:b/>
          <w:color w:val="000000" w:themeColor="text1"/>
          <w:sz w:val="28"/>
          <w:szCs w:val="28"/>
        </w:rPr>
        <w:br w:type="page"/>
      </w:r>
    </w:p>
    <w:p w14:paraId="62791384" w14:textId="779AA21D" w:rsidR="00B9241B" w:rsidRPr="008B2CE6" w:rsidRDefault="000105ED" w:rsidP="008B2CE6">
      <w:pPr>
        <w:pStyle w:val="Heading1"/>
        <w:rPr>
          <w:rFonts w:asciiTheme="majorHAnsi" w:hAnsiTheme="majorHAnsi" w:cstheme="majorHAnsi"/>
          <w:color w:val="632423" w:themeColor="accent2" w:themeShade="80"/>
        </w:rPr>
      </w:pPr>
      <w:bookmarkStart w:id="26" w:name="_Toc146288796"/>
      <w:r w:rsidRPr="005039A9">
        <w:rPr>
          <w:rFonts w:asciiTheme="majorHAnsi" w:hAnsiTheme="majorHAnsi" w:cstheme="majorHAnsi"/>
          <w:color w:val="632423" w:themeColor="accent2" w:themeShade="80"/>
        </w:rPr>
        <w:lastRenderedPageBreak/>
        <w:t>A</w:t>
      </w:r>
      <w:r w:rsidR="008C1FC6" w:rsidRPr="005039A9">
        <w:rPr>
          <w:rFonts w:asciiTheme="majorHAnsi" w:hAnsiTheme="majorHAnsi" w:cstheme="majorHAnsi"/>
          <w:color w:val="632423" w:themeColor="accent2" w:themeShade="80"/>
        </w:rPr>
        <w:t>ppendix</w:t>
      </w:r>
      <w:r w:rsidRPr="005039A9">
        <w:rPr>
          <w:rFonts w:asciiTheme="majorHAnsi" w:hAnsiTheme="majorHAnsi" w:cstheme="majorHAnsi"/>
          <w:color w:val="632423" w:themeColor="accent2" w:themeShade="80"/>
        </w:rPr>
        <w:t xml:space="preserve"> </w:t>
      </w:r>
      <w:r w:rsidR="004D450D" w:rsidRPr="005039A9">
        <w:rPr>
          <w:rFonts w:asciiTheme="majorHAnsi" w:hAnsiTheme="majorHAnsi" w:cstheme="majorHAnsi"/>
          <w:color w:val="632423" w:themeColor="accent2" w:themeShade="80"/>
        </w:rPr>
        <w:t>D</w:t>
      </w:r>
      <w:r w:rsidR="003C6922" w:rsidRPr="005039A9">
        <w:rPr>
          <w:rFonts w:asciiTheme="majorHAnsi" w:hAnsiTheme="majorHAnsi" w:cstheme="majorHAnsi"/>
          <w:color w:val="632423" w:themeColor="accent2" w:themeShade="80"/>
        </w:rPr>
        <w:t>:</w:t>
      </w:r>
      <w:r w:rsidR="00C41775" w:rsidRPr="005039A9">
        <w:rPr>
          <w:rFonts w:asciiTheme="majorHAnsi" w:hAnsiTheme="majorHAnsi" w:cstheme="majorHAnsi"/>
          <w:color w:val="632423" w:themeColor="accent2" w:themeShade="80"/>
        </w:rPr>
        <w:t xml:space="preserve"> </w:t>
      </w:r>
      <w:r w:rsidR="00CB713C" w:rsidRPr="005039A9">
        <w:rPr>
          <w:rFonts w:asciiTheme="majorHAnsi" w:hAnsiTheme="majorHAnsi" w:cstheme="majorHAnsi"/>
          <w:color w:val="632423" w:themeColor="accent2" w:themeShade="80"/>
        </w:rPr>
        <w:t xml:space="preserve">Existing </w:t>
      </w:r>
      <w:r w:rsidR="003C6922" w:rsidRPr="005039A9">
        <w:rPr>
          <w:rFonts w:asciiTheme="majorHAnsi" w:hAnsiTheme="majorHAnsi" w:cstheme="majorHAnsi"/>
          <w:color w:val="632423" w:themeColor="accent2" w:themeShade="80"/>
        </w:rPr>
        <w:t>SBHS</w:t>
      </w:r>
      <w:r w:rsidR="00CB713C" w:rsidRPr="005039A9">
        <w:rPr>
          <w:rFonts w:asciiTheme="majorHAnsi" w:hAnsiTheme="majorHAnsi" w:cstheme="majorHAnsi"/>
          <w:color w:val="632423" w:themeColor="accent2" w:themeShade="80"/>
        </w:rPr>
        <w:t xml:space="preserve"> / Youth Health</w:t>
      </w:r>
      <w:r w:rsidR="007551BB" w:rsidRPr="005039A9">
        <w:rPr>
          <w:rFonts w:asciiTheme="majorHAnsi" w:hAnsiTheme="majorHAnsi" w:cstheme="majorHAnsi"/>
          <w:color w:val="632423" w:themeColor="accent2" w:themeShade="80"/>
        </w:rPr>
        <w:t xml:space="preserve"> </w:t>
      </w:r>
      <w:r w:rsidR="00CB713C" w:rsidRPr="005039A9">
        <w:rPr>
          <w:rFonts w:asciiTheme="majorHAnsi" w:hAnsiTheme="majorHAnsi" w:cstheme="majorHAnsi"/>
          <w:color w:val="632423" w:themeColor="accent2" w:themeShade="80"/>
        </w:rPr>
        <w:t>Workforce Development and Training Opportunities</w:t>
      </w:r>
      <w:bookmarkEnd w:id="26"/>
    </w:p>
    <w:p w14:paraId="3124CCD9" w14:textId="65BC3A39" w:rsidR="00B9241B" w:rsidRPr="008B2CE6" w:rsidRDefault="00CB713C" w:rsidP="00C74289">
      <w:pPr>
        <w:spacing w:line="240" w:lineRule="auto"/>
        <w:jc w:val="both"/>
        <w:rPr>
          <w:rFonts w:asciiTheme="majorHAnsi" w:hAnsiTheme="majorHAnsi" w:cstheme="majorHAnsi"/>
          <w:b/>
          <w:color w:val="632423" w:themeColor="accent2" w:themeShade="80"/>
          <w:sz w:val="24"/>
          <w:szCs w:val="24"/>
        </w:rPr>
      </w:pPr>
      <w:r w:rsidRPr="00D53173">
        <w:rPr>
          <w:rFonts w:asciiTheme="majorHAnsi" w:hAnsiTheme="majorHAnsi" w:cstheme="majorHAnsi"/>
          <w:b/>
          <w:color w:val="632423" w:themeColor="accent2" w:themeShade="80"/>
          <w:sz w:val="24"/>
          <w:szCs w:val="24"/>
        </w:rPr>
        <w:t>Nursing</w:t>
      </w:r>
    </w:p>
    <w:p w14:paraId="6BD36A7C" w14:textId="77777777" w:rsidR="00B9241B" w:rsidRPr="00D53173" w:rsidRDefault="00CB713C" w:rsidP="00C74289">
      <w:pPr>
        <w:spacing w:line="240" w:lineRule="auto"/>
        <w:jc w:val="both"/>
        <w:rPr>
          <w:rFonts w:asciiTheme="majorHAnsi" w:eastAsia="Calibri" w:hAnsiTheme="majorHAnsi" w:cstheme="majorHAnsi"/>
          <w:b/>
          <w:color w:val="000000" w:themeColor="text1"/>
        </w:rPr>
      </w:pPr>
      <w:r w:rsidRPr="00D53173">
        <w:rPr>
          <w:rFonts w:asciiTheme="majorHAnsi" w:eastAsia="Calibri" w:hAnsiTheme="majorHAnsi" w:cstheme="majorHAnsi"/>
          <w:b/>
          <w:color w:val="000000" w:themeColor="text1"/>
        </w:rPr>
        <w:t>Te Kaunihera Tapuhi o Aotearoa, The Nursing Council of New Zealand sets out the pre-requisites for pre-registration nursing programmes across New Zealand. The following has been extracted from the handbook for pre-registration nursing programmes (May 2022):</w:t>
      </w:r>
    </w:p>
    <w:p w14:paraId="28A90618"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0C8B14E8" w14:textId="684CDC55" w:rsidR="00B9241B"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There are four domains of competence for the registered nurse scope of practice. Evidence of safety to practi</w:t>
      </w:r>
      <w:r w:rsidR="00C41775" w:rsidRPr="00D53173">
        <w:rPr>
          <w:rFonts w:asciiTheme="majorHAnsi" w:hAnsiTheme="majorHAnsi" w:cstheme="majorHAnsi"/>
          <w:color w:val="000000" w:themeColor="text1"/>
        </w:rPr>
        <w:t>c</w:t>
      </w:r>
      <w:r w:rsidRPr="00D53173">
        <w:rPr>
          <w:rFonts w:asciiTheme="majorHAnsi" w:hAnsiTheme="majorHAnsi" w:cstheme="majorHAnsi"/>
          <w:color w:val="000000" w:themeColor="text1"/>
        </w:rPr>
        <w:t>e as a registered nurse is demonstrated when the applicant meets the competencies within the following domains:</w:t>
      </w:r>
    </w:p>
    <w:p w14:paraId="08C42444" w14:textId="77777777" w:rsidR="008B2CE6" w:rsidRPr="00D53173" w:rsidRDefault="008B2CE6" w:rsidP="00C74289">
      <w:pPr>
        <w:spacing w:line="240" w:lineRule="auto"/>
        <w:jc w:val="both"/>
        <w:rPr>
          <w:rFonts w:asciiTheme="majorHAnsi" w:hAnsiTheme="majorHAnsi" w:cstheme="majorHAnsi"/>
          <w:color w:val="000000" w:themeColor="text1"/>
        </w:rPr>
      </w:pPr>
    </w:p>
    <w:p w14:paraId="4EADC559" w14:textId="77777777" w:rsidR="00B9241B" w:rsidRPr="008B2CE6" w:rsidRDefault="00CB713C" w:rsidP="00C74289">
      <w:pPr>
        <w:spacing w:line="240" w:lineRule="auto"/>
        <w:jc w:val="both"/>
        <w:rPr>
          <w:rFonts w:asciiTheme="majorHAnsi" w:hAnsiTheme="majorHAnsi" w:cstheme="majorHAnsi"/>
          <w:b/>
          <w:i/>
          <w:iCs/>
          <w:color w:val="000000" w:themeColor="text1"/>
        </w:rPr>
      </w:pPr>
      <w:r w:rsidRPr="008B2CE6">
        <w:rPr>
          <w:rFonts w:asciiTheme="majorHAnsi" w:hAnsiTheme="majorHAnsi" w:cstheme="majorHAnsi"/>
          <w:b/>
          <w:i/>
          <w:iCs/>
          <w:color w:val="000000" w:themeColor="text1"/>
        </w:rPr>
        <w:t>Domain one: Professional responsibility</w:t>
      </w:r>
    </w:p>
    <w:p w14:paraId="7B78C297" w14:textId="77777777" w:rsidR="00B9241B" w:rsidRPr="008B2CE6" w:rsidRDefault="00CB713C" w:rsidP="00C74289">
      <w:pPr>
        <w:spacing w:line="240" w:lineRule="auto"/>
        <w:jc w:val="both"/>
        <w:rPr>
          <w:rFonts w:asciiTheme="majorHAnsi" w:hAnsiTheme="majorHAnsi" w:cstheme="majorHAnsi"/>
          <w:i/>
          <w:iCs/>
          <w:color w:val="000000" w:themeColor="text1"/>
        </w:rPr>
      </w:pPr>
      <w:r w:rsidRPr="008B2CE6">
        <w:rPr>
          <w:rFonts w:asciiTheme="majorHAnsi" w:hAnsiTheme="majorHAnsi" w:cstheme="majorHAnsi"/>
          <w:i/>
          <w:iCs/>
          <w:color w:val="000000" w:themeColor="text1"/>
        </w:rPr>
        <w:t>This domain contains competencies that relate to professional, legal and ethical responsibilities and cultural safety. These include a nurse being able to demonstrate knowledge and judgement, and being accountable for their actions and decisions, while promoting an environment that maximises health consumer safety, independence, quality of life and health.</w:t>
      </w:r>
    </w:p>
    <w:p w14:paraId="62CE2432" w14:textId="77777777" w:rsidR="00B9241B" w:rsidRPr="008B2CE6" w:rsidRDefault="00CB713C" w:rsidP="00C74289">
      <w:pPr>
        <w:spacing w:line="240" w:lineRule="auto"/>
        <w:jc w:val="both"/>
        <w:rPr>
          <w:rFonts w:asciiTheme="majorHAnsi" w:hAnsiTheme="majorHAnsi" w:cstheme="majorHAnsi"/>
          <w:i/>
          <w:iCs/>
          <w:color w:val="000000" w:themeColor="text1"/>
        </w:rPr>
      </w:pPr>
      <w:r w:rsidRPr="008B2CE6">
        <w:rPr>
          <w:rFonts w:asciiTheme="majorHAnsi" w:hAnsiTheme="majorHAnsi" w:cstheme="majorHAnsi"/>
          <w:i/>
          <w:iCs/>
          <w:color w:val="000000" w:themeColor="text1"/>
        </w:rPr>
        <w:t xml:space="preserve"> </w:t>
      </w:r>
    </w:p>
    <w:p w14:paraId="194F906C" w14:textId="77777777" w:rsidR="00B9241B" w:rsidRPr="008B2CE6" w:rsidRDefault="00CB713C" w:rsidP="00C74289">
      <w:pPr>
        <w:spacing w:line="240" w:lineRule="auto"/>
        <w:jc w:val="both"/>
        <w:rPr>
          <w:rFonts w:asciiTheme="majorHAnsi" w:hAnsiTheme="majorHAnsi" w:cstheme="majorHAnsi"/>
          <w:b/>
          <w:i/>
          <w:iCs/>
          <w:color w:val="000000" w:themeColor="text1"/>
        </w:rPr>
      </w:pPr>
      <w:r w:rsidRPr="008B2CE6">
        <w:rPr>
          <w:rFonts w:asciiTheme="majorHAnsi" w:hAnsiTheme="majorHAnsi" w:cstheme="majorHAnsi"/>
          <w:b/>
          <w:i/>
          <w:iCs/>
          <w:color w:val="000000" w:themeColor="text1"/>
        </w:rPr>
        <w:t>Domain two: Management of nursing care</w:t>
      </w:r>
    </w:p>
    <w:p w14:paraId="1C64352F" w14:textId="77777777" w:rsidR="00B9241B" w:rsidRPr="008B2CE6" w:rsidRDefault="00CB713C" w:rsidP="00C74289">
      <w:pPr>
        <w:spacing w:line="240" w:lineRule="auto"/>
        <w:jc w:val="both"/>
        <w:rPr>
          <w:rFonts w:asciiTheme="majorHAnsi" w:hAnsiTheme="majorHAnsi" w:cstheme="majorHAnsi"/>
          <w:i/>
          <w:iCs/>
          <w:color w:val="000000" w:themeColor="text1"/>
        </w:rPr>
      </w:pPr>
      <w:r w:rsidRPr="008B2CE6">
        <w:rPr>
          <w:rFonts w:asciiTheme="majorHAnsi" w:hAnsiTheme="majorHAnsi" w:cstheme="majorHAnsi"/>
          <w:i/>
          <w:iCs/>
          <w:color w:val="000000" w:themeColor="text1"/>
        </w:rPr>
        <w:t>This domain contains competencies related to assessment and managing health consumer care, which is responsive to the consumers’ needs, and which is supported by nursing knowledge and evidence-based research.</w:t>
      </w:r>
    </w:p>
    <w:p w14:paraId="4B591D85" w14:textId="77777777" w:rsidR="00B9241B" w:rsidRPr="008B2CE6" w:rsidRDefault="00CB713C" w:rsidP="00C74289">
      <w:pPr>
        <w:spacing w:line="240" w:lineRule="auto"/>
        <w:jc w:val="both"/>
        <w:rPr>
          <w:rFonts w:asciiTheme="majorHAnsi" w:hAnsiTheme="majorHAnsi" w:cstheme="majorHAnsi"/>
          <w:i/>
          <w:iCs/>
          <w:color w:val="000000" w:themeColor="text1"/>
        </w:rPr>
      </w:pPr>
      <w:r w:rsidRPr="008B2CE6">
        <w:rPr>
          <w:rFonts w:asciiTheme="majorHAnsi" w:hAnsiTheme="majorHAnsi" w:cstheme="majorHAnsi"/>
          <w:i/>
          <w:iCs/>
          <w:color w:val="000000" w:themeColor="text1"/>
        </w:rPr>
        <w:t xml:space="preserve"> </w:t>
      </w:r>
    </w:p>
    <w:p w14:paraId="34CE622A" w14:textId="77777777" w:rsidR="00B9241B" w:rsidRPr="008B2CE6" w:rsidRDefault="00CB713C" w:rsidP="00C74289">
      <w:pPr>
        <w:spacing w:line="240" w:lineRule="auto"/>
        <w:jc w:val="both"/>
        <w:rPr>
          <w:rFonts w:asciiTheme="majorHAnsi" w:hAnsiTheme="majorHAnsi" w:cstheme="majorHAnsi"/>
          <w:b/>
          <w:i/>
          <w:iCs/>
          <w:color w:val="000000" w:themeColor="text1"/>
        </w:rPr>
      </w:pPr>
      <w:r w:rsidRPr="008B2CE6">
        <w:rPr>
          <w:rFonts w:asciiTheme="majorHAnsi" w:hAnsiTheme="majorHAnsi" w:cstheme="majorHAnsi"/>
          <w:b/>
          <w:i/>
          <w:iCs/>
          <w:color w:val="000000" w:themeColor="text1"/>
        </w:rPr>
        <w:t>Domain three: Interpersonal relationships</w:t>
      </w:r>
    </w:p>
    <w:p w14:paraId="6C98BFD8" w14:textId="77777777" w:rsidR="00B9241B" w:rsidRPr="008B2CE6" w:rsidRDefault="00CB713C" w:rsidP="00C74289">
      <w:pPr>
        <w:spacing w:line="240" w:lineRule="auto"/>
        <w:jc w:val="both"/>
        <w:rPr>
          <w:rFonts w:asciiTheme="majorHAnsi" w:hAnsiTheme="majorHAnsi" w:cstheme="majorHAnsi"/>
          <w:i/>
          <w:iCs/>
          <w:color w:val="000000" w:themeColor="text1"/>
        </w:rPr>
      </w:pPr>
      <w:r w:rsidRPr="008B2CE6">
        <w:rPr>
          <w:rFonts w:asciiTheme="majorHAnsi" w:hAnsiTheme="majorHAnsi" w:cstheme="majorHAnsi"/>
          <w:i/>
          <w:iCs/>
          <w:color w:val="000000" w:themeColor="text1"/>
        </w:rPr>
        <w:t>This domain contains competencies related to interpersonal and therapeutic communication with health consumers, other nursing staff and interprofessional communication and documentation.</w:t>
      </w:r>
    </w:p>
    <w:p w14:paraId="3B04B276" w14:textId="77777777" w:rsidR="00B9241B" w:rsidRPr="008B2CE6" w:rsidRDefault="00CB713C" w:rsidP="00C74289">
      <w:pPr>
        <w:spacing w:line="240" w:lineRule="auto"/>
        <w:jc w:val="both"/>
        <w:rPr>
          <w:rFonts w:asciiTheme="majorHAnsi" w:hAnsiTheme="majorHAnsi" w:cstheme="majorHAnsi"/>
          <w:b/>
          <w:i/>
          <w:iCs/>
          <w:color w:val="000000" w:themeColor="text1"/>
        </w:rPr>
      </w:pPr>
      <w:r w:rsidRPr="008B2CE6">
        <w:rPr>
          <w:rFonts w:asciiTheme="majorHAnsi" w:hAnsiTheme="majorHAnsi" w:cstheme="majorHAnsi"/>
          <w:b/>
          <w:i/>
          <w:iCs/>
          <w:color w:val="000000" w:themeColor="text1"/>
        </w:rPr>
        <w:t xml:space="preserve"> </w:t>
      </w:r>
    </w:p>
    <w:p w14:paraId="3E3F2F69" w14:textId="77777777" w:rsidR="00B9241B" w:rsidRPr="008B2CE6" w:rsidRDefault="00CB713C" w:rsidP="00C74289">
      <w:pPr>
        <w:spacing w:line="240" w:lineRule="auto"/>
        <w:jc w:val="both"/>
        <w:rPr>
          <w:rFonts w:asciiTheme="majorHAnsi" w:hAnsiTheme="majorHAnsi" w:cstheme="majorHAnsi"/>
          <w:b/>
          <w:i/>
          <w:iCs/>
          <w:color w:val="000000" w:themeColor="text1"/>
        </w:rPr>
      </w:pPr>
      <w:r w:rsidRPr="008B2CE6">
        <w:rPr>
          <w:rFonts w:asciiTheme="majorHAnsi" w:hAnsiTheme="majorHAnsi" w:cstheme="majorHAnsi"/>
          <w:b/>
          <w:i/>
          <w:iCs/>
          <w:color w:val="000000" w:themeColor="text1"/>
        </w:rPr>
        <w:t>Domain four: Interprofessional healthcare &amp; quality improvement</w:t>
      </w:r>
    </w:p>
    <w:p w14:paraId="190AA11E" w14:textId="77777777" w:rsidR="00B9241B" w:rsidRPr="008B2CE6" w:rsidRDefault="00CB713C" w:rsidP="00C74289">
      <w:pPr>
        <w:spacing w:line="240" w:lineRule="auto"/>
        <w:jc w:val="both"/>
        <w:rPr>
          <w:rFonts w:asciiTheme="majorHAnsi" w:hAnsiTheme="majorHAnsi" w:cstheme="majorHAnsi"/>
          <w:i/>
          <w:iCs/>
          <w:color w:val="000000" w:themeColor="text1"/>
        </w:rPr>
      </w:pPr>
      <w:r w:rsidRPr="008B2CE6">
        <w:rPr>
          <w:rFonts w:asciiTheme="majorHAnsi" w:hAnsiTheme="majorHAnsi" w:cstheme="majorHAnsi"/>
          <w:i/>
          <w:iCs/>
          <w:color w:val="000000" w:themeColor="text1"/>
        </w:rPr>
        <w:t>This domain contains competencies to demonstrate that, as a member of the healthcare team, the nurse evaluates the effectiveness of care and promotes a nursing perspective within the interprofessional activities of the team.</w:t>
      </w:r>
    </w:p>
    <w:p w14:paraId="47D3CACC"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2317D837"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The competencies in each domain have a number of key generic examples of competence performance called indicators. The indicators are designed to assist the assessor when using his/her professional judgement in assessing the attainment of the competencies. The indicators further assist curriculum development for bachelor’s degrees in nursing or first year of practice programmes.</w:t>
      </w:r>
    </w:p>
    <w:p w14:paraId="64CE833B"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647EAC37" w14:textId="675B1546" w:rsidR="005039A9"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There are specific competencies in these domains for nurses working in management, education, policy and/or research.</w:t>
      </w:r>
    </w:p>
    <w:p w14:paraId="2223CE16" w14:textId="77777777" w:rsidR="00C74289" w:rsidRPr="00D53173" w:rsidRDefault="00C74289" w:rsidP="00C74289">
      <w:pPr>
        <w:spacing w:line="240" w:lineRule="auto"/>
        <w:jc w:val="both"/>
        <w:rPr>
          <w:rFonts w:asciiTheme="majorHAnsi" w:hAnsiTheme="majorHAnsi" w:cstheme="majorHAnsi"/>
          <w:color w:val="000000" w:themeColor="text1"/>
        </w:rPr>
      </w:pPr>
    </w:p>
    <w:p w14:paraId="669378A3" w14:textId="52A5DB16"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Domain one: Professional responsibility</w:t>
      </w:r>
    </w:p>
    <w:p w14:paraId="3FD2C491" w14:textId="77777777" w:rsidR="00C74289" w:rsidRPr="00D53173" w:rsidRDefault="00C74289" w:rsidP="00C74289">
      <w:pPr>
        <w:spacing w:line="240" w:lineRule="auto"/>
        <w:jc w:val="both"/>
        <w:rPr>
          <w:rFonts w:asciiTheme="majorHAnsi" w:hAnsiTheme="majorHAnsi" w:cstheme="majorHAnsi"/>
          <w:b/>
          <w:color w:val="000000" w:themeColor="text1"/>
        </w:rPr>
      </w:pPr>
    </w:p>
    <w:p w14:paraId="4287E127" w14:textId="77777777" w:rsidR="00B9241B" w:rsidRPr="00D53173" w:rsidRDefault="00CB713C" w:rsidP="005E4FD7">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Competency 1.1 Accepts responsibility for ensuring that his/her nursing practice and conduct meet the standards of the professional, ethical and relevant legislated requirements.</w:t>
      </w:r>
    </w:p>
    <w:p w14:paraId="5BE31A2D" w14:textId="77777777" w:rsidR="005E4FD7"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5E4FD7">
        <w:rPr>
          <w:rFonts w:asciiTheme="majorHAnsi" w:hAnsiTheme="majorHAnsi" w:cstheme="majorHAnsi"/>
          <w:color w:val="000000" w:themeColor="text1"/>
        </w:rPr>
        <w:t>Indicator: Practises nursing in accord with relevant legislation/codes/policies and upholds health consumers’ rights derived from that legislation.</w:t>
      </w:r>
    </w:p>
    <w:p w14:paraId="76C7EEC9" w14:textId="77777777" w:rsidR="005E4FD7"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5E4FD7">
        <w:rPr>
          <w:rFonts w:asciiTheme="majorHAnsi" w:hAnsiTheme="majorHAnsi" w:cstheme="majorHAnsi"/>
          <w:color w:val="000000" w:themeColor="text1"/>
        </w:rPr>
        <w:lastRenderedPageBreak/>
        <w:t>Indicator: Accepts responsibility for actions and decision making within scope of practice.</w:t>
      </w:r>
    </w:p>
    <w:p w14:paraId="20E6055E" w14:textId="77777777" w:rsidR="005E4FD7"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5E4FD7">
        <w:rPr>
          <w:rFonts w:asciiTheme="majorHAnsi" w:hAnsiTheme="majorHAnsi" w:cstheme="majorHAnsi"/>
          <w:color w:val="000000" w:themeColor="text1"/>
        </w:rPr>
        <w:t>Indicator: Identifies breaches of law that occur in practice and reports them to the appropriate person(s).</w:t>
      </w:r>
    </w:p>
    <w:p w14:paraId="0E5A7955" w14:textId="5C54163D" w:rsidR="00B9241B" w:rsidRPr="005E4FD7"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5E4FD7">
        <w:rPr>
          <w:rFonts w:asciiTheme="majorHAnsi" w:hAnsiTheme="majorHAnsi" w:cstheme="majorHAnsi"/>
          <w:color w:val="000000" w:themeColor="text1"/>
        </w:rPr>
        <w:t>Indicator: Demonstrates knowledge of, and accesses, policies and procedural guidelines that have implications for practice. Indicator: Uses professional standards of practice.</w:t>
      </w:r>
    </w:p>
    <w:p w14:paraId="3FED783D"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142A8525" w14:textId="77777777"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Competency 1.2 Demonstrates the ability to apply the principles of the Treaty of Waitangi/Te Tiriti o Waitangi to nursing practice.</w:t>
      </w:r>
    </w:p>
    <w:p w14:paraId="3E428CC5" w14:textId="734058DE"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Understands the Treaty of Waitangi/Te Tiriti o Waitangi and its relevance to the health of Māori in Aotearoa/New Zealand.</w:t>
      </w:r>
    </w:p>
    <w:p w14:paraId="1A1F417A" w14:textId="5EE38CB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Demonstrates knowledge of differing health and socio-economic status of Māori and non-Māori.</w:t>
      </w:r>
    </w:p>
    <w:p w14:paraId="3C1FABFA" w14:textId="17276F0D"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Applies the Treaty of Waitangi/Te Tiriti o Waitangi to nursing practice.</w:t>
      </w:r>
    </w:p>
    <w:p w14:paraId="26157AAD"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2110050F" w14:textId="77777777"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Competency 1.3 Demonstrates accountability for directing, monitoring and evaluating nursing care that is provided by enrolled nurses and others.</w:t>
      </w:r>
    </w:p>
    <w:p w14:paraId="7E9ECB7D" w14:textId="3063A3F9"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Understands accountability for directing, monitoring and evaluating nursing care provided by enrolled nurses and others.</w:t>
      </w:r>
    </w:p>
    <w:p w14:paraId="2CF17FB6" w14:textId="477299FF"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Seeks advice from a senior registered nurse if unsure about the role and competence of enrolled nurses and others when delegating work.</w:t>
      </w:r>
    </w:p>
    <w:p w14:paraId="47BD21FD" w14:textId="3982CE51"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Takes into consideration the role and competence of staff when delegating work.</w:t>
      </w:r>
    </w:p>
    <w:p w14:paraId="3DCDBB94" w14:textId="5500A658"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Makes appropriate decisions when assigning care, delegating activities and providing direction for enrolled nurses and others.</w:t>
      </w:r>
    </w:p>
    <w:p w14:paraId="18A20059"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19F4192C" w14:textId="77777777"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Competency 1.4 Promotes an environment that enables health consumer safety, independence, quality of life, and health.</w:t>
      </w:r>
    </w:p>
    <w:p w14:paraId="4476615C" w14:textId="2BBFBF08"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Identifies and reports situations that affect health consumers or staff members’ health or safety.</w:t>
      </w:r>
    </w:p>
    <w:p w14:paraId="0C81DEFE" w14:textId="6D1AFDDA"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Accesses, maintains and uses emergency equipment and supplies.</w:t>
      </w:r>
    </w:p>
    <w:p w14:paraId="6D545E35" w14:textId="20262170"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Maintains infection control principles.</w:t>
      </w:r>
    </w:p>
    <w:p w14:paraId="58AF1056" w14:textId="17EFA77B"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Recognises and manages risks to provide care that best meets the needs and interests of health consumers and the public.</w:t>
      </w:r>
    </w:p>
    <w:p w14:paraId="4F12A176"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18C90D20" w14:textId="77777777"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Competency 1.5 Practises nursing in a manner that the health consumer determines as being culturally safe.</w:t>
      </w:r>
    </w:p>
    <w:p w14:paraId="7409559F" w14:textId="306728C1"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Applies the principles of cultural safety in own nursing practice.</w:t>
      </w:r>
    </w:p>
    <w:p w14:paraId="25269C2A" w14:textId="19F0C886"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Recognises the impact of the culture of nursing on the health consumer’s care and endeavours to protect the health consumer’s wellbeing within this culture.</w:t>
      </w:r>
    </w:p>
    <w:p w14:paraId="5541C435" w14:textId="6C231BBF"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Practises in a way that respects each health consumer’s identity and right to hold personal beliefs, values and goals.</w:t>
      </w:r>
    </w:p>
    <w:p w14:paraId="571113FF" w14:textId="2AF33718"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Assists the health consumer to gain appropriate support and representation from those who understand the health consumer’s culture, needs and preferences.</w:t>
      </w:r>
    </w:p>
    <w:p w14:paraId="4539094F" w14:textId="3636B5E4"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Consults with members of cultural and other groups as requested and approved by the health consumer.</w:t>
      </w:r>
    </w:p>
    <w:p w14:paraId="3826F637" w14:textId="7B887C7C"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Reflects on his/her own practice and values that impact on nursing care in relation to the health consumer’s age, ethnicity, culture, beliefs, gender, sexual orientation and/or disability.</w:t>
      </w:r>
    </w:p>
    <w:p w14:paraId="49C05FA4" w14:textId="4484699B"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Avoids imposing prejudice on others and provides advocacy when prejudice is apparent.</w:t>
      </w:r>
    </w:p>
    <w:p w14:paraId="7421F13D"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lastRenderedPageBreak/>
        <w:t xml:space="preserve"> </w:t>
      </w:r>
    </w:p>
    <w:p w14:paraId="5530A91F" w14:textId="13CBC5E5"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Domain two: Management of nursing care</w:t>
      </w:r>
    </w:p>
    <w:p w14:paraId="0B73A628" w14:textId="77777777" w:rsidR="00C74289" w:rsidRPr="00D53173" w:rsidRDefault="00C74289" w:rsidP="00C74289">
      <w:pPr>
        <w:spacing w:line="240" w:lineRule="auto"/>
        <w:jc w:val="both"/>
        <w:rPr>
          <w:rFonts w:asciiTheme="majorHAnsi" w:hAnsiTheme="majorHAnsi" w:cstheme="majorHAnsi"/>
          <w:b/>
          <w:color w:val="000000" w:themeColor="text1"/>
        </w:rPr>
      </w:pPr>
    </w:p>
    <w:p w14:paraId="46D4DCC2" w14:textId="77777777"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Competency 2.1 Provides planned nursing care to achieve identified outcomes.</w:t>
      </w:r>
    </w:p>
    <w:p w14:paraId="6F25D7CA" w14:textId="1C7AB584"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Contributes to care planning, involving health consumers and demonstrating an understanding of health consumers’ rights, to make informed decisions.</w:t>
      </w:r>
    </w:p>
    <w:p w14:paraId="19D44E01" w14:textId="7941BB1D"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Demonstrates understanding of the processes and environments that support recovery.</w:t>
      </w:r>
    </w:p>
    <w:p w14:paraId="00C14C51" w14:textId="248E09DB"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Identifies examples of the use of evidence in planned nursing care.</w:t>
      </w:r>
    </w:p>
    <w:p w14:paraId="12996BA3" w14:textId="632FAA72"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Undertakes practice procedures and skills in a competent and safe way.</w:t>
      </w:r>
    </w:p>
    <w:p w14:paraId="22C30623" w14:textId="4211A6A5"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Administers interventions, treatments and medications (for example: intravenous therapy, calming and restraint), within legislation, codes and scope of practice; and according to authorised prescription, established policy and guidelines.</w:t>
      </w:r>
    </w:p>
    <w:p w14:paraId="2ECF3B5A"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5F24CA97" w14:textId="77777777"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Competency 2.2 Undertakes a comprehensive and accurate nursing assessment of health consumers in a variety of settings.</w:t>
      </w:r>
    </w:p>
    <w:p w14:paraId="217CF1B7" w14:textId="43344FA4"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Undertakes assessment in an organised and systematic way.</w:t>
      </w:r>
    </w:p>
    <w:p w14:paraId="5151B606" w14:textId="35906220"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Uses suitable assessment tools and methods to assist the collection of data.</w:t>
      </w:r>
    </w:p>
    <w:p w14:paraId="46C0D507" w14:textId="2083D805"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Applies relevant research to underpin nursing assessment.</w:t>
      </w:r>
    </w:p>
    <w:p w14:paraId="6EB94701"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54E5ECEB" w14:textId="77777777"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Competency 2.3 Ensures documentation is accurate and maintains confidentiality of information.</w:t>
      </w:r>
    </w:p>
    <w:p w14:paraId="13BEE172" w14:textId="3852914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Maintains clear, concise, timely, accurate and current health consumer records within a legal and ethical framework.</w:t>
      </w:r>
    </w:p>
    <w:p w14:paraId="1CDB7F60" w14:textId="455BF1B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Demonstrates literacy and computer skills necessary to record, enter, store, retrieve and organise data essential for care delivery.</w:t>
      </w:r>
    </w:p>
    <w:p w14:paraId="2BB238C1"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6F380466" w14:textId="77777777"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Competency 2.4 Ensures the health consumer has adequate explanation of the effects, consequences and alternatives of proposed treatment options.</w:t>
      </w:r>
    </w:p>
    <w:p w14:paraId="530DB769" w14:textId="29AED41A"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Provides appropriate information to health consumers to protect their rights and to allow informed decisions.</w:t>
      </w:r>
    </w:p>
    <w:p w14:paraId="504228CF" w14:textId="670F7986"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Assesses the readiness of health consumers to participate in health education. Indicator: Makes appropriate professional judgement regarding the extent to which the health consumer is capable of participating in decisions related to his/her care.</w:t>
      </w:r>
    </w:p>
    <w:p w14:paraId="15247C19" w14:textId="6F0DC724"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Discusses ethical issues related to healthcare/nursing practice (for example: informed consent, privacy, refusal of treatment and rights of formal and informal health consumers).</w:t>
      </w:r>
    </w:p>
    <w:p w14:paraId="33B977F7" w14:textId="7D64EE9A"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Facilitates the health consumer’s access to appropriate therapies or interventions and respects the health consumer’s right to choose amongst alternatives.</w:t>
      </w:r>
    </w:p>
    <w:p w14:paraId="6D3C1100" w14:textId="74D7EE7F"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Seeks clarification from relevant members of the healthcare team regarding the individual’s request to change and/or refuse care.</w:t>
      </w:r>
    </w:p>
    <w:p w14:paraId="346517C6" w14:textId="0066A16A"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Takes the health consumer’s preferences into consideration when providing care.</w:t>
      </w:r>
    </w:p>
    <w:p w14:paraId="254DDAA0"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36C901D8"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b/>
          <w:color w:val="000000" w:themeColor="text1"/>
        </w:rPr>
        <w:t>Competency 2.5 Acts appropriately to protect oneself and others when faced with unexpected health consumer responses, confrontation, personal threat or other crisis situations</w:t>
      </w:r>
      <w:r w:rsidRPr="00D53173">
        <w:rPr>
          <w:rFonts w:asciiTheme="majorHAnsi" w:hAnsiTheme="majorHAnsi" w:cstheme="majorHAnsi"/>
          <w:color w:val="000000" w:themeColor="text1"/>
        </w:rPr>
        <w:t>.</w:t>
      </w:r>
    </w:p>
    <w:p w14:paraId="58588D84" w14:textId="7DB4193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Understands emergency procedures and plans, and lines of communication to maximise effectiveness in a crisis situation.</w:t>
      </w:r>
    </w:p>
    <w:p w14:paraId="5839D6D2" w14:textId="1B1BD060"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Takes action in situations that compromise the health consumer’s safety and wellbeing.</w:t>
      </w:r>
    </w:p>
    <w:p w14:paraId="3DF31646" w14:textId="0988656E"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Implements nursing responses, procedures and protocols for managing threats to safety within the practice environment.</w:t>
      </w:r>
    </w:p>
    <w:p w14:paraId="31AA490E"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lastRenderedPageBreak/>
        <w:t xml:space="preserve"> </w:t>
      </w:r>
    </w:p>
    <w:p w14:paraId="6CC17ED1" w14:textId="77777777"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Competency 2.6 Evaluates the health consumer’s progress towards expected outcomes in partnership with the health consumer.</w:t>
      </w:r>
    </w:p>
    <w:p w14:paraId="562B04DF" w14:textId="41C43E92"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Identifies criteria for evaluation of expected outcomes of care.</w:t>
      </w:r>
    </w:p>
    <w:p w14:paraId="4B66BD0C" w14:textId="6485013F"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Evaluates the effectiveness of the health consumer’s response to prescribed treatments, interventions and health education in collaboration with the health consumer and other healthcare team members. (Beginning registered nurses would seek guidance and advice from experienced registered nurses.)</w:t>
      </w:r>
    </w:p>
    <w:p w14:paraId="3F6F4DA0" w14:textId="4DB9511D"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Reflects on the health consumer’s feedback in the evaluation of nursing care and health service delivery.</w:t>
      </w:r>
    </w:p>
    <w:p w14:paraId="2C01CBEB"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5BF8B336" w14:textId="77777777"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Competency 2.7 Provides health education appropriate to the needs of the health consumer within a nursing framework.</w:t>
      </w:r>
    </w:p>
    <w:p w14:paraId="6F000B56" w14:textId="4698EFA4"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Checks the health consumer’s level of understanding of healthcare when answering their questions and providing information.</w:t>
      </w:r>
    </w:p>
    <w:p w14:paraId="6FBFD195" w14:textId="134CE041"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Uses informal and formal methods of teaching that are appropriate to the health consumer’s or group’s abilities.</w:t>
      </w:r>
    </w:p>
    <w:p w14:paraId="2CD83E56" w14:textId="5796885A"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Participates in health education and ensures the health consumer understands relevant information related to their healthcare.</w:t>
      </w:r>
    </w:p>
    <w:p w14:paraId="7EDC30CC" w14:textId="47AF796D"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Educates the health consumer to maintain and promote health.</w:t>
      </w:r>
    </w:p>
    <w:p w14:paraId="6048EDDB"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68D9CC30" w14:textId="77777777"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Competency 2.8 Reflects upon, and evaluates with peers and experienced nurses, the effectiveness of nursing care.</w:t>
      </w:r>
    </w:p>
    <w:p w14:paraId="067B4148" w14:textId="0DD2B8BA"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Identifies one’s own level of competence and seeks assistance and knowledge as necessary.</w:t>
      </w:r>
    </w:p>
    <w:p w14:paraId="41841397" w14:textId="3C227B8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Determines the level of care required by individual health consumers.</w:t>
      </w:r>
    </w:p>
    <w:p w14:paraId="02F056AF" w14:textId="3AC740A2"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Accesses advice, assistance, debriefing and direction as necessary.</w:t>
      </w:r>
    </w:p>
    <w:p w14:paraId="593A2E58"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2810DDB5"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b/>
          <w:color w:val="000000" w:themeColor="text1"/>
        </w:rPr>
        <w:t>Competency 2.9 Maintains professional development. Indicator: Contributes to the support, direction and teaching of colleagues to enhance professional development</w:t>
      </w:r>
      <w:r w:rsidRPr="00D53173">
        <w:rPr>
          <w:rFonts w:asciiTheme="majorHAnsi" w:hAnsiTheme="majorHAnsi" w:cstheme="majorHAnsi"/>
          <w:color w:val="000000" w:themeColor="text1"/>
        </w:rPr>
        <w:t>.</w:t>
      </w:r>
    </w:p>
    <w:p w14:paraId="2A163D46" w14:textId="371BD341"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Updates knowledge related to administration of interventions, treatments, medications and best practice guidelines within area of practice.</w:t>
      </w:r>
    </w:p>
    <w:p w14:paraId="32397C13" w14:textId="474C0F56"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Takes responsibility for one’s own professional development and for sharing knowledge with others.</w:t>
      </w:r>
    </w:p>
    <w:p w14:paraId="6259AFFB"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25C10A2D" w14:textId="6EB9F657"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Domain three: Interpersonal relationships</w:t>
      </w:r>
    </w:p>
    <w:p w14:paraId="6F2C4F14" w14:textId="77777777" w:rsidR="00C74289" w:rsidRPr="00D53173" w:rsidRDefault="00C74289" w:rsidP="00C74289">
      <w:pPr>
        <w:spacing w:line="240" w:lineRule="auto"/>
        <w:jc w:val="both"/>
        <w:rPr>
          <w:rFonts w:asciiTheme="majorHAnsi" w:hAnsiTheme="majorHAnsi" w:cstheme="majorHAnsi"/>
          <w:b/>
          <w:color w:val="000000" w:themeColor="text1"/>
        </w:rPr>
      </w:pPr>
    </w:p>
    <w:p w14:paraId="79B01997" w14:textId="77777777"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Competency 3.1 Establishes, maintains and concludes therapeutic interpersonal relationships with health consumers.</w:t>
      </w:r>
    </w:p>
    <w:p w14:paraId="73D2AD5D" w14:textId="043210BD"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Initiates, maintains and concludes therapeutic interpersonal interactions with health consumers.</w:t>
      </w:r>
    </w:p>
    <w:p w14:paraId="7451BE32" w14:textId="6A4FFCB2"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Incorporates therapeutic use of self and psychotherapeutic communication skills as the basis for nursing care for health consumers with mental health needs.</w:t>
      </w:r>
    </w:p>
    <w:p w14:paraId="7EFA7647" w14:textId="3003E492"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Utilises effective interviewing and counselling skills in interactions with health consumers.</w:t>
      </w:r>
    </w:p>
    <w:p w14:paraId="69987435" w14:textId="52C3BFB2"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Demonstrates respect for, empathy with and interest in health consumers.</w:t>
      </w:r>
    </w:p>
    <w:p w14:paraId="18AEFD2F" w14:textId="015456E3"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Establishes rapport and trust with health consumers.</w:t>
      </w:r>
    </w:p>
    <w:p w14:paraId="0C33A515"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lastRenderedPageBreak/>
        <w:t xml:space="preserve"> </w:t>
      </w:r>
    </w:p>
    <w:p w14:paraId="3450C22A" w14:textId="77777777"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Competency 3.2 Practises nursing in a negotiated partnership with health consumers where and when possible.</w:t>
      </w:r>
    </w:p>
    <w:p w14:paraId="19358D31"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Undertakes nursing care that ensures health consumers receive and understand relevant and current information concerning their healthcare that contributes to informed choice.</w:t>
      </w:r>
    </w:p>
    <w:p w14:paraId="367652AA"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Implements nursing care in a manner that facilitates the independence, self-esteem and safety of the health consumer, and an understanding of therapeutic and partnership principles.</w:t>
      </w:r>
    </w:p>
    <w:p w14:paraId="744E10A2"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Recognises and supports the personal resourcefulness of people with mental and/or physical illness.</w:t>
      </w:r>
    </w:p>
    <w:p w14:paraId="71E0FEA0"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Acknowledges family/whānau perspectives and supports their participation in services.</w:t>
      </w:r>
    </w:p>
    <w:p w14:paraId="5F952FFE"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795F0474" w14:textId="77777777"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Competency 3.3 Communicates effectively with health consumers and members of the healthcare team.</w:t>
      </w:r>
    </w:p>
    <w:p w14:paraId="4D3AC688" w14:textId="5EB3E45D"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Uses a variety of effective communication techniques.</w:t>
      </w:r>
    </w:p>
    <w:p w14:paraId="62DF3AED" w14:textId="230C0E8B"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Employs appropriate language to context.</w:t>
      </w:r>
    </w:p>
    <w:p w14:paraId="28E4890A" w14:textId="0741D076"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Provides adequate time for discussion.</w:t>
      </w:r>
    </w:p>
    <w:p w14:paraId="626A1089" w14:textId="43776E4B"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Endeavours to establish alternative communication methods when health consumers are unable to verbalise.</w:t>
      </w:r>
    </w:p>
    <w:p w14:paraId="1A0931B0" w14:textId="4BE1B7BF"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Accesses an interpreter when appropriate.</w:t>
      </w:r>
    </w:p>
    <w:p w14:paraId="6DC3DF36" w14:textId="0EF030AF"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Discussions concerning health consumers are restricted to settings, learning situations and/or relevant members of the healthcare team.</w:t>
      </w:r>
    </w:p>
    <w:p w14:paraId="0E571641"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3DFD6400" w14:textId="11E2ACA0"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Domain four: Interprofessional healthcare and quality improvement</w:t>
      </w:r>
    </w:p>
    <w:p w14:paraId="4005416E" w14:textId="77777777" w:rsidR="00C74289" w:rsidRPr="00D53173" w:rsidRDefault="00C74289" w:rsidP="00C74289">
      <w:pPr>
        <w:spacing w:line="240" w:lineRule="auto"/>
        <w:jc w:val="both"/>
        <w:rPr>
          <w:rFonts w:asciiTheme="majorHAnsi" w:hAnsiTheme="majorHAnsi" w:cstheme="majorHAnsi"/>
          <w:b/>
          <w:color w:val="000000" w:themeColor="text1"/>
        </w:rPr>
      </w:pPr>
    </w:p>
    <w:p w14:paraId="3CF22A2B" w14:textId="77777777"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Competency 4.1 Collaborates and participates with colleagues and members of the healthcare team to facilitate and co-ordinate care.</w:t>
      </w:r>
    </w:p>
    <w:p w14:paraId="3148891E" w14:textId="1C38182D"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Promotes a nursing perspective and contribution within the interprofessional activities of the healthcare team.</w:t>
      </w:r>
    </w:p>
    <w:p w14:paraId="46C1010A" w14:textId="34527DD9"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Provides guidance and support to those entering as students, beginning practitioners and those who are transferring into a new clinical area.</w:t>
      </w:r>
    </w:p>
    <w:p w14:paraId="7551BEDC" w14:textId="19DB9B29"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Collaborates with the health consumer and other health team members to develop plan of care.</w:t>
      </w:r>
    </w:p>
    <w:p w14:paraId="5C140325" w14:textId="0639470E"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Maintains and documents information necessary for continuity of care and recovery. Indicator: Develops a discharge plan and follow-up care in consultation with the health consumer and other members of the healthcare team.</w:t>
      </w:r>
    </w:p>
    <w:p w14:paraId="06C97AC9" w14:textId="7E9B702D"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Makes appropriate formal referrals to other healthcare team members and other health-related sectors for health consumers who require consultation.</w:t>
      </w:r>
    </w:p>
    <w:p w14:paraId="7A782A69"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6F000397" w14:textId="77777777"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Competency 4.2 Recognises and values the roles and skills of all members of the healthcare team in the delivery of care.</w:t>
      </w:r>
    </w:p>
    <w:p w14:paraId="6E96A506" w14:textId="111472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Contributes to the co-ordination of care to maximise health outcomes for the health consumer.</w:t>
      </w:r>
    </w:p>
    <w:p w14:paraId="2445CA0C" w14:textId="17C658E8"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Collaborates and consults with and provides accurate information to the health consumer and other health professionals about the prescribed interventions or treatments.</w:t>
      </w:r>
    </w:p>
    <w:p w14:paraId="2464F35F" w14:textId="289D86A1"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Demonstrates a comprehensive knowledge of community services and resources, and actively supports service users to use them.</w:t>
      </w:r>
    </w:p>
    <w:p w14:paraId="4FD94227"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5CCBA650" w14:textId="06060BDC"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lastRenderedPageBreak/>
        <w:t>Competency 4.3 Participates in quality improvement activities to monitor and improve standards of nursing.</w:t>
      </w:r>
    </w:p>
    <w:p w14:paraId="0BB8243B" w14:textId="62BF3783"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Reviews policies, processes and procedures based on relevant research.</w:t>
      </w:r>
    </w:p>
    <w:p w14:paraId="3252A4C1" w14:textId="7F2F5E26"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Recognises and identifies researchable practice issues and refers them to the appropriate people.</w:t>
      </w:r>
    </w:p>
    <w:p w14:paraId="2787583B" w14:textId="692B1B3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Indicator: Distributes research findings that indicate changes to practice to colleagues.</w:t>
      </w:r>
    </w:p>
    <w:p w14:paraId="0E509A4A"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 </w:t>
      </w:r>
    </w:p>
    <w:p w14:paraId="453BCDF7" w14:textId="77777777" w:rsidR="00B9241B" w:rsidRPr="00D53173" w:rsidRDefault="00CB713C" w:rsidP="00C74289">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 xml:space="preserve"> </w:t>
      </w:r>
    </w:p>
    <w:p w14:paraId="225968B4" w14:textId="77777777" w:rsidR="00B9241B" w:rsidRPr="00D53173" w:rsidRDefault="00CB713C" w:rsidP="00C74289">
      <w:pPr>
        <w:spacing w:line="240" w:lineRule="auto"/>
        <w:jc w:val="both"/>
        <w:rPr>
          <w:rFonts w:asciiTheme="majorHAnsi" w:hAnsiTheme="majorHAnsi" w:cstheme="majorHAnsi"/>
          <w:b/>
          <w:color w:val="632423" w:themeColor="accent2" w:themeShade="80"/>
        </w:rPr>
      </w:pPr>
      <w:r w:rsidRPr="00D53173">
        <w:rPr>
          <w:rFonts w:asciiTheme="majorHAnsi" w:hAnsiTheme="majorHAnsi" w:cstheme="majorHAnsi"/>
          <w:b/>
          <w:color w:val="632423" w:themeColor="accent2" w:themeShade="80"/>
        </w:rPr>
        <w:t>Registered nurses in expanded practice</w:t>
      </w:r>
    </w:p>
    <w:p w14:paraId="5B12916A"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Competencies have been developed to describe the skills and knowledge of nurses working in expanded practice roles, i.e. nurses who are working in clinical roles that are at the boundaries of nursing practice such as first surgical assistants and nurse colposcopists. These competencies are additional to those that already describe the registered nurse scope of practice. A nurse working in an expanded practice role would need to meet both.</w:t>
      </w:r>
    </w:p>
    <w:p w14:paraId="7261690B"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Demonstrates initial and ongoing knowledge and skills for specific expanded practice role/activities through postgraduate education, clinical training and competence assessment.</w:t>
      </w:r>
    </w:p>
    <w:p w14:paraId="1E07CD86"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Participates in the evaluation of the outcomes of expanded practice, e.g. case review, clinical audit, multidisciplinary peer review.</w:t>
      </w:r>
    </w:p>
    <w:p w14:paraId="2C645157"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Integrates and evaluates knowledge and resources from different disciplines and healthcare teams to effectively meet the healthcare needs of individuals and groups.</w:t>
      </w:r>
    </w:p>
    <w:p w14:paraId="1F915145" w14:textId="5D433D01" w:rsidR="00B9241B" w:rsidRPr="00D53173" w:rsidRDefault="00B9241B" w:rsidP="00C74289">
      <w:pPr>
        <w:spacing w:line="240" w:lineRule="auto"/>
        <w:jc w:val="both"/>
        <w:rPr>
          <w:rFonts w:asciiTheme="majorHAnsi" w:hAnsiTheme="majorHAnsi" w:cstheme="majorHAnsi"/>
          <w:b/>
          <w:color w:val="000000" w:themeColor="text1"/>
          <w:sz w:val="24"/>
          <w:szCs w:val="24"/>
        </w:rPr>
      </w:pPr>
    </w:p>
    <w:p w14:paraId="69122D59" w14:textId="1137BE51" w:rsidR="0027702C" w:rsidRPr="00780C5F" w:rsidRDefault="008755BC" w:rsidP="008755BC">
      <w:pPr>
        <w:spacing w:line="240" w:lineRule="auto"/>
        <w:jc w:val="both"/>
        <w:rPr>
          <w:rFonts w:asciiTheme="majorHAnsi" w:hAnsiTheme="majorHAnsi" w:cstheme="majorHAnsi"/>
          <w:b/>
          <w:color w:val="632423" w:themeColor="accent2" w:themeShade="80"/>
          <w:sz w:val="24"/>
          <w:szCs w:val="24"/>
        </w:rPr>
      </w:pPr>
      <w:r w:rsidRPr="00D53173">
        <w:rPr>
          <w:rFonts w:asciiTheme="majorHAnsi" w:hAnsiTheme="majorHAnsi" w:cstheme="majorHAnsi"/>
          <w:b/>
          <w:color w:val="632423" w:themeColor="accent2" w:themeShade="80"/>
          <w:sz w:val="24"/>
          <w:szCs w:val="24"/>
        </w:rPr>
        <w:t>Review</w:t>
      </w:r>
    </w:p>
    <w:p w14:paraId="24E795AA" w14:textId="12B29BDD" w:rsidR="00B9241B" w:rsidRPr="00D53173" w:rsidRDefault="00D67A9C" w:rsidP="008755BC">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The websites for every provider of nursing training across Aotearoa New Zealand were reviewed and information gathered on course content for undergraduate nursing qualification courses, and post-graduate study options.</w:t>
      </w:r>
    </w:p>
    <w:p w14:paraId="3FD77C06" w14:textId="77777777" w:rsidR="00D67A9C" w:rsidRPr="00D53173" w:rsidRDefault="00D67A9C" w:rsidP="00C74289">
      <w:pPr>
        <w:spacing w:line="240" w:lineRule="auto"/>
        <w:rPr>
          <w:rFonts w:asciiTheme="majorHAnsi" w:hAnsiTheme="majorHAnsi" w:cstheme="majorHAnsi"/>
          <w:color w:val="000000" w:themeColor="text1"/>
        </w:rPr>
      </w:pPr>
    </w:p>
    <w:p w14:paraId="63656D2D" w14:textId="77777777" w:rsidR="00B9241B" w:rsidRPr="00D53173" w:rsidRDefault="00CB713C" w:rsidP="00C74289">
      <w:pPr>
        <w:spacing w:line="240" w:lineRule="auto"/>
        <w:jc w:val="both"/>
        <w:rPr>
          <w:rFonts w:asciiTheme="majorHAnsi" w:hAnsiTheme="majorHAnsi" w:cstheme="majorHAnsi"/>
          <w:b/>
          <w:i/>
          <w:color w:val="000000" w:themeColor="text1"/>
        </w:rPr>
      </w:pPr>
      <w:r w:rsidRPr="00D53173">
        <w:rPr>
          <w:rFonts w:asciiTheme="majorHAnsi" w:hAnsiTheme="majorHAnsi" w:cstheme="majorHAnsi"/>
          <w:b/>
          <w:i/>
          <w:color w:val="000000" w:themeColor="text1"/>
        </w:rPr>
        <w:t>The following identified components of 2023 Nursing courses available across New Zealand specifically relate to youth health, youth health competencies and the values of Te Ūkaipō:</w:t>
      </w:r>
    </w:p>
    <w:p w14:paraId="451A500F" w14:textId="7401B200"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Youth health and development</w:t>
      </w:r>
    </w:p>
    <w:p w14:paraId="1D7E1AD4" w14:textId="42E148A3"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Trauma-informed care</w:t>
      </w:r>
    </w:p>
    <w:p w14:paraId="09D80685" w14:textId="6BDACCE8"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Kaupapa Māori, Te Tiriti o Waitangi</w:t>
      </w:r>
    </w:p>
    <w:p w14:paraId="3F7EC514" w14:textId="5AAB1260"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Working with culturally and linguistically diverse communities</w:t>
      </w:r>
    </w:p>
    <w:p w14:paraId="7D5B62E8" w14:textId="75ACD63C"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Mental health skills</w:t>
      </w:r>
    </w:p>
    <w:p w14:paraId="35EE6BE6" w14:textId="0712A751"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Substance related harm </w:t>
      </w:r>
    </w:p>
    <w:p w14:paraId="16AE15B9" w14:textId="62D417F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Engaging and assessing young people</w:t>
      </w:r>
    </w:p>
    <w:p w14:paraId="2F841268" w14:textId="5CC2B17D"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Working with neurodiverse young people (e.g. ASD, ADHD, FASD, learning disabilities, processing and language disorders)</w:t>
      </w:r>
    </w:p>
    <w:p w14:paraId="78C2DC18" w14:textId="53B98181"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Working with gender and orientation diversity (i.e., rainbow populations).</w:t>
      </w:r>
    </w:p>
    <w:p w14:paraId="66828D63" w14:textId="1F29D124"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Sexual and reproductive health competency</w:t>
      </w:r>
    </w:p>
    <w:p w14:paraId="3976F4CB" w14:textId="1DCE83A5"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Understanding and building relationships to other local health and wellbeing services at both primary and secondary care levels</w:t>
      </w:r>
    </w:p>
    <w:p w14:paraId="2399E3D1" w14:textId="6F827C53"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Understanding bias</w:t>
      </w:r>
    </w:p>
    <w:p w14:paraId="61C59B1F" w14:textId="318D3686"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Brief Intervention / Motivational interviewing</w:t>
      </w:r>
    </w:p>
    <w:p w14:paraId="74DCD810" w14:textId="387B0F72"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Health promotion</w:t>
      </w:r>
    </w:p>
    <w:p w14:paraId="5759DBEA" w14:textId="48BDD5C2"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Family harm / child protection</w:t>
      </w:r>
    </w:p>
    <w:p w14:paraId="6D981CF2" w14:textId="77777777" w:rsidR="00B9241B" w:rsidRPr="00D53173" w:rsidRDefault="00B9241B" w:rsidP="00C74289">
      <w:pPr>
        <w:spacing w:line="240" w:lineRule="auto"/>
        <w:rPr>
          <w:rFonts w:asciiTheme="majorHAnsi" w:hAnsiTheme="majorHAnsi" w:cstheme="majorHAnsi"/>
          <w:color w:val="000000" w:themeColor="text1"/>
        </w:rPr>
      </w:pPr>
    </w:p>
    <w:p w14:paraId="2DB1551C" w14:textId="77777777" w:rsidR="00D67A9C" w:rsidRPr="00D53173" w:rsidRDefault="00826D86" w:rsidP="00826D86">
      <w:pPr>
        <w:widowControl w:val="0"/>
        <w:pBdr>
          <w:top w:val="nil"/>
          <w:left w:val="nil"/>
          <w:bottom w:val="nil"/>
          <w:right w:val="nil"/>
          <w:between w:val="nil"/>
        </w:pBdr>
        <w:spacing w:line="240" w:lineRule="auto"/>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 xml:space="preserve">Feedback from representatives of some of the training providers with whom follow-up occurred as part </w:t>
      </w:r>
      <w:r w:rsidRPr="00D53173">
        <w:rPr>
          <w:rFonts w:asciiTheme="majorHAnsi" w:hAnsiTheme="majorHAnsi" w:cstheme="majorHAnsi"/>
          <w:bCs/>
          <w:color w:val="000000" w:themeColor="text1"/>
        </w:rPr>
        <w:lastRenderedPageBreak/>
        <w:t>of the training stocktake indicated that youth health was covered within some of their courses focused on child health. With no means of knowing which courses this is true of, and with the focus being on professional development of the existing workforce as well as career pathways of new SBHS workers, these are not included in the tables which follow unless they explicitly allude to youth health in their course descriptions.</w:t>
      </w:r>
    </w:p>
    <w:p w14:paraId="0FF8A1AF" w14:textId="77777777" w:rsidR="001F17A3" w:rsidRPr="00D53173" w:rsidRDefault="001F17A3" w:rsidP="00826D86">
      <w:pPr>
        <w:widowControl w:val="0"/>
        <w:pBdr>
          <w:top w:val="nil"/>
          <w:left w:val="nil"/>
          <w:bottom w:val="nil"/>
          <w:right w:val="nil"/>
          <w:between w:val="nil"/>
        </w:pBdr>
        <w:spacing w:line="240" w:lineRule="auto"/>
        <w:jc w:val="both"/>
        <w:rPr>
          <w:rFonts w:asciiTheme="majorHAnsi" w:hAnsiTheme="majorHAnsi" w:cstheme="majorHAnsi"/>
          <w:bCs/>
          <w:color w:val="000000" w:themeColor="text1"/>
        </w:rPr>
      </w:pPr>
    </w:p>
    <w:p w14:paraId="3975FD70" w14:textId="6311F307" w:rsidR="001F17A3" w:rsidRPr="00D53173" w:rsidRDefault="001F17A3" w:rsidP="00826D86">
      <w:pPr>
        <w:widowControl w:val="0"/>
        <w:pBdr>
          <w:top w:val="nil"/>
          <w:left w:val="nil"/>
          <w:bottom w:val="nil"/>
          <w:right w:val="nil"/>
          <w:between w:val="nil"/>
        </w:pBdr>
        <w:spacing w:line="240" w:lineRule="auto"/>
        <w:jc w:val="both"/>
        <w:rPr>
          <w:rFonts w:asciiTheme="majorHAnsi" w:hAnsiTheme="majorHAnsi" w:cstheme="majorHAnsi"/>
          <w:bCs/>
          <w:color w:val="000000" w:themeColor="text1"/>
        </w:rPr>
        <w:sectPr w:rsidR="001F17A3" w:rsidRPr="00D53173" w:rsidSect="00E95795">
          <w:footerReference w:type="even" r:id="rId25"/>
          <w:footerReference w:type="default" r:id="rId26"/>
          <w:pgSz w:w="12240" w:h="15840"/>
          <w:pgMar w:top="1440" w:right="1440" w:bottom="1440" w:left="1440" w:header="720" w:footer="720" w:gutter="0"/>
          <w:pgNumType w:start="1"/>
          <w:cols w:space="720"/>
          <w:titlePg/>
        </w:sectPr>
      </w:pPr>
      <w:r w:rsidRPr="00D53173">
        <w:rPr>
          <w:rFonts w:asciiTheme="majorHAnsi" w:hAnsiTheme="majorHAnsi" w:cstheme="majorHAnsi"/>
          <w:bCs/>
          <w:color w:val="000000" w:themeColor="text1"/>
        </w:rPr>
        <w:t xml:space="preserve">Feedback from the </w:t>
      </w:r>
      <w:r w:rsidR="00A81046" w:rsidRPr="00D53173">
        <w:rPr>
          <w:rFonts w:asciiTheme="majorHAnsi" w:hAnsiTheme="majorHAnsi" w:cstheme="majorHAnsi"/>
          <w:bCs/>
          <w:color w:val="000000" w:themeColor="text1"/>
        </w:rPr>
        <w:t>Ne</w:t>
      </w:r>
      <w:r w:rsidRPr="00D53173">
        <w:rPr>
          <w:rFonts w:asciiTheme="majorHAnsi" w:hAnsiTheme="majorHAnsi" w:cstheme="majorHAnsi"/>
          <w:bCs/>
          <w:color w:val="000000" w:themeColor="text1"/>
        </w:rPr>
        <w:t xml:space="preserve">w Zealand School Nurses organisation suggests that the </w:t>
      </w:r>
      <w:r w:rsidR="00A81046" w:rsidRPr="00D53173">
        <w:rPr>
          <w:rFonts w:asciiTheme="majorHAnsi" w:hAnsiTheme="majorHAnsi" w:cstheme="majorHAnsi"/>
          <w:bCs/>
          <w:color w:val="000000" w:themeColor="text1"/>
        </w:rPr>
        <w:t>Youth health Nursing Knowledge and Skills</w:t>
      </w:r>
      <w:r w:rsidRPr="00D53173">
        <w:rPr>
          <w:rFonts w:asciiTheme="majorHAnsi" w:hAnsiTheme="majorHAnsi" w:cstheme="majorHAnsi"/>
          <w:bCs/>
          <w:color w:val="000000" w:themeColor="text1"/>
        </w:rPr>
        <w:t xml:space="preserve"> framework is relatively unknown and under-used by the SBHS workforce, and needs updating around Te Tiriti o Waitangi and equity implications. </w:t>
      </w:r>
    </w:p>
    <w:tbl>
      <w:tblPr>
        <w:tblStyle w:val="a"/>
        <w:tblW w:w="1324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2955"/>
        <w:gridCol w:w="891"/>
        <w:gridCol w:w="5334"/>
        <w:gridCol w:w="1485"/>
      </w:tblGrid>
      <w:tr w:rsidR="008444F8" w:rsidRPr="00D53173" w14:paraId="071A771A" w14:textId="77777777" w:rsidTr="00683376">
        <w:trPr>
          <w:tblHeader/>
        </w:trPr>
        <w:tc>
          <w:tcPr>
            <w:tcW w:w="2580" w:type="dxa"/>
            <w:shd w:val="clear" w:color="auto" w:fill="EFEFEF"/>
            <w:tcMar>
              <w:top w:w="100" w:type="dxa"/>
              <w:left w:w="100" w:type="dxa"/>
              <w:bottom w:w="100" w:type="dxa"/>
              <w:right w:w="100" w:type="dxa"/>
            </w:tcMar>
          </w:tcPr>
          <w:p w14:paraId="7F9B55E3"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lastRenderedPageBreak/>
              <w:t>Qualification</w:t>
            </w:r>
          </w:p>
        </w:tc>
        <w:tc>
          <w:tcPr>
            <w:tcW w:w="2955" w:type="dxa"/>
            <w:shd w:val="clear" w:color="auto" w:fill="EFEFEF"/>
            <w:tcMar>
              <w:top w:w="100" w:type="dxa"/>
              <w:left w:w="100" w:type="dxa"/>
              <w:bottom w:w="100" w:type="dxa"/>
              <w:right w:w="100" w:type="dxa"/>
            </w:tcMar>
          </w:tcPr>
          <w:p w14:paraId="053AEDEA"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 xml:space="preserve">Course name(s) - courses where youth health / Te Ūkaipō value competencies evident in content </w:t>
            </w:r>
          </w:p>
        </w:tc>
        <w:tc>
          <w:tcPr>
            <w:tcW w:w="891" w:type="dxa"/>
            <w:shd w:val="clear" w:color="auto" w:fill="EFEFEF"/>
            <w:tcMar>
              <w:top w:w="100" w:type="dxa"/>
              <w:left w:w="100" w:type="dxa"/>
              <w:bottom w:w="100" w:type="dxa"/>
              <w:right w:w="100" w:type="dxa"/>
            </w:tcMar>
          </w:tcPr>
          <w:p w14:paraId="40C5D4A4"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NZQA Level</w:t>
            </w:r>
          </w:p>
        </w:tc>
        <w:tc>
          <w:tcPr>
            <w:tcW w:w="5334" w:type="dxa"/>
            <w:shd w:val="clear" w:color="auto" w:fill="EFEFEF"/>
            <w:tcMar>
              <w:top w:w="100" w:type="dxa"/>
              <w:left w:w="100" w:type="dxa"/>
              <w:bottom w:w="100" w:type="dxa"/>
              <w:right w:w="100" w:type="dxa"/>
            </w:tcMar>
          </w:tcPr>
          <w:p w14:paraId="007B7EFC"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Key competencies</w:t>
            </w:r>
          </w:p>
        </w:tc>
        <w:tc>
          <w:tcPr>
            <w:tcW w:w="1485" w:type="dxa"/>
            <w:shd w:val="clear" w:color="auto" w:fill="EFEFEF"/>
            <w:tcMar>
              <w:top w:w="100" w:type="dxa"/>
              <w:left w:w="100" w:type="dxa"/>
              <w:bottom w:w="100" w:type="dxa"/>
              <w:right w:w="100" w:type="dxa"/>
            </w:tcMar>
          </w:tcPr>
          <w:p w14:paraId="1CC33023" w14:textId="77777777" w:rsidR="00B9241B" w:rsidRPr="00D53173" w:rsidRDefault="00CB713C" w:rsidP="00C74289">
            <w:pPr>
              <w:widowControl w:val="0"/>
              <w:pBdr>
                <w:top w:val="nil"/>
                <w:left w:val="nil"/>
                <w:bottom w:val="nil"/>
                <w:right w:val="nil"/>
                <w:between w:val="nil"/>
              </w:pBdr>
              <w:spacing w:line="240" w:lineRule="auto"/>
              <w:ind w:right="-30"/>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Core (C) or Elective (E)</w:t>
            </w:r>
          </w:p>
        </w:tc>
      </w:tr>
      <w:tr w:rsidR="008444F8" w:rsidRPr="00D53173" w14:paraId="4C0F75FD" w14:textId="77777777">
        <w:trPr>
          <w:trHeight w:val="420"/>
        </w:trPr>
        <w:tc>
          <w:tcPr>
            <w:tcW w:w="13245" w:type="dxa"/>
            <w:gridSpan w:val="5"/>
            <w:shd w:val="clear" w:color="auto" w:fill="CCCCCC"/>
            <w:tcMar>
              <w:top w:w="100" w:type="dxa"/>
              <w:left w:w="100" w:type="dxa"/>
              <w:bottom w:w="100" w:type="dxa"/>
              <w:right w:w="100" w:type="dxa"/>
            </w:tcMar>
          </w:tcPr>
          <w:p w14:paraId="1D57CAE5" w14:textId="77777777" w:rsidR="00B9241B" w:rsidRPr="00D53173" w:rsidRDefault="00CB713C" w:rsidP="00C74289">
            <w:pPr>
              <w:widowControl w:val="0"/>
              <w:pBdr>
                <w:top w:val="nil"/>
                <w:left w:val="nil"/>
                <w:bottom w:val="nil"/>
                <w:right w:val="nil"/>
                <w:between w:val="nil"/>
              </w:pBdr>
              <w:spacing w:line="240" w:lineRule="auto"/>
              <w:jc w:val="center"/>
              <w:rPr>
                <w:rFonts w:asciiTheme="majorHAnsi" w:hAnsiTheme="majorHAnsi" w:cstheme="majorHAnsi"/>
                <w:color w:val="000000" w:themeColor="text1"/>
                <w:sz w:val="20"/>
                <w:szCs w:val="20"/>
              </w:rPr>
            </w:pPr>
            <w:r w:rsidRPr="00D53173">
              <w:rPr>
                <w:rFonts w:asciiTheme="majorHAnsi" w:hAnsiTheme="majorHAnsi" w:cstheme="majorHAnsi"/>
                <w:b/>
                <w:color w:val="000000" w:themeColor="text1"/>
                <w:sz w:val="20"/>
                <w:szCs w:val="20"/>
              </w:rPr>
              <w:t>Ara (Ōtautahi – Christchurch)</w:t>
            </w:r>
            <w:r w:rsidRPr="00D53173">
              <w:rPr>
                <w:rFonts w:asciiTheme="majorHAnsi" w:hAnsiTheme="majorHAnsi" w:cstheme="majorHAnsi"/>
                <w:color w:val="000000" w:themeColor="text1"/>
                <w:sz w:val="20"/>
                <w:szCs w:val="20"/>
              </w:rPr>
              <w:t xml:space="preserve"> </w:t>
            </w:r>
          </w:p>
        </w:tc>
      </w:tr>
      <w:tr w:rsidR="008444F8" w:rsidRPr="00D53173" w14:paraId="14483870" w14:textId="77777777" w:rsidTr="00683376">
        <w:trPr>
          <w:trHeight w:val="420"/>
        </w:trPr>
        <w:tc>
          <w:tcPr>
            <w:tcW w:w="2580" w:type="dxa"/>
            <w:vMerge w:val="restart"/>
            <w:shd w:val="clear" w:color="auto" w:fill="auto"/>
            <w:tcMar>
              <w:top w:w="100" w:type="dxa"/>
              <w:left w:w="100" w:type="dxa"/>
              <w:bottom w:w="100" w:type="dxa"/>
              <w:right w:w="100" w:type="dxa"/>
            </w:tcMar>
          </w:tcPr>
          <w:p w14:paraId="082E5559"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New Zealand Diploma in Enrolled Nursing</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CFED0"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Nursing as a profession</w:t>
            </w:r>
          </w:p>
          <w:p w14:paraId="60185657"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Applied Social Science for Enrolled Nurses</w:t>
            </w:r>
          </w:p>
          <w:p w14:paraId="20B52D49"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Clinical skills for enrolled nurses</w:t>
            </w:r>
          </w:p>
        </w:tc>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70FA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4</w:t>
            </w:r>
          </w:p>
          <w:p w14:paraId="7B40541A"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4</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772DD" w14:textId="77777777" w:rsidR="00B9241B" w:rsidRPr="00D53173" w:rsidRDefault="00CB713C" w:rsidP="004F6334">
            <w:pPr>
              <w:widowControl w:val="0"/>
              <w:numPr>
                <w:ilvl w:val="0"/>
                <w:numId w:val="51"/>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w:t>
            </w:r>
          </w:p>
          <w:p w14:paraId="632E6738" w14:textId="77777777" w:rsidR="00B9241B" w:rsidRPr="00D53173" w:rsidRDefault="00CB713C" w:rsidP="004F6334">
            <w:pPr>
              <w:widowControl w:val="0"/>
              <w:numPr>
                <w:ilvl w:val="0"/>
                <w:numId w:val="51"/>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Culturally safe practice</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3AAE95"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093C4BF" w14:textId="77777777" w:rsidTr="00683376">
        <w:trPr>
          <w:trHeight w:val="420"/>
        </w:trPr>
        <w:tc>
          <w:tcPr>
            <w:tcW w:w="2580" w:type="dxa"/>
            <w:vMerge/>
            <w:shd w:val="clear" w:color="auto" w:fill="auto"/>
            <w:tcMar>
              <w:top w:w="100" w:type="dxa"/>
              <w:left w:w="100" w:type="dxa"/>
              <w:bottom w:w="100" w:type="dxa"/>
              <w:right w:w="100" w:type="dxa"/>
            </w:tcMar>
          </w:tcPr>
          <w:p w14:paraId="31A9DDE8"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D01E"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Enrolled Nursing Practice: Mental Health and Addictions</w:t>
            </w:r>
          </w:p>
        </w:tc>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6E9A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DEAC7" w14:textId="77777777" w:rsidR="00B9241B" w:rsidRPr="00D53173" w:rsidRDefault="00CB713C" w:rsidP="004F6334">
            <w:pPr>
              <w:widowControl w:val="0"/>
              <w:numPr>
                <w:ilvl w:val="0"/>
                <w:numId w:val="64"/>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6844C8F4" w14:textId="77777777" w:rsidR="00B9241B" w:rsidRPr="00D53173" w:rsidRDefault="00CB713C" w:rsidP="004F6334">
            <w:pPr>
              <w:widowControl w:val="0"/>
              <w:numPr>
                <w:ilvl w:val="0"/>
                <w:numId w:val="64"/>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w:t>
            </w:r>
          </w:p>
          <w:p w14:paraId="31DE31CD" w14:textId="77777777" w:rsidR="00B9241B" w:rsidRPr="00D53173" w:rsidRDefault="00CB713C" w:rsidP="004F6334">
            <w:pPr>
              <w:widowControl w:val="0"/>
              <w:numPr>
                <w:ilvl w:val="0"/>
                <w:numId w:val="64"/>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Stigma and discrimination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29544C"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0425D4BA" w14:textId="77777777" w:rsidTr="00683376">
        <w:trPr>
          <w:trHeight w:val="420"/>
        </w:trPr>
        <w:tc>
          <w:tcPr>
            <w:tcW w:w="2580" w:type="dxa"/>
            <w:vMerge w:val="restart"/>
            <w:shd w:val="clear" w:color="auto" w:fill="auto"/>
            <w:tcMar>
              <w:top w:w="100" w:type="dxa"/>
              <w:left w:w="100" w:type="dxa"/>
              <w:bottom w:w="100" w:type="dxa"/>
              <w:right w:w="100" w:type="dxa"/>
            </w:tcMar>
          </w:tcPr>
          <w:p w14:paraId="2FEFA4C3"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Bachelor of Nursing – pre-registration </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08A5C"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and Wellness</w:t>
            </w:r>
          </w:p>
        </w:tc>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8A3C5"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F86D3" w14:textId="77777777" w:rsidR="00B9241B" w:rsidRPr="00D53173" w:rsidRDefault="00CB713C" w:rsidP="004F6334">
            <w:pPr>
              <w:widowControl w:val="0"/>
              <w:numPr>
                <w:ilvl w:val="0"/>
                <w:numId w:val="32"/>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Lifespan development</w:t>
            </w:r>
          </w:p>
          <w:p w14:paraId="78F4005A" w14:textId="77777777" w:rsidR="00B9241B" w:rsidRPr="00D53173" w:rsidRDefault="00CB713C" w:rsidP="004F6334">
            <w:pPr>
              <w:widowControl w:val="0"/>
              <w:numPr>
                <w:ilvl w:val="0"/>
                <w:numId w:val="32"/>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Te Tiriti o Waitangi</w:t>
            </w:r>
          </w:p>
          <w:p w14:paraId="43BE6346" w14:textId="77777777" w:rsidR="00B9241B" w:rsidRPr="00D53173" w:rsidRDefault="00CB713C" w:rsidP="004F6334">
            <w:pPr>
              <w:widowControl w:val="0"/>
              <w:numPr>
                <w:ilvl w:val="0"/>
                <w:numId w:val="32"/>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promotion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F3418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4D659C30" w14:textId="77777777" w:rsidTr="00683376">
        <w:trPr>
          <w:trHeight w:val="420"/>
        </w:trPr>
        <w:tc>
          <w:tcPr>
            <w:tcW w:w="2580" w:type="dxa"/>
            <w:vMerge/>
            <w:shd w:val="clear" w:color="auto" w:fill="auto"/>
            <w:tcMar>
              <w:top w:w="100" w:type="dxa"/>
              <w:left w:w="100" w:type="dxa"/>
              <w:bottom w:w="100" w:type="dxa"/>
              <w:right w:w="100" w:type="dxa"/>
            </w:tcMar>
          </w:tcPr>
          <w:p w14:paraId="3A5EA0A3"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45687A"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Knowledge for Nursing Practice 2 &amp; 3: Mental and Physical Health</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C5F34E"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13A8CB" w14:textId="77777777" w:rsidR="00B9241B" w:rsidRPr="00D53173" w:rsidRDefault="00CB713C" w:rsidP="00C74289">
            <w:pPr>
              <w:widowControl w:val="0"/>
              <w:numPr>
                <w:ilvl w:val="0"/>
                <w:numId w:val="6"/>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Nursing people with disabilities</w:t>
            </w:r>
          </w:p>
          <w:p w14:paraId="2E3F22BA" w14:textId="77777777" w:rsidR="00B9241B" w:rsidRPr="00D53173" w:rsidRDefault="00CB713C" w:rsidP="00C74289">
            <w:pPr>
              <w:widowControl w:val="0"/>
              <w:numPr>
                <w:ilvl w:val="0"/>
                <w:numId w:val="6"/>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impacts + role of contextual factors on health status through lifespan</w:t>
            </w:r>
          </w:p>
        </w:tc>
        <w:tc>
          <w:tcPr>
            <w:tcW w:w="1485" w:type="dxa"/>
            <w:tcBorders>
              <w:bottom w:val="single" w:sz="8" w:space="0" w:color="000000"/>
              <w:right w:val="single" w:sz="8" w:space="0" w:color="000000"/>
            </w:tcBorders>
            <w:tcMar>
              <w:top w:w="100" w:type="dxa"/>
              <w:left w:w="100" w:type="dxa"/>
              <w:bottom w:w="100" w:type="dxa"/>
              <w:right w:w="100" w:type="dxa"/>
            </w:tcMar>
          </w:tcPr>
          <w:p w14:paraId="47240F2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1F949FD9" w14:textId="77777777" w:rsidTr="00683376">
        <w:trPr>
          <w:trHeight w:val="420"/>
        </w:trPr>
        <w:tc>
          <w:tcPr>
            <w:tcW w:w="2580" w:type="dxa"/>
            <w:vMerge/>
            <w:shd w:val="clear" w:color="auto" w:fill="auto"/>
            <w:tcMar>
              <w:top w:w="100" w:type="dxa"/>
              <w:left w:w="100" w:type="dxa"/>
              <w:bottom w:w="100" w:type="dxa"/>
              <w:right w:w="100" w:type="dxa"/>
            </w:tcMar>
          </w:tcPr>
          <w:p w14:paraId="4E25BB8C"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98C919"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Nursing the Person with Altered Mental Health or Addiction</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67726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9C238B" w14:textId="77777777" w:rsidR="00B9241B" w:rsidRPr="00D53173" w:rsidRDefault="00CB713C" w:rsidP="004F6334">
            <w:pPr>
              <w:widowControl w:val="0"/>
              <w:numPr>
                <w:ilvl w:val="0"/>
                <w:numId w:val="40"/>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Therapeutic relationships</w:t>
            </w:r>
          </w:p>
          <w:p w14:paraId="480C74B2" w14:textId="77777777" w:rsidR="00B9241B" w:rsidRPr="00D53173" w:rsidRDefault="00CB713C" w:rsidP="004F6334">
            <w:pPr>
              <w:widowControl w:val="0"/>
              <w:numPr>
                <w:ilvl w:val="0"/>
                <w:numId w:val="40"/>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Collaborative practice</w:t>
            </w:r>
          </w:p>
          <w:p w14:paraId="20E5AB68" w14:textId="77777777" w:rsidR="00B9241B" w:rsidRPr="00D53173" w:rsidRDefault="00CB713C" w:rsidP="004F6334">
            <w:pPr>
              <w:widowControl w:val="0"/>
              <w:numPr>
                <w:ilvl w:val="0"/>
                <w:numId w:val="40"/>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Application of Tiriti in mental health</w:t>
            </w:r>
          </w:p>
        </w:tc>
        <w:tc>
          <w:tcPr>
            <w:tcW w:w="1485" w:type="dxa"/>
            <w:tcBorders>
              <w:bottom w:val="single" w:sz="8" w:space="0" w:color="000000"/>
              <w:right w:val="single" w:sz="8" w:space="0" w:color="000000"/>
            </w:tcBorders>
            <w:tcMar>
              <w:top w:w="100" w:type="dxa"/>
              <w:left w:w="100" w:type="dxa"/>
              <w:bottom w:w="100" w:type="dxa"/>
              <w:right w:w="100" w:type="dxa"/>
            </w:tcMar>
          </w:tcPr>
          <w:p w14:paraId="25ED66FC"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717C35F" w14:textId="77777777" w:rsidTr="00683376">
        <w:trPr>
          <w:trHeight w:val="420"/>
        </w:trPr>
        <w:tc>
          <w:tcPr>
            <w:tcW w:w="2580" w:type="dxa"/>
            <w:vMerge/>
            <w:shd w:val="clear" w:color="auto" w:fill="auto"/>
            <w:tcMar>
              <w:top w:w="100" w:type="dxa"/>
              <w:left w:w="100" w:type="dxa"/>
              <w:bottom w:w="100" w:type="dxa"/>
              <w:right w:w="100" w:type="dxa"/>
            </w:tcMar>
          </w:tcPr>
          <w:p w14:paraId="23C51A8E"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988171"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Wanaka Hauora</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AAAD5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C780B3" w14:textId="77777777" w:rsidR="00B9241B" w:rsidRPr="00D53173" w:rsidRDefault="00CB713C" w:rsidP="004F6334">
            <w:pPr>
              <w:widowControl w:val="0"/>
              <w:numPr>
                <w:ilvl w:val="0"/>
                <w:numId w:val="81"/>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experience of Māori</w:t>
            </w:r>
          </w:p>
          <w:p w14:paraId="5AA11410" w14:textId="77777777" w:rsidR="00B9241B" w:rsidRPr="00D53173" w:rsidRDefault="00CB713C" w:rsidP="004F6334">
            <w:pPr>
              <w:widowControl w:val="0"/>
              <w:numPr>
                <w:ilvl w:val="0"/>
                <w:numId w:val="81"/>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Key concepts of Hauora Māori</w:t>
            </w:r>
          </w:p>
        </w:tc>
        <w:tc>
          <w:tcPr>
            <w:tcW w:w="1485" w:type="dxa"/>
            <w:tcBorders>
              <w:bottom w:val="single" w:sz="8" w:space="0" w:color="000000"/>
              <w:right w:val="single" w:sz="8" w:space="0" w:color="000000"/>
            </w:tcBorders>
            <w:tcMar>
              <w:top w:w="100" w:type="dxa"/>
              <w:left w:w="100" w:type="dxa"/>
              <w:bottom w:w="100" w:type="dxa"/>
              <w:right w:w="100" w:type="dxa"/>
            </w:tcMar>
          </w:tcPr>
          <w:p w14:paraId="708B9D2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7720B2C5" w14:textId="77777777" w:rsidTr="00683376">
        <w:trPr>
          <w:trHeight w:val="420"/>
        </w:trPr>
        <w:tc>
          <w:tcPr>
            <w:tcW w:w="2580" w:type="dxa"/>
            <w:vMerge/>
            <w:shd w:val="clear" w:color="auto" w:fill="auto"/>
            <w:tcMar>
              <w:top w:w="100" w:type="dxa"/>
              <w:left w:w="100" w:type="dxa"/>
              <w:bottom w:w="100" w:type="dxa"/>
              <w:right w:w="100" w:type="dxa"/>
            </w:tcMar>
          </w:tcPr>
          <w:p w14:paraId="25AED8F9"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C68A8B"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Family Whānau and Community Nursing</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BDD84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1EF735" w14:textId="77777777" w:rsidR="00B9241B" w:rsidRPr="00D53173" w:rsidRDefault="00CB713C" w:rsidP="004F6334">
            <w:pPr>
              <w:widowControl w:val="0"/>
              <w:numPr>
                <w:ilvl w:val="0"/>
                <w:numId w:val="87"/>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Includes community-based adolescent health nursing practice components</w:t>
            </w:r>
          </w:p>
        </w:tc>
        <w:tc>
          <w:tcPr>
            <w:tcW w:w="1485" w:type="dxa"/>
            <w:tcBorders>
              <w:bottom w:val="single" w:sz="8" w:space="0" w:color="000000"/>
              <w:right w:val="single" w:sz="8" w:space="0" w:color="000000"/>
            </w:tcBorders>
            <w:tcMar>
              <w:top w:w="100" w:type="dxa"/>
              <w:left w:w="100" w:type="dxa"/>
              <w:bottom w:w="100" w:type="dxa"/>
              <w:right w:w="100" w:type="dxa"/>
            </w:tcMar>
          </w:tcPr>
          <w:p w14:paraId="02FE76D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77CA6CB2" w14:textId="77777777" w:rsidTr="00683376">
        <w:trPr>
          <w:trHeight w:val="420"/>
        </w:trPr>
        <w:tc>
          <w:tcPr>
            <w:tcW w:w="2580" w:type="dxa"/>
            <w:vMerge w:val="restart"/>
            <w:shd w:val="clear" w:color="auto" w:fill="auto"/>
            <w:tcMar>
              <w:top w:w="100" w:type="dxa"/>
              <w:left w:w="100" w:type="dxa"/>
              <w:bottom w:w="100" w:type="dxa"/>
              <w:right w:w="100" w:type="dxa"/>
            </w:tcMar>
          </w:tcPr>
          <w:p w14:paraId="3C772C06" w14:textId="55C41D25"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Bachelor of Nursing (Articulated with UC Master of Health Sciences </w:t>
            </w:r>
            <w:r w:rsidRPr="00D53173">
              <w:rPr>
                <w:rFonts w:asciiTheme="majorHAnsi" w:hAnsiTheme="majorHAnsi" w:cstheme="majorHAnsi"/>
                <w:color w:val="000000" w:themeColor="text1"/>
                <w:sz w:val="20"/>
                <w:szCs w:val="20"/>
              </w:rPr>
              <w:lastRenderedPageBreak/>
              <w:t>Professional Practice (Nursing) – pre-registration</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0C7B5"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lastRenderedPageBreak/>
              <w:t>Health and Wellness</w:t>
            </w:r>
          </w:p>
        </w:tc>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A495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BB64BE" w14:textId="77777777" w:rsidR="00B9241B" w:rsidRPr="00D53173" w:rsidRDefault="00CB713C" w:rsidP="00C74289">
            <w:pPr>
              <w:widowControl w:val="0"/>
              <w:numPr>
                <w:ilvl w:val="0"/>
                <w:numId w:val="5"/>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Lifespan development</w:t>
            </w:r>
          </w:p>
          <w:p w14:paraId="6E14AF54" w14:textId="77777777" w:rsidR="00B9241B" w:rsidRPr="00D53173" w:rsidRDefault="00CB713C" w:rsidP="00C74289">
            <w:pPr>
              <w:widowControl w:val="0"/>
              <w:numPr>
                <w:ilvl w:val="0"/>
                <w:numId w:val="5"/>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Te Tiriti o Waitangi</w:t>
            </w:r>
          </w:p>
          <w:p w14:paraId="2A970F58" w14:textId="77777777" w:rsidR="00B9241B" w:rsidRPr="00D53173" w:rsidRDefault="00CB713C" w:rsidP="00C74289">
            <w:pPr>
              <w:widowControl w:val="0"/>
              <w:numPr>
                <w:ilvl w:val="0"/>
                <w:numId w:val="5"/>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promotion</w:t>
            </w:r>
          </w:p>
        </w:tc>
        <w:tc>
          <w:tcPr>
            <w:tcW w:w="1485" w:type="dxa"/>
            <w:tcBorders>
              <w:bottom w:val="single" w:sz="8" w:space="0" w:color="000000"/>
              <w:right w:val="single" w:sz="8" w:space="0" w:color="000000"/>
            </w:tcBorders>
            <w:tcMar>
              <w:top w:w="100" w:type="dxa"/>
              <w:left w:w="100" w:type="dxa"/>
              <w:bottom w:w="100" w:type="dxa"/>
              <w:right w:w="100" w:type="dxa"/>
            </w:tcMar>
          </w:tcPr>
          <w:p w14:paraId="0034771E"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26D722EB" w14:textId="77777777" w:rsidTr="00683376">
        <w:trPr>
          <w:trHeight w:val="420"/>
        </w:trPr>
        <w:tc>
          <w:tcPr>
            <w:tcW w:w="2580" w:type="dxa"/>
            <w:vMerge/>
            <w:shd w:val="clear" w:color="auto" w:fill="auto"/>
            <w:tcMar>
              <w:top w:w="100" w:type="dxa"/>
              <w:left w:w="100" w:type="dxa"/>
              <w:bottom w:w="100" w:type="dxa"/>
              <w:right w:w="100" w:type="dxa"/>
            </w:tcMar>
          </w:tcPr>
          <w:p w14:paraId="2BB8EEB7"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AAA2B1"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Knowledge for Nursing Practice 2 &amp; 3: Mental and Physical Health</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3053B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077CA7" w14:textId="77777777" w:rsidR="00B9241B" w:rsidRPr="00D53173" w:rsidRDefault="00CB713C" w:rsidP="004F6334">
            <w:pPr>
              <w:widowControl w:val="0"/>
              <w:numPr>
                <w:ilvl w:val="0"/>
                <w:numId w:val="71"/>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Nursing people with disabilities</w:t>
            </w:r>
          </w:p>
          <w:p w14:paraId="1445D3DC" w14:textId="77777777" w:rsidR="00B9241B" w:rsidRPr="00D53173" w:rsidRDefault="00CB713C" w:rsidP="004F6334">
            <w:pPr>
              <w:widowControl w:val="0"/>
              <w:numPr>
                <w:ilvl w:val="0"/>
                <w:numId w:val="71"/>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impacts + role of contextual factors on health status through lifespan</w:t>
            </w:r>
          </w:p>
        </w:tc>
        <w:tc>
          <w:tcPr>
            <w:tcW w:w="1485" w:type="dxa"/>
            <w:tcBorders>
              <w:bottom w:val="single" w:sz="8" w:space="0" w:color="000000"/>
              <w:right w:val="single" w:sz="8" w:space="0" w:color="000000"/>
            </w:tcBorders>
            <w:tcMar>
              <w:top w:w="100" w:type="dxa"/>
              <w:left w:w="100" w:type="dxa"/>
              <w:bottom w:w="100" w:type="dxa"/>
              <w:right w:w="100" w:type="dxa"/>
            </w:tcMar>
          </w:tcPr>
          <w:p w14:paraId="55DD537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004C37BF" w14:textId="77777777" w:rsidTr="00683376">
        <w:trPr>
          <w:trHeight w:val="420"/>
        </w:trPr>
        <w:tc>
          <w:tcPr>
            <w:tcW w:w="2580" w:type="dxa"/>
            <w:vMerge/>
            <w:shd w:val="clear" w:color="auto" w:fill="auto"/>
            <w:tcMar>
              <w:top w:w="100" w:type="dxa"/>
              <w:left w:w="100" w:type="dxa"/>
              <w:bottom w:w="100" w:type="dxa"/>
              <w:right w:w="100" w:type="dxa"/>
            </w:tcMar>
          </w:tcPr>
          <w:p w14:paraId="2663576E"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1DEA6E"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Wanaka Hauora</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B7652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AFCE20" w14:textId="77777777" w:rsidR="00B9241B" w:rsidRPr="00D53173" w:rsidRDefault="00CB713C" w:rsidP="004F6334">
            <w:pPr>
              <w:widowControl w:val="0"/>
              <w:numPr>
                <w:ilvl w:val="0"/>
                <w:numId w:val="41"/>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experience of Māori</w:t>
            </w:r>
          </w:p>
          <w:p w14:paraId="3383765F" w14:textId="77777777" w:rsidR="00B9241B" w:rsidRPr="00D53173" w:rsidRDefault="00CB713C" w:rsidP="004F6334">
            <w:pPr>
              <w:widowControl w:val="0"/>
              <w:numPr>
                <w:ilvl w:val="0"/>
                <w:numId w:val="41"/>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Key concepts of Hauora Māori</w:t>
            </w:r>
          </w:p>
        </w:tc>
        <w:tc>
          <w:tcPr>
            <w:tcW w:w="1485" w:type="dxa"/>
            <w:tcBorders>
              <w:bottom w:val="single" w:sz="8" w:space="0" w:color="000000"/>
              <w:right w:val="single" w:sz="8" w:space="0" w:color="000000"/>
            </w:tcBorders>
            <w:tcMar>
              <w:top w:w="100" w:type="dxa"/>
              <w:left w:w="100" w:type="dxa"/>
              <w:bottom w:w="100" w:type="dxa"/>
              <w:right w:w="100" w:type="dxa"/>
            </w:tcMar>
          </w:tcPr>
          <w:p w14:paraId="5560DEB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57353231" w14:textId="77777777" w:rsidTr="00683376">
        <w:trPr>
          <w:trHeight w:val="420"/>
        </w:trPr>
        <w:tc>
          <w:tcPr>
            <w:tcW w:w="2580" w:type="dxa"/>
            <w:vMerge/>
            <w:shd w:val="clear" w:color="auto" w:fill="auto"/>
            <w:tcMar>
              <w:top w:w="100" w:type="dxa"/>
              <w:left w:w="100" w:type="dxa"/>
              <w:bottom w:w="100" w:type="dxa"/>
              <w:right w:w="100" w:type="dxa"/>
            </w:tcMar>
          </w:tcPr>
          <w:p w14:paraId="07034F24"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FFC6C3"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Family Whānau and Community Nursing</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78EEEA"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72478F" w14:textId="77777777" w:rsidR="00B9241B" w:rsidRPr="00D53173" w:rsidRDefault="00CB713C" w:rsidP="004F6334">
            <w:pPr>
              <w:widowControl w:val="0"/>
              <w:numPr>
                <w:ilvl w:val="0"/>
                <w:numId w:val="111"/>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Includes community-based adolescent health nursing practice components</w:t>
            </w:r>
          </w:p>
        </w:tc>
        <w:tc>
          <w:tcPr>
            <w:tcW w:w="1485" w:type="dxa"/>
            <w:tcBorders>
              <w:bottom w:val="single" w:sz="8" w:space="0" w:color="000000"/>
              <w:right w:val="single" w:sz="8" w:space="0" w:color="000000"/>
            </w:tcBorders>
            <w:tcMar>
              <w:top w:w="100" w:type="dxa"/>
              <w:left w:w="100" w:type="dxa"/>
              <w:bottom w:w="100" w:type="dxa"/>
              <w:right w:w="100" w:type="dxa"/>
            </w:tcMar>
          </w:tcPr>
          <w:p w14:paraId="2830122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5E3CC1BD" w14:textId="77777777" w:rsidTr="00683376">
        <w:trPr>
          <w:trHeight w:val="420"/>
        </w:trPr>
        <w:tc>
          <w:tcPr>
            <w:tcW w:w="2580" w:type="dxa"/>
            <w:vMerge w:val="restart"/>
            <w:shd w:val="clear" w:color="auto" w:fill="auto"/>
            <w:tcMar>
              <w:top w:w="100" w:type="dxa"/>
              <w:left w:w="100" w:type="dxa"/>
              <w:bottom w:w="100" w:type="dxa"/>
              <w:right w:w="100" w:type="dxa"/>
            </w:tcMar>
          </w:tcPr>
          <w:p w14:paraId="2ED35B57"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Graduate Certificate in Nursing – 3-5 day duration online or kanohi ki te kanohi – career development scope</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3F4C4"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Child and Adolescent Mental health</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B1ED1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E0E512" w14:textId="77777777" w:rsidR="00B9241B" w:rsidRPr="00D53173" w:rsidRDefault="00CB713C" w:rsidP="004F6334">
            <w:pPr>
              <w:widowControl w:val="0"/>
              <w:numPr>
                <w:ilvl w:val="0"/>
                <w:numId w:val="94"/>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 Adolescent mental health</w:t>
            </w:r>
          </w:p>
          <w:p w14:paraId="70C09E0E" w14:textId="77777777" w:rsidR="00B9241B" w:rsidRPr="00D53173" w:rsidRDefault="00CB713C" w:rsidP="004F6334">
            <w:pPr>
              <w:widowControl w:val="0"/>
              <w:numPr>
                <w:ilvl w:val="0"/>
                <w:numId w:val="94"/>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 Working with whānau in relation to adolescent mental health needs</w:t>
            </w:r>
          </w:p>
          <w:p w14:paraId="287C79F8" w14:textId="77777777" w:rsidR="00B9241B" w:rsidRPr="00D53173" w:rsidRDefault="00CB713C" w:rsidP="004F6334">
            <w:pPr>
              <w:widowControl w:val="0"/>
              <w:numPr>
                <w:ilvl w:val="0"/>
                <w:numId w:val="94"/>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 Key issues for Māori and Pasifika</w:t>
            </w:r>
          </w:p>
        </w:tc>
        <w:tc>
          <w:tcPr>
            <w:tcW w:w="1485" w:type="dxa"/>
            <w:tcBorders>
              <w:bottom w:val="single" w:sz="8" w:space="0" w:color="000000"/>
              <w:right w:val="single" w:sz="8" w:space="0" w:color="000000"/>
            </w:tcBorders>
            <w:tcMar>
              <w:top w:w="100" w:type="dxa"/>
              <w:left w:w="100" w:type="dxa"/>
              <w:bottom w:w="100" w:type="dxa"/>
              <w:right w:w="100" w:type="dxa"/>
            </w:tcMar>
          </w:tcPr>
          <w:p w14:paraId="4A5FF4B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2BE92E39" w14:textId="77777777" w:rsidTr="00683376">
        <w:trPr>
          <w:trHeight w:val="420"/>
        </w:trPr>
        <w:tc>
          <w:tcPr>
            <w:tcW w:w="2580" w:type="dxa"/>
            <w:vMerge/>
            <w:shd w:val="clear" w:color="auto" w:fill="auto"/>
            <w:tcMar>
              <w:top w:w="100" w:type="dxa"/>
              <w:left w:w="100" w:type="dxa"/>
              <w:bottom w:w="100" w:type="dxa"/>
              <w:right w:w="100" w:type="dxa"/>
            </w:tcMar>
          </w:tcPr>
          <w:p w14:paraId="5BE149A6"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D344E9"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Responding to People who Experience Substance Misuse Issues</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79629"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184B95" w14:textId="77777777" w:rsidR="00B9241B" w:rsidRPr="00D53173" w:rsidRDefault="00CB713C" w:rsidP="004F6334">
            <w:pPr>
              <w:widowControl w:val="0"/>
              <w:numPr>
                <w:ilvl w:val="0"/>
                <w:numId w:val="66"/>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 Assessment of substance misuse issues</w:t>
            </w:r>
          </w:p>
          <w:p w14:paraId="45185ECF" w14:textId="77777777" w:rsidR="00B9241B" w:rsidRPr="00D53173" w:rsidRDefault="00CB713C" w:rsidP="004F6334">
            <w:pPr>
              <w:widowControl w:val="0"/>
              <w:numPr>
                <w:ilvl w:val="0"/>
                <w:numId w:val="66"/>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 Brief intervention</w:t>
            </w:r>
          </w:p>
          <w:p w14:paraId="52F9FDD8" w14:textId="77777777" w:rsidR="00B9241B" w:rsidRPr="00D53173" w:rsidRDefault="00CB713C" w:rsidP="004F6334">
            <w:pPr>
              <w:widowControl w:val="0"/>
              <w:numPr>
                <w:ilvl w:val="0"/>
                <w:numId w:val="66"/>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 Understanding impacts</w:t>
            </w:r>
          </w:p>
        </w:tc>
        <w:tc>
          <w:tcPr>
            <w:tcW w:w="1485" w:type="dxa"/>
            <w:tcBorders>
              <w:bottom w:val="single" w:sz="8" w:space="0" w:color="000000"/>
              <w:right w:val="single" w:sz="8" w:space="0" w:color="000000"/>
            </w:tcBorders>
            <w:tcMar>
              <w:top w:w="100" w:type="dxa"/>
              <w:left w:w="100" w:type="dxa"/>
              <w:bottom w:w="100" w:type="dxa"/>
              <w:right w:w="100" w:type="dxa"/>
            </w:tcMar>
          </w:tcPr>
          <w:p w14:paraId="5B8C2EB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28A6795A" w14:textId="77777777" w:rsidTr="00683376">
        <w:trPr>
          <w:trHeight w:val="420"/>
        </w:trPr>
        <w:tc>
          <w:tcPr>
            <w:tcW w:w="2580" w:type="dxa"/>
            <w:vMerge/>
            <w:shd w:val="clear" w:color="auto" w:fill="auto"/>
            <w:tcMar>
              <w:top w:w="100" w:type="dxa"/>
              <w:left w:w="100" w:type="dxa"/>
              <w:bottom w:w="100" w:type="dxa"/>
              <w:right w:w="100" w:type="dxa"/>
            </w:tcMar>
          </w:tcPr>
          <w:p w14:paraId="2B9F1155"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68AE71"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Child and Adolescent Health for Nurses</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F8E03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BF9765" w14:textId="77777777" w:rsidR="00B9241B" w:rsidRPr="00D53173" w:rsidRDefault="00CB713C" w:rsidP="004F6334">
            <w:pPr>
              <w:widowControl w:val="0"/>
              <w:numPr>
                <w:ilvl w:val="0"/>
                <w:numId w:val="68"/>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 Developmentally appropriate communication</w:t>
            </w:r>
          </w:p>
          <w:p w14:paraId="491FD49C" w14:textId="4FD7F1C3" w:rsidR="00B9241B" w:rsidRPr="00D53173" w:rsidRDefault="00CB713C" w:rsidP="004F6334">
            <w:pPr>
              <w:widowControl w:val="0"/>
              <w:numPr>
                <w:ilvl w:val="0"/>
                <w:numId w:val="68"/>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 HE</w:t>
            </w:r>
            <w:r w:rsidR="0000759D" w:rsidRPr="00D53173">
              <w:rPr>
                <w:rFonts w:asciiTheme="majorHAnsi" w:hAnsiTheme="majorHAnsi" w:cstheme="majorHAnsi"/>
                <w:color w:val="000000" w:themeColor="text1"/>
                <w:sz w:val="20"/>
                <w:szCs w:val="20"/>
              </w:rPr>
              <w:t>E</w:t>
            </w:r>
            <w:r w:rsidRPr="00D53173">
              <w:rPr>
                <w:rFonts w:asciiTheme="majorHAnsi" w:hAnsiTheme="majorHAnsi" w:cstheme="majorHAnsi"/>
                <w:color w:val="000000" w:themeColor="text1"/>
                <w:sz w:val="20"/>
                <w:szCs w:val="20"/>
              </w:rPr>
              <w:t>ADSSS</w:t>
            </w:r>
          </w:p>
          <w:p w14:paraId="652C331F" w14:textId="77777777" w:rsidR="00B9241B" w:rsidRPr="00D53173" w:rsidRDefault="00CB713C" w:rsidP="004F6334">
            <w:pPr>
              <w:widowControl w:val="0"/>
              <w:numPr>
                <w:ilvl w:val="0"/>
                <w:numId w:val="68"/>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 Health issues and young people</w:t>
            </w:r>
          </w:p>
        </w:tc>
        <w:tc>
          <w:tcPr>
            <w:tcW w:w="1485" w:type="dxa"/>
            <w:tcBorders>
              <w:bottom w:val="single" w:sz="8" w:space="0" w:color="000000"/>
              <w:right w:val="single" w:sz="8" w:space="0" w:color="000000"/>
            </w:tcBorders>
            <w:tcMar>
              <w:top w:w="100" w:type="dxa"/>
              <w:left w:w="100" w:type="dxa"/>
              <w:bottom w:w="100" w:type="dxa"/>
              <w:right w:w="100" w:type="dxa"/>
            </w:tcMar>
          </w:tcPr>
          <w:p w14:paraId="6BB20CEB"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291DD2CC" w14:textId="77777777" w:rsidTr="00683376">
        <w:trPr>
          <w:trHeight w:val="420"/>
        </w:trPr>
        <w:tc>
          <w:tcPr>
            <w:tcW w:w="2580" w:type="dxa"/>
            <w:vMerge/>
            <w:shd w:val="clear" w:color="auto" w:fill="auto"/>
            <w:tcMar>
              <w:top w:w="100" w:type="dxa"/>
              <w:left w:w="100" w:type="dxa"/>
              <w:bottom w:w="100" w:type="dxa"/>
              <w:right w:w="100" w:type="dxa"/>
            </w:tcMar>
          </w:tcPr>
          <w:p w14:paraId="158A2D6B"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FD0C6D"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 Health Nursing</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D2B865"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F8CBD7" w14:textId="77777777" w:rsidR="00B9241B" w:rsidRPr="00D53173" w:rsidRDefault="00CB713C" w:rsidP="004F6334">
            <w:pPr>
              <w:widowControl w:val="0"/>
              <w:numPr>
                <w:ilvl w:val="0"/>
                <w:numId w:val="102"/>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Historical factors and current determinants of health for Māori</w:t>
            </w:r>
          </w:p>
          <w:p w14:paraId="7FB0C614" w14:textId="77777777" w:rsidR="00B9241B" w:rsidRPr="00D53173" w:rsidRDefault="00CB713C" w:rsidP="004F6334">
            <w:pPr>
              <w:widowControl w:val="0"/>
              <w:numPr>
                <w:ilvl w:val="0"/>
                <w:numId w:val="102"/>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Frameworks for working Māori</w:t>
            </w:r>
          </w:p>
          <w:p w14:paraId="3BABD857" w14:textId="77777777" w:rsidR="00B9241B" w:rsidRPr="00D53173" w:rsidRDefault="00CB713C" w:rsidP="004F6334">
            <w:pPr>
              <w:widowControl w:val="0"/>
              <w:numPr>
                <w:ilvl w:val="0"/>
                <w:numId w:val="102"/>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Application of Tiriti to practice</w:t>
            </w:r>
          </w:p>
        </w:tc>
        <w:tc>
          <w:tcPr>
            <w:tcW w:w="1485" w:type="dxa"/>
            <w:tcBorders>
              <w:bottom w:val="single" w:sz="8" w:space="0" w:color="000000"/>
              <w:right w:val="single" w:sz="8" w:space="0" w:color="000000"/>
            </w:tcBorders>
            <w:tcMar>
              <w:top w:w="100" w:type="dxa"/>
              <w:left w:w="100" w:type="dxa"/>
              <w:bottom w:w="100" w:type="dxa"/>
              <w:right w:w="100" w:type="dxa"/>
            </w:tcMar>
          </w:tcPr>
          <w:p w14:paraId="4A974AC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61D7538A" w14:textId="77777777" w:rsidTr="00683376">
        <w:trPr>
          <w:trHeight w:val="420"/>
        </w:trPr>
        <w:tc>
          <w:tcPr>
            <w:tcW w:w="2580" w:type="dxa"/>
            <w:vMerge/>
            <w:shd w:val="clear" w:color="auto" w:fill="auto"/>
            <w:tcMar>
              <w:top w:w="100" w:type="dxa"/>
              <w:left w:w="100" w:type="dxa"/>
              <w:bottom w:w="100" w:type="dxa"/>
              <w:right w:w="100" w:type="dxa"/>
            </w:tcMar>
          </w:tcPr>
          <w:p w14:paraId="782CAFA7"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5B87D0"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Youth Health</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76110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77100E" w14:textId="77777777" w:rsidR="00B9241B" w:rsidRPr="00D53173" w:rsidRDefault="00CB713C" w:rsidP="004F6334">
            <w:pPr>
              <w:widowControl w:val="0"/>
              <w:numPr>
                <w:ilvl w:val="0"/>
                <w:numId w:val="19"/>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Impact of whānau and community</w:t>
            </w:r>
          </w:p>
          <w:p w14:paraId="69AFC7DE" w14:textId="77777777" w:rsidR="00B9241B" w:rsidRPr="00D53173" w:rsidRDefault="00CB713C" w:rsidP="004F6334">
            <w:pPr>
              <w:widowControl w:val="0"/>
              <w:numPr>
                <w:ilvl w:val="0"/>
                <w:numId w:val="19"/>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Positive youth development</w:t>
            </w:r>
          </w:p>
          <w:p w14:paraId="1793873D" w14:textId="2A629B09" w:rsidR="00B9241B" w:rsidRPr="00D53173" w:rsidRDefault="00CB713C" w:rsidP="004F6334">
            <w:pPr>
              <w:widowControl w:val="0"/>
              <w:numPr>
                <w:ilvl w:val="0"/>
                <w:numId w:val="19"/>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Critical analysis of HE</w:t>
            </w:r>
            <w:r w:rsidR="0000759D" w:rsidRPr="00D53173">
              <w:rPr>
                <w:rFonts w:asciiTheme="majorHAnsi" w:hAnsiTheme="majorHAnsi" w:cstheme="majorHAnsi"/>
                <w:color w:val="000000" w:themeColor="text1"/>
                <w:sz w:val="20"/>
                <w:szCs w:val="20"/>
              </w:rPr>
              <w:t>E</w:t>
            </w:r>
            <w:r w:rsidRPr="00D53173">
              <w:rPr>
                <w:rFonts w:asciiTheme="majorHAnsi" w:hAnsiTheme="majorHAnsi" w:cstheme="majorHAnsi"/>
                <w:color w:val="000000" w:themeColor="text1"/>
                <w:sz w:val="20"/>
                <w:szCs w:val="20"/>
              </w:rPr>
              <w:t>ADSSS findings and prioritisation of response</w:t>
            </w:r>
          </w:p>
          <w:p w14:paraId="11B7DEBE" w14:textId="77777777" w:rsidR="00B9241B" w:rsidRPr="00D53173" w:rsidRDefault="00CB713C" w:rsidP="004F6334">
            <w:pPr>
              <w:widowControl w:val="0"/>
              <w:numPr>
                <w:ilvl w:val="0"/>
                <w:numId w:val="19"/>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Partnering with young people</w:t>
            </w:r>
          </w:p>
        </w:tc>
        <w:tc>
          <w:tcPr>
            <w:tcW w:w="1485" w:type="dxa"/>
            <w:tcBorders>
              <w:bottom w:val="single" w:sz="8" w:space="0" w:color="000000"/>
              <w:right w:val="single" w:sz="8" w:space="0" w:color="000000"/>
            </w:tcBorders>
            <w:tcMar>
              <w:top w:w="100" w:type="dxa"/>
              <w:left w:w="100" w:type="dxa"/>
              <w:bottom w:w="100" w:type="dxa"/>
              <w:right w:w="100" w:type="dxa"/>
            </w:tcMar>
          </w:tcPr>
          <w:p w14:paraId="55E8DF9C"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4C89E45F" w14:textId="77777777" w:rsidTr="00683376">
        <w:trPr>
          <w:trHeight w:val="420"/>
        </w:trPr>
        <w:tc>
          <w:tcPr>
            <w:tcW w:w="2580" w:type="dxa"/>
            <w:vMerge w:val="restart"/>
            <w:shd w:val="clear" w:color="auto" w:fill="auto"/>
            <w:tcMar>
              <w:top w:w="100" w:type="dxa"/>
              <w:left w:w="100" w:type="dxa"/>
              <w:bottom w:w="100" w:type="dxa"/>
              <w:right w:w="100" w:type="dxa"/>
            </w:tcMar>
          </w:tcPr>
          <w:p w14:paraId="1CACB63E"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lastRenderedPageBreak/>
              <w:t>Graduate Diploma in Nursing – aligns overseas nursing qualification to NZ</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82B96"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Child and Adolescent Health for Nurses</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0CE2C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649221" w14:textId="77777777" w:rsidR="00B9241B" w:rsidRPr="00D53173" w:rsidRDefault="00CB713C" w:rsidP="004F6334">
            <w:pPr>
              <w:widowControl w:val="0"/>
              <w:numPr>
                <w:ilvl w:val="0"/>
                <w:numId w:val="23"/>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Developmentally appropriate communication</w:t>
            </w:r>
          </w:p>
          <w:p w14:paraId="3A46F1C7" w14:textId="23E26FE7" w:rsidR="00B9241B" w:rsidRPr="00D53173" w:rsidRDefault="00CB713C" w:rsidP="004F6334">
            <w:pPr>
              <w:widowControl w:val="0"/>
              <w:numPr>
                <w:ilvl w:val="0"/>
                <w:numId w:val="23"/>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w:t>
            </w:r>
            <w:r w:rsidR="0000759D" w:rsidRPr="00D53173">
              <w:rPr>
                <w:rFonts w:asciiTheme="majorHAnsi" w:hAnsiTheme="majorHAnsi" w:cstheme="majorHAnsi"/>
                <w:color w:val="000000" w:themeColor="text1"/>
                <w:sz w:val="20"/>
                <w:szCs w:val="20"/>
              </w:rPr>
              <w:t>E</w:t>
            </w:r>
            <w:r w:rsidRPr="00D53173">
              <w:rPr>
                <w:rFonts w:asciiTheme="majorHAnsi" w:hAnsiTheme="majorHAnsi" w:cstheme="majorHAnsi"/>
                <w:color w:val="000000" w:themeColor="text1"/>
                <w:sz w:val="20"/>
                <w:szCs w:val="20"/>
              </w:rPr>
              <w:t>ADSSS</w:t>
            </w:r>
          </w:p>
          <w:p w14:paraId="4EB62773" w14:textId="77777777" w:rsidR="00B9241B" w:rsidRPr="00D53173" w:rsidRDefault="00CB713C" w:rsidP="004F6334">
            <w:pPr>
              <w:widowControl w:val="0"/>
              <w:numPr>
                <w:ilvl w:val="0"/>
                <w:numId w:val="23"/>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issues and young people</w:t>
            </w:r>
          </w:p>
        </w:tc>
        <w:tc>
          <w:tcPr>
            <w:tcW w:w="1485" w:type="dxa"/>
            <w:tcBorders>
              <w:bottom w:val="single" w:sz="8" w:space="0" w:color="000000"/>
              <w:right w:val="single" w:sz="8" w:space="0" w:color="000000"/>
            </w:tcBorders>
            <w:tcMar>
              <w:top w:w="100" w:type="dxa"/>
              <w:left w:w="100" w:type="dxa"/>
              <w:bottom w:w="100" w:type="dxa"/>
              <w:right w:w="100" w:type="dxa"/>
            </w:tcMar>
          </w:tcPr>
          <w:p w14:paraId="3D143D8B"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41B7A112" w14:textId="77777777" w:rsidTr="00683376">
        <w:trPr>
          <w:trHeight w:val="420"/>
        </w:trPr>
        <w:tc>
          <w:tcPr>
            <w:tcW w:w="2580" w:type="dxa"/>
            <w:vMerge/>
            <w:shd w:val="clear" w:color="auto" w:fill="auto"/>
            <w:tcMar>
              <w:top w:w="100" w:type="dxa"/>
              <w:left w:w="100" w:type="dxa"/>
              <w:bottom w:w="100" w:type="dxa"/>
              <w:right w:w="100" w:type="dxa"/>
            </w:tcMar>
          </w:tcPr>
          <w:p w14:paraId="610AF969"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0F165F"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 Health Nursing</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DA239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931844" w14:textId="77777777" w:rsidR="00B9241B" w:rsidRPr="00D53173" w:rsidRDefault="00CB713C" w:rsidP="004F6334">
            <w:pPr>
              <w:widowControl w:val="0"/>
              <w:numPr>
                <w:ilvl w:val="0"/>
                <w:numId w:val="25"/>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 Historical factors and current determinants of health for Māori</w:t>
            </w:r>
          </w:p>
          <w:p w14:paraId="5B16B115" w14:textId="77777777" w:rsidR="00B9241B" w:rsidRPr="00D53173" w:rsidRDefault="00CB713C" w:rsidP="004F6334">
            <w:pPr>
              <w:widowControl w:val="0"/>
              <w:numPr>
                <w:ilvl w:val="0"/>
                <w:numId w:val="25"/>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 Frameworks for working Māori</w:t>
            </w:r>
          </w:p>
          <w:p w14:paraId="10945E4E" w14:textId="77777777" w:rsidR="00B9241B" w:rsidRPr="00D53173" w:rsidRDefault="00CB713C" w:rsidP="004F6334">
            <w:pPr>
              <w:widowControl w:val="0"/>
              <w:numPr>
                <w:ilvl w:val="0"/>
                <w:numId w:val="25"/>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Application of Tiriti to practice</w:t>
            </w:r>
          </w:p>
        </w:tc>
        <w:tc>
          <w:tcPr>
            <w:tcW w:w="1485" w:type="dxa"/>
            <w:tcBorders>
              <w:bottom w:val="single" w:sz="8" w:space="0" w:color="000000"/>
              <w:right w:val="single" w:sz="8" w:space="0" w:color="000000"/>
            </w:tcBorders>
            <w:tcMar>
              <w:top w:w="100" w:type="dxa"/>
              <w:left w:w="100" w:type="dxa"/>
              <w:bottom w:w="100" w:type="dxa"/>
              <w:right w:w="100" w:type="dxa"/>
            </w:tcMar>
          </w:tcPr>
          <w:p w14:paraId="26F28A7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733C6234" w14:textId="77777777" w:rsidTr="00683376">
        <w:trPr>
          <w:trHeight w:val="420"/>
        </w:trPr>
        <w:tc>
          <w:tcPr>
            <w:tcW w:w="2580" w:type="dxa"/>
            <w:vMerge/>
            <w:shd w:val="clear" w:color="auto" w:fill="auto"/>
            <w:tcMar>
              <w:top w:w="100" w:type="dxa"/>
              <w:left w:w="100" w:type="dxa"/>
              <w:bottom w:w="100" w:type="dxa"/>
              <w:right w:w="100" w:type="dxa"/>
            </w:tcMar>
          </w:tcPr>
          <w:p w14:paraId="3CAB0A34"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B33E7E"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Youth health</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7113D4"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12A4BA" w14:textId="77777777" w:rsidR="00B9241B" w:rsidRPr="00D53173" w:rsidRDefault="00CB713C" w:rsidP="004F6334">
            <w:pPr>
              <w:widowControl w:val="0"/>
              <w:numPr>
                <w:ilvl w:val="0"/>
                <w:numId w:val="59"/>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 Impact of whānau and community</w:t>
            </w:r>
          </w:p>
          <w:p w14:paraId="36463EF3" w14:textId="77777777" w:rsidR="00B9241B" w:rsidRPr="00D53173" w:rsidRDefault="00CB713C" w:rsidP="004F6334">
            <w:pPr>
              <w:widowControl w:val="0"/>
              <w:numPr>
                <w:ilvl w:val="0"/>
                <w:numId w:val="59"/>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 Positive youth development</w:t>
            </w:r>
          </w:p>
          <w:p w14:paraId="3FE9BFC7" w14:textId="40EBBD45" w:rsidR="00B9241B" w:rsidRPr="00D53173" w:rsidRDefault="00CB713C" w:rsidP="004F6334">
            <w:pPr>
              <w:widowControl w:val="0"/>
              <w:numPr>
                <w:ilvl w:val="0"/>
                <w:numId w:val="59"/>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 Critical analysis of HE</w:t>
            </w:r>
            <w:r w:rsidR="0000759D" w:rsidRPr="00D53173">
              <w:rPr>
                <w:rFonts w:asciiTheme="majorHAnsi" w:hAnsiTheme="majorHAnsi" w:cstheme="majorHAnsi"/>
                <w:color w:val="000000" w:themeColor="text1"/>
                <w:sz w:val="20"/>
                <w:szCs w:val="20"/>
              </w:rPr>
              <w:t>E</w:t>
            </w:r>
            <w:r w:rsidRPr="00D53173">
              <w:rPr>
                <w:rFonts w:asciiTheme="majorHAnsi" w:hAnsiTheme="majorHAnsi" w:cstheme="majorHAnsi"/>
                <w:color w:val="000000" w:themeColor="text1"/>
                <w:sz w:val="20"/>
                <w:szCs w:val="20"/>
              </w:rPr>
              <w:t>ADSSS findings and prioritisation of response</w:t>
            </w:r>
          </w:p>
          <w:p w14:paraId="056F046C" w14:textId="77777777" w:rsidR="00B9241B" w:rsidRPr="00D53173" w:rsidRDefault="00CB713C" w:rsidP="004F6334">
            <w:pPr>
              <w:widowControl w:val="0"/>
              <w:numPr>
                <w:ilvl w:val="0"/>
                <w:numId w:val="59"/>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Partnering with young people</w:t>
            </w:r>
          </w:p>
        </w:tc>
        <w:tc>
          <w:tcPr>
            <w:tcW w:w="1485" w:type="dxa"/>
            <w:tcBorders>
              <w:bottom w:val="single" w:sz="8" w:space="0" w:color="000000"/>
              <w:right w:val="single" w:sz="8" w:space="0" w:color="000000"/>
            </w:tcBorders>
            <w:tcMar>
              <w:top w:w="100" w:type="dxa"/>
              <w:left w:w="100" w:type="dxa"/>
              <w:bottom w:w="100" w:type="dxa"/>
              <w:right w:w="100" w:type="dxa"/>
            </w:tcMar>
          </w:tcPr>
          <w:p w14:paraId="0F094F85"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2A8A10F7" w14:textId="77777777" w:rsidTr="00683376">
        <w:trPr>
          <w:trHeight w:val="420"/>
        </w:trPr>
        <w:tc>
          <w:tcPr>
            <w:tcW w:w="2580" w:type="dxa"/>
            <w:vMerge/>
            <w:shd w:val="clear" w:color="auto" w:fill="auto"/>
            <w:tcMar>
              <w:top w:w="100" w:type="dxa"/>
              <w:left w:w="100" w:type="dxa"/>
              <w:bottom w:w="100" w:type="dxa"/>
              <w:right w:w="100" w:type="dxa"/>
            </w:tcMar>
          </w:tcPr>
          <w:p w14:paraId="6E904A44"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7E09C4"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Child and Adolescent Mental health</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496FCE"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53163E" w14:textId="77777777" w:rsidR="00B9241B" w:rsidRPr="00D53173" w:rsidRDefault="00CB713C" w:rsidP="004F6334">
            <w:pPr>
              <w:widowControl w:val="0"/>
              <w:numPr>
                <w:ilvl w:val="0"/>
                <w:numId w:val="58"/>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Adolescent mental health</w:t>
            </w:r>
          </w:p>
          <w:p w14:paraId="18890B4A" w14:textId="77777777" w:rsidR="00B9241B" w:rsidRPr="00D53173" w:rsidRDefault="00CB713C" w:rsidP="004F6334">
            <w:pPr>
              <w:widowControl w:val="0"/>
              <w:numPr>
                <w:ilvl w:val="0"/>
                <w:numId w:val="58"/>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Working with whānau in relation to adolescent mental health needs</w:t>
            </w:r>
          </w:p>
          <w:p w14:paraId="5C82C34A" w14:textId="77777777" w:rsidR="00B9241B" w:rsidRPr="00D53173" w:rsidRDefault="00CB713C" w:rsidP="004F6334">
            <w:pPr>
              <w:widowControl w:val="0"/>
              <w:numPr>
                <w:ilvl w:val="0"/>
                <w:numId w:val="58"/>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Key issues for Māori and Pasifika</w:t>
            </w:r>
          </w:p>
        </w:tc>
        <w:tc>
          <w:tcPr>
            <w:tcW w:w="1485" w:type="dxa"/>
            <w:tcBorders>
              <w:bottom w:val="single" w:sz="8" w:space="0" w:color="000000"/>
              <w:right w:val="single" w:sz="8" w:space="0" w:color="000000"/>
            </w:tcBorders>
            <w:tcMar>
              <w:top w:w="100" w:type="dxa"/>
              <w:left w:w="100" w:type="dxa"/>
              <w:bottom w:w="100" w:type="dxa"/>
              <w:right w:w="100" w:type="dxa"/>
            </w:tcMar>
          </w:tcPr>
          <w:p w14:paraId="1F8ACA9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202DC10B" w14:textId="77777777" w:rsidTr="00683376">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9A9FA"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Postgraduate Certificate in Health Practice</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BA91EC"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Care in Aotearoa New Zealand</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7CC3C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6EA5B7" w14:textId="77777777" w:rsidR="00B9241B" w:rsidRPr="00D53173" w:rsidRDefault="00CB713C" w:rsidP="004F6334">
            <w:pPr>
              <w:widowControl w:val="0"/>
              <w:numPr>
                <w:ilvl w:val="0"/>
                <w:numId w:val="54"/>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Critical analysis of health system</w:t>
            </w:r>
          </w:p>
          <w:p w14:paraId="76D85F2E" w14:textId="77777777" w:rsidR="00B9241B" w:rsidRPr="00D53173" w:rsidRDefault="00CB713C" w:rsidP="004F6334">
            <w:pPr>
              <w:widowControl w:val="0"/>
              <w:numPr>
                <w:ilvl w:val="0"/>
                <w:numId w:val="54"/>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Socio-political and economic influences on health outcomes</w:t>
            </w:r>
          </w:p>
          <w:p w14:paraId="65C851BC" w14:textId="77777777" w:rsidR="00B9241B" w:rsidRPr="00D53173" w:rsidRDefault="00CB713C" w:rsidP="004F6334">
            <w:pPr>
              <w:widowControl w:val="0"/>
              <w:numPr>
                <w:ilvl w:val="0"/>
                <w:numId w:val="54"/>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Role of Tiriti in health, disability and care models</w:t>
            </w:r>
          </w:p>
          <w:p w14:paraId="50F47409" w14:textId="77777777" w:rsidR="00B9241B" w:rsidRPr="00D53173" w:rsidRDefault="00CB713C" w:rsidP="004F6334">
            <w:pPr>
              <w:widowControl w:val="0"/>
              <w:numPr>
                <w:ilvl w:val="0"/>
                <w:numId w:val="54"/>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Policy, strategic and legislative evaluation</w:t>
            </w:r>
          </w:p>
        </w:tc>
        <w:tc>
          <w:tcPr>
            <w:tcW w:w="1485" w:type="dxa"/>
            <w:tcBorders>
              <w:bottom w:val="single" w:sz="8" w:space="0" w:color="000000"/>
              <w:right w:val="single" w:sz="8" w:space="0" w:color="000000"/>
            </w:tcBorders>
            <w:tcMar>
              <w:top w:w="100" w:type="dxa"/>
              <w:left w:w="100" w:type="dxa"/>
              <w:bottom w:w="100" w:type="dxa"/>
              <w:right w:w="100" w:type="dxa"/>
            </w:tcMar>
          </w:tcPr>
          <w:p w14:paraId="4D1455D6"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01727B04" w14:textId="77777777" w:rsidTr="00683376">
        <w:trPr>
          <w:trHeight w:val="420"/>
        </w:trPr>
        <w:tc>
          <w:tcPr>
            <w:tcW w:w="2580" w:type="dxa"/>
            <w:vMerge w:val="restart"/>
            <w:shd w:val="clear" w:color="auto" w:fill="auto"/>
            <w:tcMar>
              <w:top w:w="100" w:type="dxa"/>
              <w:left w:w="100" w:type="dxa"/>
              <w:bottom w:w="100" w:type="dxa"/>
              <w:right w:w="100" w:type="dxa"/>
            </w:tcMar>
          </w:tcPr>
          <w:p w14:paraId="165395B8"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Postgraduate Diploma in Health Practice</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37BB4"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Registered Nurse Prescribing Practicum</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CD634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66B885" w14:textId="77777777" w:rsidR="00B9241B" w:rsidRPr="00D53173" w:rsidRDefault="00CB713C" w:rsidP="004F6334">
            <w:pPr>
              <w:widowControl w:val="0"/>
              <w:numPr>
                <w:ilvl w:val="0"/>
                <w:numId w:val="44"/>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Practice and integration of advanced clinical skills enabling competencies for endorsement as “Designated Prescriber – Registered Nurse” NCNZ</w:t>
            </w:r>
          </w:p>
        </w:tc>
        <w:tc>
          <w:tcPr>
            <w:tcW w:w="1485" w:type="dxa"/>
            <w:tcBorders>
              <w:bottom w:val="single" w:sz="8" w:space="0" w:color="000000"/>
              <w:right w:val="single" w:sz="8" w:space="0" w:color="000000"/>
            </w:tcBorders>
            <w:tcMar>
              <w:top w:w="100" w:type="dxa"/>
              <w:left w:w="100" w:type="dxa"/>
              <w:bottom w:w="100" w:type="dxa"/>
              <w:right w:w="100" w:type="dxa"/>
            </w:tcMar>
          </w:tcPr>
          <w:p w14:paraId="1EC1875B"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121EB523" w14:textId="77777777" w:rsidTr="00683376">
        <w:trPr>
          <w:trHeight w:val="420"/>
        </w:trPr>
        <w:tc>
          <w:tcPr>
            <w:tcW w:w="2580" w:type="dxa"/>
            <w:vMerge/>
            <w:shd w:val="clear" w:color="auto" w:fill="auto"/>
            <w:tcMar>
              <w:top w:w="100" w:type="dxa"/>
              <w:left w:w="100" w:type="dxa"/>
              <w:bottom w:w="100" w:type="dxa"/>
              <w:right w:w="100" w:type="dxa"/>
            </w:tcMar>
          </w:tcPr>
          <w:p w14:paraId="1FE5EA79"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60E944"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Advanced Practice: Youth Health</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E1BBB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EB541D" w14:textId="77777777" w:rsidR="00B9241B" w:rsidRPr="00D53173" w:rsidRDefault="00CB713C" w:rsidP="00C74289">
            <w:pPr>
              <w:widowControl w:val="0"/>
              <w:numPr>
                <w:ilvl w:val="0"/>
                <w:numId w:val="2"/>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Facilitates critical evaluation of knowledge and development of expertise for interprofessional delivery of care to rangatahi</w:t>
            </w:r>
          </w:p>
        </w:tc>
        <w:tc>
          <w:tcPr>
            <w:tcW w:w="1485" w:type="dxa"/>
            <w:tcBorders>
              <w:bottom w:val="single" w:sz="8" w:space="0" w:color="000000"/>
              <w:right w:val="single" w:sz="8" w:space="0" w:color="000000"/>
            </w:tcBorders>
            <w:tcMar>
              <w:top w:w="100" w:type="dxa"/>
              <w:left w:w="100" w:type="dxa"/>
              <w:bottom w:w="100" w:type="dxa"/>
              <w:right w:w="100" w:type="dxa"/>
            </w:tcMar>
          </w:tcPr>
          <w:p w14:paraId="0F06C776"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0CD265C7" w14:textId="77777777" w:rsidTr="00683376">
        <w:trPr>
          <w:trHeight w:val="420"/>
        </w:trPr>
        <w:tc>
          <w:tcPr>
            <w:tcW w:w="2580" w:type="dxa"/>
            <w:vMerge/>
            <w:shd w:val="clear" w:color="auto" w:fill="auto"/>
            <w:tcMar>
              <w:top w:w="100" w:type="dxa"/>
              <w:left w:w="100" w:type="dxa"/>
              <w:bottom w:w="100" w:type="dxa"/>
              <w:right w:w="100" w:type="dxa"/>
            </w:tcMar>
          </w:tcPr>
          <w:p w14:paraId="3F17CD31"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27A39A"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Promotion</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BBF36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75B9EC" w14:textId="77777777" w:rsidR="00B9241B" w:rsidRPr="00D53173" w:rsidRDefault="00CB713C" w:rsidP="004F6334">
            <w:pPr>
              <w:widowControl w:val="0"/>
              <w:numPr>
                <w:ilvl w:val="0"/>
                <w:numId w:val="34"/>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promotion policy, planning and practice</w:t>
            </w:r>
          </w:p>
        </w:tc>
        <w:tc>
          <w:tcPr>
            <w:tcW w:w="1485" w:type="dxa"/>
            <w:tcBorders>
              <w:bottom w:val="single" w:sz="8" w:space="0" w:color="000000"/>
              <w:right w:val="single" w:sz="8" w:space="0" w:color="000000"/>
            </w:tcBorders>
            <w:tcMar>
              <w:top w:w="100" w:type="dxa"/>
              <w:left w:w="100" w:type="dxa"/>
              <w:bottom w:w="100" w:type="dxa"/>
              <w:right w:w="100" w:type="dxa"/>
            </w:tcMar>
          </w:tcPr>
          <w:p w14:paraId="3E6A3DD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2E76F286" w14:textId="77777777" w:rsidTr="00683376">
        <w:tc>
          <w:tcPr>
            <w:tcW w:w="2580" w:type="dxa"/>
            <w:shd w:val="clear" w:color="auto" w:fill="auto"/>
            <w:tcMar>
              <w:top w:w="100" w:type="dxa"/>
              <w:left w:w="100" w:type="dxa"/>
              <w:bottom w:w="100" w:type="dxa"/>
              <w:right w:w="100" w:type="dxa"/>
            </w:tcMar>
          </w:tcPr>
          <w:p w14:paraId="7E973784"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Master of Health Science</w:t>
            </w:r>
          </w:p>
        </w:tc>
        <w:tc>
          <w:tcPr>
            <w:tcW w:w="2955" w:type="dxa"/>
            <w:shd w:val="clear" w:color="auto" w:fill="auto"/>
            <w:tcMar>
              <w:top w:w="100" w:type="dxa"/>
              <w:left w:w="100" w:type="dxa"/>
              <w:bottom w:w="100" w:type="dxa"/>
              <w:right w:w="100" w:type="dxa"/>
            </w:tcMar>
          </w:tcPr>
          <w:p w14:paraId="0A39B3F3"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 level 8 papers including the 3 above or 4 plus thesis</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B92174"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455779" w14:textId="77777777" w:rsidR="00B9241B" w:rsidRPr="00D53173" w:rsidRDefault="00CB713C" w:rsidP="00C74289">
            <w:pPr>
              <w:widowControl w:val="0"/>
              <w:spacing w:line="240" w:lineRule="auto"/>
              <w:ind w:left="720"/>
              <w:rPr>
                <w:rFonts w:asciiTheme="majorHAnsi" w:hAnsiTheme="majorHAnsi" w:cstheme="majorHAnsi"/>
                <w:color w:val="000000" w:themeColor="text1"/>
                <w:sz w:val="20"/>
                <w:szCs w:val="20"/>
              </w:rPr>
            </w:pPr>
            <w:r w:rsidRPr="00D53173">
              <w:rPr>
                <w:rFonts w:asciiTheme="majorHAnsi" w:hAnsiTheme="majorHAnsi" w:cstheme="majorHAnsi"/>
                <w:b/>
                <w:color w:val="000000" w:themeColor="text1"/>
                <w:sz w:val="20"/>
                <w:szCs w:val="20"/>
              </w:rPr>
              <w:t xml:space="preserve"> </w:t>
            </w:r>
          </w:p>
        </w:tc>
        <w:tc>
          <w:tcPr>
            <w:tcW w:w="1485" w:type="dxa"/>
            <w:tcBorders>
              <w:bottom w:val="single" w:sz="8" w:space="0" w:color="000000"/>
              <w:right w:val="single" w:sz="8" w:space="0" w:color="000000"/>
            </w:tcBorders>
            <w:tcMar>
              <w:top w:w="100" w:type="dxa"/>
              <w:left w:w="100" w:type="dxa"/>
              <w:bottom w:w="100" w:type="dxa"/>
              <w:right w:w="100" w:type="dxa"/>
            </w:tcMar>
          </w:tcPr>
          <w:p w14:paraId="4639B238" w14:textId="77777777" w:rsidR="00B9241B" w:rsidRPr="00D53173" w:rsidRDefault="00CB713C" w:rsidP="00C74289">
            <w:pPr>
              <w:widowControl w:val="0"/>
              <w:spacing w:line="240" w:lineRule="auto"/>
              <w:jc w:val="both"/>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 xml:space="preserve"> </w:t>
            </w:r>
          </w:p>
        </w:tc>
      </w:tr>
      <w:tr w:rsidR="008444F8" w:rsidRPr="00D53173" w14:paraId="3FB35A19" w14:textId="77777777" w:rsidTr="00683376">
        <w:trPr>
          <w:trHeight w:val="420"/>
        </w:trPr>
        <w:tc>
          <w:tcPr>
            <w:tcW w:w="2580" w:type="dxa"/>
            <w:vMerge w:val="restart"/>
            <w:shd w:val="clear" w:color="auto" w:fill="auto"/>
            <w:tcMar>
              <w:top w:w="100" w:type="dxa"/>
              <w:left w:w="100" w:type="dxa"/>
              <w:bottom w:w="100" w:type="dxa"/>
              <w:right w:w="100" w:type="dxa"/>
            </w:tcMar>
          </w:tcPr>
          <w:p w14:paraId="2442D2E7"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Master of Nursing</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1A1B0"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Registered Nurse Prescribing Practicum</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C4B87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E6DEFD" w14:textId="77777777" w:rsidR="00B9241B" w:rsidRPr="00D53173" w:rsidRDefault="00CB713C" w:rsidP="004F6334">
            <w:pPr>
              <w:widowControl w:val="0"/>
              <w:numPr>
                <w:ilvl w:val="0"/>
                <w:numId w:val="45"/>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Practice and integration of advanced clinical skills enabling competencies for endorsement as “Designated Prescriber – Registered Nurse” NCNZ</w:t>
            </w:r>
          </w:p>
        </w:tc>
        <w:tc>
          <w:tcPr>
            <w:tcW w:w="1485" w:type="dxa"/>
            <w:tcBorders>
              <w:bottom w:val="single" w:sz="8" w:space="0" w:color="000000"/>
              <w:right w:val="single" w:sz="8" w:space="0" w:color="000000"/>
            </w:tcBorders>
            <w:tcMar>
              <w:top w:w="100" w:type="dxa"/>
              <w:left w:w="100" w:type="dxa"/>
              <w:bottom w:w="100" w:type="dxa"/>
              <w:right w:w="100" w:type="dxa"/>
            </w:tcMar>
          </w:tcPr>
          <w:p w14:paraId="7A057DA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580F34A7" w14:textId="77777777" w:rsidTr="00683376">
        <w:trPr>
          <w:trHeight w:val="420"/>
        </w:trPr>
        <w:tc>
          <w:tcPr>
            <w:tcW w:w="2580" w:type="dxa"/>
            <w:vMerge/>
            <w:shd w:val="clear" w:color="auto" w:fill="auto"/>
            <w:tcMar>
              <w:top w:w="100" w:type="dxa"/>
              <w:left w:w="100" w:type="dxa"/>
              <w:bottom w:w="100" w:type="dxa"/>
              <w:right w:w="100" w:type="dxa"/>
            </w:tcMar>
          </w:tcPr>
          <w:p w14:paraId="5E943B7C"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BAEC0B"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Nurse Practitioner Practicum</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FE66B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9</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B68884" w14:textId="77777777" w:rsidR="00B9241B" w:rsidRPr="00D53173" w:rsidRDefault="00B9241B" w:rsidP="00C74289">
            <w:pPr>
              <w:widowControl w:val="0"/>
              <w:spacing w:line="240" w:lineRule="auto"/>
              <w:ind w:left="720"/>
              <w:rPr>
                <w:rFonts w:asciiTheme="majorHAnsi" w:hAnsiTheme="majorHAnsi" w:cstheme="majorHAnsi"/>
                <w:color w:val="000000" w:themeColor="text1"/>
                <w:sz w:val="20"/>
                <w:szCs w:val="20"/>
              </w:rPr>
            </w:pPr>
          </w:p>
        </w:tc>
        <w:tc>
          <w:tcPr>
            <w:tcW w:w="1485" w:type="dxa"/>
            <w:tcBorders>
              <w:bottom w:val="single" w:sz="8" w:space="0" w:color="000000"/>
              <w:right w:val="single" w:sz="8" w:space="0" w:color="000000"/>
            </w:tcBorders>
            <w:tcMar>
              <w:top w:w="100" w:type="dxa"/>
              <w:left w:w="100" w:type="dxa"/>
              <w:bottom w:w="100" w:type="dxa"/>
              <w:right w:w="100" w:type="dxa"/>
            </w:tcMar>
          </w:tcPr>
          <w:p w14:paraId="1F9FFF3B"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413CD7FA" w14:textId="77777777">
        <w:trPr>
          <w:trHeight w:val="420"/>
        </w:trPr>
        <w:tc>
          <w:tcPr>
            <w:tcW w:w="13245" w:type="dxa"/>
            <w:gridSpan w:val="5"/>
            <w:shd w:val="clear" w:color="auto" w:fill="CCCCCC"/>
            <w:tcMar>
              <w:top w:w="100" w:type="dxa"/>
              <w:left w:w="100" w:type="dxa"/>
              <w:bottom w:w="100" w:type="dxa"/>
              <w:right w:w="100" w:type="dxa"/>
            </w:tcMar>
          </w:tcPr>
          <w:p w14:paraId="5A63C9AD" w14:textId="77777777" w:rsidR="00B9241B" w:rsidRPr="00D53173" w:rsidRDefault="00CB713C" w:rsidP="00C74289">
            <w:pPr>
              <w:widowControl w:val="0"/>
              <w:pBdr>
                <w:top w:val="nil"/>
                <w:left w:val="nil"/>
                <w:bottom w:val="nil"/>
                <w:right w:val="nil"/>
                <w:between w:val="nil"/>
              </w:pBdr>
              <w:spacing w:line="240" w:lineRule="auto"/>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Auckland University of Technology (Tamaki Makaurau – Auckland)</w:t>
            </w:r>
          </w:p>
        </w:tc>
      </w:tr>
      <w:tr w:rsidR="008444F8" w:rsidRPr="00D53173" w14:paraId="14D2FA4F" w14:textId="77777777" w:rsidTr="00683376">
        <w:trPr>
          <w:trHeight w:val="420"/>
        </w:trPr>
        <w:tc>
          <w:tcPr>
            <w:tcW w:w="2580" w:type="dxa"/>
            <w:vMerge w:val="restart"/>
            <w:shd w:val="clear" w:color="auto" w:fill="auto"/>
            <w:tcMar>
              <w:top w:w="100" w:type="dxa"/>
              <w:left w:w="100" w:type="dxa"/>
              <w:bottom w:w="100" w:type="dxa"/>
              <w:right w:w="100" w:type="dxa"/>
            </w:tcMar>
          </w:tcPr>
          <w:p w14:paraId="56365B66"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Health Science (Nursing)</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D4020"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Lifespan Development and Communication</w:t>
            </w:r>
          </w:p>
        </w:tc>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2174A"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461E6" w14:textId="77777777" w:rsidR="00B9241B" w:rsidRPr="00D53173" w:rsidRDefault="00CB713C" w:rsidP="004F6334">
            <w:pPr>
              <w:widowControl w:val="0"/>
              <w:numPr>
                <w:ilvl w:val="0"/>
                <w:numId w:val="108"/>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Lifespan development</w:t>
            </w:r>
          </w:p>
          <w:p w14:paraId="6B5CA399" w14:textId="77777777" w:rsidR="00B9241B" w:rsidRPr="00D53173" w:rsidRDefault="00CB713C" w:rsidP="004F6334">
            <w:pPr>
              <w:widowControl w:val="0"/>
              <w:numPr>
                <w:ilvl w:val="0"/>
                <w:numId w:val="108"/>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Developmental and communication theories</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FD05C3"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495A316" w14:textId="77777777" w:rsidTr="00683376">
        <w:trPr>
          <w:trHeight w:val="420"/>
        </w:trPr>
        <w:tc>
          <w:tcPr>
            <w:tcW w:w="2580" w:type="dxa"/>
            <w:vMerge/>
            <w:shd w:val="clear" w:color="auto" w:fill="auto"/>
            <w:tcMar>
              <w:top w:w="100" w:type="dxa"/>
              <w:left w:w="100" w:type="dxa"/>
              <w:bottom w:w="100" w:type="dxa"/>
              <w:right w:w="100" w:type="dxa"/>
            </w:tcMar>
          </w:tcPr>
          <w:p w14:paraId="7CD974D3"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63B179"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and Environment</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9C3B4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9C230F" w14:textId="77777777" w:rsidR="00B9241B" w:rsidRPr="00D53173" w:rsidRDefault="00CB713C" w:rsidP="004F6334">
            <w:pPr>
              <w:widowControl w:val="0"/>
              <w:numPr>
                <w:ilvl w:val="0"/>
                <w:numId w:val="86"/>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Interconnectedness of health and environment – social, political, cultural</w:t>
            </w:r>
          </w:p>
        </w:tc>
        <w:tc>
          <w:tcPr>
            <w:tcW w:w="1485" w:type="dxa"/>
            <w:vMerge w:val="restart"/>
            <w:tcBorders>
              <w:bottom w:val="single" w:sz="8" w:space="0" w:color="000000"/>
              <w:right w:val="single" w:sz="8" w:space="0" w:color="000000"/>
            </w:tcBorders>
            <w:tcMar>
              <w:top w:w="100" w:type="dxa"/>
              <w:left w:w="100" w:type="dxa"/>
              <w:bottom w:w="100" w:type="dxa"/>
              <w:right w:w="100" w:type="dxa"/>
            </w:tcMar>
          </w:tcPr>
          <w:p w14:paraId="48F9DCBA"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 (one of these two must be chosen)</w:t>
            </w:r>
          </w:p>
        </w:tc>
      </w:tr>
      <w:tr w:rsidR="008444F8" w:rsidRPr="00D53173" w14:paraId="1F77DB1F" w14:textId="77777777" w:rsidTr="00683376">
        <w:trPr>
          <w:trHeight w:val="420"/>
        </w:trPr>
        <w:tc>
          <w:tcPr>
            <w:tcW w:w="2580" w:type="dxa"/>
            <w:vMerge/>
            <w:shd w:val="clear" w:color="auto" w:fill="auto"/>
            <w:tcMar>
              <w:top w:w="100" w:type="dxa"/>
              <w:left w:w="100" w:type="dxa"/>
              <w:bottom w:w="100" w:type="dxa"/>
              <w:right w:w="100" w:type="dxa"/>
            </w:tcMar>
          </w:tcPr>
          <w:p w14:paraId="6B9E62D3"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421EB5"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Hauora Māori</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A0C884"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3943B9" w14:textId="09324227" w:rsidR="00B9241B" w:rsidRPr="00D53173" w:rsidRDefault="00CB713C" w:rsidP="00C74289">
            <w:pPr>
              <w:widowControl w:val="0"/>
              <w:numPr>
                <w:ilvl w:val="0"/>
                <w:numId w:val="1"/>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Introduction to </w:t>
            </w:r>
            <w:r w:rsidR="00C07CE3" w:rsidRPr="00D53173">
              <w:rPr>
                <w:rFonts w:asciiTheme="majorHAnsi" w:hAnsiTheme="majorHAnsi" w:cstheme="majorHAnsi"/>
                <w:color w:val="000000" w:themeColor="text1"/>
                <w:sz w:val="20"/>
                <w:szCs w:val="20"/>
              </w:rPr>
              <w:t>T</w:t>
            </w:r>
            <w:r w:rsidRPr="00D53173">
              <w:rPr>
                <w:rFonts w:asciiTheme="majorHAnsi" w:hAnsiTheme="majorHAnsi" w:cstheme="majorHAnsi"/>
                <w:color w:val="000000" w:themeColor="text1"/>
                <w:sz w:val="20"/>
                <w:szCs w:val="20"/>
              </w:rPr>
              <w:t>e Ao Māori – hauora in context of practice</w:t>
            </w:r>
          </w:p>
        </w:tc>
        <w:tc>
          <w:tcPr>
            <w:tcW w:w="14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FE7ECE5"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1F83BF78" w14:textId="77777777" w:rsidTr="00683376">
        <w:trPr>
          <w:trHeight w:val="420"/>
        </w:trPr>
        <w:tc>
          <w:tcPr>
            <w:tcW w:w="2580" w:type="dxa"/>
            <w:vMerge/>
            <w:shd w:val="clear" w:color="auto" w:fill="auto"/>
            <w:tcMar>
              <w:top w:w="100" w:type="dxa"/>
              <w:left w:w="100" w:type="dxa"/>
              <w:bottom w:w="100" w:type="dxa"/>
              <w:right w:w="100" w:type="dxa"/>
            </w:tcMar>
          </w:tcPr>
          <w:p w14:paraId="541DE424"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C6158B"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Introduction to Nursing Practice</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352E84"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66090" w14:textId="77777777" w:rsidR="00B9241B" w:rsidRPr="00D53173" w:rsidRDefault="00CB713C" w:rsidP="004F6334">
            <w:pPr>
              <w:widowControl w:val="0"/>
              <w:numPr>
                <w:ilvl w:val="0"/>
                <w:numId w:val="104"/>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Includes Tiriti, cultural safety, role of nursing across lifespan</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4F3294A"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7657FD8C" w14:textId="77777777" w:rsidTr="00683376">
        <w:trPr>
          <w:trHeight w:val="420"/>
        </w:trPr>
        <w:tc>
          <w:tcPr>
            <w:tcW w:w="2580" w:type="dxa"/>
            <w:vMerge/>
            <w:shd w:val="clear" w:color="auto" w:fill="auto"/>
            <w:tcMar>
              <w:top w:w="100" w:type="dxa"/>
              <w:left w:w="100" w:type="dxa"/>
              <w:bottom w:w="100" w:type="dxa"/>
              <w:right w:w="100" w:type="dxa"/>
            </w:tcMar>
          </w:tcPr>
          <w:p w14:paraId="1C55324B"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77169B"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 Health</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AAE3F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F95D25" w14:textId="77777777" w:rsidR="00B9241B" w:rsidRPr="00D53173" w:rsidRDefault="00CB713C" w:rsidP="004F6334">
            <w:pPr>
              <w:widowControl w:val="0"/>
              <w:numPr>
                <w:ilvl w:val="0"/>
                <w:numId w:val="35"/>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 and relevance to Māori health</w:t>
            </w:r>
          </w:p>
          <w:p w14:paraId="19770E37" w14:textId="77777777" w:rsidR="00B9241B" w:rsidRPr="00D53173" w:rsidRDefault="00CB713C" w:rsidP="004F6334">
            <w:pPr>
              <w:widowControl w:val="0"/>
              <w:numPr>
                <w:ilvl w:val="0"/>
                <w:numId w:val="35"/>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Socio-political contexts and social justice</w:t>
            </w:r>
          </w:p>
          <w:p w14:paraId="0769092F" w14:textId="77777777" w:rsidR="00B9241B" w:rsidRPr="00D53173" w:rsidRDefault="00CB713C" w:rsidP="004F6334">
            <w:pPr>
              <w:widowControl w:val="0"/>
              <w:numPr>
                <w:ilvl w:val="0"/>
                <w:numId w:val="35"/>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 experiences of health and disability services</w:t>
            </w:r>
          </w:p>
          <w:p w14:paraId="63920233" w14:textId="77777777" w:rsidR="00B9241B" w:rsidRPr="00D53173" w:rsidRDefault="00CB713C" w:rsidP="004F6334">
            <w:pPr>
              <w:widowControl w:val="0"/>
              <w:numPr>
                <w:ilvl w:val="0"/>
                <w:numId w:val="35"/>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Reflection on own practice in relation to Te Tiriti</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736B4C38"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2761EA04" w14:textId="77777777" w:rsidTr="00683376">
        <w:trPr>
          <w:trHeight w:val="420"/>
        </w:trPr>
        <w:tc>
          <w:tcPr>
            <w:tcW w:w="2580" w:type="dxa"/>
            <w:vMerge/>
            <w:shd w:val="clear" w:color="auto" w:fill="auto"/>
            <w:tcMar>
              <w:top w:w="100" w:type="dxa"/>
              <w:left w:w="100" w:type="dxa"/>
              <w:bottom w:w="100" w:type="dxa"/>
              <w:right w:w="100" w:type="dxa"/>
            </w:tcMar>
          </w:tcPr>
          <w:p w14:paraId="28A6D1C8"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CAAB1E"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Long-term Care and Disability</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135FFC"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562855" w14:textId="77777777" w:rsidR="00B9241B" w:rsidRPr="00D53173" w:rsidRDefault="00CB713C" w:rsidP="004F6334">
            <w:pPr>
              <w:widowControl w:val="0"/>
              <w:numPr>
                <w:ilvl w:val="0"/>
                <w:numId w:val="96"/>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Skills and knowledge relevant to non-acute care of people living with disability</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255F9EE"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2D8A8A71" w14:textId="77777777" w:rsidTr="00683376">
        <w:trPr>
          <w:trHeight w:val="420"/>
        </w:trPr>
        <w:tc>
          <w:tcPr>
            <w:tcW w:w="2580" w:type="dxa"/>
            <w:vMerge/>
            <w:shd w:val="clear" w:color="auto" w:fill="auto"/>
            <w:tcMar>
              <w:top w:w="100" w:type="dxa"/>
              <w:left w:w="100" w:type="dxa"/>
              <w:bottom w:w="100" w:type="dxa"/>
              <w:right w:w="100" w:type="dxa"/>
            </w:tcMar>
          </w:tcPr>
          <w:p w14:paraId="725B6B06"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25C1A3" w14:textId="7A2F303E"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Mental </w:t>
            </w:r>
            <w:r w:rsidR="00956CAA" w:rsidRPr="00D53173">
              <w:rPr>
                <w:rFonts w:asciiTheme="majorHAnsi" w:hAnsiTheme="majorHAnsi" w:cstheme="majorHAnsi"/>
                <w:color w:val="000000" w:themeColor="text1"/>
                <w:sz w:val="20"/>
                <w:szCs w:val="20"/>
              </w:rPr>
              <w:t>H</w:t>
            </w:r>
            <w:r w:rsidRPr="00D53173">
              <w:rPr>
                <w:rFonts w:asciiTheme="majorHAnsi" w:hAnsiTheme="majorHAnsi" w:cstheme="majorHAnsi"/>
                <w:color w:val="000000" w:themeColor="text1"/>
                <w:sz w:val="20"/>
                <w:szCs w:val="20"/>
              </w:rPr>
              <w:t>ealth Nursing Practice</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8258D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961227" w14:textId="77777777" w:rsidR="00B9241B" w:rsidRPr="00D53173" w:rsidRDefault="00CB713C" w:rsidP="004F6334">
            <w:pPr>
              <w:widowControl w:val="0"/>
              <w:numPr>
                <w:ilvl w:val="0"/>
                <w:numId w:val="69"/>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Trauma-informed care</w:t>
            </w:r>
          </w:p>
          <w:p w14:paraId="02436645" w14:textId="77777777" w:rsidR="00B9241B" w:rsidRPr="00D53173" w:rsidRDefault="00CB713C" w:rsidP="004F6334">
            <w:pPr>
              <w:widowControl w:val="0"/>
              <w:numPr>
                <w:ilvl w:val="0"/>
                <w:numId w:val="69"/>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Substance abuse</w:t>
            </w:r>
          </w:p>
          <w:p w14:paraId="6EB72188" w14:textId="77777777" w:rsidR="00B9241B" w:rsidRPr="00D53173" w:rsidRDefault="00CB713C" w:rsidP="004F6334">
            <w:pPr>
              <w:widowControl w:val="0"/>
              <w:numPr>
                <w:ilvl w:val="0"/>
                <w:numId w:val="69"/>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 supports</w:t>
            </w:r>
          </w:p>
          <w:p w14:paraId="028E4EA8" w14:textId="77777777" w:rsidR="00B9241B" w:rsidRPr="00D53173" w:rsidRDefault="00CB713C" w:rsidP="004F6334">
            <w:pPr>
              <w:widowControl w:val="0"/>
              <w:numPr>
                <w:ilvl w:val="0"/>
                <w:numId w:val="69"/>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Diversity</w:t>
            </w:r>
          </w:p>
          <w:p w14:paraId="286C2AF8" w14:textId="77777777" w:rsidR="00B9241B" w:rsidRPr="00D53173" w:rsidRDefault="00CB713C" w:rsidP="004F6334">
            <w:pPr>
              <w:widowControl w:val="0"/>
              <w:numPr>
                <w:ilvl w:val="0"/>
                <w:numId w:val="69"/>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Culturally appropriate support</w:t>
            </w:r>
          </w:p>
          <w:p w14:paraId="58B93ED1" w14:textId="77777777" w:rsidR="00B9241B" w:rsidRPr="00D53173" w:rsidRDefault="00CB713C" w:rsidP="004F6334">
            <w:pPr>
              <w:widowControl w:val="0"/>
              <w:numPr>
                <w:ilvl w:val="0"/>
                <w:numId w:val="69"/>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Stigma, discrimination, social inequity and social action</w:t>
            </w:r>
          </w:p>
          <w:p w14:paraId="55ABB6C9" w14:textId="77777777" w:rsidR="00B9241B" w:rsidRPr="00D53173" w:rsidRDefault="00CB713C" w:rsidP="004F6334">
            <w:pPr>
              <w:widowControl w:val="0"/>
              <w:numPr>
                <w:ilvl w:val="0"/>
                <w:numId w:val="69"/>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Client-centred practice</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7901536"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16771526" w14:textId="77777777" w:rsidTr="00683376">
        <w:trPr>
          <w:trHeight w:val="420"/>
        </w:trPr>
        <w:tc>
          <w:tcPr>
            <w:tcW w:w="2580" w:type="dxa"/>
            <w:vMerge/>
            <w:shd w:val="clear" w:color="auto" w:fill="auto"/>
            <w:tcMar>
              <w:top w:w="100" w:type="dxa"/>
              <w:left w:w="100" w:type="dxa"/>
              <w:bottom w:w="100" w:type="dxa"/>
              <w:right w:w="100" w:type="dxa"/>
            </w:tcMar>
          </w:tcPr>
          <w:p w14:paraId="36EDD204"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9EA96F"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Community, Complexity and health</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D6FA3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8EEBC" w14:textId="77777777" w:rsidR="00B9241B" w:rsidRPr="00D53173" w:rsidRDefault="00CB713C" w:rsidP="004F6334">
            <w:pPr>
              <w:widowControl w:val="0"/>
              <w:numPr>
                <w:ilvl w:val="0"/>
                <w:numId w:val="74"/>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Implications of complex health issues for nursing care across the lifespan</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47FB8055"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74CDFCF8" w14:textId="77777777" w:rsidTr="00683376">
        <w:trPr>
          <w:trHeight w:val="420"/>
        </w:trPr>
        <w:tc>
          <w:tcPr>
            <w:tcW w:w="2580" w:type="dxa"/>
            <w:vMerge/>
            <w:shd w:val="clear" w:color="auto" w:fill="auto"/>
            <w:tcMar>
              <w:top w:w="100" w:type="dxa"/>
              <w:left w:w="100" w:type="dxa"/>
              <w:bottom w:w="100" w:type="dxa"/>
              <w:right w:w="100" w:type="dxa"/>
            </w:tcMar>
          </w:tcPr>
          <w:p w14:paraId="7173053B"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9C8BA3"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 Health Promotion</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A5D8E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0382B" w14:textId="77777777" w:rsidR="00B9241B" w:rsidRPr="00D53173" w:rsidRDefault="00CB713C" w:rsidP="004F6334">
            <w:pPr>
              <w:widowControl w:val="0"/>
              <w:numPr>
                <w:ilvl w:val="0"/>
                <w:numId w:val="106"/>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Fundamentals of Māori health promotion</w:t>
            </w:r>
          </w:p>
        </w:tc>
        <w:tc>
          <w:tcPr>
            <w:tcW w:w="1485"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56F7A050"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 or alternative content – Te Ara Hauora Māori</w:t>
            </w:r>
          </w:p>
        </w:tc>
      </w:tr>
      <w:tr w:rsidR="008444F8" w:rsidRPr="00D53173" w14:paraId="3EC078AF" w14:textId="77777777" w:rsidTr="00683376">
        <w:trPr>
          <w:trHeight w:val="420"/>
        </w:trPr>
        <w:tc>
          <w:tcPr>
            <w:tcW w:w="2580" w:type="dxa"/>
            <w:vMerge/>
            <w:shd w:val="clear" w:color="auto" w:fill="auto"/>
            <w:tcMar>
              <w:top w:w="100" w:type="dxa"/>
              <w:left w:w="100" w:type="dxa"/>
              <w:bottom w:w="100" w:type="dxa"/>
              <w:right w:w="100" w:type="dxa"/>
            </w:tcMar>
          </w:tcPr>
          <w:p w14:paraId="1D6EA31E"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747477"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Applied Primary Māori Mental Health</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A4C66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C6111" w14:textId="77777777" w:rsidR="00B9241B" w:rsidRPr="00D53173" w:rsidRDefault="00CB713C" w:rsidP="004F6334">
            <w:pPr>
              <w:widowControl w:val="0"/>
              <w:numPr>
                <w:ilvl w:val="0"/>
                <w:numId w:val="22"/>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 mental health fundamentals, recovery principles, cultural competencies</w:t>
            </w:r>
          </w:p>
        </w:tc>
        <w:tc>
          <w:tcPr>
            <w:tcW w:w="14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504A87D"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62646853" w14:textId="77777777" w:rsidTr="00683376">
        <w:trPr>
          <w:trHeight w:val="420"/>
        </w:trPr>
        <w:tc>
          <w:tcPr>
            <w:tcW w:w="2580" w:type="dxa"/>
            <w:vMerge w:val="restart"/>
            <w:shd w:val="clear" w:color="auto" w:fill="auto"/>
            <w:tcMar>
              <w:top w:w="100" w:type="dxa"/>
              <w:left w:w="100" w:type="dxa"/>
              <w:bottom w:w="100" w:type="dxa"/>
              <w:right w:w="100" w:type="dxa"/>
            </w:tcMar>
          </w:tcPr>
          <w:p w14:paraId="78E2B108"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Graduate Certificate in Health Science -  Māori  Health</w:t>
            </w: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AE697B"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 Health Promotion</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116AF9"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41C3C1" w14:textId="77777777" w:rsidR="00B9241B" w:rsidRPr="00D53173" w:rsidRDefault="00CB713C" w:rsidP="004F6334">
            <w:pPr>
              <w:widowControl w:val="0"/>
              <w:numPr>
                <w:ilvl w:val="0"/>
                <w:numId w:val="67"/>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Fundamentals of Māori health promotion</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75FF68CD"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317124B9" w14:textId="77777777" w:rsidTr="00683376">
        <w:trPr>
          <w:trHeight w:val="420"/>
        </w:trPr>
        <w:tc>
          <w:tcPr>
            <w:tcW w:w="2580" w:type="dxa"/>
            <w:vMerge/>
            <w:shd w:val="clear" w:color="auto" w:fill="auto"/>
            <w:tcMar>
              <w:top w:w="100" w:type="dxa"/>
              <w:left w:w="100" w:type="dxa"/>
              <w:bottom w:w="100" w:type="dxa"/>
              <w:right w:w="100" w:type="dxa"/>
            </w:tcMar>
          </w:tcPr>
          <w:p w14:paraId="410316F0"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93C669"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Applied Primary Māori Mental Health</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2F8016"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51B2F2" w14:textId="77777777" w:rsidR="00B9241B" w:rsidRPr="00D53173" w:rsidRDefault="00CB713C" w:rsidP="004F6334">
            <w:pPr>
              <w:widowControl w:val="0"/>
              <w:numPr>
                <w:ilvl w:val="0"/>
                <w:numId w:val="117"/>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 mental health fundamentals, recovery principles, cultural competencies</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44AB792"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2BFD37D9" w14:textId="77777777" w:rsidTr="00683376">
        <w:trPr>
          <w:trHeight w:val="420"/>
        </w:trPr>
        <w:tc>
          <w:tcPr>
            <w:tcW w:w="2580" w:type="dxa"/>
            <w:vMerge/>
            <w:shd w:val="clear" w:color="auto" w:fill="auto"/>
            <w:tcMar>
              <w:top w:w="100" w:type="dxa"/>
              <w:left w:w="100" w:type="dxa"/>
              <w:bottom w:w="100" w:type="dxa"/>
              <w:right w:w="100" w:type="dxa"/>
            </w:tcMar>
          </w:tcPr>
          <w:p w14:paraId="5C9A8806"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613E93"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Hauora Māori</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AA529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2E2AE3" w14:textId="77777777" w:rsidR="00B9241B" w:rsidRPr="00D53173" w:rsidRDefault="00CB713C" w:rsidP="004F6334">
            <w:pPr>
              <w:widowControl w:val="0"/>
              <w:numPr>
                <w:ilvl w:val="0"/>
                <w:numId w:val="113"/>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Hauora Māori perspective on social, political, historical and environmental factors</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433038BB"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71D11ABC" w14:textId="77777777" w:rsidTr="00683376">
        <w:tc>
          <w:tcPr>
            <w:tcW w:w="2580" w:type="dxa"/>
            <w:shd w:val="clear" w:color="auto" w:fill="auto"/>
            <w:tcMar>
              <w:top w:w="100" w:type="dxa"/>
              <w:left w:w="100" w:type="dxa"/>
              <w:bottom w:w="100" w:type="dxa"/>
              <w:right w:w="100" w:type="dxa"/>
            </w:tcMar>
          </w:tcPr>
          <w:p w14:paraId="2C545879"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Graduate Diploma in Health Science: Child and Adolescent Psychotherapy Studies</w:t>
            </w: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D2EF3A"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1 year FT for health professionals, teachers etc.</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3052AB"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058B7" w14:textId="77777777" w:rsidR="00B9241B" w:rsidRPr="00D53173" w:rsidRDefault="00CB713C" w:rsidP="004F6334">
            <w:pPr>
              <w:widowControl w:val="0"/>
              <w:numPr>
                <w:ilvl w:val="0"/>
                <w:numId w:val="36"/>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Specialised child and adolescent psychotherapy training</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2B84238"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6EAC0E5B" w14:textId="77777777" w:rsidTr="00683376">
        <w:trPr>
          <w:trHeight w:val="420"/>
        </w:trPr>
        <w:tc>
          <w:tcPr>
            <w:tcW w:w="2580" w:type="dxa"/>
            <w:vMerge w:val="restart"/>
            <w:shd w:val="clear" w:color="auto" w:fill="auto"/>
            <w:tcMar>
              <w:top w:w="100" w:type="dxa"/>
              <w:left w:w="100" w:type="dxa"/>
              <w:bottom w:w="100" w:type="dxa"/>
              <w:right w:w="100" w:type="dxa"/>
            </w:tcMar>
          </w:tcPr>
          <w:p w14:paraId="7DFB8792"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Postgraduate Diploma in Health Science in Advanced </w:t>
            </w:r>
            <w:r w:rsidRPr="00D53173">
              <w:rPr>
                <w:rFonts w:asciiTheme="majorHAnsi" w:hAnsiTheme="majorHAnsi" w:cstheme="majorHAnsi"/>
                <w:color w:val="000000" w:themeColor="text1"/>
                <w:sz w:val="20"/>
                <w:szCs w:val="20"/>
              </w:rPr>
              <w:lastRenderedPageBreak/>
              <w:t>Nursing Practice</w:t>
            </w: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8CE4C0"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lastRenderedPageBreak/>
              <w:t>Te Hau o te ora Hauora Māori Development</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30653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A7525B" w14:textId="6D29A35A" w:rsidR="00B9241B" w:rsidRPr="00D53173" w:rsidRDefault="00CB713C" w:rsidP="004F6334">
            <w:pPr>
              <w:widowControl w:val="0"/>
              <w:numPr>
                <w:ilvl w:val="0"/>
                <w:numId w:val="114"/>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Mātauranga M</w:t>
            </w:r>
            <w:r w:rsidR="005F08A7" w:rsidRPr="00D53173">
              <w:rPr>
                <w:rFonts w:asciiTheme="majorHAnsi" w:hAnsiTheme="majorHAnsi" w:cstheme="majorHAnsi"/>
                <w:color w:val="000000" w:themeColor="text1"/>
                <w:sz w:val="20"/>
                <w:szCs w:val="20"/>
              </w:rPr>
              <w:t>ā</w:t>
            </w:r>
            <w:r w:rsidRPr="00D53173">
              <w:rPr>
                <w:rFonts w:asciiTheme="majorHAnsi" w:hAnsiTheme="majorHAnsi" w:cstheme="majorHAnsi"/>
                <w:color w:val="000000" w:themeColor="text1"/>
                <w:sz w:val="20"/>
                <w:szCs w:val="20"/>
              </w:rPr>
              <w:t>ori</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E0F5E93"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1F0F234A" w14:textId="77777777" w:rsidTr="00683376">
        <w:trPr>
          <w:trHeight w:val="420"/>
        </w:trPr>
        <w:tc>
          <w:tcPr>
            <w:tcW w:w="2580" w:type="dxa"/>
            <w:vMerge/>
            <w:shd w:val="clear" w:color="auto" w:fill="auto"/>
            <w:tcMar>
              <w:top w:w="100" w:type="dxa"/>
              <w:left w:w="100" w:type="dxa"/>
              <w:bottom w:w="100" w:type="dxa"/>
              <w:right w:w="100" w:type="dxa"/>
            </w:tcMar>
          </w:tcPr>
          <w:p w14:paraId="59AFBAE8"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A24E3E"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Te Pū o Te ora – Māori health praxis</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A072F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68042" w14:textId="4CA38195" w:rsidR="00B9241B" w:rsidRPr="00D53173" w:rsidRDefault="00CB713C" w:rsidP="004F6334">
            <w:pPr>
              <w:widowControl w:val="0"/>
              <w:numPr>
                <w:ilvl w:val="0"/>
                <w:numId w:val="62"/>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Mātauranga </w:t>
            </w:r>
            <w:r w:rsidR="005F08A7" w:rsidRPr="00D53173">
              <w:rPr>
                <w:rFonts w:asciiTheme="majorHAnsi" w:hAnsiTheme="majorHAnsi" w:cstheme="majorHAnsi"/>
                <w:color w:val="000000" w:themeColor="text1"/>
                <w:sz w:val="20"/>
                <w:szCs w:val="20"/>
              </w:rPr>
              <w:t>Mā</w:t>
            </w:r>
            <w:r w:rsidRPr="00D53173">
              <w:rPr>
                <w:rFonts w:asciiTheme="majorHAnsi" w:hAnsiTheme="majorHAnsi" w:cstheme="majorHAnsi"/>
                <w:color w:val="000000" w:themeColor="text1"/>
                <w:sz w:val="20"/>
                <w:szCs w:val="20"/>
              </w:rPr>
              <w:t>ori</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35355CB"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7D64E917" w14:textId="77777777" w:rsidTr="00683376">
        <w:trPr>
          <w:trHeight w:val="420"/>
        </w:trPr>
        <w:tc>
          <w:tcPr>
            <w:tcW w:w="2580" w:type="dxa"/>
            <w:vMerge/>
            <w:shd w:val="clear" w:color="auto" w:fill="auto"/>
            <w:tcMar>
              <w:top w:w="100" w:type="dxa"/>
              <w:left w:w="100" w:type="dxa"/>
              <w:bottom w:w="100" w:type="dxa"/>
              <w:right w:w="100" w:type="dxa"/>
            </w:tcMar>
          </w:tcPr>
          <w:p w14:paraId="22C99FDB"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066376"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Various mental health and addiction papers – general population</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22639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5424ED" w14:textId="77777777" w:rsidR="00B9241B" w:rsidRPr="00D53173" w:rsidRDefault="00CB713C" w:rsidP="004F6334">
            <w:pPr>
              <w:widowControl w:val="0"/>
              <w:numPr>
                <w:ilvl w:val="0"/>
                <w:numId w:val="83"/>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1D1955FE" w14:textId="77777777" w:rsidR="00B9241B" w:rsidRPr="00D53173" w:rsidRDefault="00CB713C" w:rsidP="004F6334">
            <w:pPr>
              <w:widowControl w:val="0"/>
              <w:numPr>
                <w:ilvl w:val="0"/>
                <w:numId w:val="83"/>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7004A618"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66E3F123" w14:textId="77777777" w:rsidTr="00683376">
        <w:tc>
          <w:tcPr>
            <w:tcW w:w="2580" w:type="dxa"/>
            <w:shd w:val="clear" w:color="auto" w:fill="auto"/>
            <w:tcMar>
              <w:top w:w="100" w:type="dxa"/>
              <w:left w:w="100" w:type="dxa"/>
              <w:bottom w:w="100" w:type="dxa"/>
              <w:right w:w="100" w:type="dxa"/>
            </w:tcMar>
          </w:tcPr>
          <w:p w14:paraId="234F19A8"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Postgraduate Diploma in Registered Nurse Prescribing</w:t>
            </w: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981714"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1 year FT course</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BA13F5"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C98F6" w14:textId="77777777" w:rsidR="00B9241B" w:rsidRPr="00D53173" w:rsidRDefault="00CB713C" w:rsidP="004F6334">
            <w:pPr>
              <w:widowControl w:val="0"/>
              <w:numPr>
                <w:ilvl w:val="0"/>
                <w:numId w:val="88"/>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Practice and integration of advanced clinical skills enabling competencies for endorsement as “Designated Prescriber – Registered Nurse” NCNZ</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4A4F1FB"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20D260F" w14:textId="77777777" w:rsidTr="00683376">
        <w:tc>
          <w:tcPr>
            <w:tcW w:w="2580" w:type="dxa"/>
            <w:shd w:val="clear" w:color="auto" w:fill="auto"/>
            <w:tcMar>
              <w:top w:w="100" w:type="dxa"/>
              <w:left w:w="100" w:type="dxa"/>
              <w:bottom w:w="100" w:type="dxa"/>
              <w:right w:w="100" w:type="dxa"/>
            </w:tcMar>
          </w:tcPr>
          <w:p w14:paraId="51A6CC71"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Master of Nursing Science</w:t>
            </w: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FDE724"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Non-youth-specific but strong coverage of Te Tiriti and health inequities</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990C9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9</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86009B" w14:textId="77777777" w:rsidR="00B9241B" w:rsidRPr="00D53173" w:rsidRDefault="00CB713C" w:rsidP="004F6334">
            <w:pPr>
              <w:widowControl w:val="0"/>
              <w:numPr>
                <w:ilvl w:val="0"/>
                <w:numId w:val="20"/>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Prescribed papers – strong clinical focus</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ED23A24"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2C9886D9" w14:textId="77777777" w:rsidTr="00683376">
        <w:tc>
          <w:tcPr>
            <w:tcW w:w="2580" w:type="dxa"/>
            <w:shd w:val="clear" w:color="auto" w:fill="auto"/>
            <w:tcMar>
              <w:top w:w="100" w:type="dxa"/>
              <w:left w:w="100" w:type="dxa"/>
              <w:bottom w:w="100" w:type="dxa"/>
              <w:right w:w="100" w:type="dxa"/>
            </w:tcMar>
          </w:tcPr>
          <w:p w14:paraId="3D79E305"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Master of Health Practice in Nursing</w:t>
            </w: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06FAEE"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Postgrad diploma in health Science plus research project</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D53436"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9</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0B47D" w14:textId="77777777" w:rsidR="00B9241B" w:rsidRPr="00D53173" w:rsidRDefault="00B9241B" w:rsidP="00C74289">
            <w:pPr>
              <w:widowControl w:val="0"/>
              <w:spacing w:line="240" w:lineRule="auto"/>
              <w:ind w:left="720"/>
              <w:rPr>
                <w:rFonts w:asciiTheme="majorHAnsi" w:hAnsiTheme="majorHAnsi" w:cstheme="majorHAnsi"/>
                <w:color w:val="000000" w:themeColor="text1"/>
                <w:sz w:val="20"/>
                <w:szCs w:val="20"/>
              </w:rPr>
            </w:pP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158F414"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7CBC98EB" w14:textId="77777777" w:rsidTr="00683376">
        <w:tc>
          <w:tcPr>
            <w:tcW w:w="2580" w:type="dxa"/>
            <w:shd w:val="clear" w:color="auto" w:fill="auto"/>
            <w:tcMar>
              <w:top w:w="100" w:type="dxa"/>
              <w:left w:w="100" w:type="dxa"/>
              <w:bottom w:w="100" w:type="dxa"/>
              <w:right w:w="100" w:type="dxa"/>
            </w:tcMar>
          </w:tcPr>
          <w:p w14:paraId="7279F5AA"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D27BDC"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Postgraduate Diploma in Health Science in Advanced Nursing Practice plus Prescribing Practicum OR Dissertation</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E67F8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9</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88C94" w14:textId="77777777" w:rsidR="00B9241B" w:rsidRPr="00D53173" w:rsidRDefault="00CB713C" w:rsidP="004F6334">
            <w:pPr>
              <w:widowControl w:val="0"/>
              <w:numPr>
                <w:ilvl w:val="0"/>
                <w:numId w:val="95"/>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Mātauranga Māori</w:t>
            </w:r>
          </w:p>
          <w:p w14:paraId="37F5FEBB" w14:textId="77777777" w:rsidR="00B9241B" w:rsidRPr="00D53173" w:rsidRDefault="00CB713C" w:rsidP="004F6334">
            <w:pPr>
              <w:widowControl w:val="0"/>
              <w:numPr>
                <w:ilvl w:val="0"/>
                <w:numId w:val="95"/>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733A143D" w14:textId="77777777" w:rsidR="00B9241B" w:rsidRPr="00D53173" w:rsidRDefault="00CB713C" w:rsidP="004F6334">
            <w:pPr>
              <w:widowControl w:val="0"/>
              <w:numPr>
                <w:ilvl w:val="0"/>
                <w:numId w:val="95"/>
              </w:numPr>
              <w:spacing w:line="240" w:lineRule="auto"/>
              <w:ind w:left="270" w:hanging="27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16274CDE"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34BAF327" w14:textId="77777777">
        <w:trPr>
          <w:trHeight w:val="420"/>
        </w:trPr>
        <w:tc>
          <w:tcPr>
            <w:tcW w:w="13245" w:type="dxa"/>
            <w:gridSpan w:val="5"/>
            <w:shd w:val="clear" w:color="auto" w:fill="CCCCCC"/>
            <w:tcMar>
              <w:top w:w="100" w:type="dxa"/>
              <w:left w:w="100" w:type="dxa"/>
              <w:bottom w:w="100" w:type="dxa"/>
              <w:right w:w="100" w:type="dxa"/>
            </w:tcMar>
          </w:tcPr>
          <w:p w14:paraId="6A435905" w14:textId="77777777" w:rsidR="00B9241B" w:rsidRPr="00D53173" w:rsidRDefault="00CB713C" w:rsidP="00C74289">
            <w:pPr>
              <w:widowControl w:val="0"/>
              <w:spacing w:line="240" w:lineRule="auto"/>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Eastern Institute of Technology (Te Aho a Maui - Hawkes Bay)</w:t>
            </w:r>
          </w:p>
        </w:tc>
      </w:tr>
      <w:tr w:rsidR="008444F8" w:rsidRPr="00D53173" w14:paraId="16D9463F" w14:textId="77777777" w:rsidTr="00683376">
        <w:tc>
          <w:tcPr>
            <w:tcW w:w="2580" w:type="dxa"/>
            <w:shd w:val="clear" w:color="auto" w:fill="auto"/>
            <w:tcMar>
              <w:top w:w="100" w:type="dxa"/>
              <w:left w:w="100" w:type="dxa"/>
              <w:bottom w:w="100" w:type="dxa"/>
              <w:right w:w="100" w:type="dxa"/>
            </w:tcMar>
          </w:tcPr>
          <w:p w14:paraId="030EECF3"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Registered Nurse Competence Training Scheme</w:t>
            </w:r>
          </w:p>
        </w:tc>
        <w:tc>
          <w:tcPr>
            <w:tcW w:w="2955" w:type="dxa"/>
            <w:shd w:val="clear" w:color="auto" w:fill="auto"/>
            <w:tcMar>
              <w:top w:w="100" w:type="dxa"/>
              <w:left w:w="100" w:type="dxa"/>
              <w:bottom w:w="100" w:type="dxa"/>
              <w:right w:w="100" w:type="dxa"/>
            </w:tcMar>
          </w:tcPr>
          <w:p w14:paraId="6EA4C838"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 week refresher for NZ registered nurses and overseas-qualified nurses</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A1F10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A94F12" w14:textId="77777777" w:rsidR="00B9241B" w:rsidRPr="00D53173" w:rsidRDefault="00CB713C" w:rsidP="00C74289">
            <w:pPr>
              <w:widowControl w:val="0"/>
              <w:numPr>
                <w:ilvl w:val="0"/>
                <w:numId w:val="11"/>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Covers culturally safe practice</w:t>
            </w:r>
          </w:p>
        </w:tc>
        <w:tc>
          <w:tcPr>
            <w:tcW w:w="1485" w:type="dxa"/>
            <w:tcBorders>
              <w:bottom w:val="single" w:sz="8" w:space="0" w:color="000000"/>
              <w:right w:val="single" w:sz="8" w:space="0" w:color="000000"/>
            </w:tcBorders>
            <w:tcMar>
              <w:top w:w="100" w:type="dxa"/>
              <w:left w:w="100" w:type="dxa"/>
              <w:bottom w:w="100" w:type="dxa"/>
              <w:right w:w="100" w:type="dxa"/>
            </w:tcMar>
          </w:tcPr>
          <w:p w14:paraId="4F4B4D17"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4D7DB415" w14:textId="77777777" w:rsidTr="00683376">
        <w:tc>
          <w:tcPr>
            <w:tcW w:w="2580" w:type="dxa"/>
            <w:shd w:val="clear" w:color="auto" w:fill="auto"/>
            <w:tcMar>
              <w:top w:w="100" w:type="dxa"/>
              <w:left w:w="100" w:type="dxa"/>
              <w:bottom w:w="100" w:type="dxa"/>
              <w:right w:w="100" w:type="dxa"/>
            </w:tcMar>
          </w:tcPr>
          <w:p w14:paraId="28689F07"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Nursing</w:t>
            </w:r>
          </w:p>
        </w:tc>
        <w:tc>
          <w:tcPr>
            <w:tcW w:w="2955" w:type="dxa"/>
            <w:shd w:val="clear" w:color="auto" w:fill="auto"/>
            <w:tcMar>
              <w:top w:w="100" w:type="dxa"/>
              <w:left w:w="100" w:type="dxa"/>
              <w:bottom w:w="100" w:type="dxa"/>
              <w:right w:w="100" w:type="dxa"/>
            </w:tcMar>
          </w:tcPr>
          <w:p w14:paraId="50A9959A"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All courses compulsory</w:t>
            </w:r>
          </w:p>
          <w:p w14:paraId="14DD086B"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98B1AE"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E564FC" w14:textId="77777777" w:rsidR="00B9241B" w:rsidRPr="00D53173" w:rsidRDefault="00CB713C" w:rsidP="004F6334">
            <w:pPr>
              <w:widowControl w:val="0"/>
              <w:numPr>
                <w:ilvl w:val="0"/>
                <w:numId w:val="122"/>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w:t>
            </w:r>
          </w:p>
          <w:p w14:paraId="755FEC4A" w14:textId="77777777" w:rsidR="00B9241B" w:rsidRPr="00D53173" w:rsidRDefault="00CB713C" w:rsidP="004F6334">
            <w:pPr>
              <w:widowControl w:val="0"/>
              <w:numPr>
                <w:ilvl w:val="0"/>
                <w:numId w:val="122"/>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Human development</w:t>
            </w:r>
          </w:p>
          <w:p w14:paraId="7BF8BD6D" w14:textId="77777777" w:rsidR="00B9241B" w:rsidRPr="00D53173" w:rsidRDefault="00CB713C" w:rsidP="004F6334">
            <w:pPr>
              <w:widowControl w:val="0"/>
              <w:numPr>
                <w:ilvl w:val="0"/>
                <w:numId w:val="122"/>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promotion</w:t>
            </w:r>
          </w:p>
          <w:p w14:paraId="10880A31" w14:textId="77777777" w:rsidR="00B9241B" w:rsidRPr="00D53173" w:rsidRDefault="00CB713C" w:rsidP="004F6334">
            <w:pPr>
              <w:widowControl w:val="0"/>
              <w:numPr>
                <w:ilvl w:val="0"/>
                <w:numId w:val="122"/>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 health and health equity</w:t>
            </w:r>
          </w:p>
        </w:tc>
        <w:tc>
          <w:tcPr>
            <w:tcW w:w="1485" w:type="dxa"/>
            <w:tcBorders>
              <w:bottom w:val="single" w:sz="8" w:space="0" w:color="000000"/>
              <w:right w:val="single" w:sz="8" w:space="0" w:color="000000"/>
            </w:tcBorders>
            <w:tcMar>
              <w:top w:w="100" w:type="dxa"/>
              <w:left w:w="100" w:type="dxa"/>
              <w:bottom w:w="100" w:type="dxa"/>
              <w:right w:w="100" w:type="dxa"/>
            </w:tcMar>
          </w:tcPr>
          <w:p w14:paraId="4DFBBC9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D0C198B" w14:textId="77777777" w:rsidTr="00683376">
        <w:trPr>
          <w:trHeight w:val="420"/>
        </w:trPr>
        <w:tc>
          <w:tcPr>
            <w:tcW w:w="2580" w:type="dxa"/>
            <w:vMerge w:val="restart"/>
            <w:shd w:val="clear" w:color="auto" w:fill="auto"/>
            <w:tcMar>
              <w:top w:w="100" w:type="dxa"/>
              <w:left w:w="100" w:type="dxa"/>
              <w:bottom w:w="100" w:type="dxa"/>
              <w:right w:w="100" w:type="dxa"/>
            </w:tcMar>
          </w:tcPr>
          <w:p w14:paraId="6A726650"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lastRenderedPageBreak/>
              <w:t>Postgraduate Diploma in Health Science</w:t>
            </w:r>
          </w:p>
        </w:tc>
        <w:tc>
          <w:tcPr>
            <w:tcW w:w="2955" w:type="dxa"/>
            <w:shd w:val="clear" w:color="auto" w:fill="auto"/>
            <w:tcMar>
              <w:top w:w="100" w:type="dxa"/>
              <w:left w:w="100" w:type="dxa"/>
              <w:bottom w:w="100" w:type="dxa"/>
              <w:right w:w="100" w:type="dxa"/>
            </w:tcMar>
          </w:tcPr>
          <w:p w14:paraId="41CBFF5A"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Registered Nurse Prescribing NCNZ practicum</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0FF5F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AD4A6" w14:textId="77777777" w:rsidR="00B9241B" w:rsidRPr="00D53173" w:rsidRDefault="00CB713C" w:rsidP="004F6334">
            <w:pPr>
              <w:widowControl w:val="0"/>
              <w:numPr>
                <w:ilvl w:val="0"/>
                <w:numId w:val="88"/>
              </w:numPr>
              <w:spacing w:line="240" w:lineRule="auto"/>
              <w:ind w:left="270" w:hanging="226"/>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Practice and integration of advanced clinical skills enabling competencies for endorsement as “Designated Prescriber – Registered Nurse” NCNZ</w:t>
            </w:r>
          </w:p>
        </w:tc>
        <w:tc>
          <w:tcPr>
            <w:tcW w:w="1485" w:type="dxa"/>
            <w:tcBorders>
              <w:bottom w:val="single" w:sz="8" w:space="0" w:color="000000"/>
              <w:right w:val="single" w:sz="8" w:space="0" w:color="000000"/>
            </w:tcBorders>
            <w:tcMar>
              <w:top w:w="100" w:type="dxa"/>
              <w:left w:w="100" w:type="dxa"/>
              <w:bottom w:w="100" w:type="dxa"/>
              <w:right w:w="100" w:type="dxa"/>
            </w:tcMar>
          </w:tcPr>
          <w:p w14:paraId="749CC3A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69C797A4" w14:textId="77777777" w:rsidTr="00683376">
        <w:trPr>
          <w:trHeight w:val="420"/>
        </w:trPr>
        <w:tc>
          <w:tcPr>
            <w:tcW w:w="2580" w:type="dxa"/>
            <w:vMerge/>
            <w:shd w:val="clear" w:color="auto" w:fill="auto"/>
            <w:tcMar>
              <w:top w:w="100" w:type="dxa"/>
              <w:left w:w="100" w:type="dxa"/>
              <w:bottom w:w="100" w:type="dxa"/>
              <w:right w:w="100" w:type="dxa"/>
            </w:tcMar>
          </w:tcPr>
          <w:p w14:paraId="143CC4D6"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shd w:val="clear" w:color="auto" w:fill="auto"/>
            <w:tcMar>
              <w:top w:w="100" w:type="dxa"/>
              <w:left w:w="100" w:type="dxa"/>
              <w:bottom w:w="100" w:type="dxa"/>
              <w:right w:w="100" w:type="dxa"/>
            </w:tcMar>
          </w:tcPr>
          <w:p w14:paraId="7A580953"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Promotion</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6AAF3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D08068" w14:textId="77777777" w:rsidR="00B9241B" w:rsidRPr="00D53173" w:rsidRDefault="00CB713C" w:rsidP="004F6334">
            <w:pPr>
              <w:widowControl w:val="0"/>
              <w:numPr>
                <w:ilvl w:val="0"/>
                <w:numId w:val="70"/>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promotion</w:t>
            </w:r>
          </w:p>
        </w:tc>
        <w:tc>
          <w:tcPr>
            <w:tcW w:w="1485" w:type="dxa"/>
            <w:tcBorders>
              <w:bottom w:val="single" w:sz="8" w:space="0" w:color="000000"/>
              <w:right w:val="single" w:sz="8" w:space="0" w:color="000000"/>
            </w:tcBorders>
            <w:tcMar>
              <w:top w:w="100" w:type="dxa"/>
              <w:left w:w="100" w:type="dxa"/>
              <w:bottom w:w="100" w:type="dxa"/>
              <w:right w:w="100" w:type="dxa"/>
            </w:tcMar>
          </w:tcPr>
          <w:p w14:paraId="42DB1529"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120830DF" w14:textId="77777777" w:rsidTr="00683376">
        <w:trPr>
          <w:trHeight w:val="420"/>
        </w:trPr>
        <w:tc>
          <w:tcPr>
            <w:tcW w:w="2580" w:type="dxa"/>
            <w:vMerge/>
            <w:shd w:val="clear" w:color="auto" w:fill="auto"/>
            <w:tcMar>
              <w:top w:w="100" w:type="dxa"/>
              <w:left w:w="100" w:type="dxa"/>
              <w:bottom w:w="100" w:type="dxa"/>
              <w:right w:w="100" w:type="dxa"/>
            </w:tcMar>
          </w:tcPr>
          <w:p w14:paraId="29114EF0"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shd w:val="clear" w:color="auto" w:fill="auto"/>
            <w:tcMar>
              <w:top w:w="100" w:type="dxa"/>
              <w:left w:w="100" w:type="dxa"/>
              <w:bottom w:w="100" w:type="dxa"/>
              <w:right w:w="100" w:type="dxa"/>
            </w:tcMar>
          </w:tcPr>
          <w:p w14:paraId="180E174B"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in Aotearoa New Zealand</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A0645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377F54" w14:textId="77777777" w:rsidR="00B9241B" w:rsidRPr="00D53173" w:rsidRDefault="00CB713C" w:rsidP="004F6334">
            <w:pPr>
              <w:widowControl w:val="0"/>
              <w:numPr>
                <w:ilvl w:val="0"/>
                <w:numId w:val="16"/>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Sociopolitical influences on health</w:t>
            </w:r>
          </w:p>
        </w:tc>
        <w:tc>
          <w:tcPr>
            <w:tcW w:w="1485" w:type="dxa"/>
            <w:tcBorders>
              <w:bottom w:val="single" w:sz="8" w:space="0" w:color="000000"/>
              <w:right w:val="single" w:sz="8" w:space="0" w:color="000000"/>
            </w:tcBorders>
            <w:tcMar>
              <w:top w:w="100" w:type="dxa"/>
              <w:left w:w="100" w:type="dxa"/>
              <w:bottom w:w="100" w:type="dxa"/>
              <w:right w:w="100" w:type="dxa"/>
            </w:tcMar>
          </w:tcPr>
          <w:p w14:paraId="271CAC3C"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74AA5B7E" w14:textId="77777777" w:rsidTr="00683376">
        <w:trPr>
          <w:trHeight w:val="420"/>
        </w:trPr>
        <w:tc>
          <w:tcPr>
            <w:tcW w:w="2580" w:type="dxa"/>
            <w:vMerge w:val="restart"/>
            <w:shd w:val="clear" w:color="auto" w:fill="auto"/>
            <w:tcMar>
              <w:top w:w="100" w:type="dxa"/>
              <w:left w:w="100" w:type="dxa"/>
              <w:bottom w:w="100" w:type="dxa"/>
              <w:right w:w="100" w:type="dxa"/>
            </w:tcMar>
          </w:tcPr>
          <w:p w14:paraId="5F47A1E4"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Postgraduate Certificate in health</w:t>
            </w:r>
          </w:p>
        </w:tc>
        <w:tc>
          <w:tcPr>
            <w:tcW w:w="2955" w:type="dxa"/>
            <w:shd w:val="clear" w:color="auto" w:fill="auto"/>
            <w:tcMar>
              <w:top w:w="100" w:type="dxa"/>
              <w:left w:w="100" w:type="dxa"/>
              <w:bottom w:w="100" w:type="dxa"/>
              <w:right w:w="100" w:type="dxa"/>
            </w:tcMar>
          </w:tcPr>
          <w:p w14:paraId="5A1AA196"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Promotion</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B5D7B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20D08F" w14:textId="77777777" w:rsidR="00B9241B" w:rsidRPr="00D53173" w:rsidRDefault="00CB713C" w:rsidP="004F6334">
            <w:pPr>
              <w:widowControl w:val="0"/>
              <w:numPr>
                <w:ilvl w:val="0"/>
                <w:numId w:val="70"/>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promotion</w:t>
            </w:r>
          </w:p>
        </w:tc>
        <w:tc>
          <w:tcPr>
            <w:tcW w:w="1485" w:type="dxa"/>
            <w:tcBorders>
              <w:bottom w:val="single" w:sz="8" w:space="0" w:color="000000"/>
              <w:right w:val="single" w:sz="8" w:space="0" w:color="000000"/>
            </w:tcBorders>
            <w:tcMar>
              <w:top w:w="100" w:type="dxa"/>
              <w:left w:w="100" w:type="dxa"/>
              <w:bottom w:w="100" w:type="dxa"/>
              <w:right w:w="100" w:type="dxa"/>
            </w:tcMar>
          </w:tcPr>
          <w:p w14:paraId="2EEDD25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4D1EBB5F" w14:textId="77777777" w:rsidTr="00683376">
        <w:trPr>
          <w:trHeight w:val="420"/>
        </w:trPr>
        <w:tc>
          <w:tcPr>
            <w:tcW w:w="2580" w:type="dxa"/>
            <w:vMerge/>
            <w:shd w:val="clear" w:color="auto" w:fill="auto"/>
            <w:tcMar>
              <w:top w:w="100" w:type="dxa"/>
              <w:left w:w="100" w:type="dxa"/>
              <w:bottom w:w="100" w:type="dxa"/>
              <w:right w:w="100" w:type="dxa"/>
            </w:tcMar>
          </w:tcPr>
          <w:p w14:paraId="4684EA75"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shd w:val="clear" w:color="auto" w:fill="auto"/>
            <w:tcMar>
              <w:top w:w="100" w:type="dxa"/>
              <w:left w:w="100" w:type="dxa"/>
              <w:bottom w:w="100" w:type="dxa"/>
              <w:right w:w="100" w:type="dxa"/>
            </w:tcMar>
          </w:tcPr>
          <w:p w14:paraId="742363BE"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in Aotearoa New Zealand</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B656AE"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27FEFE" w14:textId="77777777" w:rsidR="00B9241B" w:rsidRPr="00D53173" w:rsidRDefault="00CB713C" w:rsidP="004F6334">
            <w:pPr>
              <w:widowControl w:val="0"/>
              <w:numPr>
                <w:ilvl w:val="0"/>
                <w:numId w:val="49"/>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Sociopolitical influences on health</w:t>
            </w:r>
          </w:p>
        </w:tc>
        <w:tc>
          <w:tcPr>
            <w:tcW w:w="1485" w:type="dxa"/>
            <w:tcBorders>
              <w:bottom w:val="single" w:sz="8" w:space="0" w:color="000000"/>
              <w:right w:val="single" w:sz="8" w:space="0" w:color="000000"/>
            </w:tcBorders>
            <w:tcMar>
              <w:top w:w="100" w:type="dxa"/>
              <w:left w:w="100" w:type="dxa"/>
              <w:bottom w:w="100" w:type="dxa"/>
              <w:right w:w="100" w:type="dxa"/>
            </w:tcMar>
          </w:tcPr>
          <w:p w14:paraId="7B6E2F6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63D52AA2" w14:textId="77777777" w:rsidTr="00683376">
        <w:trPr>
          <w:trHeight w:val="420"/>
        </w:trPr>
        <w:tc>
          <w:tcPr>
            <w:tcW w:w="2580" w:type="dxa"/>
            <w:vMerge w:val="restart"/>
            <w:shd w:val="clear" w:color="auto" w:fill="auto"/>
            <w:tcMar>
              <w:top w:w="100" w:type="dxa"/>
              <w:left w:w="100" w:type="dxa"/>
              <w:bottom w:w="100" w:type="dxa"/>
              <w:right w:w="100" w:type="dxa"/>
            </w:tcMar>
          </w:tcPr>
          <w:p w14:paraId="2F0703B4"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Master of Nursing (Nurse Practitioner)</w:t>
            </w:r>
          </w:p>
          <w:p w14:paraId="3B25E237"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4 courses plus thesis or critical inquiry AND advanced practice for nurse practitioners</w:t>
            </w:r>
          </w:p>
        </w:tc>
        <w:tc>
          <w:tcPr>
            <w:tcW w:w="2955" w:type="dxa"/>
            <w:shd w:val="clear" w:color="auto" w:fill="auto"/>
            <w:tcMar>
              <w:top w:w="100" w:type="dxa"/>
              <w:left w:w="100" w:type="dxa"/>
              <w:bottom w:w="100" w:type="dxa"/>
              <w:right w:w="100" w:type="dxa"/>
            </w:tcMar>
          </w:tcPr>
          <w:p w14:paraId="376418F2"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Registered Nurse Prescribing NCNZ practicum</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1DC1E6"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A4610F" w14:textId="77777777" w:rsidR="00B9241B" w:rsidRPr="00D53173" w:rsidRDefault="00CB713C" w:rsidP="004F6334">
            <w:pPr>
              <w:widowControl w:val="0"/>
              <w:numPr>
                <w:ilvl w:val="0"/>
                <w:numId w:val="88"/>
              </w:numPr>
              <w:spacing w:line="240" w:lineRule="auto"/>
              <w:ind w:left="270"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Practice and integration of advanced clinical skills enabling competencies for endorsement as “Designated Prescriber – Registered Nurse” NCNZ</w:t>
            </w:r>
          </w:p>
        </w:tc>
        <w:tc>
          <w:tcPr>
            <w:tcW w:w="1485" w:type="dxa"/>
            <w:tcBorders>
              <w:bottom w:val="single" w:sz="8" w:space="0" w:color="000000"/>
              <w:right w:val="single" w:sz="8" w:space="0" w:color="000000"/>
            </w:tcBorders>
            <w:tcMar>
              <w:top w:w="100" w:type="dxa"/>
              <w:left w:w="100" w:type="dxa"/>
              <w:bottom w:w="100" w:type="dxa"/>
              <w:right w:w="100" w:type="dxa"/>
            </w:tcMar>
          </w:tcPr>
          <w:p w14:paraId="532C416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11AC5F9D" w14:textId="77777777" w:rsidTr="00683376">
        <w:trPr>
          <w:trHeight w:val="420"/>
        </w:trPr>
        <w:tc>
          <w:tcPr>
            <w:tcW w:w="2580" w:type="dxa"/>
            <w:vMerge/>
            <w:shd w:val="clear" w:color="auto" w:fill="auto"/>
            <w:tcMar>
              <w:top w:w="100" w:type="dxa"/>
              <w:left w:w="100" w:type="dxa"/>
              <w:bottom w:w="100" w:type="dxa"/>
              <w:right w:w="100" w:type="dxa"/>
            </w:tcMar>
          </w:tcPr>
          <w:p w14:paraId="03D1877C"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shd w:val="clear" w:color="auto" w:fill="auto"/>
            <w:tcMar>
              <w:top w:w="100" w:type="dxa"/>
              <w:left w:w="100" w:type="dxa"/>
              <w:bottom w:w="100" w:type="dxa"/>
              <w:right w:w="100" w:type="dxa"/>
            </w:tcMar>
          </w:tcPr>
          <w:p w14:paraId="1847527A"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Advanced practice for Nurse Practitioner</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33CF2B"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9F449D" w14:textId="77777777" w:rsidR="00B9241B" w:rsidRPr="00D53173" w:rsidRDefault="00CB713C" w:rsidP="004F6334">
            <w:pPr>
              <w:widowControl w:val="0"/>
              <w:numPr>
                <w:ilvl w:val="0"/>
                <w:numId w:val="109"/>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Interdisciplinary collaboration</w:t>
            </w:r>
          </w:p>
          <w:p w14:paraId="7A182A61" w14:textId="77777777" w:rsidR="00B9241B" w:rsidRPr="00D53173" w:rsidRDefault="00CB713C" w:rsidP="004F6334">
            <w:pPr>
              <w:widowControl w:val="0"/>
              <w:numPr>
                <w:ilvl w:val="0"/>
                <w:numId w:val="109"/>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Diagnosis</w:t>
            </w:r>
          </w:p>
        </w:tc>
        <w:tc>
          <w:tcPr>
            <w:tcW w:w="1485" w:type="dxa"/>
            <w:tcBorders>
              <w:bottom w:val="single" w:sz="8" w:space="0" w:color="000000"/>
              <w:right w:val="single" w:sz="8" w:space="0" w:color="000000"/>
            </w:tcBorders>
            <w:tcMar>
              <w:top w:w="100" w:type="dxa"/>
              <w:left w:w="100" w:type="dxa"/>
              <w:bottom w:w="100" w:type="dxa"/>
              <w:right w:w="100" w:type="dxa"/>
            </w:tcMar>
          </w:tcPr>
          <w:p w14:paraId="0C1EB90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04C351C0" w14:textId="77777777" w:rsidTr="00683376">
        <w:trPr>
          <w:trHeight w:val="420"/>
        </w:trPr>
        <w:tc>
          <w:tcPr>
            <w:tcW w:w="2580" w:type="dxa"/>
            <w:vMerge w:val="restart"/>
            <w:shd w:val="clear" w:color="auto" w:fill="auto"/>
            <w:tcMar>
              <w:top w:w="100" w:type="dxa"/>
              <w:left w:w="100" w:type="dxa"/>
              <w:bottom w:w="100" w:type="dxa"/>
              <w:right w:w="100" w:type="dxa"/>
            </w:tcMar>
          </w:tcPr>
          <w:p w14:paraId="1CDCD45E"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Master of Health Science</w:t>
            </w:r>
          </w:p>
        </w:tc>
        <w:tc>
          <w:tcPr>
            <w:tcW w:w="2955" w:type="dxa"/>
            <w:shd w:val="clear" w:color="auto" w:fill="auto"/>
            <w:tcMar>
              <w:top w:w="100" w:type="dxa"/>
              <w:left w:w="100" w:type="dxa"/>
              <w:bottom w:w="100" w:type="dxa"/>
              <w:right w:w="100" w:type="dxa"/>
            </w:tcMar>
          </w:tcPr>
          <w:p w14:paraId="5ECBD4D1"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Promotion</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B0386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6FD501" w14:textId="77777777" w:rsidR="00B9241B" w:rsidRPr="00D53173" w:rsidRDefault="00CB713C" w:rsidP="004F6334">
            <w:pPr>
              <w:widowControl w:val="0"/>
              <w:numPr>
                <w:ilvl w:val="0"/>
                <w:numId w:val="70"/>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promotion</w:t>
            </w:r>
          </w:p>
        </w:tc>
        <w:tc>
          <w:tcPr>
            <w:tcW w:w="1485" w:type="dxa"/>
            <w:tcBorders>
              <w:bottom w:val="single" w:sz="8" w:space="0" w:color="000000"/>
              <w:right w:val="single" w:sz="8" w:space="0" w:color="000000"/>
            </w:tcBorders>
            <w:tcMar>
              <w:top w:w="100" w:type="dxa"/>
              <w:left w:w="100" w:type="dxa"/>
              <w:bottom w:w="100" w:type="dxa"/>
              <w:right w:w="100" w:type="dxa"/>
            </w:tcMar>
          </w:tcPr>
          <w:p w14:paraId="204B533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5E641E33" w14:textId="77777777" w:rsidTr="00683376">
        <w:trPr>
          <w:trHeight w:val="420"/>
        </w:trPr>
        <w:tc>
          <w:tcPr>
            <w:tcW w:w="2580" w:type="dxa"/>
            <w:vMerge/>
            <w:shd w:val="clear" w:color="auto" w:fill="auto"/>
            <w:tcMar>
              <w:top w:w="100" w:type="dxa"/>
              <w:left w:w="100" w:type="dxa"/>
              <w:bottom w:w="100" w:type="dxa"/>
              <w:right w:w="100" w:type="dxa"/>
            </w:tcMar>
          </w:tcPr>
          <w:p w14:paraId="5423E926" w14:textId="77777777" w:rsidR="00B9241B" w:rsidRPr="00D53173" w:rsidRDefault="00B9241B"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p>
        </w:tc>
        <w:tc>
          <w:tcPr>
            <w:tcW w:w="2955" w:type="dxa"/>
            <w:shd w:val="clear" w:color="auto" w:fill="auto"/>
            <w:tcMar>
              <w:top w:w="100" w:type="dxa"/>
              <w:left w:w="100" w:type="dxa"/>
              <w:bottom w:w="100" w:type="dxa"/>
              <w:right w:w="100" w:type="dxa"/>
            </w:tcMar>
          </w:tcPr>
          <w:p w14:paraId="00B42BB4"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in Aotearoa New Zealand</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FD442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2C42A5" w14:textId="77777777" w:rsidR="00B9241B" w:rsidRPr="00D53173" w:rsidRDefault="00CB713C" w:rsidP="004F6334">
            <w:pPr>
              <w:widowControl w:val="0"/>
              <w:numPr>
                <w:ilvl w:val="0"/>
                <w:numId w:val="49"/>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Sociopolitical influences on health</w:t>
            </w:r>
          </w:p>
        </w:tc>
        <w:tc>
          <w:tcPr>
            <w:tcW w:w="1485" w:type="dxa"/>
            <w:tcBorders>
              <w:bottom w:val="single" w:sz="8" w:space="0" w:color="000000"/>
              <w:right w:val="single" w:sz="8" w:space="0" w:color="000000"/>
            </w:tcBorders>
            <w:tcMar>
              <w:top w:w="100" w:type="dxa"/>
              <w:left w:w="100" w:type="dxa"/>
              <w:bottom w:w="100" w:type="dxa"/>
              <w:right w:w="100" w:type="dxa"/>
            </w:tcMar>
          </w:tcPr>
          <w:p w14:paraId="1A0574F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674CA170" w14:textId="77777777">
        <w:trPr>
          <w:trHeight w:val="420"/>
        </w:trPr>
        <w:tc>
          <w:tcPr>
            <w:tcW w:w="13245" w:type="dxa"/>
            <w:gridSpan w:val="5"/>
            <w:shd w:val="clear" w:color="auto" w:fill="CCCCCC"/>
            <w:tcMar>
              <w:top w:w="100" w:type="dxa"/>
              <w:left w:w="100" w:type="dxa"/>
              <w:bottom w:w="100" w:type="dxa"/>
              <w:right w:w="100" w:type="dxa"/>
            </w:tcMar>
          </w:tcPr>
          <w:p w14:paraId="41E773A7" w14:textId="77777777" w:rsidR="00B9241B" w:rsidRPr="00D53173" w:rsidRDefault="00CB713C" w:rsidP="00C74289">
            <w:pPr>
              <w:widowControl w:val="0"/>
              <w:spacing w:line="240" w:lineRule="auto"/>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Manukau Institute of Technology (Tamaki Makaurau - Auckland)</w:t>
            </w:r>
          </w:p>
        </w:tc>
      </w:tr>
      <w:tr w:rsidR="008444F8" w:rsidRPr="00D53173" w14:paraId="70747EDB" w14:textId="77777777" w:rsidTr="00683376">
        <w:trPr>
          <w:trHeight w:val="420"/>
        </w:trPr>
        <w:tc>
          <w:tcPr>
            <w:tcW w:w="2580" w:type="dxa"/>
            <w:vMerge w:val="restart"/>
            <w:shd w:val="clear" w:color="auto" w:fill="auto"/>
            <w:tcMar>
              <w:top w:w="100" w:type="dxa"/>
              <w:left w:w="100" w:type="dxa"/>
              <w:bottom w:w="100" w:type="dxa"/>
              <w:right w:w="100" w:type="dxa"/>
            </w:tcMar>
          </w:tcPr>
          <w:p w14:paraId="01DA2261"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New Zealand Diploma in Enrolled Nursing</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58ACD"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Nursing as a profession</w:t>
            </w:r>
          </w:p>
          <w:p w14:paraId="5A8AB0B7"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Applied Social Science for Enrolled Nurses</w:t>
            </w:r>
          </w:p>
          <w:p w14:paraId="15AA4FF3"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Clinical skills for enrolled nurses</w:t>
            </w:r>
          </w:p>
        </w:tc>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9CD3B"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4</w:t>
            </w:r>
          </w:p>
          <w:p w14:paraId="75D333DC"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4</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9808C" w14:textId="77777777" w:rsidR="00B9241B" w:rsidRPr="00D53173" w:rsidRDefault="00CB713C" w:rsidP="004F6334">
            <w:pPr>
              <w:widowControl w:val="0"/>
              <w:numPr>
                <w:ilvl w:val="0"/>
                <w:numId w:val="51"/>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w:t>
            </w:r>
          </w:p>
          <w:p w14:paraId="4A455DFD" w14:textId="77777777" w:rsidR="00B9241B" w:rsidRPr="00D53173" w:rsidRDefault="00CB713C" w:rsidP="004F6334">
            <w:pPr>
              <w:widowControl w:val="0"/>
              <w:numPr>
                <w:ilvl w:val="0"/>
                <w:numId w:val="51"/>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Culturally safe practice</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3398A9"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5EA00E04" w14:textId="77777777" w:rsidTr="00683376">
        <w:trPr>
          <w:trHeight w:val="420"/>
        </w:trPr>
        <w:tc>
          <w:tcPr>
            <w:tcW w:w="2580" w:type="dxa"/>
            <w:vMerge/>
            <w:shd w:val="clear" w:color="auto" w:fill="auto"/>
            <w:tcMar>
              <w:top w:w="100" w:type="dxa"/>
              <w:left w:w="100" w:type="dxa"/>
              <w:bottom w:w="100" w:type="dxa"/>
              <w:right w:w="100" w:type="dxa"/>
            </w:tcMar>
          </w:tcPr>
          <w:p w14:paraId="4033943D"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ACB98"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Enrolled Nursing Practice: Mental Health and Addictions</w:t>
            </w:r>
          </w:p>
        </w:tc>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13B1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5D0E2" w14:textId="77777777" w:rsidR="00B9241B" w:rsidRPr="00D53173" w:rsidRDefault="00CB713C" w:rsidP="004F6334">
            <w:pPr>
              <w:widowControl w:val="0"/>
              <w:numPr>
                <w:ilvl w:val="0"/>
                <w:numId w:val="6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36DB1F8E" w14:textId="77777777" w:rsidR="00B9241B" w:rsidRPr="00D53173" w:rsidRDefault="00CB713C" w:rsidP="004F6334">
            <w:pPr>
              <w:widowControl w:val="0"/>
              <w:numPr>
                <w:ilvl w:val="0"/>
                <w:numId w:val="6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w:t>
            </w:r>
          </w:p>
          <w:p w14:paraId="0F565FEF" w14:textId="77777777" w:rsidR="00B9241B" w:rsidRPr="00D53173" w:rsidRDefault="00CB713C" w:rsidP="004F6334">
            <w:pPr>
              <w:widowControl w:val="0"/>
              <w:numPr>
                <w:ilvl w:val="0"/>
                <w:numId w:val="6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Stigma and discrimination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AB030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71EDE987" w14:textId="77777777" w:rsidTr="00683376">
        <w:trPr>
          <w:trHeight w:val="420"/>
        </w:trPr>
        <w:tc>
          <w:tcPr>
            <w:tcW w:w="2580" w:type="dxa"/>
            <w:shd w:val="clear" w:color="auto" w:fill="auto"/>
            <w:tcMar>
              <w:top w:w="100" w:type="dxa"/>
              <w:left w:w="100" w:type="dxa"/>
              <w:bottom w:w="100" w:type="dxa"/>
              <w:right w:w="100" w:type="dxa"/>
            </w:tcMar>
          </w:tcPr>
          <w:p w14:paraId="3D468DA3"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Certificate of achievement in Registered Nurse Competence to Practice</w:t>
            </w:r>
          </w:p>
        </w:tc>
        <w:tc>
          <w:tcPr>
            <w:tcW w:w="2955" w:type="dxa"/>
            <w:shd w:val="clear" w:color="auto" w:fill="auto"/>
            <w:tcMar>
              <w:top w:w="100" w:type="dxa"/>
              <w:left w:w="100" w:type="dxa"/>
              <w:bottom w:w="100" w:type="dxa"/>
              <w:right w:w="100" w:type="dxa"/>
            </w:tcMar>
          </w:tcPr>
          <w:p w14:paraId="56B48C6A"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12 week refresher for NZ registered nurses and overseas-qualified nurses</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7BB56B"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EBADD4" w14:textId="77777777" w:rsidR="00B9241B" w:rsidRPr="00D53173" w:rsidRDefault="00CB713C" w:rsidP="00B2307B">
            <w:pPr>
              <w:widowControl w:val="0"/>
              <w:numPr>
                <w:ilvl w:val="0"/>
                <w:numId w:val="11"/>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Covers culturally safe practice</w:t>
            </w:r>
          </w:p>
          <w:p w14:paraId="5F785D54" w14:textId="77777777" w:rsidR="00B9241B" w:rsidRPr="00D53173" w:rsidRDefault="00CB713C" w:rsidP="00B2307B">
            <w:pPr>
              <w:widowControl w:val="0"/>
              <w:numPr>
                <w:ilvl w:val="0"/>
                <w:numId w:val="11"/>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w:t>
            </w:r>
          </w:p>
        </w:tc>
        <w:tc>
          <w:tcPr>
            <w:tcW w:w="1485" w:type="dxa"/>
            <w:tcBorders>
              <w:bottom w:val="single" w:sz="8" w:space="0" w:color="000000"/>
              <w:right w:val="single" w:sz="8" w:space="0" w:color="000000"/>
            </w:tcBorders>
            <w:tcMar>
              <w:top w:w="100" w:type="dxa"/>
              <w:left w:w="100" w:type="dxa"/>
              <w:bottom w:w="100" w:type="dxa"/>
              <w:right w:w="100" w:type="dxa"/>
            </w:tcMar>
          </w:tcPr>
          <w:p w14:paraId="27A14C0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8B86B50" w14:textId="77777777" w:rsidTr="00683376">
        <w:trPr>
          <w:trHeight w:val="420"/>
        </w:trPr>
        <w:tc>
          <w:tcPr>
            <w:tcW w:w="2580" w:type="dxa"/>
            <w:shd w:val="clear" w:color="auto" w:fill="auto"/>
            <w:tcMar>
              <w:top w:w="100" w:type="dxa"/>
              <w:left w:w="100" w:type="dxa"/>
              <w:bottom w:w="100" w:type="dxa"/>
              <w:right w:w="100" w:type="dxa"/>
            </w:tcMar>
          </w:tcPr>
          <w:p w14:paraId="4F24C319"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Nursing</w:t>
            </w:r>
          </w:p>
        </w:tc>
        <w:tc>
          <w:tcPr>
            <w:tcW w:w="2955" w:type="dxa"/>
            <w:shd w:val="clear" w:color="auto" w:fill="auto"/>
            <w:tcMar>
              <w:top w:w="100" w:type="dxa"/>
              <w:left w:w="100" w:type="dxa"/>
              <w:bottom w:w="100" w:type="dxa"/>
              <w:right w:w="100" w:type="dxa"/>
            </w:tcMar>
          </w:tcPr>
          <w:p w14:paraId="505D7504"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All courses compulsory</w:t>
            </w:r>
          </w:p>
          <w:p w14:paraId="2C5EF99D"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9AC9BC"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3A1900" w14:textId="77777777" w:rsidR="00B9241B" w:rsidRPr="00D53173" w:rsidRDefault="00CB713C" w:rsidP="004F6334">
            <w:pPr>
              <w:widowControl w:val="0"/>
              <w:numPr>
                <w:ilvl w:val="0"/>
                <w:numId w:val="122"/>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Te Tiriti o Waitangi</w:t>
            </w:r>
          </w:p>
          <w:p w14:paraId="2ADDD777" w14:textId="77777777" w:rsidR="00B9241B" w:rsidRPr="00D53173" w:rsidRDefault="00CB713C" w:rsidP="004F6334">
            <w:pPr>
              <w:widowControl w:val="0"/>
              <w:numPr>
                <w:ilvl w:val="0"/>
                <w:numId w:val="122"/>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Human development</w:t>
            </w:r>
          </w:p>
          <w:p w14:paraId="1B9FA821" w14:textId="77777777" w:rsidR="00B9241B" w:rsidRPr="00D53173" w:rsidRDefault="00CB713C" w:rsidP="004F6334">
            <w:pPr>
              <w:widowControl w:val="0"/>
              <w:numPr>
                <w:ilvl w:val="0"/>
                <w:numId w:val="122"/>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Hauora Māori - health and health equity/inequity, strategies to improve Māori experience of health as consumers and Māori health outcomes</w:t>
            </w:r>
          </w:p>
          <w:p w14:paraId="5701C0CB" w14:textId="77777777" w:rsidR="00B9241B" w:rsidRPr="00D53173" w:rsidRDefault="00CB713C" w:rsidP="004F6334">
            <w:pPr>
              <w:widowControl w:val="0"/>
              <w:numPr>
                <w:ilvl w:val="0"/>
                <w:numId w:val="122"/>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Nursing with a community focus</w:t>
            </w:r>
          </w:p>
          <w:p w14:paraId="794E1E88" w14:textId="77777777" w:rsidR="00B9241B" w:rsidRPr="00D53173" w:rsidRDefault="00CB713C" w:rsidP="004F6334">
            <w:pPr>
              <w:widowControl w:val="0"/>
              <w:numPr>
                <w:ilvl w:val="0"/>
                <w:numId w:val="122"/>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Pacific health and Wellness - Pacific models of care</w:t>
            </w:r>
          </w:p>
        </w:tc>
        <w:tc>
          <w:tcPr>
            <w:tcW w:w="1485" w:type="dxa"/>
            <w:tcBorders>
              <w:bottom w:val="single" w:sz="8" w:space="0" w:color="000000"/>
              <w:right w:val="single" w:sz="8" w:space="0" w:color="000000"/>
            </w:tcBorders>
            <w:tcMar>
              <w:top w:w="100" w:type="dxa"/>
              <w:left w:w="100" w:type="dxa"/>
              <w:bottom w:w="100" w:type="dxa"/>
              <w:right w:w="100" w:type="dxa"/>
            </w:tcMar>
          </w:tcPr>
          <w:p w14:paraId="44F65219"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2884C7ED" w14:textId="77777777">
        <w:trPr>
          <w:trHeight w:val="420"/>
        </w:trPr>
        <w:tc>
          <w:tcPr>
            <w:tcW w:w="13245" w:type="dxa"/>
            <w:gridSpan w:val="5"/>
            <w:shd w:val="clear" w:color="auto" w:fill="CCCCCC"/>
            <w:tcMar>
              <w:top w:w="100" w:type="dxa"/>
              <w:left w:w="100" w:type="dxa"/>
              <w:bottom w:w="100" w:type="dxa"/>
              <w:right w:w="100" w:type="dxa"/>
            </w:tcMar>
          </w:tcPr>
          <w:p w14:paraId="15F9BAED" w14:textId="77777777" w:rsidR="00B9241B" w:rsidRPr="00D53173" w:rsidRDefault="00CB713C" w:rsidP="00C74289">
            <w:pPr>
              <w:widowControl w:val="0"/>
              <w:spacing w:line="240" w:lineRule="auto"/>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Massey University (Manawatū - Palmerston North)</w:t>
            </w:r>
          </w:p>
        </w:tc>
      </w:tr>
      <w:tr w:rsidR="008444F8" w:rsidRPr="00D53173" w14:paraId="7A766554" w14:textId="77777777" w:rsidTr="00683376">
        <w:trPr>
          <w:trHeight w:val="420"/>
        </w:trPr>
        <w:tc>
          <w:tcPr>
            <w:tcW w:w="2580" w:type="dxa"/>
            <w:shd w:val="clear" w:color="auto" w:fill="auto"/>
            <w:tcMar>
              <w:top w:w="100" w:type="dxa"/>
              <w:left w:w="100" w:type="dxa"/>
              <w:bottom w:w="100" w:type="dxa"/>
              <w:right w:w="100" w:type="dxa"/>
            </w:tcMar>
          </w:tcPr>
          <w:p w14:paraId="08F6A0EC"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Nursing</w:t>
            </w:r>
          </w:p>
        </w:tc>
        <w:tc>
          <w:tcPr>
            <w:tcW w:w="2955" w:type="dxa"/>
            <w:shd w:val="clear" w:color="auto" w:fill="auto"/>
            <w:tcMar>
              <w:top w:w="100" w:type="dxa"/>
              <w:left w:w="100" w:type="dxa"/>
              <w:bottom w:w="100" w:type="dxa"/>
              <w:right w:w="100" w:type="dxa"/>
            </w:tcMar>
          </w:tcPr>
          <w:p w14:paraId="78883EB2"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All courses compulsory</w:t>
            </w:r>
          </w:p>
          <w:p w14:paraId="1DDA1F03" w14:textId="77777777" w:rsidR="00B9241B" w:rsidRPr="00D53173" w:rsidRDefault="00CB713C" w:rsidP="004F6334">
            <w:pPr>
              <w:widowControl w:val="0"/>
              <w:numPr>
                <w:ilvl w:val="0"/>
                <w:numId w:val="70"/>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Hauora Tangata - Foundations of Māori health </w:t>
            </w:r>
          </w:p>
          <w:p w14:paraId="53E482BE" w14:textId="77777777" w:rsidR="00B9241B" w:rsidRPr="00D53173" w:rsidRDefault="00CB713C" w:rsidP="004F6334">
            <w:pPr>
              <w:widowControl w:val="0"/>
              <w:numPr>
                <w:ilvl w:val="0"/>
                <w:numId w:val="70"/>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Social determinants of health</w:t>
            </w:r>
          </w:p>
          <w:p w14:paraId="007885E6" w14:textId="77777777" w:rsidR="00B9241B" w:rsidRPr="00D53173" w:rsidRDefault="00CB713C" w:rsidP="004F6334">
            <w:pPr>
              <w:widowControl w:val="0"/>
              <w:numPr>
                <w:ilvl w:val="0"/>
                <w:numId w:val="70"/>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 and addictions</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B577FC"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C8D791" w14:textId="77777777" w:rsidR="00B9241B" w:rsidRPr="00D53173" w:rsidRDefault="00CB713C" w:rsidP="004F6334">
            <w:pPr>
              <w:widowControl w:val="0"/>
              <w:numPr>
                <w:ilvl w:val="0"/>
                <w:numId w:val="70"/>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Te Tiriti o Waitangi</w:t>
            </w:r>
          </w:p>
          <w:p w14:paraId="4A028C8F" w14:textId="77777777" w:rsidR="00B9241B" w:rsidRPr="00D53173" w:rsidRDefault="00CB713C" w:rsidP="004F6334">
            <w:pPr>
              <w:widowControl w:val="0"/>
              <w:numPr>
                <w:ilvl w:val="0"/>
                <w:numId w:val="70"/>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Sociopolitical influences on health</w:t>
            </w:r>
          </w:p>
          <w:p w14:paraId="5ED738F4" w14:textId="77777777" w:rsidR="00B9241B" w:rsidRPr="00D53173" w:rsidRDefault="00CB713C" w:rsidP="004F6334">
            <w:pPr>
              <w:widowControl w:val="0"/>
              <w:numPr>
                <w:ilvl w:val="0"/>
                <w:numId w:val="70"/>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Hauora Māori - health and health equity/inequity, strategies to improve Māori experience of health as consumers and Māori health outcomes</w:t>
            </w:r>
          </w:p>
          <w:p w14:paraId="01B0D97D" w14:textId="77777777" w:rsidR="00B9241B" w:rsidRPr="00D53173" w:rsidRDefault="00CB713C" w:rsidP="004F6334">
            <w:pPr>
              <w:widowControl w:val="0"/>
              <w:numPr>
                <w:ilvl w:val="0"/>
                <w:numId w:val="70"/>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789432A6" w14:textId="77777777" w:rsidR="00B9241B" w:rsidRPr="00D53173" w:rsidRDefault="00CB713C" w:rsidP="004F6334">
            <w:pPr>
              <w:widowControl w:val="0"/>
              <w:numPr>
                <w:ilvl w:val="0"/>
                <w:numId w:val="70"/>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Substance misuse and addiction</w:t>
            </w:r>
          </w:p>
        </w:tc>
        <w:tc>
          <w:tcPr>
            <w:tcW w:w="1485" w:type="dxa"/>
            <w:tcBorders>
              <w:bottom w:val="single" w:sz="8" w:space="0" w:color="000000"/>
              <w:right w:val="single" w:sz="8" w:space="0" w:color="000000"/>
            </w:tcBorders>
            <w:tcMar>
              <w:top w:w="100" w:type="dxa"/>
              <w:left w:w="100" w:type="dxa"/>
              <w:bottom w:w="100" w:type="dxa"/>
              <w:right w:w="100" w:type="dxa"/>
            </w:tcMar>
          </w:tcPr>
          <w:p w14:paraId="68680AE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0951835B" w14:textId="77777777" w:rsidTr="00683376">
        <w:trPr>
          <w:trHeight w:val="420"/>
        </w:trPr>
        <w:tc>
          <w:tcPr>
            <w:tcW w:w="2580" w:type="dxa"/>
            <w:shd w:val="clear" w:color="auto" w:fill="auto"/>
            <w:tcMar>
              <w:top w:w="100" w:type="dxa"/>
              <w:left w:w="100" w:type="dxa"/>
              <w:bottom w:w="100" w:type="dxa"/>
              <w:right w:w="100" w:type="dxa"/>
            </w:tcMar>
          </w:tcPr>
          <w:p w14:paraId="2B1A3091" w14:textId="77777777" w:rsidR="00B9241B" w:rsidRPr="00D53173" w:rsidRDefault="00CB713C" w:rsidP="00C74289">
            <w:pPr>
              <w:widowControl w:val="0"/>
              <w:pBdr>
                <w:top w:val="nil"/>
                <w:left w:val="nil"/>
                <w:bottom w:val="nil"/>
                <w:right w:val="nil"/>
                <w:between w:val="nil"/>
              </w:pBd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Postgraduate Certificate in Nursing</w:t>
            </w:r>
          </w:p>
        </w:tc>
        <w:tc>
          <w:tcPr>
            <w:tcW w:w="2955" w:type="dxa"/>
            <w:shd w:val="clear" w:color="auto" w:fill="auto"/>
            <w:tcMar>
              <w:top w:w="100" w:type="dxa"/>
              <w:left w:w="100" w:type="dxa"/>
              <w:bottom w:w="100" w:type="dxa"/>
              <w:right w:w="100" w:type="dxa"/>
            </w:tcMar>
          </w:tcPr>
          <w:p w14:paraId="26C5F7A1"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Options include papers equipping to specialise in mental health, Māori-centred practice, health and wellbeing of children and young people</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B9A3D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D06752" w14:textId="77777777" w:rsidR="00B9241B" w:rsidRPr="00D53173" w:rsidRDefault="00CB713C" w:rsidP="004F6334">
            <w:pPr>
              <w:widowControl w:val="0"/>
              <w:numPr>
                <w:ilvl w:val="0"/>
                <w:numId w:val="16"/>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7D188F4D" w14:textId="77777777" w:rsidR="00B9241B" w:rsidRPr="00D53173" w:rsidRDefault="00CB713C" w:rsidP="004F6334">
            <w:pPr>
              <w:widowControl w:val="0"/>
              <w:numPr>
                <w:ilvl w:val="0"/>
                <w:numId w:val="16"/>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Māori-centred practice</w:t>
            </w:r>
          </w:p>
          <w:p w14:paraId="323E66FF" w14:textId="77777777" w:rsidR="00B9241B" w:rsidRPr="00D53173" w:rsidRDefault="00CB713C" w:rsidP="004F6334">
            <w:pPr>
              <w:widowControl w:val="0"/>
              <w:numPr>
                <w:ilvl w:val="0"/>
                <w:numId w:val="16"/>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Youth health</w:t>
            </w:r>
          </w:p>
        </w:tc>
        <w:tc>
          <w:tcPr>
            <w:tcW w:w="1485" w:type="dxa"/>
            <w:tcBorders>
              <w:bottom w:val="single" w:sz="8" w:space="0" w:color="000000"/>
              <w:right w:val="single" w:sz="8" w:space="0" w:color="000000"/>
            </w:tcBorders>
            <w:tcMar>
              <w:top w:w="100" w:type="dxa"/>
              <w:left w:w="100" w:type="dxa"/>
              <w:bottom w:w="100" w:type="dxa"/>
              <w:right w:w="100" w:type="dxa"/>
            </w:tcMar>
          </w:tcPr>
          <w:p w14:paraId="1F021F6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p w14:paraId="2F7A7E7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r w:rsidRPr="00D53173">
              <w:rPr>
                <w:rFonts w:asciiTheme="majorHAnsi" w:hAnsiTheme="majorHAnsi" w:cstheme="majorHAnsi"/>
                <w:color w:val="000000" w:themeColor="text1"/>
                <w:sz w:val="20"/>
                <w:szCs w:val="20"/>
              </w:rPr>
              <w:br/>
              <w:t>E</w:t>
            </w:r>
          </w:p>
        </w:tc>
      </w:tr>
      <w:tr w:rsidR="008444F8" w:rsidRPr="00D53173" w14:paraId="3ADBA4BA" w14:textId="77777777" w:rsidTr="00683376">
        <w:trPr>
          <w:trHeight w:val="420"/>
        </w:trPr>
        <w:tc>
          <w:tcPr>
            <w:tcW w:w="2580" w:type="dxa"/>
            <w:shd w:val="clear" w:color="auto" w:fill="auto"/>
            <w:tcMar>
              <w:top w:w="100" w:type="dxa"/>
              <w:left w:w="100" w:type="dxa"/>
              <w:bottom w:w="100" w:type="dxa"/>
              <w:right w:w="100" w:type="dxa"/>
            </w:tcMar>
          </w:tcPr>
          <w:p w14:paraId="1728E66B"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lastRenderedPageBreak/>
              <w:t>Postgraduate Diploma in Nursing for Nurse Prescriber Training</w:t>
            </w:r>
          </w:p>
        </w:tc>
        <w:tc>
          <w:tcPr>
            <w:tcW w:w="2955" w:type="dxa"/>
            <w:shd w:val="clear" w:color="auto" w:fill="auto"/>
            <w:tcMar>
              <w:top w:w="100" w:type="dxa"/>
              <w:left w:w="100" w:type="dxa"/>
              <w:bottom w:w="100" w:type="dxa"/>
              <w:right w:w="100" w:type="dxa"/>
            </w:tcMar>
          </w:tcPr>
          <w:p w14:paraId="171C5EBB"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Nurse prescriber practicum and 3 foundation papers</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6AE6D4"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262403" w14:textId="77777777" w:rsidR="00B9241B" w:rsidRPr="00D53173" w:rsidRDefault="00CB713C" w:rsidP="004F6334">
            <w:pPr>
              <w:widowControl w:val="0"/>
              <w:numPr>
                <w:ilvl w:val="0"/>
                <w:numId w:val="70"/>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Practice and integration of advanced clinical skills enabling competencies for endorsement as “Designated Prescriber – Registered Nurse” NCNZ</w:t>
            </w:r>
          </w:p>
        </w:tc>
        <w:tc>
          <w:tcPr>
            <w:tcW w:w="1485" w:type="dxa"/>
            <w:tcBorders>
              <w:bottom w:val="single" w:sz="8" w:space="0" w:color="000000"/>
              <w:right w:val="single" w:sz="8" w:space="0" w:color="000000"/>
            </w:tcBorders>
            <w:tcMar>
              <w:top w:w="100" w:type="dxa"/>
              <w:left w:w="100" w:type="dxa"/>
              <w:bottom w:w="100" w:type="dxa"/>
              <w:right w:w="100" w:type="dxa"/>
            </w:tcMar>
          </w:tcPr>
          <w:p w14:paraId="58406E7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7EBD0382" w14:textId="77777777" w:rsidTr="00683376">
        <w:trPr>
          <w:trHeight w:val="420"/>
        </w:trPr>
        <w:tc>
          <w:tcPr>
            <w:tcW w:w="2580" w:type="dxa"/>
            <w:shd w:val="clear" w:color="auto" w:fill="auto"/>
            <w:tcMar>
              <w:top w:w="100" w:type="dxa"/>
              <w:left w:w="100" w:type="dxa"/>
              <w:bottom w:w="100" w:type="dxa"/>
              <w:right w:w="100" w:type="dxa"/>
            </w:tcMar>
          </w:tcPr>
          <w:p w14:paraId="174B3BF4"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Nursing - Master of Health Science</w:t>
            </w:r>
          </w:p>
        </w:tc>
        <w:tc>
          <w:tcPr>
            <w:tcW w:w="2955" w:type="dxa"/>
            <w:shd w:val="clear" w:color="auto" w:fill="auto"/>
            <w:tcMar>
              <w:top w:w="100" w:type="dxa"/>
              <w:left w:w="100" w:type="dxa"/>
              <w:bottom w:w="100" w:type="dxa"/>
              <w:right w:w="100" w:type="dxa"/>
            </w:tcMar>
          </w:tcPr>
          <w:p w14:paraId="3C47C4F3" w14:textId="77777777" w:rsidR="00B9241B" w:rsidRPr="00D53173" w:rsidRDefault="00CB713C" w:rsidP="004F6334">
            <w:pPr>
              <w:widowControl w:val="0"/>
              <w:numPr>
                <w:ilvl w:val="0"/>
                <w:numId w:val="116"/>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Tino Rangatiratanga - Strategic Māori Development</w:t>
            </w:r>
          </w:p>
          <w:p w14:paraId="285B78CB" w14:textId="77777777" w:rsidR="00B9241B" w:rsidRPr="00D53173" w:rsidRDefault="00CB713C" w:rsidP="004F6334">
            <w:pPr>
              <w:widowControl w:val="0"/>
              <w:numPr>
                <w:ilvl w:val="0"/>
                <w:numId w:val="116"/>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Māori-centred Practice</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35C76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FBB72" w14:textId="77777777" w:rsidR="00B9241B" w:rsidRPr="00D53173" w:rsidRDefault="00CB713C" w:rsidP="004F6334">
            <w:pPr>
              <w:widowControl w:val="0"/>
              <w:numPr>
                <w:ilvl w:val="0"/>
                <w:numId w:val="29"/>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Hauora Māori</w:t>
            </w:r>
          </w:p>
        </w:tc>
        <w:tc>
          <w:tcPr>
            <w:tcW w:w="1485" w:type="dxa"/>
            <w:tcBorders>
              <w:bottom w:val="single" w:sz="8" w:space="0" w:color="000000"/>
              <w:right w:val="single" w:sz="8" w:space="0" w:color="000000"/>
            </w:tcBorders>
            <w:tcMar>
              <w:top w:w="100" w:type="dxa"/>
              <w:left w:w="100" w:type="dxa"/>
              <w:bottom w:w="100" w:type="dxa"/>
              <w:right w:w="100" w:type="dxa"/>
            </w:tcMar>
          </w:tcPr>
          <w:p w14:paraId="1C36D60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58610A83" w14:textId="77777777" w:rsidTr="00683376">
        <w:trPr>
          <w:trHeight w:val="420"/>
        </w:trPr>
        <w:tc>
          <w:tcPr>
            <w:tcW w:w="2580" w:type="dxa"/>
            <w:shd w:val="clear" w:color="auto" w:fill="auto"/>
            <w:tcMar>
              <w:top w:w="100" w:type="dxa"/>
              <w:left w:w="100" w:type="dxa"/>
              <w:bottom w:w="100" w:type="dxa"/>
              <w:right w:w="100" w:type="dxa"/>
            </w:tcMar>
          </w:tcPr>
          <w:p w14:paraId="343C8AF0"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Master of Nursing</w:t>
            </w:r>
          </w:p>
        </w:tc>
        <w:tc>
          <w:tcPr>
            <w:tcW w:w="2955" w:type="dxa"/>
            <w:shd w:val="clear" w:color="auto" w:fill="auto"/>
            <w:tcMar>
              <w:top w:w="100" w:type="dxa"/>
              <w:left w:w="100" w:type="dxa"/>
              <w:bottom w:w="100" w:type="dxa"/>
              <w:right w:w="100" w:type="dxa"/>
            </w:tcMar>
          </w:tcPr>
          <w:p w14:paraId="11AAE4A5" w14:textId="77777777" w:rsidR="00B9241B" w:rsidRPr="00D53173" w:rsidRDefault="00CB713C" w:rsidP="004F6334">
            <w:pPr>
              <w:widowControl w:val="0"/>
              <w:numPr>
                <w:ilvl w:val="0"/>
                <w:numId w:val="110"/>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Māori-centred health</w:t>
            </w:r>
          </w:p>
          <w:p w14:paraId="64123E0B" w14:textId="77777777" w:rsidR="00B9241B" w:rsidRPr="00D53173" w:rsidRDefault="00CB713C" w:rsidP="004F6334">
            <w:pPr>
              <w:widowControl w:val="0"/>
              <w:numPr>
                <w:ilvl w:val="0"/>
                <w:numId w:val="110"/>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and Wellbeing of Children and Young People</w:t>
            </w:r>
          </w:p>
          <w:p w14:paraId="2AE31D5D" w14:textId="77777777" w:rsidR="00B9241B" w:rsidRPr="00D53173" w:rsidRDefault="00CB713C" w:rsidP="004F6334">
            <w:pPr>
              <w:widowControl w:val="0"/>
              <w:numPr>
                <w:ilvl w:val="0"/>
                <w:numId w:val="110"/>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Clinical Speciality: Mental Health</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EA4BCE"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9</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6B0190" w14:textId="77777777" w:rsidR="00B9241B" w:rsidRPr="00D53173" w:rsidRDefault="00CB713C" w:rsidP="004F6334">
            <w:pPr>
              <w:widowControl w:val="0"/>
              <w:numPr>
                <w:ilvl w:val="0"/>
                <w:numId w:val="16"/>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6C27E872" w14:textId="77777777" w:rsidR="00B9241B" w:rsidRPr="00D53173" w:rsidRDefault="00CB713C" w:rsidP="004F6334">
            <w:pPr>
              <w:widowControl w:val="0"/>
              <w:numPr>
                <w:ilvl w:val="0"/>
                <w:numId w:val="16"/>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Māori-centred practice</w:t>
            </w:r>
          </w:p>
          <w:p w14:paraId="520D5646" w14:textId="77777777" w:rsidR="00B9241B" w:rsidRPr="00D53173" w:rsidRDefault="00CB713C" w:rsidP="004F6334">
            <w:pPr>
              <w:widowControl w:val="0"/>
              <w:numPr>
                <w:ilvl w:val="0"/>
                <w:numId w:val="16"/>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Youth health</w:t>
            </w:r>
          </w:p>
        </w:tc>
        <w:tc>
          <w:tcPr>
            <w:tcW w:w="1485" w:type="dxa"/>
            <w:tcBorders>
              <w:bottom w:val="single" w:sz="8" w:space="0" w:color="000000"/>
              <w:right w:val="single" w:sz="8" w:space="0" w:color="000000"/>
            </w:tcBorders>
            <w:tcMar>
              <w:top w:w="100" w:type="dxa"/>
              <w:left w:w="100" w:type="dxa"/>
              <w:bottom w:w="100" w:type="dxa"/>
              <w:right w:w="100" w:type="dxa"/>
            </w:tcMar>
          </w:tcPr>
          <w:p w14:paraId="64B394D1"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5DFF6497" w14:textId="77777777" w:rsidTr="00683376">
        <w:trPr>
          <w:trHeight w:val="420"/>
        </w:trPr>
        <w:tc>
          <w:tcPr>
            <w:tcW w:w="2580" w:type="dxa"/>
            <w:shd w:val="clear" w:color="auto" w:fill="auto"/>
            <w:tcMar>
              <w:top w:w="100" w:type="dxa"/>
              <w:left w:w="100" w:type="dxa"/>
              <w:bottom w:w="100" w:type="dxa"/>
              <w:right w:w="100" w:type="dxa"/>
            </w:tcMar>
          </w:tcPr>
          <w:p w14:paraId="1DDD35B5"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Master of Clinical Practice (Nursing)</w:t>
            </w:r>
          </w:p>
        </w:tc>
        <w:tc>
          <w:tcPr>
            <w:tcW w:w="2955" w:type="dxa"/>
            <w:shd w:val="clear" w:color="auto" w:fill="auto"/>
            <w:tcMar>
              <w:top w:w="100" w:type="dxa"/>
              <w:left w:w="100" w:type="dxa"/>
              <w:bottom w:w="100" w:type="dxa"/>
              <w:right w:w="100" w:type="dxa"/>
            </w:tcMar>
          </w:tcPr>
          <w:p w14:paraId="4A622CBB" w14:textId="77777777" w:rsidR="00B9241B" w:rsidRPr="00D53173" w:rsidRDefault="00CB713C" w:rsidP="004F6334">
            <w:pPr>
              <w:widowControl w:val="0"/>
              <w:numPr>
                <w:ilvl w:val="0"/>
                <w:numId w:val="99"/>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Social Justice and Citizenship</w:t>
            </w:r>
          </w:p>
          <w:p w14:paraId="335AE2D1" w14:textId="77777777" w:rsidR="00B9241B" w:rsidRPr="00D53173" w:rsidRDefault="00CB713C" w:rsidP="004F6334">
            <w:pPr>
              <w:widowControl w:val="0"/>
              <w:numPr>
                <w:ilvl w:val="0"/>
                <w:numId w:val="99"/>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Complex partnerships 1 and 2</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BC407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012B0F" w14:textId="77777777" w:rsidR="00B9241B" w:rsidRPr="00D53173" w:rsidRDefault="00CB713C" w:rsidP="004F6334">
            <w:pPr>
              <w:widowControl w:val="0"/>
              <w:numPr>
                <w:ilvl w:val="0"/>
                <w:numId w:val="78"/>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of disadvantaged and vulnerable populations</w:t>
            </w:r>
          </w:p>
          <w:p w14:paraId="74DDA986" w14:textId="77777777" w:rsidR="00B9241B" w:rsidRPr="00D53173" w:rsidRDefault="00CB713C" w:rsidP="004F6334">
            <w:pPr>
              <w:widowControl w:val="0"/>
              <w:numPr>
                <w:ilvl w:val="0"/>
                <w:numId w:val="78"/>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Care across the lifespan</w:t>
            </w:r>
          </w:p>
        </w:tc>
        <w:tc>
          <w:tcPr>
            <w:tcW w:w="1485" w:type="dxa"/>
            <w:tcBorders>
              <w:bottom w:val="single" w:sz="8" w:space="0" w:color="000000"/>
              <w:right w:val="single" w:sz="8" w:space="0" w:color="000000"/>
            </w:tcBorders>
            <w:tcMar>
              <w:top w:w="100" w:type="dxa"/>
              <w:left w:w="100" w:type="dxa"/>
              <w:bottom w:w="100" w:type="dxa"/>
              <w:right w:w="100" w:type="dxa"/>
            </w:tcMar>
          </w:tcPr>
          <w:p w14:paraId="76BD7A0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141172F" w14:textId="77777777">
        <w:trPr>
          <w:trHeight w:val="420"/>
        </w:trPr>
        <w:tc>
          <w:tcPr>
            <w:tcW w:w="13245" w:type="dxa"/>
            <w:gridSpan w:val="5"/>
            <w:shd w:val="clear" w:color="auto" w:fill="CCCCCC"/>
            <w:tcMar>
              <w:top w:w="100" w:type="dxa"/>
              <w:left w:w="100" w:type="dxa"/>
              <w:bottom w:w="100" w:type="dxa"/>
              <w:right w:w="100" w:type="dxa"/>
            </w:tcMar>
          </w:tcPr>
          <w:p w14:paraId="29C2CD0C" w14:textId="77777777" w:rsidR="00B9241B" w:rsidRPr="00D53173" w:rsidRDefault="00CB713C" w:rsidP="00C74289">
            <w:pPr>
              <w:widowControl w:val="0"/>
              <w:spacing w:line="240" w:lineRule="auto"/>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Nelson Marlborough Institute of Technology (Whakatū / Te Tauihu-o-te-Waka - Nelson-Marlborough)</w:t>
            </w:r>
          </w:p>
        </w:tc>
      </w:tr>
      <w:tr w:rsidR="008444F8" w:rsidRPr="00D53173" w14:paraId="4C5B33B3" w14:textId="77777777" w:rsidTr="00683376">
        <w:trPr>
          <w:trHeight w:val="420"/>
        </w:trPr>
        <w:tc>
          <w:tcPr>
            <w:tcW w:w="2580" w:type="dxa"/>
            <w:shd w:val="clear" w:color="auto" w:fill="FFFFFF"/>
            <w:tcMar>
              <w:top w:w="100" w:type="dxa"/>
              <w:left w:w="100" w:type="dxa"/>
              <w:bottom w:w="100" w:type="dxa"/>
              <w:right w:w="100" w:type="dxa"/>
            </w:tcMar>
          </w:tcPr>
          <w:p w14:paraId="2923270A"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Certificate in Nursing (CAP) Training Scheme</w:t>
            </w:r>
          </w:p>
        </w:tc>
        <w:tc>
          <w:tcPr>
            <w:tcW w:w="2955" w:type="dxa"/>
            <w:shd w:val="clear" w:color="auto" w:fill="auto"/>
            <w:tcMar>
              <w:top w:w="100" w:type="dxa"/>
              <w:left w:w="100" w:type="dxa"/>
              <w:bottom w:w="100" w:type="dxa"/>
              <w:right w:w="100" w:type="dxa"/>
            </w:tcMar>
          </w:tcPr>
          <w:p w14:paraId="449D709E"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12 week refresher for NZ registered nurses and overseas-qualified nurses</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F629E6"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B247DB" w14:textId="77777777" w:rsidR="00B9241B" w:rsidRPr="00D53173" w:rsidRDefault="00CB713C" w:rsidP="00B2307B">
            <w:pPr>
              <w:widowControl w:val="0"/>
              <w:numPr>
                <w:ilvl w:val="0"/>
                <w:numId w:val="11"/>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Context of nursing in New Zealand</w:t>
            </w:r>
          </w:p>
        </w:tc>
        <w:tc>
          <w:tcPr>
            <w:tcW w:w="1485" w:type="dxa"/>
            <w:tcBorders>
              <w:bottom w:val="single" w:sz="8" w:space="0" w:color="000000"/>
              <w:right w:val="single" w:sz="8" w:space="0" w:color="000000"/>
            </w:tcBorders>
            <w:tcMar>
              <w:top w:w="100" w:type="dxa"/>
              <w:left w:w="100" w:type="dxa"/>
              <w:bottom w:w="100" w:type="dxa"/>
              <w:right w:w="100" w:type="dxa"/>
            </w:tcMar>
          </w:tcPr>
          <w:p w14:paraId="2E7B543B"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18AE6474" w14:textId="77777777" w:rsidTr="00683376">
        <w:trPr>
          <w:trHeight w:val="420"/>
        </w:trPr>
        <w:tc>
          <w:tcPr>
            <w:tcW w:w="2580" w:type="dxa"/>
            <w:shd w:val="clear" w:color="auto" w:fill="FFFFFF"/>
            <w:tcMar>
              <w:top w:w="100" w:type="dxa"/>
              <w:left w:w="100" w:type="dxa"/>
              <w:bottom w:w="100" w:type="dxa"/>
              <w:right w:w="100" w:type="dxa"/>
            </w:tcMar>
          </w:tcPr>
          <w:p w14:paraId="61DB32D1"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Nursing</w:t>
            </w:r>
          </w:p>
        </w:tc>
        <w:tc>
          <w:tcPr>
            <w:tcW w:w="2955" w:type="dxa"/>
            <w:shd w:val="clear" w:color="auto" w:fill="FFFFFF"/>
            <w:tcMar>
              <w:top w:w="100" w:type="dxa"/>
              <w:left w:w="100" w:type="dxa"/>
              <w:bottom w:w="100" w:type="dxa"/>
              <w:right w:w="100" w:type="dxa"/>
            </w:tcMar>
          </w:tcPr>
          <w:p w14:paraId="31395F22" w14:textId="77777777" w:rsidR="00B9241B" w:rsidRPr="00D53173" w:rsidRDefault="00CB713C" w:rsidP="004F6334">
            <w:pPr>
              <w:widowControl w:val="0"/>
              <w:numPr>
                <w:ilvl w:val="0"/>
                <w:numId w:val="18"/>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Wānanga Hauora</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0361B7"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C84C18" w14:textId="77777777" w:rsidR="00B9241B" w:rsidRPr="00D53173" w:rsidRDefault="00CB713C" w:rsidP="004F6334">
            <w:pPr>
              <w:widowControl w:val="0"/>
              <w:numPr>
                <w:ilvl w:val="0"/>
                <w:numId w:val="97"/>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Understanding concepts of Hauora</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141C31C7"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143E7399" w14:textId="77777777" w:rsidTr="00683376">
        <w:trPr>
          <w:trHeight w:val="420"/>
        </w:trPr>
        <w:tc>
          <w:tcPr>
            <w:tcW w:w="2580" w:type="dxa"/>
            <w:shd w:val="clear" w:color="auto" w:fill="FFFFFF"/>
            <w:tcMar>
              <w:top w:w="100" w:type="dxa"/>
              <w:left w:w="100" w:type="dxa"/>
              <w:bottom w:w="100" w:type="dxa"/>
              <w:right w:w="100" w:type="dxa"/>
            </w:tcMar>
          </w:tcPr>
          <w:p w14:paraId="755082B7"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2CB398BF" w14:textId="77777777" w:rsidR="00B9241B" w:rsidRPr="00D53173" w:rsidRDefault="00CB713C" w:rsidP="004F6334">
            <w:pPr>
              <w:widowControl w:val="0"/>
              <w:numPr>
                <w:ilvl w:val="0"/>
                <w:numId w:val="47"/>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and Wellness</w:t>
            </w:r>
          </w:p>
          <w:p w14:paraId="00F7B161" w14:textId="77777777" w:rsidR="00B9241B" w:rsidRPr="00D53173" w:rsidRDefault="00CB713C" w:rsidP="004F6334">
            <w:pPr>
              <w:widowControl w:val="0"/>
              <w:numPr>
                <w:ilvl w:val="0"/>
                <w:numId w:val="47"/>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Nursing the person with altered mental state or addiction</w:t>
            </w:r>
          </w:p>
          <w:p w14:paraId="395C8F7C" w14:textId="77777777" w:rsidR="00B9241B" w:rsidRPr="00D53173" w:rsidRDefault="00CB713C" w:rsidP="004F6334">
            <w:pPr>
              <w:widowControl w:val="0"/>
              <w:numPr>
                <w:ilvl w:val="0"/>
                <w:numId w:val="47"/>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Family, Whānau and Community Nursing</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F9593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5-7</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DFAD9B" w14:textId="77777777" w:rsidR="00B9241B" w:rsidRPr="00D53173" w:rsidRDefault="00CB713C" w:rsidP="00B2307B">
            <w:pPr>
              <w:widowControl w:val="0"/>
              <w:numPr>
                <w:ilvl w:val="0"/>
                <w:numId w:val="7"/>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Socioecological perspectives on health</w:t>
            </w:r>
          </w:p>
          <w:p w14:paraId="5613D000" w14:textId="77777777" w:rsidR="00B9241B" w:rsidRPr="00D53173" w:rsidRDefault="00B9241B" w:rsidP="00B2307B">
            <w:pPr>
              <w:widowControl w:val="0"/>
              <w:spacing w:line="240" w:lineRule="auto"/>
              <w:ind w:left="720" w:hanging="239"/>
              <w:rPr>
                <w:rFonts w:asciiTheme="majorHAnsi" w:hAnsiTheme="majorHAnsi" w:cstheme="majorHAnsi"/>
                <w:color w:val="000000" w:themeColor="text1"/>
                <w:sz w:val="20"/>
                <w:szCs w:val="20"/>
              </w:rPr>
            </w:pPr>
          </w:p>
          <w:p w14:paraId="511F6EC9" w14:textId="77777777" w:rsidR="00B9241B" w:rsidRPr="00D53173" w:rsidRDefault="00CB713C" w:rsidP="00B2307B">
            <w:pPr>
              <w:widowControl w:val="0"/>
              <w:numPr>
                <w:ilvl w:val="0"/>
                <w:numId w:val="7"/>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3DE9E63E" w14:textId="77777777" w:rsidR="00B9241B" w:rsidRPr="00D53173" w:rsidRDefault="00CB713C" w:rsidP="00B2307B">
            <w:pPr>
              <w:widowControl w:val="0"/>
              <w:numPr>
                <w:ilvl w:val="0"/>
                <w:numId w:val="7"/>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w:t>
            </w:r>
          </w:p>
          <w:p w14:paraId="5132AE77" w14:textId="77777777" w:rsidR="00B9241B" w:rsidRPr="00D53173" w:rsidRDefault="00CB713C" w:rsidP="00B2307B">
            <w:pPr>
              <w:widowControl w:val="0"/>
              <w:numPr>
                <w:ilvl w:val="0"/>
                <w:numId w:val="7"/>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Nursing across the lifespan</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205BF22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p w14:paraId="0266BE95"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3AAA14E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p w14:paraId="29EF987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p w14:paraId="67B7E0F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0C65E9AE" w14:textId="77777777">
        <w:trPr>
          <w:trHeight w:val="420"/>
        </w:trPr>
        <w:tc>
          <w:tcPr>
            <w:tcW w:w="13245" w:type="dxa"/>
            <w:gridSpan w:val="5"/>
            <w:shd w:val="clear" w:color="auto" w:fill="CCCCCC"/>
            <w:tcMar>
              <w:top w:w="100" w:type="dxa"/>
              <w:left w:w="100" w:type="dxa"/>
              <w:bottom w:w="100" w:type="dxa"/>
              <w:right w:w="100" w:type="dxa"/>
            </w:tcMar>
          </w:tcPr>
          <w:p w14:paraId="3AE55E78" w14:textId="77777777" w:rsidR="00B9241B" w:rsidRPr="00D53173" w:rsidRDefault="00CB713C" w:rsidP="00C74289">
            <w:pPr>
              <w:widowControl w:val="0"/>
              <w:spacing w:line="240" w:lineRule="auto"/>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lastRenderedPageBreak/>
              <w:t>Northland Polytechnic (Te Tai Tokerau - Whangarei)</w:t>
            </w:r>
          </w:p>
        </w:tc>
      </w:tr>
      <w:tr w:rsidR="008444F8" w:rsidRPr="00D53173" w14:paraId="188061E9" w14:textId="77777777" w:rsidTr="00683376">
        <w:trPr>
          <w:trHeight w:val="420"/>
        </w:trPr>
        <w:tc>
          <w:tcPr>
            <w:tcW w:w="2580" w:type="dxa"/>
            <w:vMerge w:val="restart"/>
            <w:shd w:val="clear" w:color="auto" w:fill="auto"/>
            <w:tcMar>
              <w:top w:w="100" w:type="dxa"/>
              <w:left w:w="100" w:type="dxa"/>
              <w:bottom w:w="100" w:type="dxa"/>
              <w:right w:w="100" w:type="dxa"/>
            </w:tcMar>
          </w:tcPr>
          <w:p w14:paraId="3CC261A6"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New Zealand Diploma in Enrolled Nursing</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8E1F1" w14:textId="77777777" w:rsidR="00B9241B" w:rsidRPr="00D53173" w:rsidRDefault="00CB713C" w:rsidP="004F6334">
            <w:pPr>
              <w:widowControl w:val="0"/>
              <w:numPr>
                <w:ilvl w:val="0"/>
                <w:numId w:val="79"/>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Nursing as a profession</w:t>
            </w:r>
          </w:p>
          <w:p w14:paraId="23709CB7" w14:textId="77777777" w:rsidR="00B9241B" w:rsidRPr="00D53173" w:rsidRDefault="00CB713C" w:rsidP="004F6334">
            <w:pPr>
              <w:widowControl w:val="0"/>
              <w:numPr>
                <w:ilvl w:val="0"/>
                <w:numId w:val="79"/>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Applied Social Science for Enrolled Nurses</w:t>
            </w:r>
          </w:p>
          <w:p w14:paraId="3238DADE" w14:textId="77777777" w:rsidR="00B9241B" w:rsidRPr="00D53173" w:rsidRDefault="00CB713C" w:rsidP="004F6334">
            <w:pPr>
              <w:widowControl w:val="0"/>
              <w:numPr>
                <w:ilvl w:val="0"/>
                <w:numId w:val="79"/>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Clinical skills for enrolled nurses</w:t>
            </w:r>
          </w:p>
        </w:tc>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14DF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4</w:t>
            </w:r>
          </w:p>
          <w:p w14:paraId="6087E17A"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4</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1F7BC" w14:textId="77777777" w:rsidR="00B9241B" w:rsidRPr="00D53173" w:rsidRDefault="00CB713C" w:rsidP="004F6334">
            <w:pPr>
              <w:widowControl w:val="0"/>
              <w:numPr>
                <w:ilvl w:val="0"/>
                <w:numId w:val="8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w:t>
            </w:r>
          </w:p>
          <w:p w14:paraId="12E9CF27" w14:textId="77777777" w:rsidR="00B9241B" w:rsidRPr="00D53173" w:rsidRDefault="00CB713C" w:rsidP="004F6334">
            <w:pPr>
              <w:widowControl w:val="0"/>
              <w:numPr>
                <w:ilvl w:val="0"/>
                <w:numId w:val="8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Culturally safe practice</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BCB534"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5BC296B5" w14:textId="77777777" w:rsidTr="00683376">
        <w:trPr>
          <w:trHeight w:val="420"/>
        </w:trPr>
        <w:tc>
          <w:tcPr>
            <w:tcW w:w="2580" w:type="dxa"/>
            <w:vMerge/>
            <w:shd w:val="clear" w:color="auto" w:fill="auto"/>
            <w:tcMar>
              <w:top w:w="100" w:type="dxa"/>
              <w:left w:w="100" w:type="dxa"/>
              <w:bottom w:w="100" w:type="dxa"/>
              <w:right w:w="100" w:type="dxa"/>
            </w:tcMar>
          </w:tcPr>
          <w:p w14:paraId="1038EF34"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D6345" w14:textId="77777777" w:rsidR="00B9241B" w:rsidRPr="00D53173" w:rsidRDefault="00CB713C" w:rsidP="004F6334">
            <w:pPr>
              <w:widowControl w:val="0"/>
              <w:numPr>
                <w:ilvl w:val="0"/>
                <w:numId w:val="119"/>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Enrolled Nursing Practice: Mental Health and Addictions</w:t>
            </w:r>
          </w:p>
        </w:tc>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655EA"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AB1A0" w14:textId="77777777" w:rsidR="00B9241B" w:rsidRPr="00D53173" w:rsidRDefault="00CB713C" w:rsidP="004F6334">
            <w:pPr>
              <w:widowControl w:val="0"/>
              <w:numPr>
                <w:ilvl w:val="0"/>
                <w:numId w:val="6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0AAD02C6" w14:textId="77777777" w:rsidR="00B9241B" w:rsidRPr="00D53173" w:rsidRDefault="00CB713C" w:rsidP="004F6334">
            <w:pPr>
              <w:widowControl w:val="0"/>
              <w:numPr>
                <w:ilvl w:val="0"/>
                <w:numId w:val="6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w:t>
            </w:r>
          </w:p>
          <w:p w14:paraId="2A500986" w14:textId="77777777" w:rsidR="00B9241B" w:rsidRPr="00D53173" w:rsidRDefault="00CB713C" w:rsidP="004F6334">
            <w:pPr>
              <w:widowControl w:val="0"/>
              <w:numPr>
                <w:ilvl w:val="0"/>
                <w:numId w:val="6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Stigma and discrimination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8A17DE"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601431B0" w14:textId="77777777" w:rsidTr="00683376">
        <w:trPr>
          <w:trHeight w:val="420"/>
        </w:trPr>
        <w:tc>
          <w:tcPr>
            <w:tcW w:w="2580" w:type="dxa"/>
            <w:shd w:val="clear" w:color="auto" w:fill="FFFFFF"/>
            <w:tcMar>
              <w:top w:w="100" w:type="dxa"/>
              <w:left w:w="100" w:type="dxa"/>
              <w:bottom w:w="100" w:type="dxa"/>
              <w:right w:w="100" w:type="dxa"/>
            </w:tcMar>
          </w:tcPr>
          <w:p w14:paraId="531C8FA5"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Certificate in Nursing (CAP) Training Scheme</w:t>
            </w:r>
          </w:p>
        </w:tc>
        <w:tc>
          <w:tcPr>
            <w:tcW w:w="2955" w:type="dxa"/>
            <w:shd w:val="clear" w:color="auto" w:fill="auto"/>
            <w:tcMar>
              <w:top w:w="100" w:type="dxa"/>
              <w:left w:w="100" w:type="dxa"/>
              <w:bottom w:w="100" w:type="dxa"/>
              <w:right w:w="100" w:type="dxa"/>
            </w:tcMar>
          </w:tcPr>
          <w:p w14:paraId="09BF8A61"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Minimum 8 week refresher for NZ registered nurses and overseas-qualified nurses</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2C722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22E2A9" w14:textId="77777777" w:rsidR="00B9241B" w:rsidRPr="00D53173" w:rsidRDefault="00CB713C" w:rsidP="00B2307B">
            <w:pPr>
              <w:widowControl w:val="0"/>
              <w:numPr>
                <w:ilvl w:val="0"/>
                <w:numId w:val="11"/>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Context of nursing in New Zealand</w:t>
            </w:r>
          </w:p>
        </w:tc>
        <w:tc>
          <w:tcPr>
            <w:tcW w:w="1485" w:type="dxa"/>
            <w:tcBorders>
              <w:bottom w:val="single" w:sz="8" w:space="0" w:color="000000"/>
              <w:right w:val="single" w:sz="8" w:space="0" w:color="000000"/>
            </w:tcBorders>
            <w:tcMar>
              <w:top w:w="100" w:type="dxa"/>
              <w:left w:w="100" w:type="dxa"/>
              <w:bottom w:w="100" w:type="dxa"/>
              <w:right w:w="100" w:type="dxa"/>
            </w:tcMar>
          </w:tcPr>
          <w:p w14:paraId="3D5E273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FF31799" w14:textId="77777777" w:rsidTr="00683376">
        <w:trPr>
          <w:trHeight w:val="420"/>
        </w:trPr>
        <w:tc>
          <w:tcPr>
            <w:tcW w:w="2580" w:type="dxa"/>
            <w:vMerge w:val="restart"/>
            <w:shd w:val="clear" w:color="auto" w:fill="FFFFFF"/>
            <w:tcMar>
              <w:top w:w="100" w:type="dxa"/>
              <w:left w:w="100" w:type="dxa"/>
              <w:bottom w:w="100" w:type="dxa"/>
              <w:right w:w="100" w:type="dxa"/>
            </w:tcMar>
          </w:tcPr>
          <w:p w14:paraId="01C327AD" w14:textId="77777777" w:rsidR="00B9241B" w:rsidRPr="00D53173" w:rsidRDefault="00CB713C" w:rsidP="00C74289">
            <w:pPr>
              <w:widowControl w:val="0"/>
              <w:spacing w:line="240" w:lineRule="auto"/>
              <w:jc w:val="center"/>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Nursing</w:t>
            </w:r>
          </w:p>
        </w:tc>
        <w:tc>
          <w:tcPr>
            <w:tcW w:w="2955" w:type="dxa"/>
            <w:shd w:val="clear" w:color="auto" w:fill="FFFFFF"/>
            <w:tcMar>
              <w:top w:w="100" w:type="dxa"/>
              <w:left w:w="100" w:type="dxa"/>
              <w:bottom w:w="100" w:type="dxa"/>
              <w:right w:w="100" w:type="dxa"/>
            </w:tcMar>
          </w:tcPr>
          <w:p w14:paraId="36D5B931" w14:textId="77777777" w:rsidR="00B9241B" w:rsidRPr="00D53173" w:rsidRDefault="00CB713C" w:rsidP="004F6334">
            <w:pPr>
              <w:widowControl w:val="0"/>
              <w:numPr>
                <w:ilvl w:val="0"/>
                <w:numId w:val="33"/>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Applied Social Science</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2E602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2A7581" w14:textId="77777777" w:rsidR="00B9241B" w:rsidRPr="00D53173" w:rsidRDefault="00CB713C" w:rsidP="004F6334">
            <w:pPr>
              <w:widowControl w:val="0"/>
              <w:numPr>
                <w:ilvl w:val="0"/>
                <w:numId w:val="118"/>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Lifespan development and behaviour</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4DEAB37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081189BC" w14:textId="77777777" w:rsidTr="00683376">
        <w:trPr>
          <w:trHeight w:val="420"/>
        </w:trPr>
        <w:tc>
          <w:tcPr>
            <w:tcW w:w="2580" w:type="dxa"/>
            <w:vMerge/>
            <w:shd w:val="clear" w:color="auto" w:fill="FFFFFF"/>
            <w:tcMar>
              <w:top w:w="100" w:type="dxa"/>
              <w:left w:w="100" w:type="dxa"/>
              <w:bottom w:w="100" w:type="dxa"/>
              <w:right w:w="100" w:type="dxa"/>
            </w:tcMar>
          </w:tcPr>
          <w:p w14:paraId="6BDD13BC"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1B4AF442" w14:textId="77777777" w:rsidR="00B9241B" w:rsidRPr="00D53173" w:rsidRDefault="00CB713C" w:rsidP="00C74289">
            <w:pPr>
              <w:widowControl w:val="0"/>
              <w:numPr>
                <w:ilvl w:val="0"/>
                <w:numId w:val="9"/>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Primary Health Care</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893D4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FF9FB6" w14:textId="77777777" w:rsidR="00B9241B" w:rsidRPr="00D53173" w:rsidRDefault="00CB713C" w:rsidP="004F6334">
            <w:pPr>
              <w:widowControl w:val="0"/>
              <w:numPr>
                <w:ilvl w:val="0"/>
                <w:numId w:val="1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Sociocultural determinants of health</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159ECC55"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530467BA" w14:textId="77777777" w:rsidTr="00683376">
        <w:trPr>
          <w:trHeight w:val="420"/>
        </w:trPr>
        <w:tc>
          <w:tcPr>
            <w:tcW w:w="2580" w:type="dxa"/>
            <w:vMerge/>
            <w:shd w:val="clear" w:color="auto" w:fill="FFFFFF"/>
            <w:tcMar>
              <w:top w:w="100" w:type="dxa"/>
              <w:left w:w="100" w:type="dxa"/>
              <w:bottom w:w="100" w:type="dxa"/>
              <w:right w:w="100" w:type="dxa"/>
            </w:tcMar>
          </w:tcPr>
          <w:p w14:paraId="23DDB542"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0B7F7527" w14:textId="77777777" w:rsidR="00B9241B" w:rsidRPr="00D53173" w:rsidRDefault="00CB713C" w:rsidP="004F6334">
            <w:pPr>
              <w:widowControl w:val="0"/>
              <w:numPr>
                <w:ilvl w:val="0"/>
                <w:numId w:val="42"/>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Population Health</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BE1A4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031014" w14:textId="77777777" w:rsidR="00B9241B" w:rsidRPr="00D53173" w:rsidRDefault="00CB713C" w:rsidP="004F6334">
            <w:pPr>
              <w:widowControl w:val="0"/>
              <w:numPr>
                <w:ilvl w:val="0"/>
                <w:numId w:val="43"/>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promotion</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538C9386"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0B86D7C5" w14:textId="77777777" w:rsidTr="00683376">
        <w:trPr>
          <w:trHeight w:val="420"/>
        </w:trPr>
        <w:tc>
          <w:tcPr>
            <w:tcW w:w="2580" w:type="dxa"/>
            <w:vMerge/>
            <w:shd w:val="clear" w:color="auto" w:fill="FFFFFF"/>
            <w:tcMar>
              <w:top w:w="100" w:type="dxa"/>
              <w:left w:w="100" w:type="dxa"/>
              <w:bottom w:w="100" w:type="dxa"/>
              <w:right w:w="100" w:type="dxa"/>
            </w:tcMar>
          </w:tcPr>
          <w:p w14:paraId="6B0C218F"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4B7066BB" w14:textId="77777777" w:rsidR="00B9241B" w:rsidRPr="00D53173" w:rsidRDefault="00CB713C" w:rsidP="004F6334">
            <w:pPr>
              <w:widowControl w:val="0"/>
              <w:numPr>
                <w:ilvl w:val="0"/>
                <w:numId w:val="93"/>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Haoura Māori</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21F079"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1311F2" w14:textId="77777777" w:rsidR="00B9241B" w:rsidRPr="00D53173" w:rsidRDefault="00CB713C" w:rsidP="004F6334">
            <w:pPr>
              <w:widowControl w:val="0"/>
              <w:numPr>
                <w:ilvl w:val="0"/>
                <w:numId w:val="65"/>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Te Tiriti o Waitangi</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05A44F6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5C094744" w14:textId="77777777" w:rsidTr="00683376">
        <w:trPr>
          <w:trHeight w:val="420"/>
        </w:trPr>
        <w:tc>
          <w:tcPr>
            <w:tcW w:w="2580" w:type="dxa"/>
            <w:vMerge/>
            <w:shd w:val="clear" w:color="auto" w:fill="FFFFFF"/>
            <w:tcMar>
              <w:top w:w="100" w:type="dxa"/>
              <w:left w:w="100" w:type="dxa"/>
              <w:bottom w:w="100" w:type="dxa"/>
              <w:right w:w="100" w:type="dxa"/>
            </w:tcMar>
          </w:tcPr>
          <w:p w14:paraId="4F1060A1"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01B3E1D5" w14:textId="77777777" w:rsidR="00B9241B" w:rsidRPr="00D53173" w:rsidRDefault="00CB713C" w:rsidP="004F6334">
            <w:pPr>
              <w:widowControl w:val="0"/>
              <w:numPr>
                <w:ilvl w:val="0"/>
                <w:numId w:val="26"/>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 and Addiction Nursing</w:t>
            </w:r>
          </w:p>
          <w:p w14:paraId="1E7737FB" w14:textId="77777777" w:rsidR="00826D86" w:rsidRPr="00D53173" w:rsidRDefault="00826D86" w:rsidP="00826D86">
            <w:pPr>
              <w:widowControl w:val="0"/>
              <w:spacing w:line="240" w:lineRule="auto"/>
              <w:rPr>
                <w:rFonts w:asciiTheme="majorHAnsi" w:hAnsiTheme="majorHAnsi" w:cstheme="majorHAnsi"/>
                <w:color w:val="000000" w:themeColor="text1"/>
                <w:sz w:val="20"/>
                <w:szCs w:val="20"/>
              </w:rPr>
            </w:pPr>
          </w:p>
          <w:p w14:paraId="71003055" w14:textId="77777777" w:rsidR="00826D86" w:rsidRPr="00D53173" w:rsidRDefault="00826D86" w:rsidP="00826D86">
            <w:pPr>
              <w:widowControl w:val="0"/>
              <w:spacing w:line="240" w:lineRule="auto"/>
              <w:rPr>
                <w:rFonts w:asciiTheme="majorHAnsi" w:hAnsiTheme="majorHAnsi" w:cstheme="majorHAnsi"/>
                <w:color w:val="000000" w:themeColor="text1"/>
                <w:sz w:val="20"/>
                <w:szCs w:val="20"/>
              </w:rPr>
            </w:pPr>
          </w:p>
          <w:p w14:paraId="722A0F14" w14:textId="77777777" w:rsidR="00826D86" w:rsidRPr="00D53173" w:rsidRDefault="00826D86" w:rsidP="00826D86">
            <w:pPr>
              <w:widowControl w:val="0"/>
              <w:spacing w:line="240" w:lineRule="auto"/>
              <w:rPr>
                <w:rFonts w:asciiTheme="majorHAnsi" w:hAnsiTheme="majorHAnsi" w:cstheme="majorHAnsi"/>
                <w:color w:val="000000" w:themeColor="text1"/>
                <w:sz w:val="20"/>
                <w:szCs w:val="20"/>
              </w:rPr>
            </w:pPr>
          </w:p>
          <w:p w14:paraId="4257E5F1" w14:textId="2F4B2DD5" w:rsidR="00826D86" w:rsidRPr="00D53173" w:rsidRDefault="00826D86" w:rsidP="00826D86">
            <w:pPr>
              <w:widowControl w:val="0"/>
              <w:spacing w:line="240" w:lineRule="auto"/>
              <w:rPr>
                <w:rFonts w:asciiTheme="majorHAnsi" w:hAnsiTheme="majorHAnsi" w:cstheme="majorHAnsi"/>
                <w:color w:val="000000" w:themeColor="text1"/>
                <w:sz w:val="20"/>
                <w:szCs w:val="20"/>
              </w:rPr>
            </w:pP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1D2624"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4D19E2" w14:textId="77777777" w:rsidR="00B9241B" w:rsidRPr="00D53173" w:rsidRDefault="00CB713C" w:rsidP="00B2307B">
            <w:pPr>
              <w:widowControl w:val="0"/>
              <w:numPr>
                <w:ilvl w:val="0"/>
                <w:numId w:val="3"/>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26E6AEAC" w14:textId="77777777" w:rsidR="00B9241B" w:rsidRPr="00D53173" w:rsidRDefault="00CB713C" w:rsidP="00B2307B">
            <w:pPr>
              <w:widowControl w:val="0"/>
              <w:numPr>
                <w:ilvl w:val="0"/>
                <w:numId w:val="3"/>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Substance misuse and addiction</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7AC7BF7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7805953F" w14:textId="77777777">
        <w:trPr>
          <w:trHeight w:val="420"/>
        </w:trPr>
        <w:tc>
          <w:tcPr>
            <w:tcW w:w="13245" w:type="dxa"/>
            <w:gridSpan w:val="5"/>
            <w:shd w:val="clear" w:color="auto" w:fill="CCCCCC"/>
            <w:tcMar>
              <w:top w:w="100" w:type="dxa"/>
              <w:left w:w="100" w:type="dxa"/>
              <w:bottom w:w="100" w:type="dxa"/>
              <w:right w:w="100" w:type="dxa"/>
            </w:tcMar>
          </w:tcPr>
          <w:p w14:paraId="6AFFF276" w14:textId="77777777" w:rsidR="00B9241B" w:rsidRPr="00D53173" w:rsidRDefault="00CB713C" w:rsidP="00C74289">
            <w:pPr>
              <w:widowControl w:val="0"/>
              <w:spacing w:line="240" w:lineRule="auto"/>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Otago Polytechnic (Ōtepoti - Dunedin)</w:t>
            </w:r>
          </w:p>
        </w:tc>
      </w:tr>
      <w:tr w:rsidR="008444F8" w:rsidRPr="00D53173" w14:paraId="2BE919B6" w14:textId="77777777" w:rsidTr="00683376">
        <w:trPr>
          <w:trHeight w:val="420"/>
        </w:trPr>
        <w:tc>
          <w:tcPr>
            <w:tcW w:w="2580" w:type="dxa"/>
            <w:shd w:val="clear" w:color="auto" w:fill="auto"/>
            <w:tcMar>
              <w:top w:w="100" w:type="dxa"/>
              <w:left w:w="100" w:type="dxa"/>
              <w:bottom w:w="100" w:type="dxa"/>
              <w:right w:w="100" w:type="dxa"/>
            </w:tcMar>
          </w:tcPr>
          <w:p w14:paraId="093B7FCF"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New Zealand Diploma in Enrolled Nursing</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2EDA8"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Courses appear to align with those offered at other sites for same qualification but content not available on website: 18 months FT</w:t>
            </w:r>
          </w:p>
        </w:tc>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42E7B"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80677" w14:textId="77777777" w:rsidR="00B9241B" w:rsidRPr="00D53173" w:rsidRDefault="00CB713C" w:rsidP="004F6334">
            <w:pPr>
              <w:widowControl w:val="0"/>
              <w:numPr>
                <w:ilvl w:val="0"/>
                <w:numId w:val="51"/>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4A1CDEA5" w14:textId="77777777" w:rsidR="00B9241B" w:rsidRPr="00D53173" w:rsidRDefault="00CB713C" w:rsidP="004F6334">
            <w:pPr>
              <w:widowControl w:val="0"/>
              <w:numPr>
                <w:ilvl w:val="0"/>
                <w:numId w:val="51"/>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Applied social science</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962A7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6D9F963D" w14:textId="77777777" w:rsidTr="00683376">
        <w:trPr>
          <w:trHeight w:val="420"/>
        </w:trPr>
        <w:tc>
          <w:tcPr>
            <w:tcW w:w="2580" w:type="dxa"/>
            <w:shd w:val="clear" w:color="auto" w:fill="FFFFFF"/>
            <w:tcMar>
              <w:top w:w="100" w:type="dxa"/>
              <w:left w:w="100" w:type="dxa"/>
              <w:bottom w:w="100" w:type="dxa"/>
              <w:right w:w="100" w:type="dxa"/>
            </w:tcMar>
          </w:tcPr>
          <w:p w14:paraId="288C3136"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Certificate in Nursing (CAP) Training Scheme</w:t>
            </w:r>
          </w:p>
        </w:tc>
        <w:tc>
          <w:tcPr>
            <w:tcW w:w="2955" w:type="dxa"/>
            <w:shd w:val="clear" w:color="auto" w:fill="auto"/>
            <w:tcMar>
              <w:top w:w="100" w:type="dxa"/>
              <w:left w:w="100" w:type="dxa"/>
              <w:bottom w:w="100" w:type="dxa"/>
              <w:right w:w="100" w:type="dxa"/>
            </w:tcMar>
          </w:tcPr>
          <w:p w14:paraId="2548B325"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Minimum 8 week refresher for NZ registered nurses and overseas-qualified nurses</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0D53B4"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510240" w14:textId="77777777" w:rsidR="00B9241B" w:rsidRPr="00D53173" w:rsidRDefault="00CB713C" w:rsidP="00B2307B">
            <w:pPr>
              <w:widowControl w:val="0"/>
              <w:numPr>
                <w:ilvl w:val="0"/>
                <w:numId w:val="11"/>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Context of nursing in New Zealand</w:t>
            </w:r>
          </w:p>
        </w:tc>
        <w:tc>
          <w:tcPr>
            <w:tcW w:w="1485" w:type="dxa"/>
            <w:tcBorders>
              <w:bottom w:val="single" w:sz="8" w:space="0" w:color="000000"/>
              <w:right w:val="single" w:sz="8" w:space="0" w:color="000000"/>
            </w:tcBorders>
            <w:tcMar>
              <w:top w:w="100" w:type="dxa"/>
              <w:left w:w="100" w:type="dxa"/>
              <w:bottom w:w="100" w:type="dxa"/>
              <w:right w:w="100" w:type="dxa"/>
            </w:tcMar>
          </w:tcPr>
          <w:p w14:paraId="69D00D6A"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6A31291C" w14:textId="77777777" w:rsidTr="00683376">
        <w:trPr>
          <w:trHeight w:val="420"/>
        </w:trPr>
        <w:tc>
          <w:tcPr>
            <w:tcW w:w="2580" w:type="dxa"/>
            <w:vMerge w:val="restart"/>
            <w:shd w:val="clear" w:color="auto" w:fill="FFFFFF"/>
            <w:tcMar>
              <w:top w:w="100" w:type="dxa"/>
              <w:left w:w="100" w:type="dxa"/>
              <w:bottom w:w="100" w:type="dxa"/>
              <w:right w:w="100" w:type="dxa"/>
            </w:tcMar>
          </w:tcPr>
          <w:p w14:paraId="1E53903B" w14:textId="77777777" w:rsidR="00B9241B" w:rsidRPr="00D53173" w:rsidRDefault="00CB713C" w:rsidP="00C74289">
            <w:pPr>
              <w:widowControl w:val="0"/>
              <w:spacing w:line="240" w:lineRule="auto"/>
              <w:jc w:val="center"/>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Nursing</w:t>
            </w:r>
          </w:p>
        </w:tc>
        <w:tc>
          <w:tcPr>
            <w:tcW w:w="2955" w:type="dxa"/>
            <w:shd w:val="clear" w:color="auto" w:fill="FFFFFF"/>
            <w:tcMar>
              <w:top w:w="100" w:type="dxa"/>
              <w:left w:w="100" w:type="dxa"/>
              <w:bottom w:w="100" w:type="dxa"/>
              <w:right w:w="100" w:type="dxa"/>
            </w:tcMar>
          </w:tcPr>
          <w:p w14:paraId="06D0FAD5" w14:textId="77777777" w:rsidR="00B9241B" w:rsidRPr="00D53173" w:rsidRDefault="00CB713C" w:rsidP="00C74289">
            <w:pPr>
              <w:widowControl w:val="0"/>
              <w:numPr>
                <w:ilvl w:val="0"/>
                <w:numId w:val="8"/>
              </w:numPr>
              <w:spacing w:line="240" w:lineRule="auto"/>
              <w:ind w:left="42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People of this Place 1: Population Health</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33773A"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71A83D"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Courses appear to align with those offered at other sites for same qualification but content not available on website</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7A50008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754E5EAA" w14:textId="77777777" w:rsidTr="00683376">
        <w:trPr>
          <w:trHeight w:val="420"/>
        </w:trPr>
        <w:tc>
          <w:tcPr>
            <w:tcW w:w="2580" w:type="dxa"/>
            <w:vMerge/>
            <w:shd w:val="clear" w:color="auto" w:fill="FFFFFF"/>
            <w:tcMar>
              <w:top w:w="100" w:type="dxa"/>
              <w:left w:w="100" w:type="dxa"/>
              <w:bottom w:w="100" w:type="dxa"/>
              <w:right w:w="100" w:type="dxa"/>
            </w:tcMar>
          </w:tcPr>
          <w:p w14:paraId="7B0310ED"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3FAD5AAB" w14:textId="77777777" w:rsidR="00B9241B" w:rsidRPr="00D53173" w:rsidRDefault="00CB713C" w:rsidP="004F6334">
            <w:pPr>
              <w:widowControl w:val="0"/>
              <w:numPr>
                <w:ilvl w:val="0"/>
                <w:numId w:val="15"/>
              </w:numPr>
              <w:spacing w:line="240" w:lineRule="auto"/>
              <w:ind w:left="42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Human Behaviour</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7C34A6"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FCBF09"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2E39AA7E"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B44B44E" w14:textId="77777777" w:rsidTr="00683376">
        <w:trPr>
          <w:trHeight w:val="420"/>
        </w:trPr>
        <w:tc>
          <w:tcPr>
            <w:tcW w:w="2580" w:type="dxa"/>
            <w:vMerge/>
            <w:shd w:val="clear" w:color="auto" w:fill="FFFFFF"/>
            <w:tcMar>
              <w:top w:w="100" w:type="dxa"/>
              <w:left w:w="100" w:type="dxa"/>
              <w:bottom w:w="100" w:type="dxa"/>
              <w:right w:w="100" w:type="dxa"/>
            </w:tcMar>
          </w:tcPr>
          <w:p w14:paraId="5A92971E"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44BC4160" w14:textId="153F537D" w:rsidR="00B9241B" w:rsidRPr="00D53173" w:rsidRDefault="00CB713C" w:rsidP="004F6334">
            <w:pPr>
              <w:widowControl w:val="0"/>
              <w:numPr>
                <w:ilvl w:val="0"/>
                <w:numId w:val="52"/>
              </w:numPr>
              <w:spacing w:line="240" w:lineRule="auto"/>
              <w:ind w:left="42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People of this Place </w:t>
            </w:r>
            <w:r w:rsidR="000105ED" w:rsidRPr="00D53173">
              <w:rPr>
                <w:rFonts w:asciiTheme="majorHAnsi" w:hAnsiTheme="majorHAnsi" w:cstheme="majorHAnsi"/>
                <w:color w:val="000000" w:themeColor="text1"/>
                <w:sz w:val="20"/>
                <w:szCs w:val="20"/>
              </w:rPr>
              <w:t>2: Tangata</w:t>
            </w:r>
            <w:r w:rsidRPr="00D53173">
              <w:rPr>
                <w:rFonts w:asciiTheme="majorHAnsi" w:hAnsiTheme="majorHAnsi" w:cstheme="majorHAnsi"/>
                <w:color w:val="000000" w:themeColor="text1"/>
                <w:sz w:val="20"/>
                <w:szCs w:val="20"/>
              </w:rPr>
              <w:t xml:space="preserve"> Whenua</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24D3CC"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DDFD5E"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0F4DEB3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5AD3B1C8" w14:textId="77777777" w:rsidTr="00683376">
        <w:trPr>
          <w:trHeight w:val="420"/>
        </w:trPr>
        <w:tc>
          <w:tcPr>
            <w:tcW w:w="2580" w:type="dxa"/>
            <w:vMerge/>
            <w:shd w:val="clear" w:color="auto" w:fill="FFFFFF"/>
            <w:tcMar>
              <w:top w:w="100" w:type="dxa"/>
              <w:left w:w="100" w:type="dxa"/>
              <w:bottom w:w="100" w:type="dxa"/>
              <w:right w:w="100" w:type="dxa"/>
            </w:tcMar>
          </w:tcPr>
          <w:p w14:paraId="55C5F7B1"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26BC1599" w14:textId="77777777" w:rsidR="00B9241B" w:rsidRPr="00D53173" w:rsidRDefault="00CB713C" w:rsidP="004F6334">
            <w:pPr>
              <w:widowControl w:val="0"/>
              <w:numPr>
                <w:ilvl w:val="0"/>
                <w:numId w:val="30"/>
              </w:numPr>
              <w:spacing w:line="240" w:lineRule="auto"/>
              <w:ind w:left="42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 and Addictions</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954F5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10D43B"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27AAB44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7FF36354" w14:textId="77777777">
        <w:trPr>
          <w:trHeight w:val="420"/>
        </w:trPr>
        <w:tc>
          <w:tcPr>
            <w:tcW w:w="13245" w:type="dxa"/>
            <w:gridSpan w:val="5"/>
            <w:shd w:val="clear" w:color="auto" w:fill="CCCCCC"/>
            <w:tcMar>
              <w:top w:w="100" w:type="dxa"/>
              <w:left w:w="100" w:type="dxa"/>
              <w:bottom w:w="100" w:type="dxa"/>
              <w:right w:w="100" w:type="dxa"/>
            </w:tcMar>
          </w:tcPr>
          <w:p w14:paraId="06582E43" w14:textId="77777777" w:rsidR="00B9241B" w:rsidRPr="00D53173" w:rsidRDefault="00CB713C" w:rsidP="00C74289">
            <w:pPr>
              <w:widowControl w:val="0"/>
              <w:spacing w:line="240" w:lineRule="auto"/>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Southern Institute of Technology (Waihōpai - Invercargill)</w:t>
            </w:r>
          </w:p>
        </w:tc>
      </w:tr>
      <w:tr w:rsidR="008444F8" w:rsidRPr="00D53173" w14:paraId="50CB29C0" w14:textId="77777777" w:rsidTr="00683376">
        <w:trPr>
          <w:trHeight w:val="420"/>
        </w:trPr>
        <w:tc>
          <w:tcPr>
            <w:tcW w:w="2580" w:type="dxa"/>
            <w:vMerge w:val="restart"/>
            <w:shd w:val="clear" w:color="auto" w:fill="auto"/>
            <w:tcMar>
              <w:top w:w="100" w:type="dxa"/>
              <w:left w:w="100" w:type="dxa"/>
              <w:bottom w:w="100" w:type="dxa"/>
              <w:right w:w="100" w:type="dxa"/>
            </w:tcMar>
          </w:tcPr>
          <w:p w14:paraId="3736870D"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New Zealand Diploma in Enrolled Nursing</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7C92D" w14:textId="77777777" w:rsidR="00B9241B" w:rsidRPr="00D53173" w:rsidRDefault="00CB713C" w:rsidP="004F6334">
            <w:pPr>
              <w:widowControl w:val="0"/>
              <w:numPr>
                <w:ilvl w:val="0"/>
                <w:numId w:val="79"/>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Nursing as a profession</w:t>
            </w:r>
          </w:p>
          <w:p w14:paraId="741D99D0" w14:textId="77777777" w:rsidR="00B9241B" w:rsidRPr="00D53173" w:rsidRDefault="00CB713C" w:rsidP="004F6334">
            <w:pPr>
              <w:widowControl w:val="0"/>
              <w:numPr>
                <w:ilvl w:val="0"/>
                <w:numId w:val="79"/>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Applied Social Science for Enrolled Nurses</w:t>
            </w:r>
          </w:p>
          <w:p w14:paraId="2EA2B1EE" w14:textId="77777777" w:rsidR="00B9241B" w:rsidRPr="00D53173" w:rsidRDefault="00CB713C" w:rsidP="004F6334">
            <w:pPr>
              <w:widowControl w:val="0"/>
              <w:numPr>
                <w:ilvl w:val="0"/>
                <w:numId w:val="79"/>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Clinical skills for enrolled nurses</w:t>
            </w:r>
          </w:p>
        </w:tc>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0CA8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4</w:t>
            </w:r>
          </w:p>
          <w:p w14:paraId="77B7944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4</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0812C" w14:textId="77777777" w:rsidR="00B9241B" w:rsidRPr="00D53173" w:rsidRDefault="00CB713C" w:rsidP="004F6334">
            <w:pPr>
              <w:widowControl w:val="0"/>
              <w:numPr>
                <w:ilvl w:val="0"/>
                <w:numId w:val="51"/>
              </w:numPr>
              <w:spacing w:line="240" w:lineRule="auto"/>
              <w:ind w:left="327" w:hanging="262"/>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w:t>
            </w:r>
          </w:p>
          <w:p w14:paraId="6C2847ED" w14:textId="77777777" w:rsidR="00B9241B" w:rsidRPr="00D53173" w:rsidRDefault="00CB713C" w:rsidP="004F6334">
            <w:pPr>
              <w:widowControl w:val="0"/>
              <w:numPr>
                <w:ilvl w:val="0"/>
                <w:numId w:val="51"/>
              </w:numPr>
              <w:spacing w:line="240" w:lineRule="auto"/>
              <w:ind w:left="327" w:hanging="262"/>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Culturally safe practice</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5C523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88E9748" w14:textId="77777777" w:rsidTr="00683376">
        <w:trPr>
          <w:trHeight w:val="420"/>
        </w:trPr>
        <w:tc>
          <w:tcPr>
            <w:tcW w:w="2580" w:type="dxa"/>
            <w:vMerge/>
            <w:shd w:val="clear" w:color="auto" w:fill="auto"/>
            <w:tcMar>
              <w:top w:w="100" w:type="dxa"/>
              <w:left w:w="100" w:type="dxa"/>
              <w:bottom w:w="100" w:type="dxa"/>
              <w:right w:w="100" w:type="dxa"/>
            </w:tcMar>
          </w:tcPr>
          <w:p w14:paraId="1D0D8ACF"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2FBCB" w14:textId="77777777" w:rsidR="00B9241B" w:rsidRPr="00D53173" w:rsidRDefault="00CB713C" w:rsidP="004F6334">
            <w:pPr>
              <w:widowControl w:val="0"/>
              <w:numPr>
                <w:ilvl w:val="0"/>
                <w:numId w:val="119"/>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Enrolled Nursing Practice: Mental Health and Addictions</w:t>
            </w:r>
          </w:p>
        </w:tc>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2775C"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9CB61" w14:textId="77777777" w:rsidR="00B9241B" w:rsidRPr="00D53173" w:rsidRDefault="00CB713C" w:rsidP="004F6334">
            <w:pPr>
              <w:widowControl w:val="0"/>
              <w:numPr>
                <w:ilvl w:val="0"/>
                <w:numId w:val="64"/>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753C2299" w14:textId="77777777" w:rsidR="00B9241B" w:rsidRPr="00D53173" w:rsidRDefault="00CB713C" w:rsidP="004F6334">
            <w:pPr>
              <w:widowControl w:val="0"/>
              <w:numPr>
                <w:ilvl w:val="0"/>
                <w:numId w:val="64"/>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w:t>
            </w:r>
          </w:p>
          <w:p w14:paraId="1F084A09" w14:textId="77777777" w:rsidR="00B9241B" w:rsidRPr="00D53173" w:rsidRDefault="00CB713C" w:rsidP="004F6334">
            <w:pPr>
              <w:widowControl w:val="0"/>
              <w:numPr>
                <w:ilvl w:val="0"/>
                <w:numId w:val="64"/>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Stigma and discrimination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0CF7E4"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60A533B2" w14:textId="77777777" w:rsidTr="00683376">
        <w:trPr>
          <w:trHeight w:val="420"/>
        </w:trPr>
        <w:tc>
          <w:tcPr>
            <w:tcW w:w="2580" w:type="dxa"/>
            <w:vMerge w:val="restart"/>
            <w:shd w:val="clear" w:color="auto" w:fill="FFFFFF"/>
            <w:tcMar>
              <w:top w:w="100" w:type="dxa"/>
              <w:left w:w="100" w:type="dxa"/>
              <w:bottom w:w="100" w:type="dxa"/>
              <w:right w:w="100" w:type="dxa"/>
            </w:tcMar>
          </w:tcPr>
          <w:p w14:paraId="514E7A80" w14:textId="77777777" w:rsidR="00B9241B" w:rsidRPr="00D53173" w:rsidRDefault="00CB713C" w:rsidP="00C74289">
            <w:pPr>
              <w:widowControl w:val="0"/>
              <w:spacing w:line="240" w:lineRule="auto"/>
              <w:jc w:val="center"/>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Nursing</w:t>
            </w:r>
          </w:p>
        </w:tc>
        <w:tc>
          <w:tcPr>
            <w:tcW w:w="2955" w:type="dxa"/>
            <w:shd w:val="clear" w:color="auto" w:fill="FFFFFF"/>
            <w:tcMar>
              <w:top w:w="100" w:type="dxa"/>
              <w:left w:w="100" w:type="dxa"/>
              <w:bottom w:w="100" w:type="dxa"/>
              <w:right w:w="100" w:type="dxa"/>
            </w:tcMar>
          </w:tcPr>
          <w:p w14:paraId="4ABE5611" w14:textId="77777777" w:rsidR="00B9241B" w:rsidRPr="00D53173" w:rsidRDefault="00CB713C" w:rsidP="004F6334">
            <w:pPr>
              <w:widowControl w:val="0"/>
              <w:numPr>
                <w:ilvl w:val="0"/>
                <w:numId w:val="46"/>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Professional issues in Nursing</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F8B4A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37226B" w14:textId="77777777" w:rsidR="00B9241B" w:rsidRPr="00D53173" w:rsidRDefault="00CB713C" w:rsidP="004F6334">
            <w:pPr>
              <w:widowControl w:val="0"/>
              <w:numPr>
                <w:ilvl w:val="0"/>
                <w:numId w:val="85"/>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Exploration of own values and beliefs and how they impact nursing care</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50301BBE"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5901EB3B" w14:textId="77777777" w:rsidTr="00683376">
        <w:trPr>
          <w:trHeight w:val="420"/>
        </w:trPr>
        <w:tc>
          <w:tcPr>
            <w:tcW w:w="2580" w:type="dxa"/>
            <w:vMerge/>
            <w:shd w:val="clear" w:color="auto" w:fill="FFFFFF"/>
            <w:tcMar>
              <w:top w:w="100" w:type="dxa"/>
              <w:left w:w="100" w:type="dxa"/>
              <w:bottom w:w="100" w:type="dxa"/>
              <w:right w:w="100" w:type="dxa"/>
            </w:tcMar>
          </w:tcPr>
          <w:p w14:paraId="3CBD0E2E"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3BD5BE5F" w14:textId="77777777" w:rsidR="00B9241B" w:rsidRPr="00D53173" w:rsidRDefault="00CB713C" w:rsidP="004F6334">
            <w:pPr>
              <w:widowControl w:val="0"/>
              <w:numPr>
                <w:ilvl w:val="0"/>
                <w:numId w:val="91"/>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Primary Health and Health Promotion</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F51D2E"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D18F3" w14:textId="77777777" w:rsidR="00B9241B" w:rsidRPr="00D53173" w:rsidRDefault="00CB713C" w:rsidP="004F6334">
            <w:pPr>
              <w:widowControl w:val="0"/>
              <w:numPr>
                <w:ilvl w:val="0"/>
                <w:numId w:val="101"/>
              </w:numPr>
              <w:spacing w:line="240" w:lineRule="auto"/>
              <w:ind w:left="327" w:hanging="283"/>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Cultural safety</w:t>
            </w:r>
          </w:p>
          <w:p w14:paraId="0B62CE57" w14:textId="77777777" w:rsidR="00B9241B" w:rsidRPr="00D53173" w:rsidRDefault="00CB713C" w:rsidP="004F6334">
            <w:pPr>
              <w:widowControl w:val="0"/>
              <w:numPr>
                <w:ilvl w:val="0"/>
                <w:numId w:val="101"/>
              </w:numPr>
              <w:spacing w:line="240" w:lineRule="auto"/>
              <w:ind w:left="327" w:hanging="283"/>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Communication</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68928B96"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EBA2CD2" w14:textId="77777777" w:rsidTr="00683376">
        <w:trPr>
          <w:trHeight w:val="420"/>
        </w:trPr>
        <w:tc>
          <w:tcPr>
            <w:tcW w:w="2580" w:type="dxa"/>
            <w:vMerge/>
            <w:shd w:val="clear" w:color="auto" w:fill="FFFFFF"/>
            <w:tcMar>
              <w:top w:w="100" w:type="dxa"/>
              <w:left w:w="100" w:type="dxa"/>
              <w:bottom w:w="100" w:type="dxa"/>
              <w:right w:w="100" w:type="dxa"/>
            </w:tcMar>
          </w:tcPr>
          <w:p w14:paraId="39AA2C4C"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50722EBC" w14:textId="77777777" w:rsidR="00B9241B" w:rsidRPr="00D53173" w:rsidRDefault="00CB713C" w:rsidP="004F6334">
            <w:pPr>
              <w:widowControl w:val="0"/>
              <w:numPr>
                <w:ilvl w:val="0"/>
                <w:numId w:val="100"/>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and Social Sciences 1</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77B4F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6568CD" w14:textId="77777777" w:rsidR="00B9241B" w:rsidRPr="00D53173" w:rsidRDefault="00CB713C" w:rsidP="004F6334">
            <w:pPr>
              <w:widowControl w:val="0"/>
              <w:numPr>
                <w:ilvl w:val="0"/>
                <w:numId w:val="63"/>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Growth and development</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0B7265DB"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39E4C21" w14:textId="77777777" w:rsidTr="00683376">
        <w:trPr>
          <w:trHeight w:val="420"/>
        </w:trPr>
        <w:tc>
          <w:tcPr>
            <w:tcW w:w="2580" w:type="dxa"/>
            <w:vMerge/>
            <w:shd w:val="clear" w:color="auto" w:fill="FFFFFF"/>
            <w:tcMar>
              <w:top w:w="100" w:type="dxa"/>
              <w:left w:w="100" w:type="dxa"/>
              <w:bottom w:w="100" w:type="dxa"/>
              <w:right w:w="100" w:type="dxa"/>
            </w:tcMar>
          </w:tcPr>
          <w:p w14:paraId="075638DA"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11CFBE64" w14:textId="77777777" w:rsidR="00B9241B" w:rsidRPr="00D53173" w:rsidRDefault="00CB713C" w:rsidP="004F6334">
            <w:pPr>
              <w:widowControl w:val="0"/>
              <w:numPr>
                <w:ilvl w:val="0"/>
                <w:numId w:val="76"/>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and Social Sciences 2</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C7C8D5"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7090A9" w14:textId="77777777" w:rsidR="00B9241B" w:rsidRPr="00D53173" w:rsidRDefault="00CB713C" w:rsidP="004F6334">
            <w:pPr>
              <w:widowControl w:val="0"/>
              <w:numPr>
                <w:ilvl w:val="0"/>
                <w:numId w:val="107"/>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 o Waitangi, cultural safety, Kawa Whakaruruhau</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696A71D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46EE89AC" w14:textId="77777777" w:rsidTr="00ED2BB7">
        <w:trPr>
          <w:trHeight w:val="540"/>
        </w:trPr>
        <w:tc>
          <w:tcPr>
            <w:tcW w:w="2580" w:type="dxa"/>
            <w:vMerge/>
            <w:shd w:val="clear" w:color="auto" w:fill="FFFFFF"/>
            <w:tcMar>
              <w:top w:w="100" w:type="dxa"/>
              <w:left w:w="100" w:type="dxa"/>
              <w:bottom w:w="100" w:type="dxa"/>
              <w:right w:w="100" w:type="dxa"/>
            </w:tcMar>
          </w:tcPr>
          <w:p w14:paraId="5ADB4D9A"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2A3CEEF4" w14:textId="77777777" w:rsidR="00B9241B" w:rsidRPr="00D53173" w:rsidRDefault="00CB713C" w:rsidP="004F6334">
            <w:pPr>
              <w:widowControl w:val="0"/>
              <w:numPr>
                <w:ilvl w:val="0"/>
                <w:numId w:val="120"/>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The Art and Science of Nursing in Mental Health Settings</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A7D09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FA3BC7" w14:textId="77777777" w:rsidR="00B9241B" w:rsidRPr="00D53173" w:rsidRDefault="00CB713C" w:rsidP="004F6334">
            <w:pPr>
              <w:widowControl w:val="0"/>
              <w:numPr>
                <w:ilvl w:val="0"/>
                <w:numId w:val="24"/>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48D3EBC7" w14:textId="77777777" w:rsidR="00B9241B" w:rsidRPr="00D53173" w:rsidRDefault="00CB713C" w:rsidP="004F6334">
            <w:pPr>
              <w:widowControl w:val="0"/>
              <w:numPr>
                <w:ilvl w:val="0"/>
                <w:numId w:val="24"/>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05090AC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4957240" w14:textId="77777777">
        <w:trPr>
          <w:trHeight w:val="420"/>
        </w:trPr>
        <w:tc>
          <w:tcPr>
            <w:tcW w:w="13245" w:type="dxa"/>
            <w:gridSpan w:val="5"/>
            <w:shd w:val="clear" w:color="auto" w:fill="CCCCCC"/>
            <w:tcMar>
              <w:top w:w="100" w:type="dxa"/>
              <w:left w:w="100" w:type="dxa"/>
              <w:bottom w:w="100" w:type="dxa"/>
              <w:right w:w="100" w:type="dxa"/>
            </w:tcMar>
          </w:tcPr>
          <w:p w14:paraId="4824531E" w14:textId="77777777" w:rsidR="00B9241B" w:rsidRPr="00D53173" w:rsidRDefault="00CB713C" w:rsidP="00C74289">
            <w:pPr>
              <w:widowControl w:val="0"/>
              <w:spacing w:line="240" w:lineRule="auto"/>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Te Whare Wānanga o Awanuiārangi (Whakatane)</w:t>
            </w:r>
          </w:p>
        </w:tc>
      </w:tr>
      <w:tr w:rsidR="008444F8" w:rsidRPr="00D53173" w14:paraId="4EE9FDC1" w14:textId="77777777" w:rsidTr="00683376">
        <w:trPr>
          <w:trHeight w:val="420"/>
        </w:trPr>
        <w:tc>
          <w:tcPr>
            <w:tcW w:w="2580" w:type="dxa"/>
            <w:shd w:val="clear" w:color="auto" w:fill="FFFFFF"/>
            <w:tcMar>
              <w:top w:w="100" w:type="dxa"/>
              <w:left w:w="100" w:type="dxa"/>
              <w:bottom w:w="100" w:type="dxa"/>
              <w:right w:w="100" w:type="dxa"/>
            </w:tcMar>
          </w:tcPr>
          <w:p w14:paraId="644CDE9C"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Te Ōhanga Mataora: Bachelor of Health Sciences Māori Nursing</w:t>
            </w:r>
          </w:p>
        </w:tc>
        <w:tc>
          <w:tcPr>
            <w:tcW w:w="2955" w:type="dxa"/>
            <w:shd w:val="clear" w:color="auto" w:fill="FFFFFF"/>
            <w:tcMar>
              <w:top w:w="100" w:type="dxa"/>
              <w:left w:w="100" w:type="dxa"/>
              <w:bottom w:w="100" w:type="dxa"/>
              <w:right w:w="100" w:type="dxa"/>
            </w:tcMar>
          </w:tcPr>
          <w:p w14:paraId="7404ECF2"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As a whole, this degree prepares students to be competent as registered nurses, demonstrating ngākau māhaki, excellence, safety and confidence in their nursing practice, and emphasising reciprocity and the sharing of knowledge, building knowledge in te reo Māori, tikanga Māori and tikanga Hauora. Tauira on the programme learn about effective delivery of health services to Māori within Māori health paradigms and tikanga Māori.</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02FDCA"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5-7</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CF3495" w14:textId="77777777" w:rsidR="00B9241B" w:rsidRPr="00D53173" w:rsidRDefault="00CB713C" w:rsidP="00B2307B">
            <w:pPr>
              <w:widowControl w:val="0"/>
              <w:numPr>
                <w:ilvl w:val="0"/>
                <w:numId w:val="10"/>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 o Waitangi</w:t>
            </w:r>
          </w:p>
          <w:p w14:paraId="3D20F7E5" w14:textId="77777777" w:rsidR="00B9241B" w:rsidRPr="00D53173" w:rsidRDefault="00CB713C" w:rsidP="00B2307B">
            <w:pPr>
              <w:widowControl w:val="0"/>
              <w:numPr>
                <w:ilvl w:val="0"/>
                <w:numId w:val="10"/>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Cultural safety</w:t>
            </w:r>
          </w:p>
          <w:p w14:paraId="34D2D5C6" w14:textId="77777777" w:rsidR="00B9241B" w:rsidRPr="00D53173" w:rsidRDefault="00CB713C" w:rsidP="00B2307B">
            <w:pPr>
              <w:widowControl w:val="0"/>
              <w:numPr>
                <w:ilvl w:val="0"/>
                <w:numId w:val="10"/>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Te reo</w:t>
            </w:r>
          </w:p>
          <w:p w14:paraId="175FCEA5" w14:textId="77777777" w:rsidR="00B9241B" w:rsidRPr="00D53173" w:rsidRDefault="00B9241B" w:rsidP="00C74289">
            <w:pPr>
              <w:widowControl w:val="0"/>
              <w:spacing w:line="240" w:lineRule="auto"/>
              <w:ind w:left="425" w:hanging="360"/>
              <w:rPr>
                <w:rFonts w:asciiTheme="majorHAnsi" w:hAnsiTheme="majorHAnsi" w:cstheme="majorHAnsi"/>
                <w:color w:val="000000" w:themeColor="text1"/>
                <w:sz w:val="20"/>
                <w:szCs w:val="20"/>
              </w:rPr>
            </w:pP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51874EE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284A13B7" w14:textId="77777777">
        <w:trPr>
          <w:trHeight w:val="420"/>
        </w:trPr>
        <w:tc>
          <w:tcPr>
            <w:tcW w:w="13245" w:type="dxa"/>
            <w:gridSpan w:val="5"/>
            <w:shd w:val="clear" w:color="auto" w:fill="CCCCCC"/>
            <w:tcMar>
              <w:top w:w="100" w:type="dxa"/>
              <w:left w:w="100" w:type="dxa"/>
              <w:bottom w:w="100" w:type="dxa"/>
              <w:right w:w="100" w:type="dxa"/>
            </w:tcMar>
          </w:tcPr>
          <w:p w14:paraId="01B8C429" w14:textId="35F8EB87" w:rsidR="00B9241B" w:rsidRPr="00D53173" w:rsidRDefault="00CB713C" w:rsidP="00C74289">
            <w:pPr>
              <w:widowControl w:val="0"/>
              <w:spacing w:line="240" w:lineRule="auto"/>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The University of Auckland (Tamaki Makaurau - Auckland)</w:t>
            </w:r>
            <w:r w:rsidR="00826D86" w:rsidRPr="00D53173">
              <w:rPr>
                <w:rStyle w:val="FootnoteReference"/>
                <w:rFonts w:asciiTheme="majorHAnsi" w:hAnsiTheme="majorHAnsi" w:cstheme="majorHAnsi"/>
                <w:b/>
                <w:color w:val="000000" w:themeColor="text1"/>
                <w:sz w:val="20"/>
                <w:szCs w:val="20"/>
              </w:rPr>
              <w:footnoteReference w:id="2"/>
            </w:r>
          </w:p>
        </w:tc>
      </w:tr>
      <w:tr w:rsidR="008444F8" w:rsidRPr="00D53173" w14:paraId="6590ACD4" w14:textId="77777777" w:rsidTr="00683376">
        <w:trPr>
          <w:trHeight w:val="420"/>
        </w:trPr>
        <w:tc>
          <w:tcPr>
            <w:tcW w:w="2580" w:type="dxa"/>
            <w:vMerge w:val="restart"/>
            <w:shd w:val="clear" w:color="auto" w:fill="FFFFFF"/>
            <w:tcMar>
              <w:top w:w="100" w:type="dxa"/>
              <w:left w:w="100" w:type="dxa"/>
              <w:bottom w:w="100" w:type="dxa"/>
              <w:right w:w="100" w:type="dxa"/>
            </w:tcMar>
          </w:tcPr>
          <w:p w14:paraId="3CE31D83" w14:textId="77777777" w:rsidR="00B9241B" w:rsidRPr="00D53173" w:rsidRDefault="00CB713C" w:rsidP="00C74289">
            <w:pPr>
              <w:widowControl w:val="0"/>
              <w:spacing w:line="240" w:lineRule="auto"/>
              <w:jc w:val="center"/>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Nursing</w:t>
            </w:r>
          </w:p>
        </w:tc>
        <w:tc>
          <w:tcPr>
            <w:tcW w:w="2955" w:type="dxa"/>
            <w:shd w:val="clear" w:color="auto" w:fill="FFFFFF"/>
            <w:tcMar>
              <w:top w:w="100" w:type="dxa"/>
              <w:left w:w="100" w:type="dxa"/>
              <w:bottom w:w="100" w:type="dxa"/>
              <w:right w:w="100" w:type="dxa"/>
            </w:tcMar>
          </w:tcPr>
          <w:p w14:paraId="6FF006C0" w14:textId="77777777" w:rsidR="00B9241B" w:rsidRPr="00D53173" w:rsidRDefault="00CB713C" w:rsidP="004F6334">
            <w:pPr>
              <w:widowControl w:val="0"/>
              <w:numPr>
                <w:ilvl w:val="0"/>
                <w:numId w:val="98"/>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Population Health</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3FDD9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260FED" w14:textId="77777777" w:rsidR="00B9241B" w:rsidRPr="00D53173" w:rsidRDefault="00CB713C" w:rsidP="00C74289">
            <w:pPr>
              <w:widowControl w:val="0"/>
              <w:spacing w:line="240" w:lineRule="auto"/>
              <w:ind w:left="141"/>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Content not specified on website but would appear to relate to core youth health competencies</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3E3DD7E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A324F5C" w14:textId="77777777" w:rsidTr="00683376">
        <w:trPr>
          <w:trHeight w:val="420"/>
        </w:trPr>
        <w:tc>
          <w:tcPr>
            <w:tcW w:w="2580" w:type="dxa"/>
            <w:vMerge/>
            <w:shd w:val="clear" w:color="auto" w:fill="FFFFFF"/>
            <w:tcMar>
              <w:top w:w="100" w:type="dxa"/>
              <w:left w:w="100" w:type="dxa"/>
              <w:bottom w:w="100" w:type="dxa"/>
              <w:right w:w="100" w:type="dxa"/>
            </w:tcMar>
          </w:tcPr>
          <w:p w14:paraId="7A434124"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0126F326" w14:textId="77777777" w:rsidR="00B9241B" w:rsidRPr="00D53173" w:rsidRDefault="00CB713C" w:rsidP="004F6334">
            <w:pPr>
              <w:widowControl w:val="0"/>
              <w:numPr>
                <w:ilvl w:val="0"/>
                <w:numId w:val="92"/>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Behaviour, Health and Development</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4AB00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4FD15D"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6B1FB366"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09A9BFD3" w14:textId="77777777" w:rsidTr="00683376">
        <w:trPr>
          <w:trHeight w:val="420"/>
        </w:trPr>
        <w:tc>
          <w:tcPr>
            <w:tcW w:w="2580" w:type="dxa"/>
            <w:vMerge/>
            <w:shd w:val="clear" w:color="auto" w:fill="FFFFFF"/>
            <w:tcMar>
              <w:top w:w="100" w:type="dxa"/>
              <w:left w:w="100" w:type="dxa"/>
              <w:bottom w:w="100" w:type="dxa"/>
              <w:right w:w="100" w:type="dxa"/>
            </w:tcMar>
          </w:tcPr>
          <w:p w14:paraId="371B4747"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2C8A33E1" w14:textId="77777777" w:rsidR="00B9241B" w:rsidRPr="00D53173" w:rsidRDefault="00CB713C" w:rsidP="004F6334">
            <w:pPr>
              <w:widowControl w:val="0"/>
              <w:numPr>
                <w:ilvl w:val="0"/>
                <w:numId w:val="103"/>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Nursing in Practice</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F50459"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B49A5A"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21926E9A"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3C6BEE1" w14:textId="77777777" w:rsidTr="00683376">
        <w:trPr>
          <w:trHeight w:val="420"/>
        </w:trPr>
        <w:tc>
          <w:tcPr>
            <w:tcW w:w="2580" w:type="dxa"/>
            <w:vMerge/>
            <w:shd w:val="clear" w:color="auto" w:fill="FFFFFF"/>
            <w:tcMar>
              <w:top w:w="100" w:type="dxa"/>
              <w:left w:w="100" w:type="dxa"/>
              <w:bottom w:w="100" w:type="dxa"/>
              <w:right w:w="100" w:type="dxa"/>
            </w:tcMar>
          </w:tcPr>
          <w:p w14:paraId="5030A5C4"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75543F2B" w14:textId="77777777" w:rsidR="00B9241B" w:rsidRPr="00D53173" w:rsidRDefault="00CB713C" w:rsidP="004F6334">
            <w:pPr>
              <w:widowControl w:val="0"/>
              <w:numPr>
                <w:ilvl w:val="0"/>
                <w:numId w:val="105"/>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Nursing in Mental Health, Addictions and Disability</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08553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B953AE" w14:textId="77777777" w:rsidR="00B9241B" w:rsidRPr="00D53173" w:rsidRDefault="00CB713C" w:rsidP="004F6334">
            <w:pPr>
              <w:widowControl w:val="0"/>
              <w:numPr>
                <w:ilvl w:val="0"/>
                <w:numId w:val="53"/>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2ECBFEFF" w14:textId="77777777" w:rsidR="00B9241B" w:rsidRPr="00D53173" w:rsidRDefault="00CB713C" w:rsidP="004F6334">
            <w:pPr>
              <w:widowControl w:val="0"/>
              <w:numPr>
                <w:ilvl w:val="0"/>
                <w:numId w:val="53"/>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Addictions / substance misuse</w:t>
            </w:r>
          </w:p>
          <w:p w14:paraId="63024CBC" w14:textId="77777777" w:rsidR="00B9241B" w:rsidRPr="00D53173" w:rsidRDefault="00CB713C" w:rsidP="004F6334">
            <w:pPr>
              <w:widowControl w:val="0"/>
              <w:numPr>
                <w:ilvl w:val="0"/>
                <w:numId w:val="53"/>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Disability</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6A46A8C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22B7656F" w14:textId="77777777" w:rsidTr="00683376">
        <w:trPr>
          <w:trHeight w:val="420"/>
        </w:trPr>
        <w:tc>
          <w:tcPr>
            <w:tcW w:w="2580" w:type="dxa"/>
            <w:vMerge/>
            <w:shd w:val="clear" w:color="auto" w:fill="FFFFFF"/>
            <w:tcMar>
              <w:top w:w="100" w:type="dxa"/>
              <w:left w:w="100" w:type="dxa"/>
              <w:bottom w:w="100" w:type="dxa"/>
              <w:right w:w="100" w:type="dxa"/>
            </w:tcMar>
          </w:tcPr>
          <w:p w14:paraId="6A95819F"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049AA055" w14:textId="77777777" w:rsidR="00B9241B" w:rsidRPr="00D53173" w:rsidRDefault="00CB713C" w:rsidP="004F6334">
            <w:pPr>
              <w:widowControl w:val="0"/>
              <w:numPr>
                <w:ilvl w:val="0"/>
                <w:numId w:val="7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Professional Nursing Practice</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05A21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290614" w14:textId="77777777" w:rsidR="00B9241B" w:rsidRPr="00D53173" w:rsidRDefault="00CB713C" w:rsidP="00C74289">
            <w:pPr>
              <w:widowControl w:val="0"/>
              <w:spacing w:line="240" w:lineRule="auto"/>
              <w:ind w:left="141"/>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Content not specified on website but would appear to relate to core youth health competencies</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5ADB1B69"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E7D75FC" w14:textId="77777777" w:rsidTr="00683376">
        <w:trPr>
          <w:trHeight w:val="420"/>
        </w:trPr>
        <w:tc>
          <w:tcPr>
            <w:tcW w:w="2580" w:type="dxa"/>
            <w:vMerge w:val="restart"/>
            <w:shd w:val="clear" w:color="auto" w:fill="FFFFFF"/>
            <w:tcMar>
              <w:top w:w="100" w:type="dxa"/>
              <w:left w:w="100" w:type="dxa"/>
              <w:bottom w:w="100" w:type="dxa"/>
              <w:right w:w="100" w:type="dxa"/>
            </w:tcMar>
          </w:tcPr>
          <w:p w14:paraId="70BB2871" w14:textId="77777777" w:rsidR="00B9241B" w:rsidRPr="00D53173" w:rsidRDefault="00CB713C" w:rsidP="00C74289">
            <w:pPr>
              <w:widowControl w:val="0"/>
              <w:spacing w:line="240" w:lineRule="auto"/>
              <w:jc w:val="center"/>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Master of Nursing, Master of Nursing Practice</w:t>
            </w:r>
          </w:p>
        </w:tc>
        <w:tc>
          <w:tcPr>
            <w:tcW w:w="2955" w:type="dxa"/>
            <w:shd w:val="clear" w:color="auto" w:fill="FFFFFF"/>
            <w:tcMar>
              <w:top w:w="100" w:type="dxa"/>
              <w:left w:w="100" w:type="dxa"/>
              <w:bottom w:w="100" w:type="dxa"/>
              <w:right w:w="100" w:type="dxa"/>
            </w:tcMar>
          </w:tcPr>
          <w:p w14:paraId="570B5E13" w14:textId="77777777" w:rsidR="00B9241B" w:rsidRPr="00D53173" w:rsidRDefault="00CB713C" w:rsidP="004F6334">
            <w:pPr>
              <w:widowControl w:val="0"/>
              <w:numPr>
                <w:ilvl w:val="0"/>
                <w:numId w:val="121"/>
              </w:numPr>
              <w:spacing w:line="240" w:lineRule="auto"/>
              <w:ind w:left="283"/>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Primary Health Care of Children and Young People</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24F5D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F71085" w14:textId="77777777" w:rsidR="00B9241B" w:rsidRPr="00D53173" w:rsidRDefault="00CB713C" w:rsidP="004F6334">
            <w:pPr>
              <w:widowControl w:val="0"/>
              <w:numPr>
                <w:ilvl w:val="0"/>
                <w:numId w:val="60"/>
              </w:numPr>
              <w:spacing w:line="240" w:lineRule="auto"/>
              <w:ind w:left="283"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Youth health</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6F417DA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5D77EC5A" w14:textId="77777777" w:rsidTr="00683376">
        <w:trPr>
          <w:trHeight w:val="420"/>
        </w:trPr>
        <w:tc>
          <w:tcPr>
            <w:tcW w:w="2580" w:type="dxa"/>
            <w:vMerge/>
            <w:shd w:val="clear" w:color="auto" w:fill="FFFFFF"/>
            <w:tcMar>
              <w:top w:w="100" w:type="dxa"/>
              <w:left w:w="100" w:type="dxa"/>
              <w:bottom w:w="100" w:type="dxa"/>
              <w:right w:w="100" w:type="dxa"/>
            </w:tcMar>
          </w:tcPr>
          <w:p w14:paraId="6E241EFC"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7AC58C99" w14:textId="77777777" w:rsidR="00B9241B" w:rsidRPr="00D53173" w:rsidRDefault="00CB713C" w:rsidP="004F6334">
            <w:pPr>
              <w:widowControl w:val="0"/>
              <w:numPr>
                <w:ilvl w:val="0"/>
                <w:numId w:val="115"/>
              </w:numPr>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Psychological Interventions in Healthcare</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AFCEE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A06CF8" w14:textId="77777777" w:rsidR="00B9241B" w:rsidRPr="00D53173" w:rsidRDefault="00CB713C" w:rsidP="004F6334">
            <w:pPr>
              <w:widowControl w:val="0"/>
              <w:numPr>
                <w:ilvl w:val="0"/>
                <w:numId w:val="21"/>
              </w:numPr>
              <w:spacing w:line="240" w:lineRule="auto"/>
              <w:ind w:left="327" w:hanging="327"/>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Motivational interviewing, CBT</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6B81612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6F752D29" w14:textId="77777777" w:rsidTr="00683376">
        <w:trPr>
          <w:trHeight w:val="420"/>
        </w:trPr>
        <w:tc>
          <w:tcPr>
            <w:tcW w:w="2580" w:type="dxa"/>
            <w:vMerge/>
            <w:shd w:val="clear" w:color="auto" w:fill="FFFFFF"/>
            <w:tcMar>
              <w:top w:w="100" w:type="dxa"/>
              <w:left w:w="100" w:type="dxa"/>
              <w:bottom w:w="100" w:type="dxa"/>
              <w:right w:w="100" w:type="dxa"/>
            </w:tcMar>
          </w:tcPr>
          <w:p w14:paraId="5CB32FE8"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41B0BE" w14:textId="77777777" w:rsidR="00B9241B" w:rsidRPr="00D53173" w:rsidRDefault="00CB713C" w:rsidP="004F6334">
            <w:pPr>
              <w:widowControl w:val="0"/>
              <w:numPr>
                <w:ilvl w:val="0"/>
                <w:numId w:val="70"/>
              </w:numPr>
              <w:spacing w:line="240" w:lineRule="auto"/>
              <w:ind w:left="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Nurse Practitioner Prescribing Practicum</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266495"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ED6FC3" w14:textId="77777777" w:rsidR="00B9241B" w:rsidRPr="00D53173" w:rsidRDefault="00CB713C" w:rsidP="004F6334">
            <w:pPr>
              <w:widowControl w:val="0"/>
              <w:numPr>
                <w:ilvl w:val="0"/>
                <w:numId w:val="70"/>
              </w:numPr>
              <w:spacing w:line="240" w:lineRule="auto"/>
              <w:ind w:left="327" w:hanging="327"/>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Practice and integration of advanced clinical skills enabling competencies for endorsement as “Designated Prescriber – Registered Nurse” NCNZ</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6EE5583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0A88E1F9" w14:textId="77777777" w:rsidTr="00683376">
        <w:trPr>
          <w:trHeight w:val="420"/>
        </w:trPr>
        <w:tc>
          <w:tcPr>
            <w:tcW w:w="2580" w:type="dxa"/>
            <w:vMerge/>
            <w:shd w:val="clear" w:color="auto" w:fill="FFFFFF"/>
            <w:tcMar>
              <w:top w:w="100" w:type="dxa"/>
              <w:left w:w="100" w:type="dxa"/>
              <w:bottom w:w="100" w:type="dxa"/>
              <w:right w:w="100" w:type="dxa"/>
            </w:tcMar>
          </w:tcPr>
          <w:p w14:paraId="7D526451"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F8351" w14:textId="77777777" w:rsidR="00B9241B" w:rsidRPr="00D53173" w:rsidRDefault="00CB713C" w:rsidP="004F6334">
            <w:pPr>
              <w:widowControl w:val="0"/>
              <w:numPr>
                <w:ilvl w:val="0"/>
                <w:numId w:val="73"/>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 and Addiction in Non-specialised Settings</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BD991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A5BE19" w14:textId="77777777" w:rsidR="00B9241B" w:rsidRPr="00D53173" w:rsidRDefault="00CB713C" w:rsidP="004F6334">
            <w:pPr>
              <w:widowControl w:val="0"/>
              <w:numPr>
                <w:ilvl w:val="0"/>
                <w:numId w:val="31"/>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527AA344" w14:textId="77777777" w:rsidR="00B9241B" w:rsidRPr="00D53173" w:rsidRDefault="00CB713C" w:rsidP="004F6334">
            <w:pPr>
              <w:widowControl w:val="0"/>
              <w:numPr>
                <w:ilvl w:val="0"/>
                <w:numId w:val="31"/>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 and substance misuse</w:t>
            </w:r>
          </w:p>
          <w:p w14:paraId="45D64DE8" w14:textId="77777777" w:rsidR="00B9241B" w:rsidRPr="00D53173" w:rsidRDefault="00CB713C" w:rsidP="004F6334">
            <w:pPr>
              <w:widowControl w:val="0"/>
              <w:numPr>
                <w:ilvl w:val="0"/>
                <w:numId w:val="31"/>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Working in multidisciplinary teams</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49778DD4"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6D5B7BEF" w14:textId="77777777" w:rsidTr="00683376">
        <w:trPr>
          <w:trHeight w:val="420"/>
        </w:trPr>
        <w:tc>
          <w:tcPr>
            <w:tcW w:w="2580" w:type="dxa"/>
            <w:vMerge w:val="restart"/>
            <w:shd w:val="clear" w:color="auto" w:fill="FFFFFF"/>
            <w:tcMar>
              <w:top w:w="100" w:type="dxa"/>
              <w:left w:w="100" w:type="dxa"/>
              <w:bottom w:w="100" w:type="dxa"/>
              <w:right w:w="100" w:type="dxa"/>
            </w:tcMar>
          </w:tcPr>
          <w:p w14:paraId="4051CCC6"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Master of Nursing Science - 2 year course for BSci and BHSCi graduates to attain registration as nurse</w:t>
            </w:r>
          </w:p>
        </w:tc>
        <w:tc>
          <w:tcPr>
            <w:tcW w:w="29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298E11" w14:textId="77777777" w:rsidR="00B9241B" w:rsidRPr="00D53173" w:rsidRDefault="00CB713C" w:rsidP="004F6334">
            <w:pPr>
              <w:widowControl w:val="0"/>
              <w:numPr>
                <w:ilvl w:val="0"/>
                <w:numId w:val="48"/>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Foundations of Māori Health</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3BD64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97384E" w14:textId="77777777" w:rsidR="00B9241B" w:rsidRPr="00D53173" w:rsidRDefault="00CB713C" w:rsidP="004F6334">
            <w:pPr>
              <w:widowControl w:val="0"/>
              <w:numPr>
                <w:ilvl w:val="0"/>
                <w:numId w:val="72"/>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w:t>
            </w:r>
          </w:p>
          <w:p w14:paraId="1C57E71F" w14:textId="77777777" w:rsidR="00B9241B" w:rsidRPr="00D53173" w:rsidRDefault="00CB713C" w:rsidP="004F6334">
            <w:pPr>
              <w:widowControl w:val="0"/>
              <w:numPr>
                <w:ilvl w:val="0"/>
                <w:numId w:val="72"/>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Determinants of Māori health</w:t>
            </w:r>
          </w:p>
          <w:p w14:paraId="734A617B" w14:textId="77777777" w:rsidR="00B9241B" w:rsidRPr="00D53173" w:rsidRDefault="00CB713C" w:rsidP="004F6334">
            <w:pPr>
              <w:widowControl w:val="0"/>
              <w:numPr>
                <w:ilvl w:val="0"/>
                <w:numId w:val="72"/>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Improving health outcomes of Māori</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078AA7FE"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43775553" w14:textId="77777777" w:rsidTr="00683376">
        <w:trPr>
          <w:trHeight w:val="420"/>
        </w:trPr>
        <w:tc>
          <w:tcPr>
            <w:tcW w:w="2580" w:type="dxa"/>
            <w:vMerge/>
            <w:shd w:val="clear" w:color="auto" w:fill="FFFFFF"/>
            <w:tcMar>
              <w:top w:w="100" w:type="dxa"/>
              <w:left w:w="100" w:type="dxa"/>
              <w:bottom w:w="100" w:type="dxa"/>
              <w:right w:w="100" w:type="dxa"/>
            </w:tcMar>
          </w:tcPr>
          <w:p w14:paraId="69AE76A9"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B0E87" w14:textId="77777777" w:rsidR="00B9241B" w:rsidRPr="00D53173" w:rsidRDefault="00CB713C" w:rsidP="004F6334">
            <w:pPr>
              <w:widowControl w:val="0"/>
              <w:numPr>
                <w:ilvl w:val="0"/>
                <w:numId w:val="55"/>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 and Addictions Nursing</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3948C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A9DE2C" w14:textId="77777777" w:rsidR="00B9241B" w:rsidRPr="00D53173" w:rsidRDefault="00CB713C" w:rsidP="004F6334">
            <w:pPr>
              <w:widowControl w:val="0"/>
              <w:numPr>
                <w:ilvl w:val="0"/>
                <w:numId w:val="123"/>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13BD1CC6" w14:textId="77777777" w:rsidR="00B9241B" w:rsidRPr="00D53173" w:rsidRDefault="00CB713C" w:rsidP="004F6334">
            <w:pPr>
              <w:widowControl w:val="0"/>
              <w:numPr>
                <w:ilvl w:val="0"/>
                <w:numId w:val="123"/>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 and substance misuse</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590582CA"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3A22D50" w14:textId="77777777">
        <w:trPr>
          <w:trHeight w:val="420"/>
        </w:trPr>
        <w:tc>
          <w:tcPr>
            <w:tcW w:w="13245" w:type="dxa"/>
            <w:gridSpan w:val="5"/>
            <w:shd w:val="clear" w:color="auto" w:fill="CCCCCC"/>
            <w:tcMar>
              <w:top w:w="100" w:type="dxa"/>
              <w:left w:w="100" w:type="dxa"/>
              <w:bottom w:w="100" w:type="dxa"/>
              <w:right w:w="100" w:type="dxa"/>
            </w:tcMar>
          </w:tcPr>
          <w:p w14:paraId="5411381A" w14:textId="77777777" w:rsidR="00B9241B" w:rsidRPr="00D53173" w:rsidRDefault="00CB713C" w:rsidP="00B2307B">
            <w:pPr>
              <w:widowControl w:val="0"/>
              <w:spacing w:line="240" w:lineRule="auto"/>
              <w:ind w:left="327" w:hanging="285"/>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Toi Ohomai Institute of Technology (Rotorua)</w:t>
            </w:r>
          </w:p>
        </w:tc>
      </w:tr>
      <w:tr w:rsidR="008444F8" w:rsidRPr="00D53173" w14:paraId="79E705E0" w14:textId="77777777" w:rsidTr="00683376">
        <w:trPr>
          <w:trHeight w:val="420"/>
        </w:trPr>
        <w:tc>
          <w:tcPr>
            <w:tcW w:w="2580" w:type="dxa"/>
            <w:shd w:val="clear" w:color="auto" w:fill="FFFFFF"/>
            <w:tcMar>
              <w:top w:w="100" w:type="dxa"/>
              <w:left w:w="100" w:type="dxa"/>
              <w:bottom w:w="100" w:type="dxa"/>
              <w:right w:w="100" w:type="dxa"/>
            </w:tcMar>
          </w:tcPr>
          <w:p w14:paraId="6FB1372B"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Certificate in Nursing (CAP) Training Scheme</w:t>
            </w:r>
          </w:p>
        </w:tc>
        <w:tc>
          <w:tcPr>
            <w:tcW w:w="2955" w:type="dxa"/>
            <w:shd w:val="clear" w:color="auto" w:fill="auto"/>
            <w:tcMar>
              <w:top w:w="100" w:type="dxa"/>
              <w:left w:w="100" w:type="dxa"/>
              <w:bottom w:w="100" w:type="dxa"/>
              <w:right w:w="100" w:type="dxa"/>
            </w:tcMar>
          </w:tcPr>
          <w:p w14:paraId="7C9E560B"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9-12 week refresher for NZ registered nurses and overseas-qualified nurses</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57D3B6"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61E6BB" w14:textId="77777777" w:rsidR="00B9241B" w:rsidRPr="00D53173" w:rsidRDefault="00CB713C" w:rsidP="00B2307B">
            <w:pPr>
              <w:widowControl w:val="0"/>
              <w:numPr>
                <w:ilvl w:val="0"/>
                <w:numId w:val="11"/>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Context of nursing in New Zealand</w:t>
            </w:r>
          </w:p>
        </w:tc>
        <w:tc>
          <w:tcPr>
            <w:tcW w:w="1485" w:type="dxa"/>
            <w:tcBorders>
              <w:bottom w:val="single" w:sz="8" w:space="0" w:color="000000"/>
              <w:right w:val="single" w:sz="8" w:space="0" w:color="000000"/>
            </w:tcBorders>
            <w:tcMar>
              <w:top w:w="100" w:type="dxa"/>
              <w:left w:w="100" w:type="dxa"/>
              <w:bottom w:w="100" w:type="dxa"/>
              <w:right w:w="100" w:type="dxa"/>
            </w:tcMar>
          </w:tcPr>
          <w:p w14:paraId="23DD3FD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21BEE2D9" w14:textId="77777777" w:rsidTr="00ED2BB7">
        <w:trPr>
          <w:trHeight w:val="4600"/>
        </w:trPr>
        <w:tc>
          <w:tcPr>
            <w:tcW w:w="2580" w:type="dxa"/>
            <w:shd w:val="clear" w:color="auto" w:fill="FFFFFF"/>
            <w:tcMar>
              <w:top w:w="100" w:type="dxa"/>
              <w:left w:w="100" w:type="dxa"/>
              <w:bottom w:w="100" w:type="dxa"/>
              <w:right w:w="100" w:type="dxa"/>
            </w:tcMar>
          </w:tcPr>
          <w:p w14:paraId="2ED967DC" w14:textId="77777777" w:rsidR="00B9241B" w:rsidRPr="00D53173" w:rsidRDefault="00CB713C" w:rsidP="00C74289">
            <w:pPr>
              <w:widowControl w:val="0"/>
              <w:spacing w:line="240" w:lineRule="auto"/>
              <w:jc w:val="center"/>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Nursing</w:t>
            </w:r>
          </w:p>
        </w:tc>
        <w:tc>
          <w:tcPr>
            <w:tcW w:w="29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72405B" w14:textId="77777777" w:rsidR="00B9241B" w:rsidRPr="00D53173" w:rsidRDefault="00CB713C" w:rsidP="00C74289">
            <w:pPr>
              <w:widowControl w:val="0"/>
              <w:spacing w:line="240" w:lineRule="auto"/>
              <w:ind w:left="285"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Year 1:</w:t>
            </w:r>
          </w:p>
          <w:p w14:paraId="6B1BD04D" w14:textId="77777777" w:rsidR="00B9241B" w:rsidRPr="00D53173" w:rsidRDefault="00CB713C" w:rsidP="004F6334">
            <w:pPr>
              <w:widowControl w:val="0"/>
              <w:numPr>
                <w:ilvl w:val="0"/>
                <w:numId w:val="89"/>
              </w:numPr>
              <w:shd w:val="clear" w:color="auto" w:fill="FFFFFF"/>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Te Tiriti o Waitangi for Professional Practice </w:t>
            </w:r>
          </w:p>
          <w:p w14:paraId="251313BC" w14:textId="77777777" w:rsidR="00B9241B" w:rsidRPr="00D53173" w:rsidRDefault="00CB713C" w:rsidP="004F6334">
            <w:pPr>
              <w:widowControl w:val="0"/>
              <w:numPr>
                <w:ilvl w:val="0"/>
                <w:numId w:val="89"/>
              </w:numPr>
              <w:shd w:val="clear" w:color="auto" w:fill="FFFFFF"/>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Tiaki Ritenga Tūturu: Fundamentals of Nursing Care</w:t>
            </w:r>
          </w:p>
          <w:p w14:paraId="67E8CD37" w14:textId="77777777" w:rsidR="00B9241B" w:rsidRPr="00D53173" w:rsidRDefault="00CB713C" w:rsidP="004F6334">
            <w:pPr>
              <w:widowControl w:val="0"/>
              <w:numPr>
                <w:ilvl w:val="0"/>
                <w:numId w:val="89"/>
              </w:numPr>
              <w:shd w:val="clear" w:color="auto" w:fill="FFFFFF"/>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Tīmatanga Mahi Mātanga: Introduction to Professional Nursing Practice</w:t>
            </w:r>
          </w:p>
          <w:p w14:paraId="6915A07A" w14:textId="77777777" w:rsidR="00B9241B" w:rsidRPr="00D53173" w:rsidRDefault="00CB713C" w:rsidP="004F6334">
            <w:pPr>
              <w:widowControl w:val="0"/>
              <w:numPr>
                <w:ilvl w:val="0"/>
                <w:numId w:val="89"/>
              </w:numPr>
              <w:shd w:val="clear" w:color="auto" w:fill="FFFFFF"/>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Whānake ā Tangata ā Hinengaro: Human Development and Psychology for Nursing Practice</w:t>
            </w:r>
          </w:p>
          <w:p w14:paraId="7DBA5EEE" w14:textId="77777777" w:rsidR="00B9241B" w:rsidRPr="00D53173" w:rsidRDefault="00CB713C" w:rsidP="004F6334">
            <w:pPr>
              <w:widowControl w:val="0"/>
              <w:numPr>
                <w:ilvl w:val="0"/>
                <w:numId w:val="89"/>
              </w:numPr>
              <w:shd w:val="clear" w:color="auto" w:fill="FFFFFF"/>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Tiaki Hāere Tonu: Nursing Practice: Continuing Care</w:t>
            </w:r>
          </w:p>
          <w:p w14:paraId="71D8BEE7" w14:textId="77777777" w:rsidR="00B9241B" w:rsidRPr="00D53173" w:rsidRDefault="00CB713C" w:rsidP="004F6334">
            <w:pPr>
              <w:widowControl w:val="0"/>
              <w:numPr>
                <w:ilvl w:val="0"/>
                <w:numId w:val="89"/>
              </w:numPr>
              <w:shd w:val="clear" w:color="auto" w:fill="FFFFFF"/>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Oranga a Hāpori: Community Wellness</w:t>
            </w:r>
          </w:p>
          <w:p w14:paraId="23209A3B" w14:textId="77777777" w:rsidR="00B9241B" w:rsidRPr="00D53173" w:rsidRDefault="00CB713C" w:rsidP="00C74289">
            <w:pPr>
              <w:widowControl w:val="0"/>
              <w:shd w:val="clear" w:color="auto" w:fill="FFFFFF"/>
              <w:spacing w:line="240" w:lineRule="auto"/>
              <w:ind w:left="72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Year 2:</w:t>
            </w:r>
          </w:p>
          <w:p w14:paraId="34C99C15" w14:textId="77777777" w:rsidR="00B9241B" w:rsidRPr="00D53173" w:rsidRDefault="00CB713C" w:rsidP="004F6334">
            <w:pPr>
              <w:widowControl w:val="0"/>
              <w:numPr>
                <w:ilvl w:val="0"/>
                <w:numId w:val="89"/>
              </w:numPr>
              <w:shd w:val="clear" w:color="auto" w:fill="FFFFFF"/>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Hapu Māmā, Pepi, Tamariki me Taitamariki Hauora: Primary Health Care 1 – Maternal, Baby, Child and Adolescent</w:t>
            </w:r>
          </w:p>
          <w:p w14:paraId="35759285" w14:textId="77777777" w:rsidR="00B9241B" w:rsidRPr="00D53173" w:rsidRDefault="00CB713C" w:rsidP="004F6334">
            <w:pPr>
              <w:widowControl w:val="0"/>
              <w:numPr>
                <w:ilvl w:val="0"/>
                <w:numId w:val="89"/>
              </w:numPr>
              <w:shd w:val="clear" w:color="auto" w:fill="FFFFFF"/>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Hauora ā Hinegaro: Nursing Practice – Mental Health and Addiction</w:t>
            </w:r>
          </w:p>
          <w:p w14:paraId="7A82B754" w14:textId="77777777" w:rsidR="00B9241B" w:rsidRPr="00D53173" w:rsidRDefault="00CB713C" w:rsidP="00C74289">
            <w:pPr>
              <w:widowControl w:val="0"/>
              <w:shd w:val="clear" w:color="auto" w:fill="FFFFFF"/>
              <w:spacing w:line="240" w:lineRule="auto"/>
              <w:ind w:left="72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Year Three</w:t>
            </w:r>
          </w:p>
          <w:p w14:paraId="03C00881" w14:textId="77777777" w:rsidR="00B9241B" w:rsidRPr="00D53173" w:rsidRDefault="00CB713C" w:rsidP="004F6334">
            <w:pPr>
              <w:widowControl w:val="0"/>
              <w:numPr>
                <w:ilvl w:val="0"/>
                <w:numId w:val="89"/>
              </w:numPr>
              <w:shd w:val="clear" w:color="auto" w:fill="FFFFFF"/>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Ngā Hiahia Uaua: Nursing Practice: Complex Needs</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13016B"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p w14:paraId="692A6DCA"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1BC2CB68"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1B021346"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39AA2AA3"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5032909F"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3EE302B2"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25EB45D3"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4DE27D5A"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04EFCD66"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7EA78483"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7B939A36"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688FF6EF"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76012F9F"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268CF02F"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07E6F3A6"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421DE01A"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0F2B1326"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028A5A25"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10B0FFE8"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71561F2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p w14:paraId="0FF70586"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129BA90B"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78B0C9C8"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1A08E472" w14:textId="05FDC588"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738F9D90" w14:textId="77777777" w:rsidR="00C74364" w:rsidRPr="00D53173" w:rsidRDefault="00C74364" w:rsidP="00C74289">
            <w:pPr>
              <w:widowControl w:val="0"/>
              <w:spacing w:line="240" w:lineRule="auto"/>
              <w:jc w:val="both"/>
              <w:rPr>
                <w:rFonts w:asciiTheme="majorHAnsi" w:hAnsiTheme="majorHAnsi" w:cstheme="majorHAnsi"/>
                <w:color w:val="000000" w:themeColor="text1"/>
                <w:sz w:val="20"/>
                <w:szCs w:val="20"/>
              </w:rPr>
            </w:pPr>
          </w:p>
          <w:p w14:paraId="109320C2"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775C7443"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p w14:paraId="3FB2A33C"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p w14:paraId="34C4FBCC" w14:textId="77777777" w:rsidR="00ED2BB7" w:rsidRPr="00D53173" w:rsidRDefault="00ED2BB7" w:rsidP="00C74289">
            <w:pPr>
              <w:widowControl w:val="0"/>
              <w:spacing w:line="240" w:lineRule="auto"/>
              <w:jc w:val="both"/>
              <w:rPr>
                <w:rFonts w:asciiTheme="majorHAnsi" w:hAnsiTheme="majorHAnsi" w:cstheme="majorHAnsi"/>
                <w:color w:val="000000" w:themeColor="text1"/>
                <w:sz w:val="20"/>
                <w:szCs w:val="20"/>
              </w:rPr>
            </w:pPr>
          </w:p>
          <w:p w14:paraId="30E51A9D" w14:textId="432D1D2C" w:rsidR="00ED2BB7" w:rsidRPr="00D53173" w:rsidRDefault="00ED2BB7" w:rsidP="00C74289">
            <w:pPr>
              <w:widowControl w:val="0"/>
              <w:spacing w:line="240" w:lineRule="auto"/>
              <w:jc w:val="both"/>
              <w:rPr>
                <w:rFonts w:asciiTheme="majorHAnsi" w:hAnsiTheme="majorHAnsi" w:cstheme="majorHAnsi"/>
                <w:color w:val="000000" w:themeColor="text1"/>
                <w:sz w:val="20"/>
                <w:szCs w:val="20"/>
              </w:rPr>
            </w:pP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3ABEA4"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p w14:paraId="48B08FF7" w14:textId="77777777" w:rsidR="00B9241B" w:rsidRPr="00D53173" w:rsidRDefault="00CB713C" w:rsidP="004F6334">
            <w:pPr>
              <w:widowControl w:val="0"/>
              <w:numPr>
                <w:ilvl w:val="0"/>
                <w:numId w:val="90"/>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 and implications for nursing practice</w:t>
            </w:r>
          </w:p>
          <w:p w14:paraId="388FD045"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p w14:paraId="0035C33C" w14:textId="77777777" w:rsidR="00B9241B" w:rsidRPr="00D53173" w:rsidRDefault="00CB713C" w:rsidP="00B2307B">
            <w:pPr>
              <w:widowControl w:val="0"/>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Content not specified on website but would appear to relate to core youth health competencies including lifespan development</w:t>
            </w:r>
          </w:p>
          <w:p w14:paraId="298F71F2"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p w14:paraId="7F131DA3"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p w14:paraId="1B6504CE"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p w14:paraId="0D761FCA"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p w14:paraId="07AE50C4"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p w14:paraId="455D3483"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p w14:paraId="23B4601B"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p w14:paraId="09630BD4"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p w14:paraId="37C97000" w14:textId="77777777" w:rsidR="00B9241B" w:rsidRPr="00D53173" w:rsidRDefault="00CB713C" w:rsidP="004F6334">
            <w:pPr>
              <w:widowControl w:val="0"/>
              <w:numPr>
                <w:ilvl w:val="0"/>
                <w:numId w:val="82"/>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Socio cultural determinants of health</w:t>
            </w:r>
          </w:p>
          <w:p w14:paraId="45DA7B61"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p w14:paraId="22CE6DAB"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p w14:paraId="6451FA15" w14:textId="77777777" w:rsidR="00B9241B" w:rsidRPr="00D53173" w:rsidRDefault="00CB713C" w:rsidP="004F6334">
            <w:pPr>
              <w:widowControl w:val="0"/>
              <w:numPr>
                <w:ilvl w:val="0"/>
                <w:numId w:val="57"/>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Youth health</w:t>
            </w:r>
          </w:p>
          <w:p w14:paraId="37F3E3FA"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p w14:paraId="227DBA53"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p w14:paraId="5E1F7507"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p w14:paraId="77D965CE"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p w14:paraId="6A238EFD" w14:textId="77777777" w:rsidR="00B9241B" w:rsidRPr="00D53173" w:rsidRDefault="00CB713C" w:rsidP="004F6334">
            <w:pPr>
              <w:widowControl w:val="0"/>
              <w:numPr>
                <w:ilvl w:val="0"/>
                <w:numId w:val="61"/>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71316330" w14:textId="77777777" w:rsidR="00B9241B" w:rsidRPr="00D53173" w:rsidRDefault="00CB713C" w:rsidP="004F6334">
            <w:pPr>
              <w:widowControl w:val="0"/>
              <w:numPr>
                <w:ilvl w:val="0"/>
                <w:numId w:val="61"/>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 and substance misuse</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0EB71C2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FE4D4F1" w14:textId="77777777">
        <w:trPr>
          <w:trHeight w:val="420"/>
        </w:trPr>
        <w:tc>
          <w:tcPr>
            <w:tcW w:w="13245" w:type="dxa"/>
            <w:gridSpan w:val="5"/>
            <w:shd w:val="clear" w:color="auto" w:fill="CCCCCC"/>
            <w:tcMar>
              <w:top w:w="100" w:type="dxa"/>
              <w:left w:w="100" w:type="dxa"/>
              <w:bottom w:w="100" w:type="dxa"/>
              <w:right w:w="100" w:type="dxa"/>
            </w:tcMar>
          </w:tcPr>
          <w:p w14:paraId="331175E6" w14:textId="77777777" w:rsidR="00B9241B" w:rsidRPr="00D53173" w:rsidRDefault="00CB713C" w:rsidP="00C74289">
            <w:pPr>
              <w:widowControl w:val="0"/>
              <w:spacing w:line="240" w:lineRule="auto"/>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UNITEC New Zealand (Tamaki Makaurau - Auckland)</w:t>
            </w:r>
          </w:p>
        </w:tc>
      </w:tr>
      <w:tr w:rsidR="008444F8" w:rsidRPr="00D53173" w14:paraId="775B093A" w14:textId="77777777" w:rsidTr="00683376">
        <w:trPr>
          <w:trHeight w:val="420"/>
        </w:trPr>
        <w:tc>
          <w:tcPr>
            <w:tcW w:w="2580" w:type="dxa"/>
            <w:vMerge w:val="restart"/>
            <w:shd w:val="clear" w:color="auto" w:fill="FFFFFF"/>
            <w:tcMar>
              <w:top w:w="100" w:type="dxa"/>
              <w:left w:w="100" w:type="dxa"/>
              <w:bottom w:w="100" w:type="dxa"/>
              <w:right w:w="100" w:type="dxa"/>
            </w:tcMar>
          </w:tcPr>
          <w:p w14:paraId="48C9F9F7" w14:textId="77777777" w:rsidR="00B9241B" w:rsidRPr="00D53173" w:rsidRDefault="00CB713C" w:rsidP="00C74289">
            <w:pPr>
              <w:widowControl w:val="0"/>
              <w:spacing w:line="240" w:lineRule="auto"/>
              <w:jc w:val="center"/>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Nursing</w:t>
            </w:r>
          </w:p>
        </w:tc>
        <w:tc>
          <w:tcPr>
            <w:tcW w:w="2955" w:type="dxa"/>
            <w:shd w:val="clear" w:color="auto" w:fill="FFFFFF"/>
            <w:tcMar>
              <w:top w:w="100" w:type="dxa"/>
              <w:left w:w="100" w:type="dxa"/>
              <w:bottom w:w="100" w:type="dxa"/>
              <w:right w:w="100" w:type="dxa"/>
            </w:tcMar>
          </w:tcPr>
          <w:p w14:paraId="07875F76" w14:textId="77777777" w:rsidR="00B9241B" w:rsidRPr="00D53173" w:rsidRDefault="00CB713C" w:rsidP="004F6334">
            <w:pPr>
              <w:widowControl w:val="0"/>
              <w:numPr>
                <w:ilvl w:val="0"/>
                <w:numId w:val="98"/>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and Wellness</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65E67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4750B4" w14:textId="77777777" w:rsidR="00B9241B" w:rsidRPr="00D53173" w:rsidRDefault="00CB713C" w:rsidP="00C74289">
            <w:pPr>
              <w:widowControl w:val="0"/>
              <w:spacing w:line="240" w:lineRule="auto"/>
              <w:ind w:left="141"/>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Content not specified on website but would appear to relate to core youth health competencies</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51EFCB6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0DC71B19" w14:textId="77777777" w:rsidTr="00683376">
        <w:trPr>
          <w:trHeight w:val="420"/>
        </w:trPr>
        <w:tc>
          <w:tcPr>
            <w:tcW w:w="2580" w:type="dxa"/>
            <w:vMerge/>
            <w:shd w:val="clear" w:color="auto" w:fill="FFFFFF"/>
            <w:tcMar>
              <w:top w:w="100" w:type="dxa"/>
              <w:left w:w="100" w:type="dxa"/>
              <w:bottom w:w="100" w:type="dxa"/>
              <w:right w:w="100" w:type="dxa"/>
            </w:tcMar>
          </w:tcPr>
          <w:p w14:paraId="7A7DFBF7"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4E382359" w14:textId="77777777" w:rsidR="00B9241B" w:rsidRPr="00D53173" w:rsidRDefault="00CB713C" w:rsidP="004F6334">
            <w:pPr>
              <w:widowControl w:val="0"/>
              <w:numPr>
                <w:ilvl w:val="0"/>
                <w:numId w:val="98"/>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Nursing Practice: Mental Health and Addictions </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B0E77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ACD423" w14:textId="7FD67657" w:rsidR="00B9241B" w:rsidRPr="00D53173" w:rsidRDefault="00C74364" w:rsidP="00C74364">
            <w:pPr>
              <w:widowControl w:val="0"/>
              <w:spacing w:line="240" w:lineRule="auto"/>
              <w:ind w:left="360"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    </w:t>
            </w:r>
            <w:r w:rsidR="00CB713C" w:rsidRPr="00D53173">
              <w:rPr>
                <w:rFonts w:asciiTheme="majorHAnsi" w:hAnsiTheme="majorHAnsi" w:cstheme="majorHAnsi"/>
                <w:color w:val="000000" w:themeColor="text1"/>
                <w:sz w:val="20"/>
                <w:szCs w:val="20"/>
              </w:rPr>
              <w:t>Mental health</w:t>
            </w:r>
          </w:p>
          <w:p w14:paraId="345331FC" w14:textId="1AAFB0B4" w:rsidR="00B9241B" w:rsidRPr="00D53173" w:rsidRDefault="00C74364" w:rsidP="00C74364">
            <w:pPr>
              <w:widowControl w:val="0"/>
              <w:spacing w:line="240" w:lineRule="auto"/>
              <w:ind w:left="360"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    </w:t>
            </w:r>
            <w:r w:rsidR="00CB713C" w:rsidRPr="00D53173">
              <w:rPr>
                <w:rFonts w:asciiTheme="majorHAnsi" w:hAnsiTheme="majorHAnsi" w:cstheme="majorHAnsi"/>
                <w:color w:val="000000" w:themeColor="text1"/>
                <w:sz w:val="20"/>
                <w:szCs w:val="20"/>
              </w:rPr>
              <w:t>Addiction and substance misuse</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76B16044"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60E4C622" w14:textId="77777777" w:rsidTr="00683376">
        <w:trPr>
          <w:trHeight w:val="420"/>
        </w:trPr>
        <w:tc>
          <w:tcPr>
            <w:tcW w:w="2580" w:type="dxa"/>
            <w:vMerge/>
            <w:shd w:val="clear" w:color="auto" w:fill="FFFFFF"/>
            <w:tcMar>
              <w:top w:w="100" w:type="dxa"/>
              <w:left w:w="100" w:type="dxa"/>
              <w:bottom w:w="100" w:type="dxa"/>
              <w:right w:w="100" w:type="dxa"/>
            </w:tcMar>
          </w:tcPr>
          <w:p w14:paraId="2A675471"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591F3C08" w14:textId="77777777" w:rsidR="00B9241B" w:rsidRPr="00D53173" w:rsidRDefault="00CB713C" w:rsidP="004F6334">
            <w:pPr>
              <w:widowControl w:val="0"/>
              <w:numPr>
                <w:ilvl w:val="0"/>
                <w:numId w:val="103"/>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 Health</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4ED59A"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652E7D" w14:textId="77777777" w:rsidR="00B9241B" w:rsidRPr="00D53173" w:rsidRDefault="00B9241B" w:rsidP="00C74289">
            <w:pPr>
              <w:widowControl w:val="0"/>
              <w:spacing w:line="240" w:lineRule="auto"/>
              <w:ind w:left="141"/>
              <w:rPr>
                <w:rFonts w:asciiTheme="majorHAnsi" w:hAnsiTheme="majorHAnsi" w:cstheme="majorHAnsi"/>
                <w:color w:val="000000" w:themeColor="text1"/>
                <w:sz w:val="20"/>
                <w:szCs w:val="20"/>
              </w:rPr>
            </w:pPr>
          </w:p>
          <w:p w14:paraId="31B55E6F" w14:textId="77777777" w:rsidR="00B9241B" w:rsidRPr="00D53173" w:rsidRDefault="00CB713C" w:rsidP="00C74289">
            <w:pPr>
              <w:widowControl w:val="0"/>
              <w:spacing w:line="240" w:lineRule="auto"/>
              <w:ind w:left="141"/>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Content not specified on website but would appear to relate to core youth health competencies</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15F486D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6EB2E3EB" w14:textId="77777777" w:rsidTr="00683376">
        <w:trPr>
          <w:trHeight w:val="420"/>
        </w:trPr>
        <w:tc>
          <w:tcPr>
            <w:tcW w:w="2580" w:type="dxa"/>
            <w:vMerge/>
            <w:shd w:val="clear" w:color="auto" w:fill="FFFFFF"/>
            <w:tcMar>
              <w:top w:w="100" w:type="dxa"/>
              <w:left w:w="100" w:type="dxa"/>
              <w:bottom w:w="100" w:type="dxa"/>
              <w:right w:w="100" w:type="dxa"/>
            </w:tcMar>
          </w:tcPr>
          <w:p w14:paraId="4391E7C2"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4F74DC69" w14:textId="77777777" w:rsidR="00B9241B" w:rsidRPr="00D53173" w:rsidRDefault="00CB713C" w:rsidP="004F6334">
            <w:pPr>
              <w:widowControl w:val="0"/>
              <w:numPr>
                <w:ilvl w:val="0"/>
                <w:numId w:val="105"/>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Family, Whānau and Community Nursing</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38874E"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AB890A"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4FB505F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2CF8CA50" w14:textId="77777777" w:rsidTr="00683376">
        <w:trPr>
          <w:trHeight w:val="420"/>
        </w:trPr>
        <w:tc>
          <w:tcPr>
            <w:tcW w:w="2580" w:type="dxa"/>
            <w:vMerge/>
            <w:shd w:val="clear" w:color="auto" w:fill="FFFFFF"/>
            <w:tcMar>
              <w:top w:w="100" w:type="dxa"/>
              <w:left w:w="100" w:type="dxa"/>
              <w:bottom w:w="100" w:type="dxa"/>
              <w:right w:w="100" w:type="dxa"/>
            </w:tcMar>
          </w:tcPr>
          <w:p w14:paraId="5FDE9818"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797DB5F2" w14:textId="77777777" w:rsidR="00B9241B" w:rsidRPr="00D53173" w:rsidRDefault="00CB713C" w:rsidP="004F6334">
            <w:pPr>
              <w:widowControl w:val="0"/>
              <w:numPr>
                <w:ilvl w:val="0"/>
                <w:numId w:val="7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Contemporary Issues in Nursing and Health Care</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B9EDF6"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EAE9B0"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2013A6F5"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558BA66D" w14:textId="77777777">
        <w:trPr>
          <w:trHeight w:val="420"/>
        </w:trPr>
        <w:tc>
          <w:tcPr>
            <w:tcW w:w="13245" w:type="dxa"/>
            <w:gridSpan w:val="5"/>
            <w:shd w:val="clear" w:color="auto" w:fill="CCCCCC"/>
            <w:tcMar>
              <w:top w:w="100" w:type="dxa"/>
              <w:left w:w="100" w:type="dxa"/>
              <w:bottom w:w="100" w:type="dxa"/>
              <w:right w:w="100" w:type="dxa"/>
            </w:tcMar>
          </w:tcPr>
          <w:p w14:paraId="5F763993" w14:textId="77777777" w:rsidR="00B9241B" w:rsidRPr="00D53173" w:rsidRDefault="00CB713C" w:rsidP="00C74289">
            <w:pPr>
              <w:widowControl w:val="0"/>
              <w:spacing w:line="240" w:lineRule="auto"/>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UCOL Universal College of Learning  (Manawatū - Palmerston North)</w:t>
            </w:r>
          </w:p>
        </w:tc>
      </w:tr>
      <w:tr w:rsidR="008444F8" w:rsidRPr="00D53173" w14:paraId="19E58C55" w14:textId="77777777" w:rsidTr="00683376">
        <w:trPr>
          <w:trHeight w:val="420"/>
        </w:trPr>
        <w:tc>
          <w:tcPr>
            <w:tcW w:w="2580" w:type="dxa"/>
            <w:vMerge w:val="restart"/>
            <w:shd w:val="clear" w:color="auto" w:fill="auto"/>
            <w:tcMar>
              <w:top w:w="100" w:type="dxa"/>
              <w:left w:w="100" w:type="dxa"/>
              <w:bottom w:w="100" w:type="dxa"/>
              <w:right w:w="100" w:type="dxa"/>
            </w:tcMar>
          </w:tcPr>
          <w:p w14:paraId="697C7E42"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New Zealand Diploma in Enrolled Nursing</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4A1EF" w14:textId="77777777" w:rsidR="00B9241B" w:rsidRPr="00D53173" w:rsidRDefault="00CB713C" w:rsidP="004F6334">
            <w:pPr>
              <w:widowControl w:val="0"/>
              <w:numPr>
                <w:ilvl w:val="0"/>
                <w:numId w:val="79"/>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Nursing as a profession</w:t>
            </w:r>
          </w:p>
          <w:p w14:paraId="14C5469D" w14:textId="77777777" w:rsidR="00B9241B" w:rsidRPr="00D53173" w:rsidRDefault="00CB713C" w:rsidP="004F6334">
            <w:pPr>
              <w:widowControl w:val="0"/>
              <w:numPr>
                <w:ilvl w:val="0"/>
                <w:numId w:val="79"/>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Applied Social Science for Enrolled Nurses</w:t>
            </w:r>
          </w:p>
          <w:p w14:paraId="6F32A104" w14:textId="77777777" w:rsidR="00B9241B" w:rsidRPr="00D53173" w:rsidRDefault="00CB713C" w:rsidP="004F6334">
            <w:pPr>
              <w:widowControl w:val="0"/>
              <w:numPr>
                <w:ilvl w:val="0"/>
                <w:numId w:val="79"/>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Clinical skills for enrolled nurses</w:t>
            </w:r>
          </w:p>
        </w:tc>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8083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4</w:t>
            </w:r>
          </w:p>
          <w:p w14:paraId="403F35D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4</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0499F" w14:textId="77777777" w:rsidR="00B9241B" w:rsidRPr="00D53173" w:rsidRDefault="00CB713C" w:rsidP="004F6334">
            <w:pPr>
              <w:widowControl w:val="0"/>
              <w:numPr>
                <w:ilvl w:val="0"/>
                <w:numId w:val="51"/>
              </w:numPr>
              <w:spacing w:line="240" w:lineRule="auto"/>
              <w:ind w:left="327" w:hanging="262"/>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w:t>
            </w:r>
          </w:p>
          <w:p w14:paraId="2A154988" w14:textId="77777777" w:rsidR="00B9241B" w:rsidRPr="00D53173" w:rsidRDefault="00CB713C" w:rsidP="004F6334">
            <w:pPr>
              <w:widowControl w:val="0"/>
              <w:numPr>
                <w:ilvl w:val="0"/>
                <w:numId w:val="51"/>
              </w:numPr>
              <w:spacing w:line="240" w:lineRule="auto"/>
              <w:ind w:left="327" w:hanging="262"/>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Culturally safe practice</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B2A80C"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E79EE15" w14:textId="77777777" w:rsidTr="00683376">
        <w:trPr>
          <w:trHeight w:val="420"/>
        </w:trPr>
        <w:tc>
          <w:tcPr>
            <w:tcW w:w="2580" w:type="dxa"/>
            <w:vMerge/>
            <w:shd w:val="clear" w:color="auto" w:fill="auto"/>
            <w:tcMar>
              <w:top w:w="100" w:type="dxa"/>
              <w:left w:w="100" w:type="dxa"/>
              <w:bottom w:w="100" w:type="dxa"/>
              <w:right w:w="100" w:type="dxa"/>
            </w:tcMar>
          </w:tcPr>
          <w:p w14:paraId="164566A8"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00355" w14:textId="77777777" w:rsidR="00B9241B" w:rsidRPr="00D53173" w:rsidRDefault="00CB713C" w:rsidP="004F6334">
            <w:pPr>
              <w:widowControl w:val="0"/>
              <w:numPr>
                <w:ilvl w:val="0"/>
                <w:numId w:val="119"/>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Enrolled Nursing Practice: Mental Health and Addictions</w:t>
            </w:r>
          </w:p>
        </w:tc>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CDEF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1C88D" w14:textId="77777777" w:rsidR="00B9241B" w:rsidRPr="00D53173" w:rsidRDefault="00CB713C" w:rsidP="004F6334">
            <w:pPr>
              <w:widowControl w:val="0"/>
              <w:numPr>
                <w:ilvl w:val="0"/>
                <w:numId w:val="64"/>
              </w:numPr>
              <w:spacing w:line="240" w:lineRule="auto"/>
              <w:ind w:left="327" w:hanging="262"/>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08078C96" w14:textId="77777777" w:rsidR="00B9241B" w:rsidRPr="00D53173" w:rsidRDefault="00CB713C" w:rsidP="004F6334">
            <w:pPr>
              <w:widowControl w:val="0"/>
              <w:numPr>
                <w:ilvl w:val="0"/>
                <w:numId w:val="64"/>
              </w:numPr>
              <w:spacing w:line="240" w:lineRule="auto"/>
              <w:ind w:left="327" w:hanging="262"/>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w:t>
            </w:r>
          </w:p>
          <w:p w14:paraId="24A91549" w14:textId="77777777" w:rsidR="00B9241B" w:rsidRPr="00D53173" w:rsidRDefault="00CB713C" w:rsidP="004F6334">
            <w:pPr>
              <w:widowControl w:val="0"/>
              <w:numPr>
                <w:ilvl w:val="0"/>
                <w:numId w:val="64"/>
              </w:numPr>
              <w:spacing w:line="240" w:lineRule="auto"/>
              <w:ind w:left="327" w:hanging="262"/>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Stigma and discrimination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A24D3E"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C2D5EC3" w14:textId="77777777" w:rsidTr="00683376">
        <w:trPr>
          <w:trHeight w:val="420"/>
        </w:trPr>
        <w:tc>
          <w:tcPr>
            <w:tcW w:w="2580" w:type="dxa"/>
            <w:shd w:val="clear" w:color="auto" w:fill="FFFFFF"/>
            <w:tcMar>
              <w:top w:w="100" w:type="dxa"/>
              <w:left w:w="100" w:type="dxa"/>
              <w:bottom w:w="100" w:type="dxa"/>
              <w:right w:w="100" w:type="dxa"/>
            </w:tcMar>
          </w:tcPr>
          <w:p w14:paraId="66AF7C0F"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Certificate in Nursing (CAP) Training Scheme</w:t>
            </w:r>
          </w:p>
        </w:tc>
        <w:tc>
          <w:tcPr>
            <w:tcW w:w="2955" w:type="dxa"/>
            <w:shd w:val="clear" w:color="auto" w:fill="auto"/>
            <w:tcMar>
              <w:top w:w="100" w:type="dxa"/>
              <w:left w:w="100" w:type="dxa"/>
              <w:bottom w:w="100" w:type="dxa"/>
              <w:right w:w="100" w:type="dxa"/>
            </w:tcMar>
          </w:tcPr>
          <w:p w14:paraId="753742E2"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9-12 week refresher for NZ registered nurses and overseas-qualified nurses</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0DC67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83D8DC" w14:textId="77777777" w:rsidR="00B9241B" w:rsidRPr="00D53173" w:rsidRDefault="00CB713C" w:rsidP="00B2307B">
            <w:pPr>
              <w:widowControl w:val="0"/>
              <w:numPr>
                <w:ilvl w:val="0"/>
                <w:numId w:val="11"/>
              </w:numPr>
              <w:spacing w:line="240" w:lineRule="auto"/>
              <w:ind w:left="327" w:hanging="262"/>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 o Waitangi</w:t>
            </w:r>
          </w:p>
          <w:p w14:paraId="00236603" w14:textId="77777777" w:rsidR="00B9241B" w:rsidRPr="00D53173" w:rsidRDefault="00CB713C" w:rsidP="00B2307B">
            <w:pPr>
              <w:widowControl w:val="0"/>
              <w:numPr>
                <w:ilvl w:val="0"/>
                <w:numId w:val="11"/>
              </w:numPr>
              <w:spacing w:line="240" w:lineRule="auto"/>
              <w:ind w:left="327" w:hanging="262"/>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Cultural safety</w:t>
            </w:r>
          </w:p>
        </w:tc>
        <w:tc>
          <w:tcPr>
            <w:tcW w:w="1485" w:type="dxa"/>
            <w:tcBorders>
              <w:bottom w:val="single" w:sz="8" w:space="0" w:color="000000"/>
              <w:right w:val="single" w:sz="8" w:space="0" w:color="000000"/>
            </w:tcBorders>
            <w:tcMar>
              <w:top w:w="100" w:type="dxa"/>
              <w:left w:w="100" w:type="dxa"/>
              <w:bottom w:w="100" w:type="dxa"/>
              <w:right w:w="100" w:type="dxa"/>
            </w:tcMar>
          </w:tcPr>
          <w:p w14:paraId="690D3EC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9C447E1" w14:textId="77777777" w:rsidTr="00683376">
        <w:trPr>
          <w:trHeight w:val="420"/>
        </w:trPr>
        <w:tc>
          <w:tcPr>
            <w:tcW w:w="2580" w:type="dxa"/>
            <w:vMerge w:val="restart"/>
            <w:shd w:val="clear" w:color="auto" w:fill="FFFFFF"/>
            <w:tcMar>
              <w:top w:w="100" w:type="dxa"/>
              <w:left w:w="100" w:type="dxa"/>
              <w:bottom w:w="100" w:type="dxa"/>
              <w:right w:w="100" w:type="dxa"/>
            </w:tcMar>
          </w:tcPr>
          <w:p w14:paraId="33992F3D" w14:textId="77777777" w:rsidR="00B9241B" w:rsidRPr="00D53173" w:rsidRDefault="00CB713C" w:rsidP="00C74289">
            <w:pPr>
              <w:widowControl w:val="0"/>
              <w:spacing w:line="240" w:lineRule="auto"/>
              <w:jc w:val="center"/>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Nursing</w:t>
            </w:r>
          </w:p>
        </w:tc>
        <w:tc>
          <w:tcPr>
            <w:tcW w:w="2955" w:type="dxa"/>
            <w:shd w:val="clear" w:color="auto" w:fill="FFFFFF"/>
            <w:tcMar>
              <w:top w:w="100" w:type="dxa"/>
              <w:left w:w="100" w:type="dxa"/>
              <w:bottom w:w="100" w:type="dxa"/>
              <w:right w:w="100" w:type="dxa"/>
            </w:tcMar>
          </w:tcPr>
          <w:p w14:paraId="16B60D2E" w14:textId="77777777" w:rsidR="00B9241B" w:rsidRPr="00D53173" w:rsidRDefault="00CB713C" w:rsidP="004F6334">
            <w:pPr>
              <w:widowControl w:val="0"/>
              <w:numPr>
                <w:ilvl w:val="0"/>
                <w:numId w:val="46"/>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Society and Health in Aotearoa New Zealand</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246544"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4DCD73" w14:textId="77777777" w:rsidR="00B9241B" w:rsidRPr="00D53173" w:rsidRDefault="00CB713C" w:rsidP="004F6334">
            <w:pPr>
              <w:widowControl w:val="0"/>
              <w:numPr>
                <w:ilvl w:val="0"/>
                <w:numId w:val="85"/>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across the lifespan</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5FCF964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BDA552C" w14:textId="77777777" w:rsidTr="00683376">
        <w:trPr>
          <w:trHeight w:val="420"/>
        </w:trPr>
        <w:tc>
          <w:tcPr>
            <w:tcW w:w="2580" w:type="dxa"/>
            <w:vMerge/>
            <w:shd w:val="clear" w:color="auto" w:fill="FFFFFF"/>
            <w:tcMar>
              <w:top w:w="100" w:type="dxa"/>
              <w:left w:w="100" w:type="dxa"/>
              <w:bottom w:w="100" w:type="dxa"/>
              <w:right w:w="100" w:type="dxa"/>
            </w:tcMar>
          </w:tcPr>
          <w:p w14:paraId="3A065DC7"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2148695F" w14:textId="77777777" w:rsidR="00B9241B" w:rsidRPr="00D53173" w:rsidRDefault="00CB713C" w:rsidP="004F6334">
            <w:pPr>
              <w:widowControl w:val="0"/>
              <w:numPr>
                <w:ilvl w:val="0"/>
                <w:numId w:val="91"/>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Professional Nursing: an introduction</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FF1F5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61ADBC" w14:textId="77777777" w:rsidR="00B9241B" w:rsidRPr="00D53173" w:rsidRDefault="00CB713C" w:rsidP="004F6334">
            <w:pPr>
              <w:widowControl w:val="0"/>
              <w:numPr>
                <w:ilvl w:val="0"/>
                <w:numId w:val="101"/>
              </w:numPr>
              <w:spacing w:line="240" w:lineRule="auto"/>
              <w:ind w:left="327" w:hanging="283"/>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Cultural safety</w:t>
            </w:r>
          </w:p>
          <w:p w14:paraId="3552E56E" w14:textId="77777777" w:rsidR="00B9241B" w:rsidRPr="00D53173" w:rsidRDefault="00B9241B" w:rsidP="00B2307B">
            <w:pPr>
              <w:widowControl w:val="0"/>
              <w:spacing w:line="240" w:lineRule="auto"/>
              <w:ind w:left="327" w:hanging="283"/>
              <w:jc w:val="both"/>
              <w:rPr>
                <w:rFonts w:asciiTheme="majorHAnsi" w:hAnsiTheme="majorHAnsi" w:cstheme="majorHAnsi"/>
                <w:color w:val="000000" w:themeColor="text1"/>
                <w:sz w:val="20"/>
                <w:szCs w:val="20"/>
              </w:rPr>
            </w:pP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48388886"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728AC91A" w14:textId="77777777" w:rsidTr="00683376">
        <w:trPr>
          <w:trHeight w:val="420"/>
        </w:trPr>
        <w:tc>
          <w:tcPr>
            <w:tcW w:w="2580" w:type="dxa"/>
            <w:vMerge/>
            <w:shd w:val="clear" w:color="auto" w:fill="FFFFFF"/>
            <w:tcMar>
              <w:top w:w="100" w:type="dxa"/>
              <w:left w:w="100" w:type="dxa"/>
              <w:bottom w:w="100" w:type="dxa"/>
              <w:right w:w="100" w:type="dxa"/>
            </w:tcMar>
          </w:tcPr>
          <w:p w14:paraId="42024051"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6B6A3A44" w14:textId="77777777" w:rsidR="00B9241B" w:rsidRPr="00D53173" w:rsidRDefault="00CB713C" w:rsidP="004F6334">
            <w:pPr>
              <w:widowControl w:val="0"/>
              <w:numPr>
                <w:ilvl w:val="0"/>
                <w:numId w:val="100"/>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Communication and Education for Professional Practice</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4A308C"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354FC9" w14:textId="77777777" w:rsidR="00B9241B" w:rsidRPr="00D53173" w:rsidRDefault="00CB713C" w:rsidP="004F6334">
            <w:pPr>
              <w:widowControl w:val="0"/>
              <w:numPr>
                <w:ilvl w:val="0"/>
                <w:numId w:val="63"/>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Communication</w:t>
            </w:r>
          </w:p>
          <w:p w14:paraId="1A42C590" w14:textId="77777777" w:rsidR="00B9241B" w:rsidRPr="00D53173" w:rsidRDefault="00CB713C" w:rsidP="004F6334">
            <w:pPr>
              <w:widowControl w:val="0"/>
              <w:numPr>
                <w:ilvl w:val="0"/>
                <w:numId w:val="63"/>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Teaching</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0EA1DC3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2E101912" w14:textId="77777777" w:rsidTr="00683376">
        <w:trPr>
          <w:trHeight w:val="420"/>
        </w:trPr>
        <w:tc>
          <w:tcPr>
            <w:tcW w:w="2580" w:type="dxa"/>
            <w:vMerge/>
            <w:shd w:val="clear" w:color="auto" w:fill="FFFFFF"/>
            <w:tcMar>
              <w:top w:w="100" w:type="dxa"/>
              <w:left w:w="100" w:type="dxa"/>
              <w:bottom w:w="100" w:type="dxa"/>
              <w:right w:w="100" w:type="dxa"/>
            </w:tcMar>
          </w:tcPr>
          <w:p w14:paraId="5151EC72"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4EE8B0F2" w14:textId="77777777" w:rsidR="00B9241B" w:rsidRPr="00D53173" w:rsidRDefault="00CB713C" w:rsidP="004F6334">
            <w:pPr>
              <w:widowControl w:val="0"/>
              <w:numPr>
                <w:ilvl w:val="0"/>
                <w:numId w:val="76"/>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Aotearoa New Zealand Health Care System and Professional Practice</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D92475"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586F99" w14:textId="77777777" w:rsidR="00B9241B" w:rsidRPr="00D53173" w:rsidRDefault="00CB713C" w:rsidP="004F6334">
            <w:pPr>
              <w:widowControl w:val="0"/>
              <w:numPr>
                <w:ilvl w:val="0"/>
                <w:numId w:val="107"/>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Cultural safety</w:t>
            </w:r>
          </w:p>
          <w:p w14:paraId="53BE2B47" w14:textId="77777777" w:rsidR="00B9241B" w:rsidRPr="00D53173" w:rsidRDefault="00B9241B" w:rsidP="00B2307B">
            <w:pPr>
              <w:widowControl w:val="0"/>
              <w:spacing w:line="240" w:lineRule="auto"/>
              <w:ind w:left="327" w:hanging="283"/>
              <w:rPr>
                <w:rFonts w:asciiTheme="majorHAnsi" w:hAnsiTheme="majorHAnsi" w:cstheme="majorHAnsi"/>
                <w:color w:val="000000" w:themeColor="text1"/>
                <w:sz w:val="20"/>
                <w:szCs w:val="20"/>
              </w:rPr>
            </w:pP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418F35C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1A5CFBC1" w14:textId="77777777" w:rsidTr="00683376">
        <w:trPr>
          <w:trHeight w:val="420"/>
        </w:trPr>
        <w:tc>
          <w:tcPr>
            <w:tcW w:w="2580" w:type="dxa"/>
            <w:vMerge/>
            <w:shd w:val="clear" w:color="auto" w:fill="FFFFFF"/>
            <w:tcMar>
              <w:top w:w="100" w:type="dxa"/>
              <w:left w:w="100" w:type="dxa"/>
              <w:bottom w:w="100" w:type="dxa"/>
              <w:right w:w="100" w:type="dxa"/>
            </w:tcMar>
          </w:tcPr>
          <w:p w14:paraId="3A9E9D55"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72069EE4" w14:textId="77777777" w:rsidR="00B9241B" w:rsidRPr="00D53173" w:rsidRDefault="00CB713C" w:rsidP="004F6334">
            <w:pPr>
              <w:widowControl w:val="0"/>
              <w:numPr>
                <w:ilvl w:val="0"/>
                <w:numId w:val="107"/>
              </w:numPr>
              <w:spacing w:line="240" w:lineRule="auto"/>
              <w:ind w:left="42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Person-centred care: The Mental health practice</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0A88F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343F9F" w14:textId="77777777" w:rsidR="00B9241B" w:rsidRPr="00D53173" w:rsidRDefault="00CB713C" w:rsidP="004F6334">
            <w:pPr>
              <w:widowControl w:val="0"/>
              <w:numPr>
                <w:ilvl w:val="0"/>
                <w:numId w:val="24"/>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5D7987D6"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51D997EF" w14:textId="77777777" w:rsidTr="00683376">
        <w:trPr>
          <w:trHeight w:val="420"/>
        </w:trPr>
        <w:tc>
          <w:tcPr>
            <w:tcW w:w="2580" w:type="dxa"/>
            <w:vMerge/>
            <w:shd w:val="clear" w:color="auto" w:fill="FFFFFF"/>
            <w:tcMar>
              <w:top w:w="100" w:type="dxa"/>
              <w:left w:w="100" w:type="dxa"/>
              <w:bottom w:w="100" w:type="dxa"/>
              <w:right w:w="100" w:type="dxa"/>
            </w:tcMar>
          </w:tcPr>
          <w:p w14:paraId="7C32DAE0"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4603B351" w14:textId="4EC36AA1" w:rsidR="00B9241B" w:rsidRPr="00D53173" w:rsidRDefault="00CB713C" w:rsidP="00C74289">
            <w:pPr>
              <w:widowControl w:val="0"/>
              <w:spacing w:line="240" w:lineRule="auto"/>
              <w:ind w:left="425"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Clinical </w:t>
            </w:r>
            <w:r w:rsidR="00E64974" w:rsidRPr="00D53173">
              <w:rPr>
                <w:rFonts w:asciiTheme="majorHAnsi" w:hAnsiTheme="majorHAnsi" w:cstheme="majorHAnsi"/>
                <w:color w:val="000000" w:themeColor="text1"/>
                <w:sz w:val="20"/>
                <w:szCs w:val="20"/>
              </w:rPr>
              <w:t>practice:</w:t>
            </w:r>
            <w:r w:rsidRPr="00D53173">
              <w:rPr>
                <w:rFonts w:asciiTheme="majorHAnsi" w:hAnsiTheme="majorHAnsi" w:cstheme="majorHAnsi"/>
                <w:color w:val="000000" w:themeColor="text1"/>
                <w:sz w:val="20"/>
                <w:szCs w:val="20"/>
              </w:rPr>
              <w:t xml:space="preserve"> Mental health</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0312A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EF5D8B" w14:textId="77777777" w:rsidR="00B9241B" w:rsidRPr="00D53173" w:rsidRDefault="00CB713C" w:rsidP="004F6334">
            <w:pPr>
              <w:widowControl w:val="0"/>
              <w:numPr>
                <w:ilvl w:val="0"/>
                <w:numId w:val="13"/>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58E48545"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1AF9E551" w14:textId="77777777" w:rsidTr="00683376">
        <w:trPr>
          <w:trHeight w:val="420"/>
        </w:trPr>
        <w:tc>
          <w:tcPr>
            <w:tcW w:w="2580" w:type="dxa"/>
            <w:vMerge/>
            <w:shd w:val="clear" w:color="auto" w:fill="FFFFFF"/>
            <w:tcMar>
              <w:top w:w="100" w:type="dxa"/>
              <w:left w:w="100" w:type="dxa"/>
              <w:bottom w:w="100" w:type="dxa"/>
              <w:right w:w="100" w:type="dxa"/>
            </w:tcMar>
          </w:tcPr>
          <w:p w14:paraId="23A68CEF"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47796FE3" w14:textId="77777777" w:rsidR="00B9241B" w:rsidRPr="00D53173" w:rsidRDefault="00CB713C" w:rsidP="00C74289">
            <w:pPr>
              <w:widowControl w:val="0"/>
              <w:spacing w:line="240" w:lineRule="auto"/>
              <w:ind w:left="425"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Primary Health Care</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C620B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E30B98" w14:textId="77777777" w:rsidR="00B9241B" w:rsidRPr="00D53173" w:rsidRDefault="00CB713C" w:rsidP="004F6334">
            <w:pPr>
              <w:widowControl w:val="0"/>
              <w:numPr>
                <w:ilvl w:val="0"/>
                <w:numId w:val="28"/>
              </w:numPr>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Lifespan health</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38406F4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29C91FE5" w14:textId="77777777">
        <w:trPr>
          <w:trHeight w:val="420"/>
        </w:trPr>
        <w:tc>
          <w:tcPr>
            <w:tcW w:w="13245" w:type="dxa"/>
            <w:gridSpan w:val="5"/>
            <w:shd w:val="clear" w:color="auto" w:fill="CCCCCC"/>
            <w:tcMar>
              <w:top w:w="100" w:type="dxa"/>
              <w:left w:w="100" w:type="dxa"/>
              <w:bottom w:w="100" w:type="dxa"/>
              <w:right w:w="100" w:type="dxa"/>
            </w:tcMar>
          </w:tcPr>
          <w:p w14:paraId="7FDF04D3" w14:textId="50B59D1F" w:rsidR="00B9241B" w:rsidRPr="00D53173" w:rsidRDefault="00CB713C" w:rsidP="00C74289">
            <w:pPr>
              <w:widowControl w:val="0"/>
              <w:spacing w:line="240" w:lineRule="auto"/>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 xml:space="preserve">University of </w:t>
            </w:r>
            <w:r w:rsidR="00D95978" w:rsidRPr="00D53173">
              <w:rPr>
                <w:rFonts w:asciiTheme="majorHAnsi" w:hAnsiTheme="majorHAnsi" w:cstheme="majorHAnsi"/>
                <w:b/>
                <w:color w:val="000000" w:themeColor="text1"/>
                <w:sz w:val="20"/>
                <w:szCs w:val="20"/>
              </w:rPr>
              <w:t>Otago (</w:t>
            </w:r>
            <w:r w:rsidRPr="00D53173">
              <w:rPr>
                <w:rFonts w:asciiTheme="majorHAnsi" w:hAnsiTheme="majorHAnsi" w:cstheme="majorHAnsi"/>
                <w:b/>
                <w:color w:val="000000" w:themeColor="text1"/>
                <w:sz w:val="20"/>
                <w:szCs w:val="20"/>
              </w:rPr>
              <w:t>Ōtautahi - Christchurch)</w:t>
            </w:r>
          </w:p>
        </w:tc>
      </w:tr>
      <w:tr w:rsidR="008444F8" w:rsidRPr="00D53173" w14:paraId="6B6D0A92" w14:textId="77777777" w:rsidTr="00683376">
        <w:trPr>
          <w:trHeight w:val="420"/>
        </w:trPr>
        <w:tc>
          <w:tcPr>
            <w:tcW w:w="2580" w:type="dxa"/>
            <w:vMerge w:val="restart"/>
            <w:shd w:val="clear" w:color="auto" w:fill="FFFFFF"/>
            <w:tcMar>
              <w:top w:w="100" w:type="dxa"/>
              <w:left w:w="100" w:type="dxa"/>
              <w:bottom w:w="100" w:type="dxa"/>
              <w:right w:w="100" w:type="dxa"/>
            </w:tcMar>
          </w:tcPr>
          <w:p w14:paraId="23D956CE"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Master of Nursing Science - 2 year course for BSci and BHSCi graduates to attain registration as nurse</w:t>
            </w:r>
          </w:p>
        </w:tc>
        <w:tc>
          <w:tcPr>
            <w:tcW w:w="295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E3E2AB"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Set of 13 compulsory papers over two years</w:t>
            </w:r>
          </w:p>
        </w:tc>
        <w:tc>
          <w:tcPr>
            <w:tcW w:w="891"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7B9F0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9182E5" w14:textId="77777777" w:rsidR="00B9241B" w:rsidRPr="00D53173" w:rsidRDefault="00CB713C" w:rsidP="004F6334">
            <w:pPr>
              <w:widowControl w:val="0"/>
              <w:numPr>
                <w:ilvl w:val="0"/>
                <w:numId w:val="72"/>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w:t>
            </w:r>
          </w:p>
          <w:p w14:paraId="5E578ED7" w14:textId="77777777" w:rsidR="00B9241B" w:rsidRPr="00D53173" w:rsidRDefault="00CB713C" w:rsidP="004F6334">
            <w:pPr>
              <w:widowControl w:val="0"/>
              <w:numPr>
                <w:ilvl w:val="0"/>
                <w:numId w:val="72"/>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Sociocultural determinants of health</w:t>
            </w:r>
          </w:p>
          <w:p w14:paraId="600FAD7D" w14:textId="77777777" w:rsidR="00B9241B" w:rsidRPr="00D53173" w:rsidRDefault="00CB713C" w:rsidP="004F6334">
            <w:pPr>
              <w:widowControl w:val="0"/>
              <w:numPr>
                <w:ilvl w:val="0"/>
                <w:numId w:val="72"/>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Cultural safety</w:t>
            </w:r>
          </w:p>
          <w:p w14:paraId="547F7704" w14:textId="77777777" w:rsidR="00B9241B" w:rsidRPr="00D53173" w:rsidRDefault="00CB713C" w:rsidP="004F6334">
            <w:pPr>
              <w:widowControl w:val="0"/>
              <w:numPr>
                <w:ilvl w:val="0"/>
                <w:numId w:val="123"/>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3905AFCB" w14:textId="77777777" w:rsidR="00B9241B" w:rsidRPr="00D53173" w:rsidRDefault="00CB713C" w:rsidP="004F6334">
            <w:pPr>
              <w:widowControl w:val="0"/>
              <w:numPr>
                <w:ilvl w:val="0"/>
                <w:numId w:val="123"/>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 and substance misuse</w:t>
            </w:r>
          </w:p>
        </w:tc>
        <w:tc>
          <w:tcPr>
            <w:tcW w:w="148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14:paraId="2A35C255"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06915134" w14:textId="77777777" w:rsidTr="00683376">
        <w:trPr>
          <w:trHeight w:val="420"/>
        </w:trPr>
        <w:tc>
          <w:tcPr>
            <w:tcW w:w="2580" w:type="dxa"/>
            <w:vMerge/>
            <w:shd w:val="clear" w:color="auto" w:fill="FFFFFF"/>
            <w:tcMar>
              <w:top w:w="100" w:type="dxa"/>
              <w:left w:w="100" w:type="dxa"/>
              <w:bottom w:w="100" w:type="dxa"/>
              <w:right w:w="100" w:type="dxa"/>
            </w:tcMar>
          </w:tcPr>
          <w:p w14:paraId="513B7F1F"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89A4E"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891"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949E90"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9400CF" w14:textId="77777777" w:rsidR="00B9241B" w:rsidRPr="00D53173" w:rsidRDefault="00B9241B" w:rsidP="00B2307B">
            <w:pPr>
              <w:widowControl w:val="0"/>
              <w:spacing w:line="240" w:lineRule="auto"/>
              <w:ind w:hanging="239"/>
              <w:rPr>
                <w:rFonts w:asciiTheme="majorHAnsi" w:hAnsiTheme="majorHAnsi" w:cstheme="majorHAnsi"/>
                <w:color w:val="000000" w:themeColor="text1"/>
                <w:sz w:val="20"/>
                <w:szCs w:val="20"/>
              </w:rPr>
            </w:pPr>
          </w:p>
        </w:tc>
        <w:tc>
          <w:tcPr>
            <w:tcW w:w="1485" w:type="dxa"/>
            <w:vMerge/>
            <w:tcBorders>
              <w:bottom w:val="single" w:sz="8" w:space="0" w:color="000000"/>
              <w:right w:val="single" w:sz="8" w:space="0" w:color="000000"/>
            </w:tcBorders>
            <w:shd w:val="clear" w:color="auto" w:fill="FFFFFF"/>
            <w:tcMar>
              <w:top w:w="100" w:type="dxa"/>
              <w:left w:w="100" w:type="dxa"/>
              <w:bottom w:w="100" w:type="dxa"/>
              <w:right w:w="100" w:type="dxa"/>
            </w:tcMar>
          </w:tcPr>
          <w:p w14:paraId="4DEFE0D6"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6CE9C561" w14:textId="77777777" w:rsidTr="00683376">
        <w:trPr>
          <w:trHeight w:val="420"/>
        </w:trPr>
        <w:tc>
          <w:tcPr>
            <w:tcW w:w="2580" w:type="dxa"/>
            <w:vMerge w:val="restart"/>
            <w:shd w:val="clear" w:color="auto" w:fill="FFFFFF"/>
          </w:tcPr>
          <w:p w14:paraId="0FE4FB1B"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Master of Nursing Practice</w:t>
            </w:r>
          </w:p>
        </w:tc>
        <w:tc>
          <w:tcPr>
            <w:tcW w:w="29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81EBA9" w14:textId="77777777" w:rsidR="00B9241B" w:rsidRPr="00D53173" w:rsidRDefault="00CB713C" w:rsidP="004F6334">
            <w:pPr>
              <w:widowControl w:val="0"/>
              <w:numPr>
                <w:ilvl w:val="0"/>
                <w:numId w:val="70"/>
              </w:numPr>
              <w:spacing w:line="240" w:lineRule="auto"/>
              <w:ind w:left="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Nurse Practitioner Prescribing Practicum</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3A9CB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9B0F05" w14:textId="77777777" w:rsidR="00B9241B" w:rsidRPr="00D53173" w:rsidRDefault="00CB713C" w:rsidP="004F6334">
            <w:pPr>
              <w:widowControl w:val="0"/>
              <w:numPr>
                <w:ilvl w:val="0"/>
                <w:numId w:val="70"/>
              </w:numPr>
              <w:spacing w:line="240" w:lineRule="auto"/>
              <w:ind w:left="285"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Practice and integration of advanced clinical skills enabling competencies for endorsement as “Designated Prescriber – Registered Nurse” NCNZ</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0F9BF3E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4A10FDEF" w14:textId="77777777" w:rsidTr="00683376">
        <w:trPr>
          <w:trHeight w:val="420"/>
        </w:trPr>
        <w:tc>
          <w:tcPr>
            <w:tcW w:w="2580" w:type="dxa"/>
            <w:vMerge/>
            <w:shd w:val="clear" w:color="auto" w:fill="FFFFFF"/>
            <w:tcMar>
              <w:top w:w="100" w:type="dxa"/>
              <w:left w:w="100" w:type="dxa"/>
              <w:bottom w:w="100" w:type="dxa"/>
              <w:right w:w="100" w:type="dxa"/>
            </w:tcMar>
          </w:tcPr>
          <w:p w14:paraId="5F4604DC"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5580C" w14:textId="77777777" w:rsidR="00B9241B" w:rsidRPr="00D53173" w:rsidRDefault="00CB713C" w:rsidP="004F6334">
            <w:pPr>
              <w:widowControl w:val="0"/>
              <w:numPr>
                <w:ilvl w:val="0"/>
                <w:numId w:val="73"/>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Mental health </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7F7BF5"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C3374D" w14:textId="77777777" w:rsidR="00B9241B" w:rsidRPr="00D53173" w:rsidRDefault="00CB713C" w:rsidP="004F6334">
            <w:pPr>
              <w:widowControl w:val="0"/>
              <w:numPr>
                <w:ilvl w:val="0"/>
                <w:numId w:val="31"/>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4A2D61E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6F8E8D9F" w14:textId="77777777" w:rsidTr="00683376">
        <w:trPr>
          <w:trHeight w:val="420"/>
        </w:trPr>
        <w:tc>
          <w:tcPr>
            <w:tcW w:w="2580" w:type="dxa"/>
            <w:vMerge/>
            <w:shd w:val="clear" w:color="auto" w:fill="FFFFFF"/>
            <w:tcMar>
              <w:top w:w="100" w:type="dxa"/>
              <w:left w:w="100" w:type="dxa"/>
              <w:bottom w:w="100" w:type="dxa"/>
              <w:right w:w="100" w:type="dxa"/>
            </w:tcMar>
          </w:tcPr>
          <w:p w14:paraId="08EA83B5"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27CB6DFA"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Papers have to be completed, 4 of which are compulsory, with certain papers necessary to achieve endorsement as Designated Prescriber (no youth health-specific options evident)</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46E4A4"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BE32BB" w14:textId="77777777" w:rsidR="00B9241B" w:rsidRPr="00D53173" w:rsidRDefault="00CB713C" w:rsidP="00C74289">
            <w:pPr>
              <w:widowControl w:val="0"/>
              <w:spacing w:line="240" w:lineRule="auto"/>
              <w:ind w:left="425"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Rural nursing</w:t>
            </w:r>
          </w:p>
          <w:p w14:paraId="7FAD10E3" w14:textId="77777777" w:rsidR="00B9241B" w:rsidRPr="00D53173" w:rsidRDefault="00CB713C" w:rsidP="00C74289">
            <w:pPr>
              <w:widowControl w:val="0"/>
              <w:spacing w:line="240" w:lineRule="auto"/>
              <w:ind w:left="425"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2D6DD651" w14:textId="77777777" w:rsidR="00B9241B" w:rsidRPr="00D53173" w:rsidRDefault="00CB713C" w:rsidP="00C74289">
            <w:pPr>
              <w:widowControl w:val="0"/>
              <w:spacing w:line="240" w:lineRule="auto"/>
              <w:ind w:left="425"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Cultural Safety</w:t>
            </w:r>
          </w:p>
          <w:p w14:paraId="69C3B305" w14:textId="77777777" w:rsidR="00B9241B" w:rsidRPr="00D53173" w:rsidRDefault="00B9241B" w:rsidP="00C74289">
            <w:pPr>
              <w:widowControl w:val="0"/>
              <w:spacing w:line="240" w:lineRule="auto"/>
              <w:ind w:left="425" w:hanging="360"/>
              <w:rPr>
                <w:rFonts w:asciiTheme="majorHAnsi" w:hAnsiTheme="majorHAnsi" w:cstheme="majorHAnsi"/>
                <w:color w:val="000000" w:themeColor="text1"/>
                <w:sz w:val="20"/>
                <w:szCs w:val="20"/>
              </w:rPr>
            </w:pPr>
          </w:p>
          <w:p w14:paraId="13B7BF9B" w14:textId="77777777" w:rsidR="00B9241B" w:rsidRPr="00D53173" w:rsidRDefault="00B9241B" w:rsidP="00C74289">
            <w:pPr>
              <w:widowControl w:val="0"/>
              <w:spacing w:line="240" w:lineRule="auto"/>
              <w:ind w:left="425" w:hanging="360"/>
              <w:rPr>
                <w:rFonts w:asciiTheme="majorHAnsi" w:hAnsiTheme="majorHAnsi" w:cstheme="majorHAnsi"/>
                <w:color w:val="000000" w:themeColor="text1"/>
                <w:sz w:val="20"/>
                <w:szCs w:val="20"/>
              </w:rPr>
            </w:pP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0B3E494C"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7521DF4D" w14:textId="77777777" w:rsidTr="00683376">
        <w:trPr>
          <w:trHeight w:val="420"/>
        </w:trPr>
        <w:tc>
          <w:tcPr>
            <w:tcW w:w="2580" w:type="dxa"/>
            <w:shd w:val="clear" w:color="auto" w:fill="FFFFFF"/>
            <w:tcMar>
              <w:top w:w="100" w:type="dxa"/>
              <w:left w:w="100" w:type="dxa"/>
              <w:bottom w:w="100" w:type="dxa"/>
              <w:right w:w="100" w:type="dxa"/>
            </w:tcMar>
          </w:tcPr>
          <w:p w14:paraId="4ADC02A0" w14:textId="77777777" w:rsidR="00B9241B" w:rsidRPr="00D53173" w:rsidRDefault="00CB713C" w:rsidP="00C74289">
            <w:pPr>
              <w:widowControl w:val="0"/>
              <w:spacing w:line="240" w:lineRule="auto"/>
              <w:jc w:val="center"/>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Post-graduate Diplomas and Certificates in Health Science endorsed in Nursing</w:t>
            </w:r>
          </w:p>
        </w:tc>
        <w:tc>
          <w:tcPr>
            <w:tcW w:w="2955" w:type="dxa"/>
            <w:shd w:val="clear" w:color="auto" w:fill="FFFFFF"/>
            <w:tcMar>
              <w:top w:w="100" w:type="dxa"/>
              <w:left w:w="100" w:type="dxa"/>
              <w:bottom w:w="100" w:type="dxa"/>
              <w:right w:w="100" w:type="dxa"/>
            </w:tcMar>
          </w:tcPr>
          <w:p w14:paraId="755D8352" w14:textId="77777777" w:rsidR="00B9241B" w:rsidRPr="00D53173" w:rsidRDefault="00CB713C" w:rsidP="00C74289">
            <w:pPr>
              <w:widowControl w:val="0"/>
              <w:spacing w:line="240" w:lineRule="auto"/>
              <w:ind w:left="425"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Advanced Mental Health</w:t>
            </w:r>
          </w:p>
          <w:p w14:paraId="1F83E0C5" w14:textId="77777777" w:rsidR="00B9241B" w:rsidRPr="00D53173" w:rsidRDefault="00CB713C" w:rsidP="00C74289">
            <w:pPr>
              <w:widowControl w:val="0"/>
              <w:spacing w:line="240" w:lineRule="auto"/>
              <w:ind w:left="425"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Speciality Mental Health</w:t>
            </w:r>
          </w:p>
          <w:p w14:paraId="2152A256" w14:textId="77777777" w:rsidR="00B9241B" w:rsidRPr="00D53173" w:rsidRDefault="00B9241B" w:rsidP="00C74289">
            <w:pPr>
              <w:widowControl w:val="0"/>
              <w:spacing w:line="240" w:lineRule="auto"/>
              <w:ind w:left="425" w:hanging="360"/>
              <w:rPr>
                <w:rFonts w:asciiTheme="majorHAnsi" w:hAnsiTheme="majorHAnsi" w:cstheme="majorHAnsi"/>
                <w:color w:val="000000" w:themeColor="text1"/>
                <w:sz w:val="20"/>
                <w:szCs w:val="20"/>
              </w:rPr>
            </w:pP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2A7CA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FC1FF4" w14:textId="77777777" w:rsidR="00B9241B" w:rsidRPr="00D53173" w:rsidRDefault="00CB713C" w:rsidP="00C74289">
            <w:pPr>
              <w:widowControl w:val="0"/>
              <w:spacing w:line="240" w:lineRule="auto"/>
              <w:ind w:left="425"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4562AA0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714D4DBF" w14:textId="77777777">
        <w:trPr>
          <w:trHeight w:val="420"/>
        </w:trPr>
        <w:tc>
          <w:tcPr>
            <w:tcW w:w="13245" w:type="dxa"/>
            <w:gridSpan w:val="5"/>
            <w:shd w:val="clear" w:color="auto" w:fill="CCCCCC"/>
            <w:tcMar>
              <w:top w:w="100" w:type="dxa"/>
              <w:left w:w="100" w:type="dxa"/>
              <w:bottom w:w="100" w:type="dxa"/>
              <w:right w:w="100" w:type="dxa"/>
            </w:tcMar>
          </w:tcPr>
          <w:p w14:paraId="2F808A7B" w14:textId="1E1DB243" w:rsidR="00B9241B" w:rsidRPr="00D53173" w:rsidRDefault="00CB713C" w:rsidP="00C74289">
            <w:pPr>
              <w:widowControl w:val="0"/>
              <w:spacing w:line="240" w:lineRule="auto"/>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 xml:space="preserve">University of </w:t>
            </w:r>
            <w:r w:rsidR="00D95978" w:rsidRPr="00D53173">
              <w:rPr>
                <w:rFonts w:asciiTheme="majorHAnsi" w:hAnsiTheme="majorHAnsi" w:cstheme="majorHAnsi"/>
                <w:b/>
                <w:color w:val="000000" w:themeColor="text1"/>
                <w:sz w:val="20"/>
                <w:szCs w:val="20"/>
              </w:rPr>
              <w:t>Waikato (</w:t>
            </w:r>
            <w:r w:rsidRPr="00D53173">
              <w:rPr>
                <w:rFonts w:asciiTheme="majorHAnsi" w:hAnsiTheme="majorHAnsi" w:cstheme="majorHAnsi"/>
                <w:b/>
                <w:color w:val="000000" w:themeColor="text1"/>
                <w:sz w:val="20"/>
                <w:szCs w:val="20"/>
              </w:rPr>
              <w:t>Waikato)</w:t>
            </w:r>
          </w:p>
        </w:tc>
      </w:tr>
      <w:tr w:rsidR="008444F8" w:rsidRPr="00D53173" w14:paraId="3B7267D1" w14:textId="77777777" w:rsidTr="00683376">
        <w:trPr>
          <w:trHeight w:val="420"/>
        </w:trPr>
        <w:tc>
          <w:tcPr>
            <w:tcW w:w="2580" w:type="dxa"/>
            <w:vMerge w:val="restart"/>
            <w:shd w:val="clear" w:color="auto" w:fill="FFFFFF"/>
            <w:tcMar>
              <w:top w:w="100" w:type="dxa"/>
              <w:left w:w="100" w:type="dxa"/>
              <w:bottom w:w="100" w:type="dxa"/>
              <w:right w:w="100" w:type="dxa"/>
            </w:tcMar>
          </w:tcPr>
          <w:p w14:paraId="3DAC9A03"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p w14:paraId="219D4839"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Nursing</w:t>
            </w:r>
          </w:p>
        </w:tc>
        <w:tc>
          <w:tcPr>
            <w:tcW w:w="29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87219"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Te Tiriti o Waitangi</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6DF62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4</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8A3F63" w14:textId="77777777" w:rsidR="00B9241B" w:rsidRPr="00D53173" w:rsidRDefault="00CB713C" w:rsidP="00C74289">
            <w:pPr>
              <w:widowControl w:val="0"/>
              <w:spacing w:line="240" w:lineRule="auto"/>
              <w:ind w:left="283"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30AEC2C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408CA575" w14:textId="77777777" w:rsidTr="00683376">
        <w:trPr>
          <w:trHeight w:val="420"/>
        </w:trPr>
        <w:tc>
          <w:tcPr>
            <w:tcW w:w="2580" w:type="dxa"/>
            <w:vMerge/>
            <w:shd w:val="clear" w:color="auto" w:fill="FFFFFF"/>
            <w:tcMar>
              <w:top w:w="100" w:type="dxa"/>
              <w:left w:w="100" w:type="dxa"/>
              <w:bottom w:w="100" w:type="dxa"/>
              <w:right w:w="100" w:type="dxa"/>
            </w:tcMar>
          </w:tcPr>
          <w:p w14:paraId="2F058083"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FF54A"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The Socio-political Context of Health and Healthcare in New Zealand</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11C73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4</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154135" w14:textId="77777777" w:rsidR="00B9241B" w:rsidRPr="00D53173" w:rsidRDefault="00CB713C" w:rsidP="00C74289">
            <w:pPr>
              <w:widowControl w:val="0"/>
              <w:spacing w:line="240" w:lineRule="auto"/>
              <w:ind w:left="283"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Sociopolitical determinants of health</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2D736F96"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67A6ABAF" w14:textId="77777777" w:rsidTr="00683376">
        <w:trPr>
          <w:trHeight w:val="420"/>
        </w:trPr>
        <w:tc>
          <w:tcPr>
            <w:tcW w:w="2580" w:type="dxa"/>
            <w:vMerge/>
            <w:shd w:val="clear" w:color="auto" w:fill="FFFFFF"/>
            <w:tcMar>
              <w:top w:w="100" w:type="dxa"/>
              <w:left w:w="100" w:type="dxa"/>
              <w:bottom w:w="100" w:type="dxa"/>
              <w:right w:w="100" w:type="dxa"/>
            </w:tcMar>
          </w:tcPr>
          <w:p w14:paraId="6EB45CC8"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29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85859"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 Pacific and Indigenous Perspectives on Health</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42133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E715DE" w14:textId="77777777" w:rsidR="00B9241B" w:rsidRPr="00D53173" w:rsidRDefault="00CB713C" w:rsidP="00C74289">
            <w:pPr>
              <w:widowControl w:val="0"/>
              <w:spacing w:line="240" w:lineRule="auto"/>
              <w:ind w:left="283"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Hauora Māori</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293EC209"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AD1B526" w14:textId="77777777" w:rsidTr="00683376">
        <w:trPr>
          <w:trHeight w:val="420"/>
        </w:trPr>
        <w:tc>
          <w:tcPr>
            <w:tcW w:w="2580" w:type="dxa"/>
            <w:vMerge w:val="restart"/>
            <w:shd w:val="clear" w:color="auto" w:fill="FFFFFF"/>
            <w:tcMar>
              <w:top w:w="100" w:type="dxa"/>
              <w:left w:w="100" w:type="dxa"/>
              <w:bottom w:w="100" w:type="dxa"/>
              <w:right w:w="100" w:type="dxa"/>
            </w:tcMar>
          </w:tcPr>
          <w:p w14:paraId="00153F4E"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Bachelor of Nursing (honours)</w:t>
            </w:r>
          </w:p>
        </w:tc>
        <w:tc>
          <w:tcPr>
            <w:tcW w:w="295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2A47EF"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Research paper plus elective</w:t>
            </w:r>
          </w:p>
        </w:tc>
        <w:tc>
          <w:tcPr>
            <w:tcW w:w="891"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16894C"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highlight w:val="white"/>
              </w:rPr>
            </w:pPr>
          </w:p>
        </w:tc>
        <w:tc>
          <w:tcPr>
            <w:tcW w:w="5334"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9DF82F"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highlight w:val="white"/>
              </w:rPr>
            </w:pPr>
          </w:p>
        </w:tc>
        <w:tc>
          <w:tcPr>
            <w:tcW w:w="148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14:paraId="2146F92B"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highlight w:val="white"/>
              </w:rPr>
            </w:pPr>
          </w:p>
        </w:tc>
      </w:tr>
      <w:tr w:rsidR="008444F8" w:rsidRPr="00D53173" w14:paraId="42BF5C85" w14:textId="77777777" w:rsidTr="00683376">
        <w:trPr>
          <w:trHeight w:val="420"/>
        </w:trPr>
        <w:tc>
          <w:tcPr>
            <w:tcW w:w="2580" w:type="dxa"/>
            <w:vMerge/>
            <w:shd w:val="clear" w:color="auto" w:fill="FFFFFF"/>
            <w:tcMar>
              <w:top w:w="100" w:type="dxa"/>
              <w:left w:w="100" w:type="dxa"/>
              <w:bottom w:w="100" w:type="dxa"/>
              <w:right w:w="100" w:type="dxa"/>
            </w:tcMar>
          </w:tcPr>
          <w:p w14:paraId="1A1F3412"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1D5208" w14:textId="77777777" w:rsidR="00B9241B" w:rsidRPr="00D53173" w:rsidRDefault="00B9241B" w:rsidP="00C74289">
            <w:pPr>
              <w:widowControl w:val="0"/>
              <w:spacing w:line="240" w:lineRule="auto"/>
              <w:ind w:left="425" w:hanging="360"/>
              <w:rPr>
                <w:rFonts w:asciiTheme="majorHAnsi" w:hAnsiTheme="majorHAnsi" w:cstheme="majorHAnsi"/>
                <w:color w:val="000000" w:themeColor="text1"/>
                <w:sz w:val="20"/>
                <w:szCs w:val="20"/>
              </w:rPr>
            </w:pPr>
          </w:p>
        </w:tc>
        <w:tc>
          <w:tcPr>
            <w:tcW w:w="891"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E0DF4A"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E2E050" w14:textId="77777777" w:rsidR="00B9241B" w:rsidRPr="00D53173" w:rsidRDefault="00B9241B" w:rsidP="00C74289">
            <w:pPr>
              <w:widowControl w:val="0"/>
              <w:spacing w:line="240" w:lineRule="auto"/>
              <w:ind w:left="425" w:hanging="360"/>
              <w:rPr>
                <w:rFonts w:asciiTheme="majorHAnsi" w:hAnsiTheme="majorHAnsi" w:cstheme="majorHAnsi"/>
                <w:color w:val="000000" w:themeColor="text1"/>
                <w:sz w:val="20"/>
                <w:szCs w:val="20"/>
              </w:rPr>
            </w:pPr>
          </w:p>
        </w:tc>
        <w:tc>
          <w:tcPr>
            <w:tcW w:w="1485" w:type="dxa"/>
            <w:vMerge/>
            <w:tcBorders>
              <w:bottom w:val="single" w:sz="8" w:space="0" w:color="000000"/>
              <w:right w:val="single" w:sz="8" w:space="0" w:color="000000"/>
            </w:tcBorders>
            <w:shd w:val="clear" w:color="auto" w:fill="FFFFFF"/>
            <w:tcMar>
              <w:top w:w="100" w:type="dxa"/>
              <w:left w:w="100" w:type="dxa"/>
              <w:bottom w:w="100" w:type="dxa"/>
              <w:right w:w="100" w:type="dxa"/>
            </w:tcMar>
          </w:tcPr>
          <w:p w14:paraId="6CC4535F"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3B3116B3" w14:textId="77777777" w:rsidTr="00683376">
        <w:trPr>
          <w:trHeight w:val="420"/>
        </w:trPr>
        <w:tc>
          <w:tcPr>
            <w:tcW w:w="2580" w:type="dxa"/>
            <w:vMerge w:val="restart"/>
            <w:shd w:val="clear" w:color="auto" w:fill="FFFFFF"/>
          </w:tcPr>
          <w:p w14:paraId="424D41A5"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Master of Health Science</w:t>
            </w:r>
          </w:p>
        </w:tc>
        <w:tc>
          <w:tcPr>
            <w:tcW w:w="295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DC1CED"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Either set of compulsory papers preparing person for qualification as Nurse Practitioner, similar to above, or specialised pathways (relevant to youth) health in:</w:t>
            </w:r>
          </w:p>
          <w:p w14:paraId="1F4E7C9A" w14:textId="77777777" w:rsidR="00B9241B" w:rsidRPr="00D53173" w:rsidRDefault="00CB713C" w:rsidP="004F6334">
            <w:pPr>
              <w:widowControl w:val="0"/>
              <w:numPr>
                <w:ilvl w:val="0"/>
                <w:numId w:val="70"/>
              </w:numPr>
              <w:spacing w:line="240" w:lineRule="auto"/>
              <w:ind w:left="285"/>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Māori, Pacific and indigenous</w:t>
            </w:r>
          </w:p>
          <w:p w14:paraId="210EE4E2" w14:textId="77777777" w:rsidR="00B9241B" w:rsidRPr="00D53173" w:rsidRDefault="00CB713C" w:rsidP="004F6334">
            <w:pPr>
              <w:widowControl w:val="0"/>
              <w:numPr>
                <w:ilvl w:val="0"/>
                <w:numId w:val="70"/>
              </w:numPr>
              <w:spacing w:line="240" w:lineRule="auto"/>
              <w:ind w:left="285"/>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Primary care</w:t>
            </w:r>
          </w:p>
          <w:p w14:paraId="536F69C6" w14:textId="77777777" w:rsidR="00B9241B" w:rsidRPr="00D53173" w:rsidRDefault="00CB713C" w:rsidP="004F6334">
            <w:pPr>
              <w:widowControl w:val="0"/>
              <w:numPr>
                <w:ilvl w:val="0"/>
                <w:numId w:val="70"/>
              </w:numPr>
              <w:spacing w:line="240" w:lineRule="auto"/>
              <w:ind w:left="285"/>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Mental health</w:t>
            </w:r>
          </w:p>
          <w:p w14:paraId="7439A931" w14:textId="77777777" w:rsidR="00B9241B" w:rsidRPr="00D53173" w:rsidRDefault="00CB713C" w:rsidP="004F6334">
            <w:pPr>
              <w:widowControl w:val="0"/>
              <w:numPr>
                <w:ilvl w:val="0"/>
                <w:numId w:val="27"/>
              </w:numPr>
              <w:spacing w:line="240" w:lineRule="auto"/>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Some may not be on offer in 2023</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1CBBF4"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7-8</w:t>
            </w:r>
          </w:p>
        </w:tc>
        <w:tc>
          <w:tcPr>
            <w:tcW w:w="5334"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6362EB" w14:textId="77777777" w:rsidR="00B9241B" w:rsidRPr="00D53173" w:rsidRDefault="00CB713C" w:rsidP="004F6334">
            <w:pPr>
              <w:widowControl w:val="0"/>
              <w:numPr>
                <w:ilvl w:val="0"/>
                <w:numId w:val="70"/>
              </w:numPr>
              <w:spacing w:line="240" w:lineRule="auto"/>
              <w:ind w:left="327"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w:t>
            </w:r>
          </w:p>
          <w:p w14:paraId="5FD6C50F" w14:textId="77777777" w:rsidR="00B9241B" w:rsidRPr="00D53173" w:rsidRDefault="00CB713C" w:rsidP="004F6334">
            <w:pPr>
              <w:widowControl w:val="0"/>
              <w:numPr>
                <w:ilvl w:val="0"/>
                <w:numId w:val="70"/>
              </w:numPr>
              <w:spacing w:line="240" w:lineRule="auto"/>
              <w:ind w:left="327"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Sociocultural determinants of health</w:t>
            </w:r>
          </w:p>
          <w:p w14:paraId="4D52BBAC" w14:textId="77777777" w:rsidR="00B9241B" w:rsidRPr="00D53173" w:rsidRDefault="00CB713C" w:rsidP="004F6334">
            <w:pPr>
              <w:widowControl w:val="0"/>
              <w:numPr>
                <w:ilvl w:val="0"/>
                <w:numId w:val="70"/>
              </w:numPr>
              <w:spacing w:line="240" w:lineRule="auto"/>
              <w:ind w:left="327"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Cultural safety</w:t>
            </w:r>
          </w:p>
          <w:p w14:paraId="79F68C8C" w14:textId="77777777" w:rsidR="00B9241B" w:rsidRPr="00D53173" w:rsidRDefault="00CB713C" w:rsidP="004F6334">
            <w:pPr>
              <w:widowControl w:val="0"/>
              <w:numPr>
                <w:ilvl w:val="0"/>
                <w:numId w:val="123"/>
              </w:numPr>
              <w:spacing w:line="240" w:lineRule="auto"/>
              <w:ind w:left="327"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027AD99D" w14:textId="77777777" w:rsidR="00B9241B" w:rsidRPr="00D53173" w:rsidRDefault="00CB713C" w:rsidP="004F6334">
            <w:pPr>
              <w:widowControl w:val="0"/>
              <w:numPr>
                <w:ilvl w:val="0"/>
                <w:numId w:val="123"/>
              </w:numPr>
              <w:spacing w:line="240" w:lineRule="auto"/>
              <w:ind w:left="327"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 and substance misuse</w:t>
            </w:r>
          </w:p>
          <w:p w14:paraId="3DFB0E2A" w14:textId="77777777" w:rsidR="00B9241B" w:rsidRPr="00D53173" w:rsidRDefault="00CB713C" w:rsidP="004F6334">
            <w:pPr>
              <w:widowControl w:val="0"/>
              <w:numPr>
                <w:ilvl w:val="0"/>
                <w:numId w:val="123"/>
              </w:numPr>
              <w:spacing w:line="240" w:lineRule="auto"/>
              <w:ind w:left="327"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Optional pathway as Nurse Practitioner</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635B289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E</w:t>
            </w:r>
          </w:p>
        </w:tc>
      </w:tr>
      <w:tr w:rsidR="008444F8" w:rsidRPr="00D53173" w14:paraId="5131BEE9" w14:textId="77777777" w:rsidTr="00683376">
        <w:trPr>
          <w:trHeight w:val="420"/>
        </w:trPr>
        <w:tc>
          <w:tcPr>
            <w:tcW w:w="2580" w:type="dxa"/>
            <w:vMerge/>
            <w:shd w:val="clear" w:color="auto" w:fill="FFFFFF"/>
            <w:tcMar>
              <w:top w:w="100" w:type="dxa"/>
              <w:left w:w="100" w:type="dxa"/>
              <w:bottom w:w="100" w:type="dxa"/>
              <w:right w:w="100" w:type="dxa"/>
            </w:tcMar>
          </w:tcPr>
          <w:p w14:paraId="6540B5CE"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B856F"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highlight w:val="white"/>
              </w:rPr>
            </w:pP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8AFF37"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highlight w:val="white"/>
              </w:rPr>
            </w:pP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6DBF9D" w14:textId="77777777" w:rsidR="00B9241B" w:rsidRPr="00D53173" w:rsidRDefault="00B9241B" w:rsidP="004F6334">
            <w:pPr>
              <w:widowControl w:val="0"/>
              <w:numPr>
                <w:ilvl w:val="0"/>
                <w:numId w:val="31"/>
              </w:numPr>
              <w:spacing w:line="240" w:lineRule="auto"/>
              <w:ind w:left="283"/>
              <w:rPr>
                <w:rFonts w:asciiTheme="majorHAnsi" w:hAnsiTheme="majorHAnsi" w:cstheme="majorHAnsi"/>
                <w:color w:val="000000" w:themeColor="text1"/>
                <w:sz w:val="20"/>
                <w:szCs w:val="20"/>
                <w:highlight w:val="white"/>
              </w:rPr>
            </w:pP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315CD3AF"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E</w:t>
            </w:r>
          </w:p>
        </w:tc>
      </w:tr>
      <w:tr w:rsidR="008444F8" w:rsidRPr="00D53173" w14:paraId="4C16FD8A" w14:textId="77777777">
        <w:trPr>
          <w:trHeight w:val="420"/>
        </w:trPr>
        <w:tc>
          <w:tcPr>
            <w:tcW w:w="13245" w:type="dxa"/>
            <w:gridSpan w:val="5"/>
            <w:shd w:val="clear" w:color="auto" w:fill="CCCCCC"/>
            <w:tcMar>
              <w:top w:w="100" w:type="dxa"/>
              <w:left w:w="100" w:type="dxa"/>
              <w:bottom w:w="100" w:type="dxa"/>
              <w:right w:w="100" w:type="dxa"/>
            </w:tcMar>
          </w:tcPr>
          <w:p w14:paraId="7C75BE6B" w14:textId="3190D61A" w:rsidR="00B9241B" w:rsidRPr="00D53173" w:rsidRDefault="00CB713C" w:rsidP="00C74289">
            <w:pPr>
              <w:widowControl w:val="0"/>
              <w:spacing w:line="240" w:lineRule="auto"/>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 xml:space="preserve">Victoria </w:t>
            </w:r>
            <w:r w:rsidR="00D95978" w:rsidRPr="00D53173">
              <w:rPr>
                <w:rFonts w:asciiTheme="majorHAnsi" w:hAnsiTheme="majorHAnsi" w:cstheme="majorHAnsi"/>
                <w:b/>
                <w:color w:val="000000" w:themeColor="text1"/>
                <w:sz w:val="20"/>
                <w:szCs w:val="20"/>
              </w:rPr>
              <w:t>University (</w:t>
            </w:r>
            <w:r w:rsidRPr="00D53173">
              <w:rPr>
                <w:rFonts w:asciiTheme="majorHAnsi" w:hAnsiTheme="majorHAnsi" w:cstheme="majorHAnsi"/>
                <w:b/>
                <w:color w:val="000000" w:themeColor="text1"/>
                <w:sz w:val="20"/>
                <w:szCs w:val="20"/>
              </w:rPr>
              <w:t>Pōneke - Wellington)</w:t>
            </w:r>
          </w:p>
        </w:tc>
      </w:tr>
      <w:tr w:rsidR="008444F8" w:rsidRPr="00D53173" w14:paraId="2C084751" w14:textId="77777777" w:rsidTr="00683376">
        <w:trPr>
          <w:trHeight w:val="420"/>
        </w:trPr>
        <w:tc>
          <w:tcPr>
            <w:tcW w:w="2580" w:type="dxa"/>
            <w:shd w:val="clear" w:color="auto" w:fill="FFFFFF"/>
            <w:tcMar>
              <w:top w:w="100" w:type="dxa"/>
              <w:left w:w="100" w:type="dxa"/>
              <w:bottom w:w="100" w:type="dxa"/>
              <w:right w:w="100" w:type="dxa"/>
            </w:tcMar>
          </w:tcPr>
          <w:p w14:paraId="29097BEA"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Post-graduate Certificate in Nursing Science</w:t>
            </w:r>
          </w:p>
        </w:tc>
        <w:tc>
          <w:tcPr>
            <w:tcW w:w="295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E37F3F" w14:textId="77777777" w:rsidR="00B9241B" w:rsidRPr="00D53173" w:rsidRDefault="00CB713C" w:rsidP="004F6334">
            <w:pPr>
              <w:widowControl w:val="0"/>
              <w:numPr>
                <w:ilvl w:val="0"/>
                <w:numId w:val="3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Pathways to Nurse Practitioner endorsement or Nurse Prescriber Endorsement</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95796B"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5FB625" w14:textId="77777777" w:rsidR="00B9241B" w:rsidRPr="00D53173" w:rsidRDefault="00CB713C" w:rsidP="004F6334">
            <w:pPr>
              <w:widowControl w:val="0"/>
              <w:numPr>
                <w:ilvl w:val="0"/>
                <w:numId w:val="123"/>
              </w:numPr>
              <w:tabs>
                <w:tab w:val="left" w:pos="44"/>
              </w:tabs>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Nurse Practitioner</w:t>
            </w:r>
          </w:p>
          <w:p w14:paraId="28DB6CBB" w14:textId="77777777" w:rsidR="00B9241B" w:rsidRPr="00D53173" w:rsidRDefault="00CB713C" w:rsidP="004F6334">
            <w:pPr>
              <w:widowControl w:val="0"/>
              <w:numPr>
                <w:ilvl w:val="0"/>
                <w:numId w:val="123"/>
              </w:numPr>
              <w:tabs>
                <w:tab w:val="left" w:pos="44"/>
              </w:tabs>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Nurse prescriber</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04E6F9C2"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0DAAE390" w14:textId="77777777" w:rsidTr="00683376">
        <w:trPr>
          <w:trHeight w:val="420"/>
        </w:trPr>
        <w:tc>
          <w:tcPr>
            <w:tcW w:w="2580" w:type="dxa"/>
            <w:shd w:val="clear" w:color="auto" w:fill="FFFFFF"/>
            <w:tcMar>
              <w:top w:w="100" w:type="dxa"/>
              <w:left w:w="100" w:type="dxa"/>
              <w:bottom w:w="100" w:type="dxa"/>
              <w:right w:w="100" w:type="dxa"/>
            </w:tcMar>
          </w:tcPr>
          <w:p w14:paraId="54A4BEF9"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Post-graduate Diploma in Nursing Science</w:t>
            </w:r>
          </w:p>
        </w:tc>
        <w:tc>
          <w:tcPr>
            <w:tcW w:w="295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F3A69"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B0B3D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EF6BC9" w14:textId="77777777" w:rsidR="00B9241B" w:rsidRPr="00D53173" w:rsidRDefault="00B9241B" w:rsidP="00B2307B">
            <w:pPr>
              <w:widowControl w:val="0"/>
              <w:tabs>
                <w:tab w:val="left" w:pos="44"/>
              </w:tabs>
              <w:spacing w:line="240" w:lineRule="auto"/>
              <w:ind w:left="327" w:hanging="283"/>
              <w:rPr>
                <w:rFonts w:asciiTheme="majorHAnsi" w:hAnsiTheme="majorHAnsi" w:cstheme="majorHAnsi"/>
                <w:color w:val="000000" w:themeColor="text1"/>
                <w:sz w:val="20"/>
                <w:szCs w:val="20"/>
              </w:rPr>
            </w:pP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5C06D875"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623928CA" w14:textId="77777777" w:rsidTr="00683376">
        <w:trPr>
          <w:trHeight w:val="420"/>
        </w:trPr>
        <w:tc>
          <w:tcPr>
            <w:tcW w:w="2580" w:type="dxa"/>
            <w:vMerge w:val="restart"/>
            <w:shd w:val="clear" w:color="auto" w:fill="FFFFFF"/>
            <w:tcMar>
              <w:top w:w="100" w:type="dxa"/>
              <w:left w:w="100" w:type="dxa"/>
              <w:bottom w:w="100" w:type="dxa"/>
              <w:right w:w="100" w:type="dxa"/>
            </w:tcMar>
          </w:tcPr>
          <w:p w14:paraId="6FE8C3BB"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Master of Nursing Practice - 2 year course for BSci and BHSCi graduates to attain registration as nurse</w:t>
            </w:r>
          </w:p>
        </w:tc>
        <w:tc>
          <w:tcPr>
            <w:tcW w:w="29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A9D485" w14:textId="77777777" w:rsidR="00B9241B" w:rsidRPr="00D53173" w:rsidRDefault="00CB713C" w:rsidP="004F6334">
            <w:pPr>
              <w:widowControl w:val="0"/>
              <w:numPr>
                <w:ilvl w:val="0"/>
                <w:numId w:val="70"/>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Foundations of Māori Health</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4AC84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F172ED" w14:textId="77777777" w:rsidR="00B9241B" w:rsidRPr="00D53173" w:rsidRDefault="00CB713C" w:rsidP="004F6334">
            <w:pPr>
              <w:widowControl w:val="0"/>
              <w:numPr>
                <w:ilvl w:val="0"/>
                <w:numId w:val="70"/>
              </w:numPr>
              <w:tabs>
                <w:tab w:val="left" w:pos="44"/>
              </w:tabs>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w:t>
            </w:r>
          </w:p>
          <w:p w14:paraId="05D2DDF8" w14:textId="77777777" w:rsidR="00B9241B" w:rsidRPr="00D53173" w:rsidRDefault="00CB713C" w:rsidP="004F6334">
            <w:pPr>
              <w:widowControl w:val="0"/>
              <w:numPr>
                <w:ilvl w:val="0"/>
                <w:numId w:val="70"/>
              </w:numPr>
              <w:tabs>
                <w:tab w:val="left" w:pos="44"/>
              </w:tabs>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Determinants of Māori health</w:t>
            </w:r>
          </w:p>
          <w:p w14:paraId="059A2DEB" w14:textId="77777777" w:rsidR="00B9241B" w:rsidRPr="00D53173" w:rsidRDefault="00CB713C" w:rsidP="004F6334">
            <w:pPr>
              <w:widowControl w:val="0"/>
              <w:numPr>
                <w:ilvl w:val="0"/>
                <w:numId w:val="70"/>
              </w:numPr>
              <w:tabs>
                <w:tab w:val="left" w:pos="44"/>
              </w:tabs>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Improving health outcomes of Māori</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06E0340A"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4339E04C" w14:textId="77777777" w:rsidTr="00683376">
        <w:trPr>
          <w:trHeight w:val="420"/>
        </w:trPr>
        <w:tc>
          <w:tcPr>
            <w:tcW w:w="2580" w:type="dxa"/>
            <w:vMerge/>
            <w:shd w:val="clear" w:color="auto" w:fill="FFFFFF"/>
            <w:tcMar>
              <w:top w:w="100" w:type="dxa"/>
              <w:left w:w="100" w:type="dxa"/>
              <w:bottom w:w="100" w:type="dxa"/>
              <w:right w:w="100" w:type="dxa"/>
            </w:tcMar>
          </w:tcPr>
          <w:p w14:paraId="45DEC053"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highlight w:val="white"/>
              </w:rPr>
            </w:pPr>
          </w:p>
        </w:tc>
        <w:tc>
          <w:tcPr>
            <w:tcW w:w="29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84FC0F" w14:textId="77777777" w:rsidR="00B9241B" w:rsidRPr="00D53173" w:rsidRDefault="00CB713C" w:rsidP="004F6334">
            <w:pPr>
              <w:widowControl w:val="0"/>
              <w:numPr>
                <w:ilvl w:val="0"/>
                <w:numId w:val="73"/>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 and Addictions Nursing</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C67F00"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02FBA3" w14:textId="77777777" w:rsidR="00B9241B" w:rsidRPr="00D53173" w:rsidRDefault="00CB713C" w:rsidP="004F6334">
            <w:pPr>
              <w:widowControl w:val="0"/>
              <w:numPr>
                <w:ilvl w:val="0"/>
                <w:numId w:val="31"/>
              </w:numPr>
              <w:tabs>
                <w:tab w:val="left" w:pos="44"/>
              </w:tabs>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487C97D9" w14:textId="77777777" w:rsidR="00B9241B" w:rsidRPr="00D53173" w:rsidRDefault="00CB713C" w:rsidP="004F6334">
            <w:pPr>
              <w:widowControl w:val="0"/>
              <w:numPr>
                <w:ilvl w:val="0"/>
                <w:numId w:val="31"/>
              </w:numPr>
              <w:tabs>
                <w:tab w:val="left" w:pos="44"/>
              </w:tabs>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 and substance misuse</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6EDA2E94"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0732CFD5" w14:textId="77777777" w:rsidTr="00683376">
        <w:trPr>
          <w:trHeight w:val="420"/>
        </w:trPr>
        <w:tc>
          <w:tcPr>
            <w:tcW w:w="2580" w:type="dxa"/>
            <w:vMerge w:val="restart"/>
            <w:shd w:val="clear" w:color="auto" w:fill="FFFFFF"/>
            <w:tcMar>
              <w:top w:w="100" w:type="dxa"/>
              <w:left w:w="100" w:type="dxa"/>
              <w:bottom w:w="100" w:type="dxa"/>
              <w:right w:w="100" w:type="dxa"/>
            </w:tcMar>
          </w:tcPr>
          <w:p w14:paraId="1E5E9941"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Master of Nursing Science</w:t>
            </w:r>
          </w:p>
        </w:tc>
        <w:tc>
          <w:tcPr>
            <w:tcW w:w="295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ABA420"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Either set of compulsory papers preparing person for qualification as Nurse Practitioner or Nurse Prescriber, similar to above</w:t>
            </w:r>
          </w:p>
          <w:p w14:paraId="581AE9C1" w14:textId="77777777" w:rsidR="00ED2BB7" w:rsidRPr="00D53173" w:rsidRDefault="00ED2BB7" w:rsidP="00C74289">
            <w:pPr>
              <w:widowControl w:val="0"/>
              <w:spacing w:line="240" w:lineRule="auto"/>
              <w:rPr>
                <w:rFonts w:asciiTheme="majorHAnsi" w:hAnsiTheme="majorHAnsi" w:cstheme="majorHAnsi"/>
                <w:color w:val="000000" w:themeColor="text1"/>
                <w:sz w:val="20"/>
                <w:szCs w:val="20"/>
                <w:highlight w:val="white"/>
              </w:rPr>
            </w:pPr>
          </w:p>
          <w:p w14:paraId="2E2A1DB1" w14:textId="0CC40C5C" w:rsidR="00ED2BB7" w:rsidRPr="00D53173" w:rsidRDefault="00ED2BB7" w:rsidP="00C74289">
            <w:pPr>
              <w:widowControl w:val="0"/>
              <w:spacing w:line="240" w:lineRule="auto"/>
              <w:rPr>
                <w:rFonts w:asciiTheme="majorHAnsi" w:hAnsiTheme="majorHAnsi" w:cstheme="majorHAnsi"/>
                <w:color w:val="000000" w:themeColor="text1"/>
                <w:sz w:val="20"/>
                <w:szCs w:val="20"/>
                <w:highlight w:val="white"/>
              </w:rPr>
            </w:pPr>
          </w:p>
        </w:tc>
        <w:tc>
          <w:tcPr>
            <w:tcW w:w="891"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C1E94B"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7-8</w:t>
            </w:r>
          </w:p>
        </w:tc>
        <w:tc>
          <w:tcPr>
            <w:tcW w:w="5334"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1F9B7E" w14:textId="77777777" w:rsidR="00B9241B" w:rsidRPr="00D53173" w:rsidRDefault="00CB713C" w:rsidP="004F6334">
            <w:pPr>
              <w:widowControl w:val="0"/>
              <w:numPr>
                <w:ilvl w:val="0"/>
                <w:numId w:val="123"/>
              </w:numPr>
              <w:tabs>
                <w:tab w:val="left" w:pos="44"/>
              </w:tabs>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Nurse Practitioner</w:t>
            </w:r>
          </w:p>
          <w:p w14:paraId="399D01EC" w14:textId="77777777" w:rsidR="00B9241B" w:rsidRPr="00D53173" w:rsidRDefault="00CB713C" w:rsidP="004F6334">
            <w:pPr>
              <w:widowControl w:val="0"/>
              <w:numPr>
                <w:ilvl w:val="0"/>
                <w:numId w:val="123"/>
              </w:numPr>
              <w:tabs>
                <w:tab w:val="left" w:pos="44"/>
              </w:tabs>
              <w:spacing w:line="240" w:lineRule="auto"/>
              <w:ind w:left="327" w:hanging="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Nurse prescriber</w:t>
            </w:r>
          </w:p>
        </w:tc>
        <w:tc>
          <w:tcPr>
            <w:tcW w:w="148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14:paraId="575F89B5"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543FC89D" w14:textId="77777777" w:rsidTr="00683376">
        <w:trPr>
          <w:trHeight w:val="420"/>
        </w:trPr>
        <w:tc>
          <w:tcPr>
            <w:tcW w:w="2580" w:type="dxa"/>
            <w:vMerge/>
            <w:shd w:val="clear" w:color="auto" w:fill="FFFFFF"/>
            <w:tcMar>
              <w:top w:w="100" w:type="dxa"/>
              <w:left w:w="100" w:type="dxa"/>
              <w:bottom w:w="100" w:type="dxa"/>
              <w:right w:w="100" w:type="dxa"/>
            </w:tcMar>
          </w:tcPr>
          <w:p w14:paraId="435BC125"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highlight w:val="white"/>
              </w:rPr>
            </w:pPr>
          </w:p>
        </w:tc>
        <w:tc>
          <w:tcPr>
            <w:tcW w:w="295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0D8D12" w14:textId="77777777" w:rsidR="00B9241B" w:rsidRPr="00D53173" w:rsidRDefault="00B9241B" w:rsidP="00C74289">
            <w:pPr>
              <w:widowControl w:val="0"/>
              <w:spacing w:line="240" w:lineRule="auto"/>
              <w:ind w:left="720" w:hanging="360"/>
              <w:rPr>
                <w:rFonts w:asciiTheme="majorHAnsi" w:hAnsiTheme="majorHAnsi" w:cstheme="majorHAnsi"/>
                <w:color w:val="000000" w:themeColor="text1"/>
                <w:sz w:val="20"/>
                <w:szCs w:val="20"/>
              </w:rPr>
            </w:pPr>
          </w:p>
        </w:tc>
        <w:tc>
          <w:tcPr>
            <w:tcW w:w="891"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E9C334"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highlight w:val="white"/>
              </w:rPr>
            </w:pP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F28FA9" w14:textId="77777777" w:rsidR="00B9241B" w:rsidRPr="00D53173" w:rsidRDefault="00B9241B" w:rsidP="00C74289">
            <w:pPr>
              <w:widowControl w:val="0"/>
              <w:spacing w:line="240" w:lineRule="auto"/>
              <w:ind w:left="720" w:hanging="360"/>
              <w:rPr>
                <w:rFonts w:asciiTheme="majorHAnsi" w:hAnsiTheme="majorHAnsi" w:cstheme="majorHAnsi"/>
                <w:color w:val="000000" w:themeColor="text1"/>
                <w:sz w:val="20"/>
                <w:szCs w:val="20"/>
              </w:rPr>
            </w:pPr>
          </w:p>
        </w:tc>
        <w:tc>
          <w:tcPr>
            <w:tcW w:w="1485" w:type="dxa"/>
            <w:vMerge/>
            <w:tcBorders>
              <w:bottom w:val="single" w:sz="8" w:space="0" w:color="000000"/>
              <w:right w:val="single" w:sz="8" w:space="0" w:color="000000"/>
            </w:tcBorders>
            <w:shd w:val="clear" w:color="auto" w:fill="FFFFFF"/>
            <w:tcMar>
              <w:top w:w="100" w:type="dxa"/>
              <w:left w:w="100" w:type="dxa"/>
              <w:bottom w:w="100" w:type="dxa"/>
              <w:right w:w="100" w:type="dxa"/>
            </w:tcMar>
          </w:tcPr>
          <w:p w14:paraId="7A7E2434"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54163763" w14:textId="77777777">
        <w:trPr>
          <w:trHeight w:val="420"/>
        </w:trPr>
        <w:tc>
          <w:tcPr>
            <w:tcW w:w="13245" w:type="dxa"/>
            <w:gridSpan w:val="5"/>
            <w:shd w:val="clear" w:color="auto" w:fill="CCCCCC"/>
            <w:tcMar>
              <w:top w:w="100" w:type="dxa"/>
              <w:left w:w="100" w:type="dxa"/>
              <w:bottom w:w="100" w:type="dxa"/>
              <w:right w:w="100" w:type="dxa"/>
            </w:tcMar>
          </w:tcPr>
          <w:p w14:paraId="2E001444" w14:textId="6ABF5EEB" w:rsidR="00B9241B" w:rsidRPr="00D53173" w:rsidRDefault="00CB713C" w:rsidP="00C74289">
            <w:pPr>
              <w:widowControl w:val="0"/>
              <w:spacing w:line="240" w:lineRule="auto"/>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 xml:space="preserve">Waikato Institute of </w:t>
            </w:r>
            <w:r w:rsidR="00D95978" w:rsidRPr="00D53173">
              <w:rPr>
                <w:rFonts w:asciiTheme="majorHAnsi" w:hAnsiTheme="majorHAnsi" w:cstheme="majorHAnsi"/>
                <w:b/>
                <w:color w:val="000000" w:themeColor="text1"/>
                <w:sz w:val="20"/>
                <w:szCs w:val="20"/>
              </w:rPr>
              <w:t>Technology (</w:t>
            </w:r>
            <w:r w:rsidRPr="00D53173">
              <w:rPr>
                <w:rFonts w:asciiTheme="majorHAnsi" w:hAnsiTheme="majorHAnsi" w:cstheme="majorHAnsi"/>
                <w:b/>
                <w:color w:val="000000" w:themeColor="text1"/>
                <w:sz w:val="20"/>
                <w:szCs w:val="20"/>
              </w:rPr>
              <w:t>Waikato)</w:t>
            </w:r>
          </w:p>
        </w:tc>
      </w:tr>
      <w:tr w:rsidR="008444F8" w:rsidRPr="00D53173" w14:paraId="5D891250" w14:textId="77777777" w:rsidTr="00683376">
        <w:trPr>
          <w:trHeight w:val="420"/>
        </w:trPr>
        <w:tc>
          <w:tcPr>
            <w:tcW w:w="2580" w:type="dxa"/>
            <w:vMerge w:val="restart"/>
            <w:shd w:val="clear" w:color="auto" w:fill="auto"/>
            <w:tcMar>
              <w:top w:w="100" w:type="dxa"/>
              <w:left w:w="100" w:type="dxa"/>
              <w:bottom w:w="100" w:type="dxa"/>
              <w:right w:w="100" w:type="dxa"/>
            </w:tcMar>
          </w:tcPr>
          <w:p w14:paraId="7357C420"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New Zealand Diploma in Enrolled Nursing</w:t>
            </w:r>
          </w:p>
        </w:tc>
        <w:tc>
          <w:tcPr>
            <w:tcW w:w="2955"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0C06CD" w14:textId="77777777" w:rsidR="00B9241B" w:rsidRPr="00D53173" w:rsidRDefault="00CB713C" w:rsidP="004F6334">
            <w:pPr>
              <w:widowControl w:val="0"/>
              <w:numPr>
                <w:ilvl w:val="0"/>
                <w:numId w:val="79"/>
              </w:numPr>
              <w:spacing w:line="240" w:lineRule="auto"/>
              <w:ind w:left="0"/>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Follows national curriculum with a choice of mainstream programme or Tihei Mauri Ora Kaupapa for Māori and Pacific students - this has an additional module</w:t>
            </w:r>
          </w:p>
        </w:tc>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D8DA9"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4</w:t>
            </w:r>
          </w:p>
          <w:p w14:paraId="5EE0662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4</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BFD99" w14:textId="77777777" w:rsidR="00B9241B" w:rsidRPr="00D53173" w:rsidRDefault="00CB713C" w:rsidP="004F6334">
            <w:pPr>
              <w:widowControl w:val="0"/>
              <w:numPr>
                <w:ilvl w:val="0"/>
                <w:numId w:val="51"/>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w:t>
            </w:r>
          </w:p>
          <w:p w14:paraId="03FCB419" w14:textId="77777777" w:rsidR="00B9241B" w:rsidRPr="00D53173" w:rsidRDefault="00CB713C" w:rsidP="004F6334">
            <w:pPr>
              <w:widowControl w:val="0"/>
              <w:numPr>
                <w:ilvl w:val="0"/>
                <w:numId w:val="51"/>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Culturally safe practice</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95CA9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4FB2346F" w14:textId="77777777" w:rsidTr="00683376">
        <w:trPr>
          <w:trHeight w:val="420"/>
        </w:trPr>
        <w:tc>
          <w:tcPr>
            <w:tcW w:w="2580" w:type="dxa"/>
            <w:vMerge/>
            <w:shd w:val="clear" w:color="auto" w:fill="auto"/>
            <w:tcMar>
              <w:top w:w="100" w:type="dxa"/>
              <w:left w:w="100" w:type="dxa"/>
              <w:bottom w:w="100" w:type="dxa"/>
              <w:right w:w="100" w:type="dxa"/>
            </w:tcMar>
          </w:tcPr>
          <w:p w14:paraId="6E9067A4"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highlight w:val="white"/>
              </w:rPr>
            </w:pPr>
          </w:p>
        </w:tc>
        <w:tc>
          <w:tcPr>
            <w:tcW w:w="295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E503F4"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5676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CCA5D" w14:textId="77777777" w:rsidR="00B9241B" w:rsidRPr="00D53173" w:rsidRDefault="00CB713C" w:rsidP="004F6334">
            <w:pPr>
              <w:widowControl w:val="0"/>
              <w:numPr>
                <w:ilvl w:val="0"/>
                <w:numId w:val="64"/>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081C1380" w14:textId="77777777" w:rsidR="00B9241B" w:rsidRPr="00D53173" w:rsidRDefault="00CB713C" w:rsidP="004F6334">
            <w:pPr>
              <w:widowControl w:val="0"/>
              <w:numPr>
                <w:ilvl w:val="0"/>
                <w:numId w:val="64"/>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w:t>
            </w:r>
          </w:p>
          <w:p w14:paraId="3824D471" w14:textId="77777777" w:rsidR="00B9241B" w:rsidRPr="00D53173" w:rsidRDefault="00CB713C" w:rsidP="004F6334">
            <w:pPr>
              <w:widowControl w:val="0"/>
              <w:numPr>
                <w:ilvl w:val="0"/>
                <w:numId w:val="64"/>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Stigma and discrimination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F6BCB4"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50B1CA0B" w14:textId="77777777" w:rsidTr="00683376">
        <w:trPr>
          <w:trHeight w:val="420"/>
        </w:trPr>
        <w:tc>
          <w:tcPr>
            <w:tcW w:w="2580" w:type="dxa"/>
            <w:shd w:val="clear" w:color="auto" w:fill="FFFFFF"/>
            <w:tcMar>
              <w:top w:w="100" w:type="dxa"/>
              <w:left w:w="100" w:type="dxa"/>
              <w:bottom w:w="100" w:type="dxa"/>
              <w:right w:w="100" w:type="dxa"/>
            </w:tcMar>
          </w:tcPr>
          <w:p w14:paraId="029267A9"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Certificate in Nursing (CAP) Training Scheme</w:t>
            </w:r>
          </w:p>
        </w:tc>
        <w:tc>
          <w:tcPr>
            <w:tcW w:w="29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9F6FFF"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9-12 week refresher for NZ registered nurses and overseas-qualified nurses</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986CEC"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9757B3" w14:textId="77777777" w:rsidR="00B9241B" w:rsidRPr="00D53173" w:rsidRDefault="00CB713C" w:rsidP="00B2307B">
            <w:pPr>
              <w:widowControl w:val="0"/>
              <w:numPr>
                <w:ilvl w:val="0"/>
                <w:numId w:val="11"/>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 o Waitangi</w:t>
            </w:r>
          </w:p>
          <w:p w14:paraId="430C502F" w14:textId="77777777" w:rsidR="00B9241B" w:rsidRPr="00D53173" w:rsidRDefault="00CB713C" w:rsidP="00B2307B">
            <w:pPr>
              <w:widowControl w:val="0"/>
              <w:numPr>
                <w:ilvl w:val="0"/>
                <w:numId w:val="11"/>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Cultural safety</w:t>
            </w:r>
          </w:p>
        </w:tc>
        <w:tc>
          <w:tcPr>
            <w:tcW w:w="1485" w:type="dxa"/>
            <w:tcBorders>
              <w:bottom w:val="single" w:sz="8" w:space="0" w:color="000000"/>
              <w:right w:val="single" w:sz="8" w:space="0" w:color="000000"/>
            </w:tcBorders>
            <w:tcMar>
              <w:top w:w="100" w:type="dxa"/>
              <w:left w:w="100" w:type="dxa"/>
              <w:bottom w:w="100" w:type="dxa"/>
              <w:right w:w="100" w:type="dxa"/>
            </w:tcMar>
          </w:tcPr>
          <w:p w14:paraId="4A6CF2F7"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0E3D65C0" w14:textId="77777777" w:rsidTr="00683376">
        <w:trPr>
          <w:trHeight w:val="420"/>
        </w:trPr>
        <w:tc>
          <w:tcPr>
            <w:tcW w:w="2580" w:type="dxa"/>
            <w:vMerge w:val="restart"/>
            <w:shd w:val="clear" w:color="auto" w:fill="FFFFFF"/>
            <w:tcMar>
              <w:top w:w="100" w:type="dxa"/>
              <w:left w:w="100" w:type="dxa"/>
              <w:bottom w:w="100" w:type="dxa"/>
              <w:right w:w="100" w:type="dxa"/>
            </w:tcMar>
          </w:tcPr>
          <w:p w14:paraId="4FA0D971" w14:textId="77777777" w:rsidR="00B9241B" w:rsidRPr="00D53173" w:rsidRDefault="00CB713C" w:rsidP="00034B48">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Nursing</w:t>
            </w:r>
          </w:p>
        </w:tc>
        <w:tc>
          <w:tcPr>
            <w:tcW w:w="2955"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C2AEE5"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891"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BC8825"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5-7</w:t>
            </w:r>
          </w:p>
        </w:tc>
        <w:tc>
          <w:tcPr>
            <w:tcW w:w="5334"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BFBE12" w14:textId="77777777" w:rsidR="00B9241B" w:rsidRPr="00D53173" w:rsidRDefault="00CB713C" w:rsidP="004F6334">
            <w:pPr>
              <w:widowControl w:val="0"/>
              <w:numPr>
                <w:ilvl w:val="0"/>
                <w:numId w:val="85"/>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Biculturalism</w:t>
            </w:r>
          </w:p>
          <w:p w14:paraId="2CEB8F15" w14:textId="77777777" w:rsidR="00B9241B" w:rsidRPr="00D53173" w:rsidRDefault="00CB713C" w:rsidP="004F6334">
            <w:pPr>
              <w:widowControl w:val="0"/>
              <w:numPr>
                <w:ilvl w:val="0"/>
                <w:numId w:val="85"/>
              </w:numPr>
              <w:spacing w:line="240" w:lineRule="auto"/>
              <w:ind w:left="327" w:hanging="285"/>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 o Waitangi</w:t>
            </w:r>
          </w:p>
          <w:p w14:paraId="63DCEA99" w14:textId="77777777" w:rsidR="00B9241B" w:rsidRPr="00D53173" w:rsidRDefault="00CB713C" w:rsidP="004F6334">
            <w:pPr>
              <w:widowControl w:val="0"/>
              <w:numPr>
                <w:ilvl w:val="0"/>
                <w:numId w:val="85"/>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Cultural responsiveness</w:t>
            </w:r>
          </w:p>
          <w:p w14:paraId="2D20E4D9" w14:textId="77777777" w:rsidR="00B9241B" w:rsidRPr="00D53173" w:rsidRDefault="00CB713C" w:rsidP="004F6334">
            <w:pPr>
              <w:widowControl w:val="0"/>
              <w:numPr>
                <w:ilvl w:val="0"/>
                <w:numId w:val="85"/>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Regional, national and global healthcare needs</w:t>
            </w:r>
          </w:p>
          <w:p w14:paraId="61F81692" w14:textId="77777777" w:rsidR="00B9241B" w:rsidRPr="00D53173" w:rsidRDefault="00CB713C" w:rsidP="004F6334">
            <w:pPr>
              <w:widowControl w:val="0"/>
              <w:numPr>
                <w:ilvl w:val="0"/>
                <w:numId w:val="85"/>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Lifespan development</w:t>
            </w:r>
          </w:p>
          <w:p w14:paraId="204C34ED" w14:textId="359EAEC8" w:rsidR="00B9241B" w:rsidRPr="00D53173" w:rsidRDefault="00CB713C" w:rsidP="00B2307B">
            <w:pPr>
              <w:widowControl w:val="0"/>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Tihei Mauri Ora Kaupapa has increased coverage of Māori health, customs and protocols, and support through manaaki model of care</w:t>
            </w:r>
          </w:p>
        </w:tc>
        <w:tc>
          <w:tcPr>
            <w:tcW w:w="148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14:paraId="26971CE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2FB85FF9" w14:textId="77777777" w:rsidTr="00683376">
        <w:trPr>
          <w:trHeight w:val="420"/>
        </w:trPr>
        <w:tc>
          <w:tcPr>
            <w:tcW w:w="2580" w:type="dxa"/>
            <w:vMerge/>
            <w:shd w:val="clear" w:color="auto" w:fill="FFFFFF"/>
            <w:tcMar>
              <w:top w:w="100" w:type="dxa"/>
              <w:left w:w="100" w:type="dxa"/>
              <w:bottom w:w="100" w:type="dxa"/>
              <w:right w:w="100" w:type="dxa"/>
            </w:tcMar>
          </w:tcPr>
          <w:p w14:paraId="64752C52"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highlight w:val="white"/>
              </w:rPr>
            </w:pPr>
          </w:p>
        </w:tc>
        <w:tc>
          <w:tcPr>
            <w:tcW w:w="295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32411E"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891"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F91B59"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9B247C" w14:textId="77777777" w:rsidR="00B9241B" w:rsidRPr="00D53173" w:rsidRDefault="00B9241B" w:rsidP="00B2307B">
            <w:pPr>
              <w:widowControl w:val="0"/>
              <w:spacing w:line="240" w:lineRule="auto"/>
              <w:ind w:left="327" w:hanging="285"/>
              <w:jc w:val="both"/>
              <w:rPr>
                <w:rFonts w:asciiTheme="majorHAnsi" w:hAnsiTheme="majorHAnsi" w:cstheme="majorHAnsi"/>
                <w:color w:val="000000" w:themeColor="text1"/>
                <w:sz w:val="20"/>
                <w:szCs w:val="20"/>
              </w:rPr>
            </w:pPr>
          </w:p>
        </w:tc>
        <w:tc>
          <w:tcPr>
            <w:tcW w:w="1485" w:type="dxa"/>
            <w:vMerge/>
            <w:tcBorders>
              <w:bottom w:val="single" w:sz="8" w:space="0" w:color="000000"/>
              <w:right w:val="single" w:sz="8" w:space="0" w:color="000000"/>
            </w:tcBorders>
            <w:shd w:val="clear" w:color="auto" w:fill="FFFFFF"/>
            <w:tcMar>
              <w:top w:w="100" w:type="dxa"/>
              <w:left w:w="100" w:type="dxa"/>
              <w:bottom w:w="100" w:type="dxa"/>
              <w:right w:w="100" w:type="dxa"/>
            </w:tcMar>
          </w:tcPr>
          <w:p w14:paraId="55D38C40"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1CD5666B" w14:textId="77777777" w:rsidTr="00683376">
        <w:trPr>
          <w:trHeight w:val="420"/>
        </w:trPr>
        <w:tc>
          <w:tcPr>
            <w:tcW w:w="2580" w:type="dxa"/>
            <w:vMerge/>
            <w:shd w:val="clear" w:color="auto" w:fill="FFFFFF"/>
            <w:tcMar>
              <w:top w:w="100" w:type="dxa"/>
              <w:left w:w="100" w:type="dxa"/>
              <w:bottom w:w="100" w:type="dxa"/>
              <w:right w:w="100" w:type="dxa"/>
            </w:tcMar>
          </w:tcPr>
          <w:p w14:paraId="4F469C70"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highlight w:val="white"/>
              </w:rPr>
            </w:pPr>
          </w:p>
        </w:tc>
        <w:tc>
          <w:tcPr>
            <w:tcW w:w="295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EC4B61"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891"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14A826"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838077"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tc>
        <w:tc>
          <w:tcPr>
            <w:tcW w:w="1485" w:type="dxa"/>
            <w:vMerge/>
            <w:tcBorders>
              <w:bottom w:val="single" w:sz="8" w:space="0" w:color="000000"/>
              <w:right w:val="single" w:sz="8" w:space="0" w:color="000000"/>
            </w:tcBorders>
            <w:shd w:val="clear" w:color="auto" w:fill="FFFFFF"/>
            <w:tcMar>
              <w:top w:w="100" w:type="dxa"/>
              <w:left w:w="100" w:type="dxa"/>
              <w:bottom w:w="100" w:type="dxa"/>
              <w:right w:w="100" w:type="dxa"/>
            </w:tcMar>
          </w:tcPr>
          <w:p w14:paraId="64E413B8"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70D7EAD1" w14:textId="77777777" w:rsidTr="00683376">
        <w:trPr>
          <w:trHeight w:val="420"/>
        </w:trPr>
        <w:tc>
          <w:tcPr>
            <w:tcW w:w="2580" w:type="dxa"/>
            <w:vMerge/>
            <w:shd w:val="clear" w:color="auto" w:fill="FFFFFF"/>
            <w:tcMar>
              <w:top w:w="100" w:type="dxa"/>
              <w:left w:w="100" w:type="dxa"/>
              <w:bottom w:w="100" w:type="dxa"/>
              <w:right w:w="100" w:type="dxa"/>
            </w:tcMar>
          </w:tcPr>
          <w:p w14:paraId="41C6D1EA"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highlight w:val="white"/>
              </w:rPr>
            </w:pPr>
          </w:p>
        </w:tc>
        <w:tc>
          <w:tcPr>
            <w:tcW w:w="295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FDCF2"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891"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7BE8B5"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9B5BD2"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tc>
        <w:tc>
          <w:tcPr>
            <w:tcW w:w="1485" w:type="dxa"/>
            <w:vMerge/>
            <w:tcBorders>
              <w:bottom w:val="single" w:sz="8" w:space="0" w:color="000000"/>
              <w:right w:val="single" w:sz="8" w:space="0" w:color="000000"/>
            </w:tcBorders>
            <w:shd w:val="clear" w:color="auto" w:fill="FFFFFF"/>
            <w:tcMar>
              <w:top w:w="100" w:type="dxa"/>
              <w:left w:w="100" w:type="dxa"/>
              <w:bottom w:w="100" w:type="dxa"/>
              <w:right w:w="100" w:type="dxa"/>
            </w:tcMar>
          </w:tcPr>
          <w:p w14:paraId="3C1E48B4"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7291F68C" w14:textId="77777777" w:rsidTr="00826D86">
        <w:trPr>
          <w:trHeight w:val="244"/>
        </w:trPr>
        <w:tc>
          <w:tcPr>
            <w:tcW w:w="2580" w:type="dxa"/>
            <w:vMerge/>
            <w:shd w:val="clear" w:color="auto" w:fill="FFFFFF"/>
            <w:tcMar>
              <w:top w:w="100" w:type="dxa"/>
              <w:left w:w="100" w:type="dxa"/>
              <w:bottom w:w="100" w:type="dxa"/>
              <w:right w:w="100" w:type="dxa"/>
            </w:tcMar>
          </w:tcPr>
          <w:p w14:paraId="2658546E"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highlight w:val="white"/>
              </w:rPr>
            </w:pPr>
          </w:p>
        </w:tc>
        <w:tc>
          <w:tcPr>
            <w:tcW w:w="295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ABC738"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891"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067F38"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4B52F2"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tc>
        <w:tc>
          <w:tcPr>
            <w:tcW w:w="1485" w:type="dxa"/>
            <w:vMerge/>
            <w:tcBorders>
              <w:bottom w:val="single" w:sz="8" w:space="0" w:color="000000"/>
              <w:right w:val="single" w:sz="8" w:space="0" w:color="000000"/>
            </w:tcBorders>
            <w:shd w:val="clear" w:color="auto" w:fill="FFFFFF"/>
            <w:tcMar>
              <w:top w:w="100" w:type="dxa"/>
              <w:left w:w="100" w:type="dxa"/>
              <w:bottom w:w="100" w:type="dxa"/>
              <w:right w:w="100" w:type="dxa"/>
            </w:tcMar>
          </w:tcPr>
          <w:p w14:paraId="42B9F251"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355174FD" w14:textId="77777777" w:rsidTr="00683376">
        <w:trPr>
          <w:trHeight w:val="420"/>
        </w:trPr>
        <w:tc>
          <w:tcPr>
            <w:tcW w:w="2580" w:type="dxa"/>
            <w:shd w:val="clear" w:color="auto" w:fill="FFFFFF"/>
            <w:tcMar>
              <w:top w:w="100" w:type="dxa"/>
              <w:left w:w="100" w:type="dxa"/>
              <w:bottom w:w="100" w:type="dxa"/>
              <w:right w:w="100" w:type="dxa"/>
            </w:tcMar>
          </w:tcPr>
          <w:p w14:paraId="64AC52FE" w14:textId="77777777" w:rsidR="00B9241B" w:rsidRPr="00D53173" w:rsidRDefault="00CB713C" w:rsidP="00C74289">
            <w:pPr>
              <w:widowControl w:val="0"/>
              <w:spacing w:line="240" w:lineRule="auto"/>
              <w:jc w:val="center"/>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Master of Nursing Science - 2 year course for BSci and BHSCi graduates to attain registration as nurse</w:t>
            </w:r>
          </w:p>
        </w:tc>
        <w:tc>
          <w:tcPr>
            <w:tcW w:w="29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F8B71C"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958908"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B6EC44" w14:textId="77777777" w:rsidR="00B9241B" w:rsidRPr="00D53173" w:rsidRDefault="00CB713C" w:rsidP="004F6334">
            <w:pPr>
              <w:widowControl w:val="0"/>
              <w:numPr>
                <w:ilvl w:val="0"/>
                <w:numId w:val="85"/>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Biculturalism</w:t>
            </w:r>
          </w:p>
          <w:p w14:paraId="4092F05A" w14:textId="77777777" w:rsidR="00B9241B" w:rsidRPr="00D53173" w:rsidRDefault="00CB713C" w:rsidP="004F6334">
            <w:pPr>
              <w:widowControl w:val="0"/>
              <w:numPr>
                <w:ilvl w:val="0"/>
                <w:numId w:val="85"/>
              </w:numPr>
              <w:spacing w:line="240" w:lineRule="auto"/>
              <w:ind w:left="327" w:hanging="285"/>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 o Waitangi</w:t>
            </w:r>
          </w:p>
          <w:p w14:paraId="601B8C14" w14:textId="77777777" w:rsidR="00B9241B" w:rsidRPr="00D53173" w:rsidRDefault="00CB713C" w:rsidP="004F6334">
            <w:pPr>
              <w:widowControl w:val="0"/>
              <w:numPr>
                <w:ilvl w:val="0"/>
                <w:numId w:val="85"/>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Cultural responsiveness</w:t>
            </w:r>
          </w:p>
          <w:p w14:paraId="1BD9BDE0" w14:textId="77777777" w:rsidR="00B9241B" w:rsidRPr="00D53173" w:rsidRDefault="00CB713C" w:rsidP="004F6334">
            <w:pPr>
              <w:widowControl w:val="0"/>
              <w:numPr>
                <w:ilvl w:val="0"/>
                <w:numId w:val="85"/>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Regional, national and global healthcare needs</w:t>
            </w:r>
          </w:p>
          <w:p w14:paraId="0B55EF5A" w14:textId="77777777" w:rsidR="00B9241B" w:rsidRPr="00D53173" w:rsidRDefault="00CB713C" w:rsidP="004F6334">
            <w:pPr>
              <w:widowControl w:val="0"/>
              <w:numPr>
                <w:ilvl w:val="0"/>
                <w:numId w:val="85"/>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Lifespan development</w:t>
            </w:r>
          </w:p>
          <w:p w14:paraId="7ACC1347"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020C84DB"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50CCA493" w14:textId="77777777" w:rsidTr="00683376">
        <w:trPr>
          <w:trHeight w:val="420"/>
        </w:trPr>
        <w:tc>
          <w:tcPr>
            <w:tcW w:w="2580" w:type="dxa"/>
            <w:shd w:val="clear" w:color="auto" w:fill="FFFFFF"/>
            <w:tcMar>
              <w:top w:w="100" w:type="dxa"/>
              <w:left w:w="100" w:type="dxa"/>
              <w:bottom w:w="100" w:type="dxa"/>
              <w:right w:w="100" w:type="dxa"/>
            </w:tcMar>
          </w:tcPr>
          <w:p w14:paraId="1101E6EE"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Post-graduate Certificate in Nursing</w:t>
            </w:r>
          </w:p>
        </w:tc>
        <w:tc>
          <w:tcPr>
            <w:tcW w:w="295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04FADA" w14:textId="77777777" w:rsidR="00B9241B" w:rsidRPr="00D53173" w:rsidRDefault="00CB713C" w:rsidP="004F6334">
            <w:pPr>
              <w:widowControl w:val="0"/>
              <w:numPr>
                <w:ilvl w:val="0"/>
                <w:numId w:val="3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Pathways to Nurse Practitioner endorsement or Nurse Prescriber Endorsement</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182E2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AE4C8E" w14:textId="77777777" w:rsidR="00B9241B" w:rsidRPr="00D53173" w:rsidRDefault="00CB713C" w:rsidP="004F6334">
            <w:pPr>
              <w:widowControl w:val="0"/>
              <w:numPr>
                <w:ilvl w:val="0"/>
                <w:numId w:val="123"/>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Nurse Practitioner</w:t>
            </w:r>
          </w:p>
          <w:p w14:paraId="4ABBAFA3" w14:textId="77777777" w:rsidR="00B9241B" w:rsidRPr="00D53173" w:rsidRDefault="00CB713C" w:rsidP="004F6334">
            <w:pPr>
              <w:widowControl w:val="0"/>
              <w:numPr>
                <w:ilvl w:val="0"/>
                <w:numId w:val="123"/>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Nurse prescriber</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1D4DE811"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6110B32C" w14:textId="77777777" w:rsidTr="00683376">
        <w:trPr>
          <w:trHeight w:val="420"/>
        </w:trPr>
        <w:tc>
          <w:tcPr>
            <w:tcW w:w="2580" w:type="dxa"/>
            <w:shd w:val="clear" w:color="auto" w:fill="FFFFFF"/>
            <w:tcMar>
              <w:top w:w="100" w:type="dxa"/>
              <w:left w:w="100" w:type="dxa"/>
              <w:bottom w:w="100" w:type="dxa"/>
              <w:right w:w="100" w:type="dxa"/>
            </w:tcMar>
          </w:tcPr>
          <w:p w14:paraId="55D2716B"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Post-graduate Diploma in Nursing </w:t>
            </w:r>
          </w:p>
        </w:tc>
        <w:tc>
          <w:tcPr>
            <w:tcW w:w="295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5603CB"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DC482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C7FB78" w14:textId="77777777" w:rsidR="00B9241B" w:rsidRPr="00D53173" w:rsidRDefault="00B9241B" w:rsidP="00B2307B">
            <w:pPr>
              <w:widowControl w:val="0"/>
              <w:spacing w:line="240" w:lineRule="auto"/>
              <w:ind w:left="327" w:hanging="285"/>
              <w:rPr>
                <w:rFonts w:asciiTheme="majorHAnsi" w:hAnsiTheme="majorHAnsi" w:cstheme="majorHAnsi"/>
                <w:color w:val="000000" w:themeColor="text1"/>
                <w:sz w:val="20"/>
                <w:szCs w:val="20"/>
              </w:rPr>
            </w:pP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23071080"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2F35BBC2" w14:textId="77777777" w:rsidTr="00683376">
        <w:trPr>
          <w:trHeight w:val="420"/>
        </w:trPr>
        <w:tc>
          <w:tcPr>
            <w:tcW w:w="2580" w:type="dxa"/>
            <w:vMerge w:val="restart"/>
            <w:shd w:val="clear" w:color="auto" w:fill="FFFFFF"/>
            <w:tcMar>
              <w:top w:w="100" w:type="dxa"/>
              <w:left w:w="100" w:type="dxa"/>
              <w:bottom w:w="100" w:type="dxa"/>
              <w:right w:w="100" w:type="dxa"/>
            </w:tcMar>
          </w:tcPr>
          <w:p w14:paraId="58B6936C"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Master of Nursing Science</w:t>
            </w:r>
          </w:p>
        </w:tc>
        <w:tc>
          <w:tcPr>
            <w:tcW w:w="295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427A69"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Either set of compulsory papers preparing person for qualification as Nurse Practitioner or Nurse Prescriber, similar to above</w:t>
            </w:r>
          </w:p>
        </w:tc>
        <w:tc>
          <w:tcPr>
            <w:tcW w:w="891"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5F08BA"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8-9</w:t>
            </w:r>
          </w:p>
        </w:tc>
        <w:tc>
          <w:tcPr>
            <w:tcW w:w="5334"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DEA7B4" w14:textId="77777777" w:rsidR="00B9241B" w:rsidRPr="00D53173" w:rsidRDefault="00CB713C" w:rsidP="004F6334">
            <w:pPr>
              <w:widowControl w:val="0"/>
              <w:numPr>
                <w:ilvl w:val="0"/>
                <w:numId w:val="123"/>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Nurse Practitioner</w:t>
            </w:r>
          </w:p>
          <w:p w14:paraId="74D47FF3" w14:textId="77777777" w:rsidR="00B9241B" w:rsidRPr="00D53173" w:rsidRDefault="00CB713C" w:rsidP="004F6334">
            <w:pPr>
              <w:widowControl w:val="0"/>
              <w:numPr>
                <w:ilvl w:val="0"/>
                <w:numId w:val="123"/>
              </w:numPr>
              <w:spacing w:line="240" w:lineRule="auto"/>
              <w:ind w:left="327" w:hanging="28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Nurse prescriber</w:t>
            </w:r>
          </w:p>
        </w:tc>
        <w:tc>
          <w:tcPr>
            <w:tcW w:w="148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14:paraId="173D8C22"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41AD28D1" w14:textId="77777777" w:rsidTr="00683376">
        <w:trPr>
          <w:trHeight w:val="420"/>
        </w:trPr>
        <w:tc>
          <w:tcPr>
            <w:tcW w:w="2580" w:type="dxa"/>
            <w:vMerge/>
            <w:shd w:val="clear" w:color="auto" w:fill="FFFFFF"/>
            <w:tcMar>
              <w:top w:w="100" w:type="dxa"/>
              <w:left w:w="100" w:type="dxa"/>
              <w:bottom w:w="100" w:type="dxa"/>
              <w:right w:w="100" w:type="dxa"/>
            </w:tcMar>
          </w:tcPr>
          <w:p w14:paraId="3B70DF4A"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2DD3E"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891"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5E78AD"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486714" w14:textId="77777777" w:rsidR="00B9241B" w:rsidRPr="00D53173" w:rsidRDefault="00B9241B" w:rsidP="00C74289">
            <w:pPr>
              <w:widowControl w:val="0"/>
              <w:spacing w:line="240" w:lineRule="auto"/>
              <w:ind w:left="720" w:hanging="360"/>
              <w:rPr>
                <w:rFonts w:asciiTheme="majorHAnsi" w:hAnsiTheme="majorHAnsi" w:cstheme="majorHAnsi"/>
                <w:color w:val="000000" w:themeColor="text1"/>
                <w:sz w:val="20"/>
                <w:szCs w:val="20"/>
              </w:rPr>
            </w:pPr>
          </w:p>
        </w:tc>
        <w:tc>
          <w:tcPr>
            <w:tcW w:w="1485" w:type="dxa"/>
            <w:vMerge/>
            <w:tcBorders>
              <w:bottom w:val="single" w:sz="8" w:space="0" w:color="000000"/>
              <w:right w:val="single" w:sz="8" w:space="0" w:color="000000"/>
            </w:tcBorders>
            <w:shd w:val="clear" w:color="auto" w:fill="FFFFFF"/>
            <w:tcMar>
              <w:top w:w="100" w:type="dxa"/>
              <w:left w:w="100" w:type="dxa"/>
              <w:bottom w:w="100" w:type="dxa"/>
              <w:right w:w="100" w:type="dxa"/>
            </w:tcMar>
          </w:tcPr>
          <w:p w14:paraId="19A74921"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46E0A5B6" w14:textId="77777777">
        <w:trPr>
          <w:trHeight w:val="420"/>
        </w:trPr>
        <w:tc>
          <w:tcPr>
            <w:tcW w:w="13245" w:type="dxa"/>
            <w:gridSpan w:val="5"/>
            <w:shd w:val="clear" w:color="auto" w:fill="CCCCCC"/>
            <w:tcMar>
              <w:top w:w="100" w:type="dxa"/>
              <w:left w:w="100" w:type="dxa"/>
              <w:bottom w:w="100" w:type="dxa"/>
              <w:right w:w="100" w:type="dxa"/>
            </w:tcMar>
          </w:tcPr>
          <w:p w14:paraId="2B03ABC0" w14:textId="77777777" w:rsidR="00B9241B" w:rsidRPr="00D53173" w:rsidRDefault="00CB713C" w:rsidP="00C74289">
            <w:pPr>
              <w:widowControl w:val="0"/>
              <w:spacing w:line="240" w:lineRule="auto"/>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Western Institute of Technology at Taranaki (Taranaki - New Plymouth)</w:t>
            </w:r>
          </w:p>
        </w:tc>
      </w:tr>
      <w:tr w:rsidR="008444F8" w:rsidRPr="00D53173" w14:paraId="6C2A21B6" w14:textId="77777777" w:rsidTr="00683376">
        <w:trPr>
          <w:trHeight w:val="420"/>
        </w:trPr>
        <w:tc>
          <w:tcPr>
            <w:tcW w:w="2580" w:type="dxa"/>
            <w:shd w:val="clear" w:color="auto" w:fill="FFFFFF"/>
            <w:tcMar>
              <w:top w:w="100" w:type="dxa"/>
              <w:left w:w="100" w:type="dxa"/>
              <w:bottom w:w="100" w:type="dxa"/>
              <w:right w:w="100" w:type="dxa"/>
            </w:tcMar>
          </w:tcPr>
          <w:p w14:paraId="33422377"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Certificate in Nursing (CAP) Training Scheme</w:t>
            </w:r>
          </w:p>
        </w:tc>
        <w:tc>
          <w:tcPr>
            <w:tcW w:w="2955" w:type="dxa"/>
            <w:shd w:val="clear" w:color="auto" w:fill="auto"/>
            <w:tcMar>
              <w:top w:w="100" w:type="dxa"/>
              <w:left w:w="100" w:type="dxa"/>
              <w:bottom w:w="100" w:type="dxa"/>
              <w:right w:w="100" w:type="dxa"/>
            </w:tcMar>
          </w:tcPr>
          <w:p w14:paraId="0B5758BC"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9 week refresher for NZ registered nurses and overseas-qualified nurses</w:t>
            </w:r>
          </w:p>
        </w:tc>
        <w:tc>
          <w:tcPr>
            <w:tcW w:w="89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F3E93B"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475A79" w14:textId="77777777" w:rsidR="00B9241B" w:rsidRPr="00D53173" w:rsidRDefault="00CB713C" w:rsidP="00B2307B">
            <w:pPr>
              <w:widowControl w:val="0"/>
              <w:numPr>
                <w:ilvl w:val="0"/>
                <w:numId w:val="11"/>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Context of nursing in New Zealand</w:t>
            </w:r>
          </w:p>
        </w:tc>
        <w:tc>
          <w:tcPr>
            <w:tcW w:w="1485" w:type="dxa"/>
            <w:tcBorders>
              <w:bottom w:val="single" w:sz="8" w:space="0" w:color="000000"/>
              <w:right w:val="single" w:sz="8" w:space="0" w:color="000000"/>
            </w:tcBorders>
            <w:tcMar>
              <w:top w:w="100" w:type="dxa"/>
              <w:left w:w="100" w:type="dxa"/>
              <w:bottom w:w="100" w:type="dxa"/>
              <w:right w:w="100" w:type="dxa"/>
            </w:tcMar>
          </w:tcPr>
          <w:p w14:paraId="046685D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05E3B00" w14:textId="77777777" w:rsidTr="00683376">
        <w:trPr>
          <w:trHeight w:val="420"/>
        </w:trPr>
        <w:tc>
          <w:tcPr>
            <w:tcW w:w="2580" w:type="dxa"/>
            <w:vMerge w:val="restart"/>
            <w:shd w:val="clear" w:color="auto" w:fill="FFFFFF"/>
            <w:tcMar>
              <w:top w:w="100" w:type="dxa"/>
              <w:left w:w="100" w:type="dxa"/>
              <w:bottom w:w="100" w:type="dxa"/>
              <w:right w:w="100" w:type="dxa"/>
            </w:tcMar>
          </w:tcPr>
          <w:p w14:paraId="275C2653" w14:textId="77777777" w:rsidR="00B9241B" w:rsidRPr="00D53173" w:rsidRDefault="00CB713C" w:rsidP="00C74289">
            <w:pPr>
              <w:widowControl w:val="0"/>
              <w:spacing w:line="240" w:lineRule="auto"/>
              <w:jc w:val="center"/>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Nursing</w:t>
            </w:r>
          </w:p>
        </w:tc>
        <w:tc>
          <w:tcPr>
            <w:tcW w:w="2955" w:type="dxa"/>
            <w:shd w:val="clear" w:color="auto" w:fill="FFFFFF"/>
            <w:tcMar>
              <w:top w:w="100" w:type="dxa"/>
              <w:left w:w="100" w:type="dxa"/>
              <w:bottom w:w="100" w:type="dxa"/>
              <w:right w:w="100" w:type="dxa"/>
            </w:tcMar>
          </w:tcPr>
          <w:p w14:paraId="15370483" w14:textId="77777777" w:rsidR="00B9241B" w:rsidRPr="00D53173" w:rsidRDefault="00CB713C" w:rsidP="004F6334">
            <w:pPr>
              <w:widowControl w:val="0"/>
              <w:numPr>
                <w:ilvl w:val="0"/>
                <w:numId w:val="98"/>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and Wellness</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B4DE9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CB5DBC" w14:textId="77777777" w:rsidR="00B9241B" w:rsidRPr="00D53173" w:rsidRDefault="00CB713C" w:rsidP="00C74289">
            <w:pPr>
              <w:widowControl w:val="0"/>
              <w:spacing w:line="240" w:lineRule="auto"/>
              <w:ind w:left="141"/>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Sociopolitical determinants of health</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1FD7AEEB"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5FAA945E" w14:textId="77777777" w:rsidTr="00683376">
        <w:trPr>
          <w:trHeight w:val="420"/>
        </w:trPr>
        <w:tc>
          <w:tcPr>
            <w:tcW w:w="2580" w:type="dxa"/>
            <w:vMerge/>
            <w:shd w:val="clear" w:color="auto" w:fill="FFFFFF"/>
            <w:tcMar>
              <w:top w:w="100" w:type="dxa"/>
              <w:left w:w="100" w:type="dxa"/>
              <w:bottom w:w="100" w:type="dxa"/>
              <w:right w:w="100" w:type="dxa"/>
            </w:tcMar>
          </w:tcPr>
          <w:p w14:paraId="2A0A295F"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highlight w:val="white"/>
              </w:rPr>
            </w:pPr>
          </w:p>
        </w:tc>
        <w:tc>
          <w:tcPr>
            <w:tcW w:w="2955" w:type="dxa"/>
            <w:shd w:val="clear" w:color="auto" w:fill="FFFFFF"/>
            <w:tcMar>
              <w:top w:w="100" w:type="dxa"/>
              <w:left w:w="100" w:type="dxa"/>
              <w:bottom w:w="100" w:type="dxa"/>
              <w:right w:w="100" w:type="dxa"/>
            </w:tcMar>
          </w:tcPr>
          <w:p w14:paraId="62E1E818" w14:textId="77777777" w:rsidR="00B9241B" w:rsidRPr="00D53173" w:rsidRDefault="00CB713C" w:rsidP="004F6334">
            <w:pPr>
              <w:widowControl w:val="0"/>
              <w:numPr>
                <w:ilvl w:val="0"/>
                <w:numId w:val="92"/>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Nursing the Person with Altered Mental State or Addiction</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91BE9B"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4A0AA3" w14:textId="3C87DBE1" w:rsidR="00B9241B" w:rsidRPr="00D53173" w:rsidRDefault="001B553F" w:rsidP="00C74289">
            <w:pPr>
              <w:widowControl w:val="0"/>
              <w:spacing w:line="240" w:lineRule="auto"/>
              <w:ind w:left="285"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     </w:t>
            </w:r>
            <w:r w:rsidR="00CB713C" w:rsidRPr="00D53173">
              <w:rPr>
                <w:rFonts w:asciiTheme="majorHAnsi" w:hAnsiTheme="majorHAnsi" w:cstheme="majorHAnsi"/>
                <w:color w:val="000000" w:themeColor="text1"/>
                <w:sz w:val="20"/>
                <w:szCs w:val="20"/>
              </w:rPr>
              <w:t>Mental health</w:t>
            </w:r>
          </w:p>
          <w:p w14:paraId="6486F03F" w14:textId="3FCC1E86" w:rsidR="00B9241B" w:rsidRPr="00D53173" w:rsidRDefault="001B553F" w:rsidP="00C74289">
            <w:pPr>
              <w:widowControl w:val="0"/>
              <w:spacing w:line="240" w:lineRule="auto"/>
              <w:ind w:left="285"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     </w:t>
            </w:r>
            <w:r w:rsidR="00CB713C" w:rsidRPr="00D53173">
              <w:rPr>
                <w:rFonts w:asciiTheme="majorHAnsi" w:hAnsiTheme="majorHAnsi" w:cstheme="majorHAnsi"/>
                <w:color w:val="000000" w:themeColor="text1"/>
                <w:sz w:val="20"/>
                <w:szCs w:val="20"/>
              </w:rPr>
              <w:t>Addiction and substance misuse</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27BB8358"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32C826C1" w14:textId="77777777" w:rsidTr="00683376">
        <w:trPr>
          <w:trHeight w:val="420"/>
        </w:trPr>
        <w:tc>
          <w:tcPr>
            <w:tcW w:w="2580" w:type="dxa"/>
            <w:vMerge/>
            <w:shd w:val="clear" w:color="auto" w:fill="FFFFFF"/>
            <w:tcMar>
              <w:top w:w="100" w:type="dxa"/>
              <w:left w:w="100" w:type="dxa"/>
              <w:bottom w:w="100" w:type="dxa"/>
              <w:right w:w="100" w:type="dxa"/>
            </w:tcMar>
          </w:tcPr>
          <w:p w14:paraId="2E0ACC57"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highlight w:val="white"/>
              </w:rPr>
            </w:pPr>
          </w:p>
        </w:tc>
        <w:tc>
          <w:tcPr>
            <w:tcW w:w="2955" w:type="dxa"/>
            <w:shd w:val="clear" w:color="auto" w:fill="FFFFFF"/>
            <w:tcMar>
              <w:top w:w="100" w:type="dxa"/>
              <w:left w:w="100" w:type="dxa"/>
              <w:bottom w:w="100" w:type="dxa"/>
              <w:right w:w="100" w:type="dxa"/>
            </w:tcMar>
          </w:tcPr>
          <w:p w14:paraId="6F4DF88C" w14:textId="77777777" w:rsidR="00B9241B" w:rsidRPr="00D53173" w:rsidRDefault="00CB713C" w:rsidP="004F6334">
            <w:pPr>
              <w:widowControl w:val="0"/>
              <w:numPr>
                <w:ilvl w:val="0"/>
                <w:numId w:val="103"/>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Taranaki Hauora</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4515F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6</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693996" w14:textId="77777777" w:rsidR="00B9241B" w:rsidRPr="00D53173" w:rsidRDefault="00CB713C" w:rsidP="00C74289">
            <w:pPr>
              <w:widowControl w:val="0"/>
              <w:spacing w:line="240" w:lineRule="auto"/>
              <w:ind w:left="141"/>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Hauora Māori</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25D335EA"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473995EF" w14:textId="77777777" w:rsidTr="00683376">
        <w:trPr>
          <w:trHeight w:val="420"/>
        </w:trPr>
        <w:tc>
          <w:tcPr>
            <w:tcW w:w="2580" w:type="dxa"/>
            <w:vMerge/>
            <w:shd w:val="clear" w:color="auto" w:fill="FFFFFF"/>
            <w:tcMar>
              <w:top w:w="100" w:type="dxa"/>
              <w:left w:w="100" w:type="dxa"/>
              <w:bottom w:w="100" w:type="dxa"/>
              <w:right w:w="100" w:type="dxa"/>
            </w:tcMar>
          </w:tcPr>
          <w:p w14:paraId="43837E4C"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highlight w:val="white"/>
              </w:rPr>
            </w:pPr>
          </w:p>
        </w:tc>
        <w:tc>
          <w:tcPr>
            <w:tcW w:w="2955" w:type="dxa"/>
            <w:shd w:val="clear" w:color="auto" w:fill="FFFFFF"/>
            <w:tcMar>
              <w:top w:w="100" w:type="dxa"/>
              <w:left w:w="100" w:type="dxa"/>
              <w:bottom w:w="100" w:type="dxa"/>
              <w:right w:w="100" w:type="dxa"/>
            </w:tcMar>
          </w:tcPr>
          <w:p w14:paraId="26910EB1" w14:textId="77777777" w:rsidR="00B9241B" w:rsidRPr="00D53173" w:rsidRDefault="00CB713C" w:rsidP="004F6334">
            <w:pPr>
              <w:widowControl w:val="0"/>
              <w:numPr>
                <w:ilvl w:val="0"/>
                <w:numId w:val="105"/>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Family, Whānau and Community Nursing</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ED510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4B34C5" w14:textId="77777777" w:rsidR="00B9241B" w:rsidRPr="00D53173" w:rsidRDefault="00CB713C" w:rsidP="00C74289">
            <w:pPr>
              <w:widowControl w:val="0"/>
              <w:spacing w:line="240" w:lineRule="auto"/>
              <w:ind w:left="141"/>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Lifespan</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0C342344"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0DC204EE" w14:textId="77777777" w:rsidTr="00683376">
        <w:trPr>
          <w:trHeight w:val="420"/>
        </w:trPr>
        <w:tc>
          <w:tcPr>
            <w:tcW w:w="2580" w:type="dxa"/>
            <w:vMerge/>
            <w:shd w:val="clear" w:color="auto" w:fill="FFFFFF"/>
            <w:tcMar>
              <w:top w:w="100" w:type="dxa"/>
              <w:left w:w="100" w:type="dxa"/>
              <w:bottom w:w="100" w:type="dxa"/>
              <w:right w:w="100" w:type="dxa"/>
            </w:tcMar>
          </w:tcPr>
          <w:p w14:paraId="0739CE70"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highlight w:val="white"/>
              </w:rPr>
            </w:pPr>
          </w:p>
        </w:tc>
        <w:tc>
          <w:tcPr>
            <w:tcW w:w="2955" w:type="dxa"/>
            <w:shd w:val="clear" w:color="auto" w:fill="FFFFFF"/>
            <w:tcMar>
              <w:top w:w="100" w:type="dxa"/>
              <w:left w:w="100" w:type="dxa"/>
              <w:bottom w:w="100" w:type="dxa"/>
              <w:right w:w="100" w:type="dxa"/>
            </w:tcMar>
          </w:tcPr>
          <w:p w14:paraId="4FB165A5" w14:textId="77777777" w:rsidR="00B9241B" w:rsidRPr="00D53173" w:rsidRDefault="00CB713C" w:rsidP="004F6334">
            <w:pPr>
              <w:widowControl w:val="0"/>
              <w:numPr>
                <w:ilvl w:val="0"/>
                <w:numId w:val="7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Contemporary Issues in Nursing and Health Care</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95454E"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909D6C" w14:textId="39768886" w:rsidR="00B9241B" w:rsidRPr="00D53173" w:rsidRDefault="001B553F" w:rsidP="00C74289">
            <w:pPr>
              <w:widowControl w:val="0"/>
              <w:spacing w:line="240" w:lineRule="auto"/>
              <w:ind w:left="283"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    </w:t>
            </w:r>
            <w:r w:rsidR="00CB713C" w:rsidRPr="00D53173">
              <w:rPr>
                <w:rFonts w:asciiTheme="majorHAnsi" w:hAnsiTheme="majorHAnsi" w:cstheme="majorHAnsi"/>
                <w:color w:val="000000" w:themeColor="text1"/>
                <w:sz w:val="20"/>
                <w:szCs w:val="20"/>
              </w:rPr>
              <w:t>Contemporary issues</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76F41B2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2FCE3661" w14:textId="77777777">
        <w:trPr>
          <w:trHeight w:val="420"/>
        </w:trPr>
        <w:tc>
          <w:tcPr>
            <w:tcW w:w="13245" w:type="dxa"/>
            <w:gridSpan w:val="5"/>
            <w:shd w:val="clear" w:color="auto" w:fill="CCCCCC"/>
            <w:tcMar>
              <w:top w:w="100" w:type="dxa"/>
              <w:left w:w="100" w:type="dxa"/>
              <w:bottom w:w="100" w:type="dxa"/>
              <w:right w:w="100" w:type="dxa"/>
            </w:tcMar>
          </w:tcPr>
          <w:p w14:paraId="6743D1A3" w14:textId="77777777" w:rsidR="00B9241B" w:rsidRPr="00D53173" w:rsidRDefault="00CB713C" w:rsidP="00C74289">
            <w:pPr>
              <w:widowControl w:val="0"/>
              <w:spacing w:line="240" w:lineRule="auto"/>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Whitireia New Zealand (Porirua)</w:t>
            </w:r>
          </w:p>
        </w:tc>
      </w:tr>
      <w:tr w:rsidR="008444F8" w:rsidRPr="00D53173" w14:paraId="38C3250A" w14:textId="77777777" w:rsidTr="00683376">
        <w:trPr>
          <w:trHeight w:val="420"/>
        </w:trPr>
        <w:tc>
          <w:tcPr>
            <w:tcW w:w="2580" w:type="dxa"/>
            <w:vMerge w:val="restart"/>
            <w:shd w:val="clear" w:color="auto" w:fill="auto"/>
            <w:tcMar>
              <w:top w:w="100" w:type="dxa"/>
              <w:left w:w="100" w:type="dxa"/>
              <w:bottom w:w="100" w:type="dxa"/>
              <w:right w:w="100" w:type="dxa"/>
            </w:tcMar>
          </w:tcPr>
          <w:p w14:paraId="1508EAC0"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New Zealand Diploma in Enrolled Nursing</w:t>
            </w:r>
          </w:p>
        </w:tc>
        <w:tc>
          <w:tcPr>
            <w:tcW w:w="2955"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22947B" w14:textId="77777777" w:rsidR="00B9241B" w:rsidRPr="00D53173" w:rsidRDefault="00CB713C" w:rsidP="004F6334">
            <w:pPr>
              <w:widowControl w:val="0"/>
              <w:numPr>
                <w:ilvl w:val="0"/>
                <w:numId w:val="98"/>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Follows national curriculum with a choice of mainstream programme or Tihei Mauri Ora Kaupapa for Māori and Pacific students - this has an additional module</w:t>
            </w:r>
          </w:p>
        </w:tc>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6E629"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4</w:t>
            </w:r>
          </w:p>
          <w:p w14:paraId="44D8849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4</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28811" w14:textId="77777777" w:rsidR="00B9241B" w:rsidRPr="00D53173" w:rsidRDefault="00CB713C" w:rsidP="004F6334">
            <w:pPr>
              <w:widowControl w:val="0"/>
              <w:numPr>
                <w:ilvl w:val="0"/>
                <w:numId w:val="51"/>
              </w:numPr>
              <w:spacing w:line="240" w:lineRule="auto"/>
              <w:ind w:left="327" w:hanging="262"/>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Tiriti</w:t>
            </w:r>
          </w:p>
          <w:p w14:paraId="7C0AC266" w14:textId="77777777" w:rsidR="00B9241B" w:rsidRPr="00D53173" w:rsidRDefault="00CB713C" w:rsidP="004F6334">
            <w:pPr>
              <w:widowControl w:val="0"/>
              <w:numPr>
                <w:ilvl w:val="0"/>
                <w:numId w:val="51"/>
              </w:numPr>
              <w:spacing w:line="240" w:lineRule="auto"/>
              <w:ind w:left="327" w:hanging="262"/>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Culturally safe practice</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D0B52C"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09459854" w14:textId="77777777" w:rsidTr="00683376">
        <w:trPr>
          <w:trHeight w:val="420"/>
        </w:trPr>
        <w:tc>
          <w:tcPr>
            <w:tcW w:w="2580" w:type="dxa"/>
            <w:shd w:val="clear" w:color="auto" w:fill="auto"/>
            <w:tcMar>
              <w:top w:w="100" w:type="dxa"/>
              <w:left w:w="100" w:type="dxa"/>
              <w:bottom w:w="100" w:type="dxa"/>
              <w:right w:w="100" w:type="dxa"/>
            </w:tcMar>
          </w:tcPr>
          <w:p w14:paraId="3170B21F"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Certificate in Nursing (CAP) Training Scheme</w:t>
            </w:r>
          </w:p>
        </w:tc>
        <w:tc>
          <w:tcPr>
            <w:tcW w:w="29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6E1FA9"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7-8 week refresher for NZ registered nurses and overseas-qualified nurses</w:t>
            </w:r>
          </w:p>
        </w:tc>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16C69"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8E610" w14:textId="77777777" w:rsidR="00B9241B" w:rsidRPr="00D53173" w:rsidRDefault="00CB713C" w:rsidP="00B2307B">
            <w:pPr>
              <w:widowControl w:val="0"/>
              <w:numPr>
                <w:ilvl w:val="0"/>
                <w:numId w:val="11"/>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584EDF8F" w14:textId="77777777" w:rsidR="00B9241B" w:rsidRPr="00D53173" w:rsidRDefault="00CB713C" w:rsidP="00B2307B">
            <w:pPr>
              <w:widowControl w:val="0"/>
              <w:numPr>
                <w:ilvl w:val="0"/>
                <w:numId w:val="11"/>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w:t>
            </w:r>
          </w:p>
          <w:p w14:paraId="64E3526E" w14:textId="77777777" w:rsidR="00B9241B" w:rsidRPr="00D53173" w:rsidRDefault="00CB713C" w:rsidP="00B2307B">
            <w:pPr>
              <w:widowControl w:val="0"/>
              <w:numPr>
                <w:ilvl w:val="0"/>
                <w:numId w:val="11"/>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Stigma and discrimination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DE2BDC"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4DA13513" w14:textId="77777777" w:rsidTr="00683376">
        <w:trPr>
          <w:trHeight w:val="420"/>
        </w:trPr>
        <w:tc>
          <w:tcPr>
            <w:tcW w:w="2580" w:type="dxa"/>
            <w:vMerge w:val="restart"/>
            <w:shd w:val="clear" w:color="auto" w:fill="FFFFFF"/>
            <w:tcMar>
              <w:top w:w="100" w:type="dxa"/>
              <w:left w:w="100" w:type="dxa"/>
              <w:bottom w:w="100" w:type="dxa"/>
              <w:right w:w="100" w:type="dxa"/>
            </w:tcMar>
          </w:tcPr>
          <w:p w14:paraId="4DF1764D" w14:textId="77777777" w:rsidR="00B9241B" w:rsidRPr="00D53173" w:rsidRDefault="00CB713C" w:rsidP="00BF0340">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Nursing</w:t>
            </w:r>
          </w:p>
        </w:tc>
        <w:tc>
          <w:tcPr>
            <w:tcW w:w="2955" w:type="dxa"/>
            <w:vMerge w:val="restart"/>
            <w:shd w:val="clear" w:color="auto" w:fill="FFFFFF"/>
            <w:tcMar>
              <w:top w:w="100" w:type="dxa"/>
              <w:left w:w="100" w:type="dxa"/>
              <w:bottom w:w="100" w:type="dxa"/>
              <w:right w:w="100" w:type="dxa"/>
            </w:tcMar>
          </w:tcPr>
          <w:p w14:paraId="4354531F" w14:textId="77777777" w:rsidR="00B9241B" w:rsidRPr="00D53173" w:rsidRDefault="00CB713C" w:rsidP="004F6334">
            <w:pPr>
              <w:widowControl w:val="0"/>
              <w:numPr>
                <w:ilvl w:val="0"/>
                <w:numId w:val="98"/>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and Wellness</w:t>
            </w:r>
          </w:p>
          <w:p w14:paraId="15059C5D" w14:textId="77777777" w:rsidR="00B9241B" w:rsidRPr="00D53173" w:rsidRDefault="00CB713C" w:rsidP="004F6334">
            <w:pPr>
              <w:widowControl w:val="0"/>
              <w:numPr>
                <w:ilvl w:val="0"/>
                <w:numId w:val="92"/>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Nursing the Person with Altered Mental State or Addiction</w:t>
            </w:r>
          </w:p>
          <w:p w14:paraId="134C55EF" w14:textId="77777777" w:rsidR="00B9241B" w:rsidRPr="00D53173" w:rsidRDefault="00CB713C" w:rsidP="004F6334">
            <w:pPr>
              <w:widowControl w:val="0"/>
              <w:numPr>
                <w:ilvl w:val="0"/>
                <w:numId w:val="103"/>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Hauora Māori</w:t>
            </w:r>
          </w:p>
          <w:p w14:paraId="72896380" w14:textId="77777777" w:rsidR="00B9241B" w:rsidRPr="00D53173" w:rsidRDefault="00CB713C" w:rsidP="004F6334">
            <w:pPr>
              <w:widowControl w:val="0"/>
              <w:numPr>
                <w:ilvl w:val="0"/>
                <w:numId w:val="105"/>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Family, Whānau and Community Nursing</w:t>
            </w:r>
          </w:p>
          <w:p w14:paraId="1BBB0FC0" w14:textId="77777777" w:rsidR="00B9241B" w:rsidRPr="00D53173" w:rsidRDefault="00CB713C" w:rsidP="004F6334">
            <w:pPr>
              <w:widowControl w:val="0"/>
              <w:numPr>
                <w:ilvl w:val="0"/>
                <w:numId w:val="7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Contemporary Issues in Nursing and Health Care</w:t>
            </w:r>
          </w:p>
          <w:p w14:paraId="7258021A" w14:textId="77777777" w:rsidR="00B9241B" w:rsidRPr="00D53173" w:rsidRDefault="00CB713C" w:rsidP="004F6334">
            <w:pPr>
              <w:widowControl w:val="0"/>
              <w:numPr>
                <w:ilvl w:val="0"/>
                <w:numId w:val="98"/>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and Wellness</w:t>
            </w:r>
          </w:p>
          <w:p w14:paraId="355598FB" w14:textId="77777777" w:rsidR="00B9241B" w:rsidRPr="00D53173" w:rsidRDefault="00CB713C" w:rsidP="004F6334">
            <w:pPr>
              <w:widowControl w:val="0"/>
              <w:numPr>
                <w:ilvl w:val="0"/>
                <w:numId w:val="92"/>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Nursing the Person with Altered Mental State </w:t>
            </w:r>
          </w:p>
        </w:tc>
        <w:tc>
          <w:tcPr>
            <w:tcW w:w="891"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DAA0A3"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5-7</w:t>
            </w:r>
          </w:p>
          <w:p w14:paraId="715163AE"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5334"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69FB93" w14:textId="77777777" w:rsidR="00B9241B" w:rsidRPr="00D53173" w:rsidRDefault="00CB713C" w:rsidP="00B2307B">
            <w:pPr>
              <w:widowControl w:val="0"/>
              <w:numPr>
                <w:ilvl w:val="0"/>
                <w:numId w:val="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Sociopolitical determinants of health</w:t>
            </w:r>
          </w:p>
          <w:p w14:paraId="2EE52FDD" w14:textId="77777777" w:rsidR="00B9241B" w:rsidRPr="00D53173" w:rsidRDefault="00CB713C" w:rsidP="00B2307B">
            <w:pPr>
              <w:widowControl w:val="0"/>
              <w:numPr>
                <w:ilvl w:val="0"/>
                <w:numId w:val="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2969F59F" w14:textId="77777777" w:rsidR="00B9241B" w:rsidRPr="00D53173" w:rsidRDefault="00CB713C" w:rsidP="00B2307B">
            <w:pPr>
              <w:widowControl w:val="0"/>
              <w:numPr>
                <w:ilvl w:val="0"/>
                <w:numId w:val="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 and substance misuse</w:t>
            </w:r>
          </w:p>
          <w:p w14:paraId="6100A169" w14:textId="77777777" w:rsidR="00B9241B" w:rsidRPr="00D53173" w:rsidRDefault="00CB713C" w:rsidP="00B2307B">
            <w:pPr>
              <w:widowControl w:val="0"/>
              <w:numPr>
                <w:ilvl w:val="0"/>
                <w:numId w:val="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Hauora Māori</w:t>
            </w:r>
          </w:p>
          <w:p w14:paraId="703D3260" w14:textId="77777777" w:rsidR="00B9241B" w:rsidRPr="00D53173" w:rsidRDefault="00CB713C" w:rsidP="00B2307B">
            <w:pPr>
              <w:widowControl w:val="0"/>
              <w:numPr>
                <w:ilvl w:val="0"/>
                <w:numId w:val="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Lifespan</w:t>
            </w:r>
          </w:p>
          <w:p w14:paraId="76C28907" w14:textId="77777777" w:rsidR="00B9241B" w:rsidRPr="00D53173" w:rsidRDefault="00CB713C" w:rsidP="00B2307B">
            <w:pPr>
              <w:widowControl w:val="0"/>
              <w:numPr>
                <w:ilvl w:val="0"/>
                <w:numId w:val="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Contemporary issues</w:t>
            </w:r>
          </w:p>
          <w:p w14:paraId="200FD100" w14:textId="77777777" w:rsidR="00B9241B" w:rsidRPr="00D53173" w:rsidRDefault="00B9241B" w:rsidP="00B2307B">
            <w:pPr>
              <w:widowControl w:val="0"/>
              <w:spacing w:line="240" w:lineRule="auto"/>
              <w:ind w:hanging="239"/>
              <w:rPr>
                <w:rFonts w:asciiTheme="majorHAnsi" w:hAnsiTheme="majorHAnsi" w:cstheme="majorHAnsi"/>
                <w:color w:val="000000" w:themeColor="text1"/>
                <w:sz w:val="20"/>
                <w:szCs w:val="20"/>
              </w:rPr>
            </w:pPr>
          </w:p>
          <w:p w14:paraId="19D19F6E" w14:textId="77777777" w:rsidR="00B9241B" w:rsidRPr="00D53173" w:rsidRDefault="00B9241B" w:rsidP="00B2307B">
            <w:pPr>
              <w:widowControl w:val="0"/>
              <w:spacing w:line="240" w:lineRule="auto"/>
              <w:ind w:hanging="239"/>
              <w:rPr>
                <w:rFonts w:asciiTheme="majorHAnsi" w:hAnsiTheme="majorHAnsi" w:cstheme="majorHAnsi"/>
                <w:color w:val="000000" w:themeColor="text1"/>
                <w:sz w:val="20"/>
                <w:szCs w:val="20"/>
              </w:rPr>
            </w:pPr>
          </w:p>
          <w:p w14:paraId="19DDFBCE" w14:textId="77777777" w:rsidR="00B9241B" w:rsidRPr="00D53173" w:rsidRDefault="00B9241B" w:rsidP="00B2307B">
            <w:pPr>
              <w:widowControl w:val="0"/>
              <w:spacing w:line="240" w:lineRule="auto"/>
              <w:ind w:hanging="239"/>
              <w:rPr>
                <w:rFonts w:asciiTheme="majorHAnsi" w:hAnsiTheme="majorHAnsi" w:cstheme="majorHAnsi"/>
                <w:color w:val="000000" w:themeColor="text1"/>
                <w:sz w:val="20"/>
                <w:szCs w:val="20"/>
              </w:rPr>
            </w:pPr>
          </w:p>
          <w:p w14:paraId="7411D431" w14:textId="77777777" w:rsidR="00B9241B" w:rsidRPr="00D53173" w:rsidRDefault="00B9241B" w:rsidP="00B2307B">
            <w:pPr>
              <w:widowControl w:val="0"/>
              <w:spacing w:line="240" w:lineRule="auto"/>
              <w:ind w:hanging="239"/>
              <w:rPr>
                <w:rFonts w:asciiTheme="majorHAnsi" w:hAnsiTheme="majorHAnsi" w:cstheme="majorHAnsi"/>
                <w:color w:val="000000" w:themeColor="text1"/>
                <w:sz w:val="20"/>
                <w:szCs w:val="20"/>
              </w:rPr>
            </w:pPr>
          </w:p>
        </w:tc>
        <w:tc>
          <w:tcPr>
            <w:tcW w:w="148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14:paraId="6B064B24"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p w14:paraId="6B7DA148"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25F8DD73" w14:textId="77777777" w:rsidTr="00683376">
        <w:trPr>
          <w:trHeight w:val="420"/>
        </w:trPr>
        <w:tc>
          <w:tcPr>
            <w:tcW w:w="2580" w:type="dxa"/>
            <w:vMerge/>
            <w:shd w:val="clear" w:color="auto" w:fill="FFFFFF"/>
            <w:tcMar>
              <w:top w:w="100" w:type="dxa"/>
              <w:left w:w="100" w:type="dxa"/>
              <w:bottom w:w="100" w:type="dxa"/>
              <w:right w:w="100" w:type="dxa"/>
            </w:tcMar>
          </w:tcPr>
          <w:p w14:paraId="3C7E05BA"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highlight w:val="white"/>
              </w:rPr>
            </w:pPr>
          </w:p>
        </w:tc>
        <w:tc>
          <w:tcPr>
            <w:tcW w:w="2955" w:type="dxa"/>
            <w:vMerge/>
            <w:shd w:val="clear" w:color="auto" w:fill="FFFFFF"/>
            <w:tcMar>
              <w:top w:w="100" w:type="dxa"/>
              <w:left w:w="100" w:type="dxa"/>
              <w:bottom w:w="100" w:type="dxa"/>
              <w:right w:w="100" w:type="dxa"/>
            </w:tcMar>
          </w:tcPr>
          <w:p w14:paraId="49AE72A8"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891"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7178D0"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349EF9" w14:textId="77777777" w:rsidR="00B9241B" w:rsidRPr="00D53173" w:rsidRDefault="00B9241B" w:rsidP="00B2307B">
            <w:pPr>
              <w:widowControl w:val="0"/>
              <w:spacing w:line="240" w:lineRule="auto"/>
              <w:ind w:hanging="239"/>
              <w:rPr>
                <w:rFonts w:asciiTheme="majorHAnsi" w:hAnsiTheme="majorHAnsi" w:cstheme="majorHAnsi"/>
                <w:color w:val="000000" w:themeColor="text1"/>
                <w:sz w:val="20"/>
                <w:szCs w:val="20"/>
              </w:rPr>
            </w:pPr>
          </w:p>
        </w:tc>
        <w:tc>
          <w:tcPr>
            <w:tcW w:w="1485" w:type="dxa"/>
            <w:vMerge/>
            <w:tcBorders>
              <w:bottom w:val="single" w:sz="8" w:space="0" w:color="000000"/>
              <w:right w:val="single" w:sz="8" w:space="0" w:color="000000"/>
            </w:tcBorders>
            <w:shd w:val="clear" w:color="auto" w:fill="FFFFFF"/>
            <w:tcMar>
              <w:top w:w="100" w:type="dxa"/>
              <w:left w:w="100" w:type="dxa"/>
              <w:bottom w:w="100" w:type="dxa"/>
              <w:right w:w="100" w:type="dxa"/>
            </w:tcMar>
          </w:tcPr>
          <w:p w14:paraId="0DC3A761"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755E83F4" w14:textId="77777777" w:rsidTr="00683376">
        <w:trPr>
          <w:trHeight w:val="420"/>
        </w:trPr>
        <w:tc>
          <w:tcPr>
            <w:tcW w:w="2580" w:type="dxa"/>
            <w:vMerge/>
            <w:shd w:val="clear" w:color="auto" w:fill="FFFFFF"/>
            <w:tcMar>
              <w:top w:w="100" w:type="dxa"/>
              <w:left w:w="100" w:type="dxa"/>
              <w:bottom w:w="100" w:type="dxa"/>
              <w:right w:w="100" w:type="dxa"/>
            </w:tcMar>
          </w:tcPr>
          <w:p w14:paraId="57545ADE"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highlight w:val="white"/>
              </w:rPr>
            </w:pPr>
          </w:p>
        </w:tc>
        <w:tc>
          <w:tcPr>
            <w:tcW w:w="2955" w:type="dxa"/>
            <w:vMerge/>
            <w:shd w:val="clear" w:color="auto" w:fill="FFFFFF"/>
            <w:tcMar>
              <w:top w:w="100" w:type="dxa"/>
              <w:left w:w="100" w:type="dxa"/>
              <w:bottom w:w="100" w:type="dxa"/>
              <w:right w:w="100" w:type="dxa"/>
            </w:tcMar>
          </w:tcPr>
          <w:p w14:paraId="5A2EEB89"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891"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0ECE65"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10DA8C" w14:textId="77777777" w:rsidR="00B9241B" w:rsidRPr="00D53173" w:rsidRDefault="00B9241B" w:rsidP="00B2307B">
            <w:pPr>
              <w:widowControl w:val="0"/>
              <w:spacing w:line="240" w:lineRule="auto"/>
              <w:ind w:hanging="239"/>
              <w:rPr>
                <w:rFonts w:asciiTheme="majorHAnsi" w:hAnsiTheme="majorHAnsi" w:cstheme="majorHAnsi"/>
                <w:color w:val="000000" w:themeColor="text1"/>
                <w:sz w:val="20"/>
                <w:szCs w:val="20"/>
              </w:rPr>
            </w:pPr>
          </w:p>
        </w:tc>
        <w:tc>
          <w:tcPr>
            <w:tcW w:w="1485" w:type="dxa"/>
            <w:vMerge/>
            <w:tcBorders>
              <w:bottom w:val="single" w:sz="8" w:space="0" w:color="000000"/>
              <w:right w:val="single" w:sz="8" w:space="0" w:color="000000"/>
            </w:tcBorders>
            <w:shd w:val="clear" w:color="auto" w:fill="FFFFFF"/>
            <w:tcMar>
              <w:top w:w="100" w:type="dxa"/>
              <w:left w:w="100" w:type="dxa"/>
              <w:bottom w:w="100" w:type="dxa"/>
              <w:right w:w="100" w:type="dxa"/>
            </w:tcMar>
          </w:tcPr>
          <w:p w14:paraId="059D0F3E"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3EB69BE8" w14:textId="77777777" w:rsidTr="00683376">
        <w:trPr>
          <w:trHeight w:val="420"/>
        </w:trPr>
        <w:tc>
          <w:tcPr>
            <w:tcW w:w="2580" w:type="dxa"/>
            <w:vMerge/>
            <w:shd w:val="clear" w:color="auto" w:fill="FFFFFF"/>
            <w:tcMar>
              <w:top w:w="100" w:type="dxa"/>
              <w:left w:w="100" w:type="dxa"/>
              <w:bottom w:w="100" w:type="dxa"/>
              <w:right w:w="100" w:type="dxa"/>
            </w:tcMar>
          </w:tcPr>
          <w:p w14:paraId="45F91DF4"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highlight w:val="white"/>
              </w:rPr>
            </w:pPr>
          </w:p>
        </w:tc>
        <w:tc>
          <w:tcPr>
            <w:tcW w:w="2955" w:type="dxa"/>
            <w:vMerge/>
            <w:shd w:val="clear" w:color="auto" w:fill="FFFFFF"/>
            <w:tcMar>
              <w:top w:w="100" w:type="dxa"/>
              <w:left w:w="100" w:type="dxa"/>
              <w:bottom w:w="100" w:type="dxa"/>
              <w:right w:w="100" w:type="dxa"/>
            </w:tcMar>
          </w:tcPr>
          <w:p w14:paraId="00FEEC4A"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891"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BB93C5"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20D1F3" w14:textId="77777777" w:rsidR="00B9241B" w:rsidRPr="00D53173" w:rsidRDefault="00B9241B" w:rsidP="00B2307B">
            <w:pPr>
              <w:widowControl w:val="0"/>
              <w:spacing w:line="240" w:lineRule="auto"/>
              <w:ind w:hanging="239"/>
              <w:rPr>
                <w:rFonts w:asciiTheme="majorHAnsi" w:hAnsiTheme="majorHAnsi" w:cstheme="majorHAnsi"/>
                <w:color w:val="000000" w:themeColor="text1"/>
                <w:sz w:val="20"/>
                <w:szCs w:val="20"/>
              </w:rPr>
            </w:pPr>
          </w:p>
        </w:tc>
        <w:tc>
          <w:tcPr>
            <w:tcW w:w="1485" w:type="dxa"/>
            <w:vMerge/>
            <w:tcBorders>
              <w:bottom w:val="single" w:sz="8" w:space="0" w:color="000000"/>
              <w:right w:val="single" w:sz="8" w:space="0" w:color="000000"/>
            </w:tcBorders>
            <w:shd w:val="clear" w:color="auto" w:fill="FFFFFF"/>
            <w:tcMar>
              <w:top w:w="100" w:type="dxa"/>
              <w:left w:w="100" w:type="dxa"/>
              <w:bottom w:w="100" w:type="dxa"/>
              <w:right w:w="100" w:type="dxa"/>
            </w:tcMar>
          </w:tcPr>
          <w:p w14:paraId="3F230D00"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74108255" w14:textId="77777777" w:rsidTr="00683376">
        <w:trPr>
          <w:trHeight w:val="420"/>
        </w:trPr>
        <w:tc>
          <w:tcPr>
            <w:tcW w:w="2580" w:type="dxa"/>
            <w:vMerge/>
            <w:shd w:val="clear" w:color="auto" w:fill="FFFFFF"/>
            <w:tcMar>
              <w:top w:w="100" w:type="dxa"/>
              <w:left w:w="100" w:type="dxa"/>
              <w:bottom w:w="100" w:type="dxa"/>
              <w:right w:w="100" w:type="dxa"/>
            </w:tcMar>
          </w:tcPr>
          <w:p w14:paraId="7E87E420"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highlight w:val="white"/>
              </w:rPr>
            </w:pPr>
          </w:p>
        </w:tc>
        <w:tc>
          <w:tcPr>
            <w:tcW w:w="2955" w:type="dxa"/>
            <w:vMerge/>
            <w:shd w:val="clear" w:color="auto" w:fill="FFFFFF"/>
            <w:tcMar>
              <w:top w:w="100" w:type="dxa"/>
              <w:left w:w="100" w:type="dxa"/>
              <w:bottom w:w="100" w:type="dxa"/>
              <w:right w:w="100" w:type="dxa"/>
            </w:tcMar>
          </w:tcPr>
          <w:p w14:paraId="3E479F74"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891"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BCFA7C"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E23C9D" w14:textId="77777777" w:rsidR="00B9241B" w:rsidRPr="00D53173" w:rsidRDefault="00B9241B" w:rsidP="00B2307B">
            <w:pPr>
              <w:widowControl w:val="0"/>
              <w:spacing w:line="240" w:lineRule="auto"/>
              <w:ind w:hanging="239"/>
              <w:rPr>
                <w:rFonts w:asciiTheme="majorHAnsi" w:hAnsiTheme="majorHAnsi" w:cstheme="majorHAnsi"/>
                <w:color w:val="000000" w:themeColor="text1"/>
                <w:sz w:val="20"/>
                <w:szCs w:val="20"/>
              </w:rPr>
            </w:pPr>
          </w:p>
        </w:tc>
        <w:tc>
          <w:tcPr>
            <w:tcW w:w="1485" w:type="dxa"/>
            <w:vMerge/>
            <w:tcBorders>
              <w:bottom w:val="single" w:sz="8" w:space="0" w:color="000000"/>
              <w:right w:val="single" w:sz="8" w:space="0" w:color="000000"/>
            </w:tcBorders>
            <w:shd w:val="clear" w:color="auto" w:fill="FFFFFF"/>
            <w:tcMar>
              <w:top w:w="100" w:type="dxa"/>
              <w:left w:w="100" w:type="dxa"/>
              <w:bottom w:w="100" w:type="dxa"/>
              <w:right w:w="100" w:type="dxa"/>
            </w:tcMar>
          </w:tcPr>
          <w:p w14:paraId="7A3C3D81"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7A5043A2" w14:textId="77777777" w:rsidTr="00683376">
        <w:trPr>
          <w:trHeight w:val="420"/>
        </w:trPr>
        <w:tc>
          <w:tcPr>
            <w:tcW w:w="2580" w:type="dxa"/>
            <w:shd w:val="clear" w:color="auto" w:fill="FFFFFF"/>
            <w:tcMar>
              <w:top w:w="100" w:type="dxa"/>
              <w:left w:w="100" w:type="dxa"/>
              <w:bottom w:w="100" w:type="dxa"/>
              <w:right w:w="100" w:type="dxa"/>
            </w:tcMar>
          </w:tcPr>
          <w:p w14:paraId="3864FC7A"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Nursing Māori</w:t>
            </w:r>
          </w:p>
          <w:p w14:paraId="1536A911"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p w14:paraId="6D00B55C" w14:textId="77777777" w:rsidR="00B9241B" w:rsidRPr="00D53173" w:rsidRDefault="00B9241B" w:rsidP="00C74289">
            <w:pPr>
              <w:widowControl w:val="0"/>
              <w:spacing w:line="240" w:lineRule="auto"/>
              <w:jc w:val="center"/>
              <w:rPr>
                <w:rFonts w:asciiTheme="majorHAnsi" w:hAnsiTheme="majorHAnsi" w:cstheme="majorHAnsi"/>
                <w:color w:val="000000" w:themeColor="text1"/>
                <w:sz w:val="20"/>
                <w:szCs w:val="20"/>
              </w:rPr>
            </w:pPr>
          </w:p>
        </w:tc>
        <w:tc>
          <w:tcPr>
            <w:tcW w:w="2955" w:type="dxa"/>
            <w:shd w:val="clear" w:color="auto" w:fill="FFFFFF"/>
            <w:tcMar>
              <w:top w:w="100" w:type="dxa"/>
              <w:left w:w="100" w:type="dxa"/>
              <w:bottom w:w="100" w:type="dxa"/>
              <w:right w:w="100" w:type="dxa"/>
            </w:tcMar>
          </w:tcPr>
          <w:p w14:paraId="4F3A6F80" w14:textId="77777777" w:rsidR="00B9241B" w:rsidRPr="00D53173" w:rsidRDefault="00CB713C" w:rsidP="004F6334">
            <w:pPr>
              <w:widowControl w:val="0"/>
              <w:numPr>
                <w:ilvl w:val="0"/>
                <w:numId w:val="92"/>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As above but </w:t>
            </w:r>
            <w:r w:rsidRPr="00D53173">
              <w:rPr>
                <w:rFonts w:asciiTheme="majorHAnsi" w:hAnsiTheme="majorHAnsi" w:cstheme="majorHAnsi"/>
                <w:color w:val="000000" w:themeColor="text1"/>
                <w:sz w:val="20"/>
                <w:szCs w:val="20"/>
                <w:highlight w:val="white"/>
              </w:rPr>
              <w:t xml:space="preserve">the Bachelor Nursing Māori programme is kaupapa Māori orientated to support a journey to become a registered nurse with the Nursing Council New Zealand and traversing Te Ao Māori and Te Ao Tapuhi (Nursing). </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D45CB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5-7</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F4A7F3" w14:textId="77777777" w:rsidR="00B9241B" w:rsidRPr="00D53173" w:rsidRDefault="00CB713C" w:rsidP="00B2307B">
            <w:pPr>
              <w:widowControl w:val="0"/>
              <w:numPr>
                <w:ilvl w:val="0"/>
                <w:numId w:val="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Sociopolitical determinants of health</w:t>
            </w:r>
          </w:p>
          <w:p w14:paraId="24DBF137" w14:textId="77777777" w:rsidR="00B9241B" w:rsidRPr="00D53173" w:rsidRDefault="00CB713C" w:rsidP="00B2307B">
            <w:pPr>
              <w:widowControl w:val="0"/>
              <w:numPr>
                <w:ilvl w:val="0"/>
                <w:numId w:val="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24C19FF3" w14:textId="77777777" w:rsidR="00B9241B" w:rsidRPr="00D53173" w:rsidRDefault="00CB713C" w:rsidP="00B2307B">
            <w:pPr>
              <w:widowControl w:val="0"/>
              <w:numPr>
                <w:ilvl w:val="0"/>
                <w:numId w:val="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 and substance misuse</w:t>
            </w:r>
          </w:p>
          <w:p w14:paraId="3322065E" w14:textId="77777777" w:rsidR="00B9241B" w:rsidRPr="00D53173" w:rsidRDefault="00CB713C" w:rsidP="00B2307B">
            <w:pPr>
              <w:widowControl w:val="0"/>
              <w:numPr>
                <w:ilvl w:val="0"/>
                <w:numId w:val="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Hauora Māori</w:t>
            </w:r>
          </w:p>
          <w:p w14:paraId="3B5B1CDD" w14:textId="77777777" w:rsidR="00B9241B" w:rsidRPr="00D53173" w:rsidRDefault="00CB713C" w:rsidP="00B2307B">
            <w:pPr>
              <w:widowControl w:val="0"/>
              <w:numPr>
                <w:ilvl w:val="0"/>
                <w:numId w:val="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Lifespan</w:t>
            </w:r>
          </w:p>
          <w:p w14:paraId="316F2686" w14:textId="77777777" w:rsidR="00B9241B" w:rsidRPr="00D53173" w:rsidRDefault="00CB713C" w:rsidP="00B2307B">
            <w:pPr>
              <w:widowControl w:val="0"/>
              <w:numPr>
                <w:ilvl w:val="0"/>
                <w:numId w:val="4"/>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Contemporary issues</w:t>
            </w:r>
          </w:p>
          <w:p w14:paraId="1025AD29" w14:textId="77777777" w:rsidR="00B9241B" w:rsidRPr="00D53173" w:rsidRDefault="00B9241B" w:rsidP="00B2307B">
            <w:pPr>
              <w:widowControl w:val="0"/>
              <w:spacing w:line="240" w:lineRule="auto"/>
              <w:ind w:hanging="239"/>
              <w:rPr>
                <w:rFonts w:asciiTheme="majorHAnsi" w:hAnsiTheme="majorHAnsi" w:cstheme="majorHAnsi"/>
                <w:color w:val="000000" w:themeColor="text1"/>
                <w:sz w:val="20"/>
                <w:szCs w:val="20"/>
              </w:rPr>
            </w:pPr>
          </w:p>
          <w:p w14:paraId="1070C681" w14:textId="77777777" w:rsidR="00B9241B" w:rsidRPr="00D53173" w:rsidRDefault="00B9241B" w:rsidP="00B2307B">
            <w:pPr>
              <w:widowControl w:val="0"/>
              <w:spacing w:line="240" w:lineRule="auto"/>
              <w:ind w:hanging="239"/>
              <w:rPr>
                <w:rFonts w:asciiTheme="majorHAnsi" w:hAnsiTheme="majorHAnsi" w:cstheme="majorHAnsi"/>
                <w:color w:val="000000" w:themeColor="text1"/>
                <w:sz w:val="20"/>
                <w:szCs w:val="20"/>
              </w:rPr>
            </w:pPr>
          </w:p>
          <w:p w14:paraId="517BF6B7" w14:textId="77777777" w:rsidR="00B9241B" w:rsidRPr="00D53173" w:rsidRDefault="00B9241B" w:rsidP="00B2307B">
            <w:pPr>
              <w:widowControl w:val="0"/>
              <w:spacing w:line="240" w:lineRule="auto"/>
              <w:ind w:left="283" w:hanging="239"/>
              <w:rPr>
                <w:rFonts w:asciiTheme="majorHAnsi" w:hAnsiTheme="majorHAnsi" w:cstheme="majorHAnsi"/>
                <w:color w:val="000000" w:themeColor="text1"/>
                <w:sz w:val="20"/>
                <w:szCs w:val="20"/>
              </w:rPr>
            </w:pP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1BB498A2"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8444F8" w:rsidRPr="00D53173" w14:paraId="07E18E1D" w14:textId="77777777" w:rsidTr="00683376">
        <w:trPr>
          <w:trHeight w:val="420"/>
        </w:trPr>
        <w:tc>
          <w:tcPr>
            <w:tcW w:w="2580" w:type="dxa"/>
            <w:vMerge w:val="restart"/>
            <w:shd w:val="clear" w:color="auto" w:fill="FFFFFF"/>
            <w:tcMar>
              <w:top w:w="100" w:type="dxa"/>
              <w:left w:w="100" w:type="dxa"/>
              <w:bottom w:w="100" w:type="dxa"/>
              <w:right w:w="100" w:type="dxa"/>
            </w:tcMar>
          </w:tcPr>
          <w:p w14:paraId="743F944F" w14:textId="77777777" w:rsidR="00B9241B" w:rsidRPr="00D53173" w:rsidRDefault="00CB713C" w:rsidP="00C74289">
            <w:pPr>
              <w:widowControl w:val="0"/>
              <w:spacing w:line="240" w:lineRule="auto"/>
              <w:jc w:val="center"/>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Nursing - Pacific</w:t>
            </w:r>
          </w:p>
        </w:tc>
        <w:tc>
          <w:tcPr>
            <w:tcW w:w="2955" w:type="dxa"/>
            <w:vMerge w:val="restart"/>
            <w:shd w:val="clear" w:color="auto" w:fill="FFFFFF"/>
            <w:tcMar>
              <w:top w:w="100" w:type="dxa"/>
              <w:left w:w="100" w:type="dxa"/>
              <w:bottom w:w="100" w:type="dxa"/>
              <w:right w:w="100" w:type="dxa"/>
            </w:tcMar>
          </w:tcPr>
          <w:p w14:paraId="4629A1A5" w14:textId="77777777" w:rsidR="00B9241B" w:rsidRPr="00D53173" w:rsidRDefault="00CB713C" w:rsidP="004F6334">
            <w:pPr>
              <w:widowControl w:val="0"/>
              <w:numPr>
                <w:ilvl w:val="0"/>
                <w:numId w:val="7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As above but </w:t>
            </w:r>
            <w:r w:rsidRPr="00D53173">
              <w:rPr>
                <w:rFonts w:asciiTheme="majorHAnsi" w:hAnsiTheme="majorHAnsi" w:cstheme="majorHAnsi"/>
                <w:color w:val="000000" w:themeColor="text1"/>
                <w:sz w:val="20"/>
                <w:szCs w:val="20"/>
                <w:highlight w:val="white"/>
              </w:rPr>
              <w:t xml:space="preserve">the Bachelor Nursing Māori programme is kaupapa Māori orientated to support a journey to become a registered nurse with the Nursing Council New Zealand and traversing Te Ao Māori and Te Ao Tapuhi (Nursing). </w:t>
            </w:r>
          </w:p>
        </w:tc>
        <w:tc>
          <w:tcPr>
            <w:tcW w:w="891"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2B1606"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5-7</w:t>
            </w:r>
          </w:p>
          <w:p w14:paraId="7DF8D146"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5334"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815640" w14:textId="77777777" w:rsidR="00B9241B" w:rsidRPr="00D53173" w:rsidRDefault="00CB713C" w:rsidP="004F6334">
            <w:pPr>
              <w:widowControl w:val="0"/>
              <w:numPr>
                <w:ilvl w:val="0"/>
                <w:numId w:val="56"/>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Sociopolitical determinants of health</w:t>
            </w:r>
          </w:p>
          <w:p w14:paraId="75D6BDC6" w14:textId="77777777" w:rsidR="00B9241B" w:rsidRPr="00D53173" w:rsidRDefault="00CB713C" w:rsidP="004F6334">
            <w:pPr>
              <w:widowControl w:val="0"/>
              <w:numPr>
                <w:ilvl w:val="0"/>
                <w:numId w:val="56"/>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4A3B3DAE" w14:textId="77777777" w:rsidR="00B9241B" w:rsidRPr="00D53173" w:rsidRDefault="00CB713C" w:rsidP="004F6334">
            <w:pPr>
              <w:widowControl w:val="0"/>
              <w:numPr>
                <w:ilvl w:val="0"/>
                <w:numId w:val="56"/>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 and substance misuse</w:t>
            </w:r>
          </w:p>
          <w:p w14:paraId="5DBA13A7" w14:textId="77777777" w:rsidR="00B9241B" w:rsidRPr="00D53173" w:rsidRDefault="00CB713C" w:rsidP="004F6334">
            <w:pPr>
              <w:widowControl w:val="0"/>
              <w:numPr>
                <w:ilvl w:val="0"/>
                <w:numId w:val="56"/>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Hauora Māori</w:t>
            </w:r>
          </w:p>
          <w:p w14:paraId="4690C688" w14:textId="77777777" w:rsidR="00B9241B" w:rsidRPr="00D53173" w:rsidRDefault="00CB713C" w:rsidP="004F6334">
            <w:pPr>
              <w:widowControl w:val="0"/>
              <w:numPr>
                <w:ilvl w:val="0"/>
                <w:numId w:val="56"/>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Lifespan</w:t>
            </w:r>
          </w:p>
          <w:p w14:paraId="3B1D3995" w14:textId="77777777" w:rsidR="00B9241B" w:rsidRPr="00D53173" w:rsidRDefault="00CB713C" w:rsidP="004F6334">
            <w:pPr>
              <w:widowControl w:val="0"/>
              <w:numPr>
                <w:ilvl w:val="0"/>
                <w:numId w:val="56"/>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Contemporary issues</w:t>
            </w:r>
          </w:p>
        </w:tc>
        <w:tc>
          <w:tcPr>
            <w:tcW w:w="148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14:paraId="6B36CB5D"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p w14:paraId="30249E81"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1F5B1070" w14:textId="77777777" w:rsidTr="00683376">
        <w:trPr>
          <w:trHeight w:val="420"/>
        </w:trPr>
        <w:tc>
          <w:tcPr>
            <w:tcW w:w="2580" w:type="dxa"/>
            <w:vMerge/>
            <w:shd w:val="clear" w:color="auto" w:fill="FFFFFF"/>
            <w:tcMar>
              <w:top w:w="100" w:type="dxa"/>
              <w:left w:w="100" w:type="dxa"/>
              <w:bottom w:w="100" w:type="dxa"/>
              <w:right w:w="100" w:type="dxa"/>
            </w:tcMar>
          </w:tcPr>
          <w:p w14:paraId="73159A71"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2955" w:type="dxa"/>
            <w:vMerge/>
            <w:shd w:val="clear" w:color="auto" w:fill="FFFFFF"/>
            <w:tcMar>
              <w:top w:w="100" w:type="dxa"/>
              <w:left w:w="100" w:type="dxa"/>
              <w:bottom w:w="100" w:type="dxa"/>
              <w:right w:w="100" w:type="dxa"/>
            </w:tcMar>
          </w:tcPr>
          <w:p w14:paraId="1ED2CBD3"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891"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E2315A"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8BF90C" w14:textId="77777777" w:rsidR="00B9241B" w:rsidRPr="00D53173" w:rsidRDefault="00B9241B" w:rsidP="00B2307B">
            <w:pPr>
              <w:widowControl w:val="0"/>
              <w:spacing w:line="240" w:lineRule="auto"/>
              <w:ind w:left="141" w:hanging="239"/>
              <w:rPr>
                <w:rFonts w:asciiTheme="majorHAnsi" w:hAnsiTheme="majorHAnsi" w:cstheme="majorHAnsi"/>
                <w:color w:val="000000" w:themeColor="text1"/>
                <w:sz w:val="20"/>
                <w:szCs w:val="20"/>
              </w:rPr>
            </w:pPr>
          </w:p>
        </w:tc>
        <w:tc>
          <w:tcPr>
            <w:tcW w:w="1485" w:type="dxa"/>
            <w:vMerge/>
            <w:tcBorders>
              <w:bottom w:val="single" w:sz="8" w:space="0" w:color="000000"/>
              <w:right w:val="single" w:sz="8" w:space="0" w:color="000000"/>
            </w:tcBorders>
            <w:shd w:val="clear" w:color="auto" w:fill="FFFFFF"/>
            <w:tcMar>
              <w:top w:w="100" w:type="dxa"/>
              <w:left w:w="100" w:type="dxa"/>
              <w:bottom w:w="100" w:type="dxa"/>
              <w:right w:w="100" w:type="dxa"/>
            </w:tcMar>
          </w:tcPr>
          <w:p w14:paraId="23DE39C5"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3B08BE38" w14:textId="77777777" w:rsidTr="00683376">
        <w:trPr>
          <w:trHeight w:val="420"/>
        </w:trPr>
        <w:tc>
          <w:tcPr>
            <w:tcW w:w="2580" w:type="dxa"/>
            <w:vMerge/>
            <w:shd w:val="clear" w:color="auto" w:fill="FFFFFF"/>
            <w:tcMar>
              <w:top w:w="100" w:type="dxa"/>
              <w:left w:w="100" w:type="dxa"/>
              <w:bottom w:w="100" w:type="dxa"/>
              <w:right w:w="100" w:type="dxa"/>
            </w:tcMar>
          </w:tcPr>
          <w:p w14:paraId="03925250"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2955" w:type="dxa"/>
            <w:vMerge/>
            <w:shd w:val="clear" w:color="auto" w:fill="FFFFFF"/>
            <w:tcMar>
              <w:top w:w="100" w:type="dxa"/>
              <w:left w:w="100" w:type="dxa"/>
              <w:bottom w:w="100" w:type="dxa"/>
              <w:right w:w="100" w:type="dxa"/>
            </w:tcMar>
          </w:tcPr>
          <w:p w14:paraId="1F6C6E54"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891"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D146E3"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99390D" w14:textId="77777777" w:rsidR="00B9241B" w:rsidRPr="00D53173" w:rsidRDefault="00B9241B" w:rsidP="00B2307B">
            <w:pPr>
              <w:widowControl w:val="0"/>
              <w:spacing w:line="240" w:lineRule="auto"/>
              <w:ind w:left="141" w:hanging="239"/>
              <w:rPr>
                <w:rFonts w:asciiTheme="majorHAnsi" w:hAnsiTheme="majorHAnsi" w:cstheme="majorHAnsi"/>
                <w:color w:val="000000" w:themeColor="text1"/>
                <w:sz w:val="20"/>
                <w:szCs w:val="20"/>
              </w:rPr>
            </w:pPr>
          </w:p>
        </w:tc>
        <w:tc>
          <w:tcPr>
            <w:tcW w:w="1485" w:type="dxa"/>
            <w:vMerge/>
            <w:tcBorders>
              <w:bottom w:val="single" w:sz="8" w:space="0" w:color="000000"/>
              <w:right w:val="single" w:sz="8" w:space="0" w:color="000000"/>
            </w:tcBorders>
            <w:shd w:val="clear" w:color="auto" w:fill="FFFFFF"/>
            <w:tcMar>
              <w:top w:w="100" w:type="dxa"/>
              <w:left w:w="100" w:type="dxa"/>
              <w:bottom w:w="100" w:type="dxa"/>
              <w:right w:w="100" w:type="dxa"/>
            </w:tcMar>
          </w:tcPr>
          <w:p w14:paraId="112E5F3F"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17526957" w14:textId="77777777" w:rsidTr="00683376">
        <w:trPr>
          <w:trHeight w:val="420"/>
        </w:trPr>
        <w:tc>
          <w:tcPr>
            <w:tcW w:w="2580" w:type="dxa"/>
            <w:vMerge/>
            <w:shd w:val="clear" w:color="auto" w:fill="FFFFFF"/>
            <w:tcMar>
              <w:top w:w="100" w:type="dxa"/>
              <w:left w:w="100" w:type="dxa"/>
              <w:bottom w:w="100" w:type="dxa"/>
              <w:right w:w="100" w:type="dxa"/>
            </w:tcMar>
          </w:tcPr>
          <w:p w14:paraId="59763083"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2955" w:type="dxa"/>
            <w:vMerge/>
            <w:shd w:val="clear" w:color="auto" w:fill="FFFFFF"/>
            <w:tcMar>
              <w:top w:w="100" w:type="dxa"/>
              <w:left w:w="100" w:type="dxa"/>
              <w:bottom w:w="100" w:type="dxa"/>
              <w:right w:w="100" w:type="dxa"/>
            </w:tcMar>
          </w:tcPr>
          <w:p w14:paraId="263002BC"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891"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E5A46A"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E1403C" w14:textId="77777777" w:rsidR="00B9241B" w:rsidRPr="00D53173" w:rsidRDefault="00B9241B" w:rsidP="00B2307B">
            <w:pPr>
              <w:widowControl w:val="0"/>
              <w:spacing w:line="240" w:lineRule="auto"/>
              <w:ind w:left="141" w:hanging="239"/>
              <w:rPr>
                <w:rFonts w:asciiTheme="majorHAnsi" w:hAnsiTheme="majorHAnsi" w:cstheme="majorHAnsi"/>
                <w:color w:val="000000" w:themeColor="text1"/>
                <w:sz w:val="20"/>
                <w:szCs w:val="20"/>
              </w:rPr>
            </w:pPr>
          </w:p>
        </w:tc>
        <w:tc>
          <w:tcPr>
            <w:tcW w:w="1485" w:type="dxa"/>
            <w:vMerge/>
            <w:tcBorders>
              <w:bottom w:val="single" w:sz="8" w:space="0" w:color="000000"/>
              <w:right w:val="single" w:sz="8" w:space="0" w:color="000000"/>
            </w:tcBorders>
            <w:shd w:val="clear" w:color="auto" w:fill="FFFFFF"/>
            <w:tcMar>
              <w:top w:w="100" w:type="dxa"/>
              <w:left w:w="100" w:type="dxa"/>
              <w:bottom w:w="100" w:type="dxa"/>
              <w:right w:w="100" w:type="dxa"/>
            </w:tcMar>
          </w:tcPr>
          <w:p w14:paraId="3A6A33CF"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088A2606" w14:textId="77777777" w:rsidTr="00ED2BB7">
        <w:trPr>
          <w:trHeight w:val="244"/>
        </w:trPr>
        <w:tc>
          <w:tcPr>
            <w:tcW w:w="2580" w:type="dxa"/>
            <w:vMerge/>
            <w:shd w:val="clear" w:color="auto" w:fill="FFFFFF"/>
            <w:tcMar>
              <w:top w:w="100" w:type="dxa"/>
              <w:left w:w="100" w:type="dxa"/>
              <w:bottom w:w="100" w:type="dxa"/>
              <w:right w:w="100" w:type="dxa"/>
            </w:tcMar>
          </w:tcPr>
          <w:p w14:paraId="4F9FD99D"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2955" w:type="dxa"/>
            <w:vMerge/>
            <w:shd w:val="clear" w:color="auto" w:fill="FFFFFF"/>
            <w:tcMar>
              <w:top w:w="100" w:type="dxa"/>
              <w:left w:w="100" w:type="dxa"/>
              <w:bottom w:w="100" w:type="dxa"/>
              <w:right w:w="100" w:type="dxa"/>
            </w:tcMar>
          </w:tcPr>
          <w:p w14:paraId="426C3FEA" w14:textId="77777777" w:rsidR="00B9241B" w:rsidRPr="00D53173" w:rsidRDefault="00B9241B" w:rsidP="00C74289">
            <w:pPr>
              <w:widowControl w:val="0"/>
              <w:spacing w:line="240" w:lineRule="auto"/>
              <w:rPr>
                <w:rFonts w:asciiTheme="majorHAnsi" w:hAnsiTheme="majorHAnsi" w:cstheme="majorHAnsi"/>
                <w:color w:val="000000" w:themeColor="text1"/>
                <w:sz w:val="20"/>
                <w:szCs w:val="20"/>
              </w:rPr>
            </w:pPr>
          </w:p>
        </w:tc>
        <w:tc>
          <w:tcPr>
            <w:tcW w:w="891"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DCD2B7"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c>
          <w:tcPr>
            <w:tcW w:w="533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8CA719" w14:textId="77777777" w:rsidR="00B9241B" w:rsidRPr="00D53173" w:rsidRDefault="00B9241B" w:rsidP="00B2307B">
            <w:pPr>
              <w:widowControl w:val="0"/>
              <w:spacing w:line="240" w:lineRule="auto"/>
              <w:ind w:left="141" w:hanging="239"/>
              <w:rPr>
                <w:rFonts w:asciiTheme="majorHAnsi" w:hAnsiTheme="majorHAnsi" w:cstheme="majorHAnsi"/>
                <w:color w:val="000000" w:themeColor="text1"/>
                <w:sz w:val="20"/>
                <w:szCs w:val="20"/>
              </w:rPr>
            </w:pPr>
          </w:p>
        </w:tc>
        <w:tc>
          <w:tcPr>
            <w:tcW w:w="1485" w:type="dxa"/>
            <w:vMerge/>
            <w:tcBorders>
              <w:bottom w:val="single" w:sz="8" w:space="0" w:color="000000"/>
              <w:right w:val="single" w:sz="8" w:space="0" w:color="000000"/>
            </w:tcBorders>
            <w:shd w:val="clear" w:color="auto" w:fill="FFFFFF"/>
            <w:tcMar>
              <w:top w:w="100" w:type="dxa"/>
              <w:left w:w="100" w:type="dxa"/>
              <w:bottom w:w="100" w:type="dxa"/>
              <w:right w:w="100" w:type="dxa"/>
            </w:tcMar>
          </w:tcPr>
          <w:p w14:paraId="4DF34425" w14:textId="77777777" w:rsidR="00B9241B" w:rsidRPr="00D53173" w:rsidRDefault="00B9241B" w:rsidP="00C74289">
            <w:pPr>
              <w:widowControl w:val="0"/>
              <w:spacing w:line="240" w:lineRule="auto"/>
              <w:jc w:val="both"/>
              <w:rPr>
                <w:rFonts w:asciiTheme="majorHAnsi" w:hAnsiTheme="majorHAnsi" w:cstheme="majorHAnsi"/>
                <w:color w:val="000000" w:themeColor="text1"/>
                <w:sz w:val="20"/>
                <w:szCs w:val="20"/>
              </w:rPr>
            </w:pPr>
          </w:p>
        </w:tc>
      </w:tr>
      <w:tr w:rsidR="008444F8" w:rsidRPr="00D53173" w14:paraId="3612EDA5" w14:textId="77777777" w:rsidTr="00683376">
        <w:trPr>
          <w:trHeight w:val="420"/>
        </w:trPr>
        <w:tc>
          <w:tcPr>
            <w:tcW w:w="2580" w:type="dxa"/>
            <w:shd w:val="clear" w:color="auto" w:fill="FFFFFF"/>
            <w:tcMar>
              <w:top w:w="100" w:type="dxa"/>
              <w:left w:w="100" w:type="dxa"/>
              <w:bottom w:w="100" w:type="dxa"/>
              <w:right w:w="100" w:type="dxa"/>
            </w:tcMar>
          </w:tcPr>
          <w:p w14:paraId="36E15AD8" w14:textId="77777777" w:rsidR="00B9241B" w:rsidRPr="00D53173" w:rsidRDefault="00CB713C"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Postgraduate Certificate in Nursing</w:t>
            </w:r>
          </w:p>
        </w:tc>
        <w:tc>
          <w:tcPr>
            <w:tcW w:w="2955" w:type="dxa"/>
            <w:shd w:val="clear" w:color="auto" w:fill="FFFFFF"/>
            <w:tcMar>
              <w:top w:w="100" w:type="dxa"/>
              <w:left w:w="100" w:type="dxa"/>
              <w:bottom w:w="100" w:type="dxa"/>
              <w:right w:w="100" w:type="dxa"/>
            </w:tcMar>
          </w:tcPr>
          <w:p w14:paraId="7E66DFD0" w14:textId="77777777" w:rsidR="00B9241B" w:rsidRPr="00D53173" w:rsidRDefault="00CB713C" w:rsidP="00C74289">
            <w:pPr>
              <w:widowControl w:val="0"/>
              <w:spacing w:line="240" w:lineRule="auto"/>
              <w:ind w:left="283"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Study specialities include mental health and addiction</w:t>
            </w:r>
          </w:p>
        </w:tc>
        <w:tc>
          <w:tcPr>
            <w:tcW w:w="8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A53C7A"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8</w:t>
            </w:r>
          </w:p>
        </w:tc>
        <w:tc>
          <w:tcPr>
            <w:tcW w:w="533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0DEF5C" w14:textId="77777777" w:rsidR="00B9241B" w:rsidRPr="00D53173" w:rsidRDefault="00CB713C" w:rsidP="004F6334">
            <w:pPr>
              <w:widowControl w:val="0"/>
              <w:numPr>
                <w:ilvl w:val="0"/>
                <w:numId w:val="80"/>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3AA46A7F" w14:textId="77777777" w:rsidR="00B9241B" w:rsidRPr="00D53173" w:rsidRDefault="00CB713C" w:rsidP="004F6334">
            <w:pPr>
              <w:widowControl w:val="0"/>
              <w:numPr>
                <w:ilvl w:val="0"/>
                <w:numId w:val="80"/>
              </w:numPr>
              <w:spacing w:line="240" w:lineRule="auto"/>
              <w:ind w:left="283" w:hanging="239"/>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w:t>
            </w:r>
          </w:p>
        </w:tc>
        <w:tc>
          <w:tcPr>
            <w:tcW w:w="1485" w:type="dxa"/>
            <w:tcBorders>
              <w:bottom w:val="single" w:sz="8" w:space="0" w:color="000000"/>
              <w:right w:val="single" w:sz="8" w:space="0" w:color="000000"/>
            </w:tcBorders>
            <w:shd w:val="clear" w:color="auto" w:fill="FFFFFF"/>
            <w:tcMar>
              <w:top w:w="100" w:type="dxa"/>
              <w:left w:w="100" w:type="dxa"/>
              <w:bottom w:w="100" w:type="dxa"/>
              <w:right w:w="100" w:type="dxa"/>
            </w:tcMar>
          </w:tcPr>
          <w:p w14:paraId="50966E51" w14:textId="77777777" w:rsidR="00B9241B" w:rsidRPr="00D53173" w:rsidRDefault="00CB713C"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bl>
    <w:p w14:paraId="0F33B314" w14:textId="77777777" w:rsidR="00B9241B" w:rsidRPr="00D53173" w:rsidRDefault="00B9241B" w:rsidP="00C74289">
      <w:pPr>
        <w:spacing w:line="240" w:lineRule="auto"/>
        <w:rPr>
          <w:rFonts w:asciiTheme="majorHAnsi" w:hAnsiTheme="majorHAnsi" w:cstheme="majorHAnsi"/>
          <w:color w:val="000000" w:themeColor="text1"/>
        </w:rPr>
      </w:pPr>
    </w:p>
    <w:p w14:paraId="00E7D1C8" w14:textId="77777777" w:rsidR="00F372B1" w:rsidRPr="00D53173" w:rsidRDefault="007128D5" w:rsidP="00ED2DE1">
      <w:pPr>
        <w:spacing w:line="240" w:lineRule="auto"/>
        <w:jc w:val="both"/>
        <w:rPr>
          <w:rFonts w:asciiTheme="majorHAnsi" w:hAnsiTheme="majorHAnsi" w:cstheme="majorHAnsi"/>
          <w:color w:val="000000" w:themeColor="text1"/>
          <w:shd w:val="clear" w:color="auto" w:fill="FFFFFF"/>
        </w:rPr>
      </w:pPr>
      <w:bookmarkStart w:id="27" w:name="_Hlk121928765"/>
      <w:r w:rsidRPr="00D53173">
        <w:rPr>
          <w:rFonts w:asciiTheme="majorHAnsi" w:hAnsiTheme="majorHAnsi" w:cstheme="majorHAnsi"/>
          <w:color w:val="000000" w:themeColor="text1"/>
        </w:rPr>
        <w:t>Te Pūkenga were contacted</w:t>
      </w:r>
      <w:r w:rsidR="00F372B1" w:rsidRPr="00D53173">
        <w:rPr>
          <w:rFonts w:asciiTheme="majorHAnsi" w:hAnsiTheme="majorHAnsi" w:cstheme="majorHAnsi"/>
          <w:color w:val="000000" w:themeColor="text1"/>
        </w:rPr>
        <w:t xml:space="preserve"> to</w:t>
      </w:r>
      <w:r w:rsidR="00AD6DC7" w:rsidRPr="00D53173">
        <w:rPr>
          <w:rFonts w:asciiTheme="majorHAnsi" w:hAnsiTheme="majorHAnsi" w:cstheme="majorHAnsi"/>
          <w:color w:val="000000" w:themeColor="text1"/>
        </w:rPr>
        <w:t xml:space="preserve"> </w:t>
      </w:r>
      <w:r w:rsidR="00AD6DC7" w:rsidRPr="00D53173">
        <w:rPr>
          <w:rFonts w:asciiTheme="majorHAnsi" w:hAnsiTheme="majorHAnsi" w:cstheme="majorHAnsi"/>
          <w:color w:val="000000" w:themeColor="text1"/>
          <w:shd w:val="clear" w:color="auto" w:fill="FFFFFF"/>
        </w:rPr>
        <w:t>find out what might change and what might be possible under the national structure</w:t>
      </w:r>
      <w:r w:rsidR="00F372B1" w:rsidRPr="00D53173">
        <w:rPr>
          <w:rFonts w:asciiTheme="majorHAnsi" w:hAnsiTheme="majorHAnsi" w:cstheme="majorHAnsi"/>
          <w:color w:val="000000" w:themeColor="text1"/>
          <w:shd w:val="clear" w:color="auto" w:fill="FFFFFF"/>
        </w:rPr>
        <w:t xml:space="preserve">. </w:t>
      </w:r>
    </w:p>
    <w:p w14:paraId="168D8001" w14:textId="77777777" w:rsidR="00F372B1" w:rsidRPr="00D53173" w:rsidRDefault="00F372B1" w:rsidP="00ED2DE1">
      <w:pPr>
        <w:spacing w:line="240" w:lineRule="auto"/>
        <w:jc w:val="both"/>
        <w:rPr>
          <w:rFonts w:asciiTheme="majorHAnsi" w:hAnsiTheme="majorHAnsi" w:cstheme="majorHAnsi"/>
          <w:color w:val="000000" w:themeColor="text1"/>
          <w:shd w:val="clear" w:color="auto" w:fill="FFFFFF"/>
        </w:rPr>
      </w:pPr>
    </w:p>
    <w:p w14:paraId="30B8D5AE" w14:textId="2EBF8D65" w:rsidR="008F7894" w:rsidRPr="00B67D75" w:rsidRDefault="00AD6DC7" w:rsidP="00ED2DE1">
      <w:pPr>
        <w:spacing w:line="240" w:lineRule="auto"/>
        <w:jc w:val="both"/>
        <w:rPr>
          <w:rFonts w:asciiTheme="majorHAnsi" w:hAnsiTheme="majorHAnsi" w:cstheme="majorHAnsi"/>
          <w:color w:val="000000" w:themeColor="text1"/>
          <w:shd w:val="clear" w:color="auto" w:fill="FFFFFF"/>
        </w:rPr>
      </w:pPr>
      <w:r w:rsidRPr="00D53173">
        <w:rPr>
          <w:rFonts w:asciiTheme="majorHAnsi" w:hAnsiTheme="majorHAnsi" w:cstheme="majorHAnsi"/>
          <w:color w:val="000000" w:themeColor="text1"/>
          <w:shd w:val="clear" w:color="auto" w:fill="FFFFFF"/>
        </w:rPr>
        <w:t>Te Pū</w:t>
      </w:r>
      <w:r w:rsidR="000105ED" w:rsidRPr="00D53173">
        <w:rPr>
          <w:rFonts w:asciiTheme="majorHAnsi" w:hAnsiTheme="majorHAnsi" w:cstheme="majorHAnsi"/>
          <w:color w:val="000000" w:themeColor="text1"/>
          <w:shd w:val="clear" w:color="auto" w:fill="FFFFFF"/>
        </w:rPr>
        <w:t>k</w:t>
      </w:r>
      <w:r w:rsidRPr="00D53173">
        <w:rPr>
          <w:rFonts w:asciiTheme="majorHAnsi" w:hAnsiTheme="majorHAnsi" w:cstheme="majorHAnsi"/>
          <w:color w:val="000000" w:themeColor="text1"/>
          <w:shd w:val="clear" w:color="auto" w:fill="FFFFFF"/>
        </w:rPr>
        <w:t>enga, in terms of people from throughout Aotearoa New Zealand having greater access to the youth health specialist courses which are already available from a small number of polytec</w:t>
      </w:r>
      <w:r w:rsidR="001674F1" w:rsidRPr="00D53173">
        <w:rPr>
          <w:rFonts w:asciiTheme="majorHAnsi" w:hAnsiTheme="majorHAnsi" w:cstheme="majorHAnsi"/>
          <w:color w:val="000000" w:themeColor="text1"/>
          <w:shd w:val="clear" w:color="auto" w:fill="FFFFFF"/>
        </w:rPr>
        <w:t>h</w:t>
      </w:r>
      <w:r w:rsidRPr="00D53173">
        <w:rPr>
          <w:rFonts w:asciiTheme="majorHAnsi" w:hAnsiTheme="majorHAnsi" w:cstheme="majorHAnsi"/>
          <w:color w:val="000000" w:themeColor="text1"/>
          <w:shd w:val="clear" w:color="auto" w:fill="FFFFFF"/>
        </w:rPr>
        <w:t>s</w:t>
      </w:r>
      <w:r w:rsidR="00ED2DE1" w:rsidRPr="00D53173">
        <w:rPr>
          <w:rFonts w:asciiTheme="majorHAnsi" w:hAnsiTheme="majorHAnsi" w:cstheme="majorHAnsi"/>
          <w:color w:val="000000" w:themeColor="text1"/>
          <w:shd w:val="clear" w:color="auto" w:fill="FFFFFF"/>
        </w:rPr>
        <w:t>, and</w:t>
      </w:r>
      <w:r w:rsidRPr="00D53173">
        <w:rPr>
          <w:rFonts w:asciiTheme="majorHAnsi" w:hAnsiTheme="majorHAnsi" w:cstheme="majorHAnsi"/>
          <w:color w:val="000000" w:themeColor="text1"/>
          <w:shd w:val="clear" w:color="auto" w:fill="FFFFFF"/>
        </w:rPr>
        <w:t xml:space="preserve"> what might be happening </w:t>
      </w:r>
      <w:r w:rsidR="00ED2DE1" w:rsidRPr="00D53173">
        <w:rPr>
          <w:rFonts w:asciiTheme="majorHAnsi" w:hAnsiTheme="majorHAnsi" w:cstheme="majorHAnsi"/>
          <w:color w:val="000000" w:themeColor="text1"/>
          <w:shd w:val="clear" w:color="auto" w:fill="FFFFFF"/>
        </w:rPr>
        <w:t>in</w:t>
      </w:r>
      <w:r w:rsidRPr="00D53173">
        <w:rPr>
          <w:rFonts w:asciiTheme="majorHAnsi" w:hAnsiTheme="majorHAnsi" w:cstheme="majorHAnsi"/>
          <w:color w:val="000000" w:themeColor="text1"/>
          <w:shd w:val="clear" w:color="auto" w:fill="FFFFFF"/>
        </w:rPr>
        <w:t xml:space="preserve"> terms of an online resource that lets people search for fine-grained study options such as youth health, and post-grad study in topics like</w:t>
      </w:r>
      <w:r w:rsidR="00F372B1" w:rsidRPr="00D53173">
        <w:rPr>
          <w:rFonts w:asciiTheme="majorHAnsi" w:hAnsiTheme="majorHAnsi" w:cstheme="majorHAnsi"/>
          <w:color w:val="000000" w:themeColor="text1"/>
          <w:shd w:val="clear" w:color="auto" w:fill="FFFFFF"/>
        </w:rPr>
        <w:t>;</w:t>
      </w:r>
      <w:r w:rsidRPr="00D53173">
        <w:rPr>
          <w:rFonts w:asciiTheme="majorHAnsi" w:hAnsiTheme="majorHAnsi" w:cstheme="majorHAnsi"/>
          <w:color w:val="000000" w:themeColor="text1"/>
          <w:shd w:val="clear" w:color="auto" w:fill="FFFFFF"/>
        </w:rPr>
        <w:t xml:space="preserve"> Hauora Māori, working with people with ASD, Gender Diversity etc. and identify where these can be studie</w:t>
      </w:r>
      <w:r w:rsidR="00F372B1" w:rsidRPr="00D53173">
        <w:rPr>
          <w:rFonts w:asciiTheme="majorHAnsi" w:hAnsiTheme="majorHAnsi" w:cstheme="majorHAnsi"/>
          <w:color w:val="000000" w:themeColor="text1"/>
          <w:shd w:val="clear" w:color="auto" w:fill="FFFFFF"/>
        </w:rPr>
        <w:t>d</w:t>
      </w:r>
      <w:r w:rsidRPr="00D53173">
        <w:rPr>
          <w:rFonts w:asciiTheme="majorHAnsi" w:hAnsiTheme="majorHAnsi" w:cstheme="majorHAnsi"/>
          <w:color w:val="000000" w:themeColor="text1"/>
          <w:shd w:val="clear" w:color="auto" w:fill="FFFFFF"/>
        </w:rPr>
        <w:t xml:space="preserve"> 1) in person and 2) online</w:t>
      </w:r>
      <w:r w:rsidR="00ED2DE1" w:rsidRPr="00D53173">
        <w:rPr>
          <w:rFonts w:asciiTheme="majorHAnsi" w:hAnsiTheme="majorHAnsi" w:cstheme="majorHAnsi"/>
          <w:color w:val="000000" w:themeColor="text1"/>
          <w:shd w:val="clear" w:color="auto" w:fill="FFFFFF"/>
        </w:rPr>
        <w:t xml:space="preserve">. </w:t>
      </w:r>
      <w:bookmarkStart w:id="28" w:name="_Hlk121929186"/>
      <w:bookmarkEnd w:id="27"/>
      <w:r w:rsidR="00ED2DE1" w:rsidRPr="00D53173">
        <w:rPr>
          <w:rFonts w:asciiTheme="majorHAnsi" w:hAnsiTheme="majorHAnsi" w:cstheme="majorHAnsi"/>
          <w:color w:val="000000" w:themeColor="text1"/>
          <w:shd w:val="clear" w:color="auto" w:fill="FFFFFF"/>
        </w:rPr>
        <w:t>Te Pū</w:t>
      </w:r>
      <w:r w:rsidR="000105ED" w:rsidRPr="00D53173">
        <w:rPr>
          <w:rFonts w:asciiTheme="majorHAnsi" w:hAnsiTheme="majorHAnsi" w:cstheme="majorHAnsi"/>
          <w:color w:val="000000" w:themeColor="text1"/>
          <w:shd w:val="clear" w:color="auto" w:fill="FFFFFF"/>
        </w:rPr>
        <w:t>k</w:t>
      </w:r>
      <w:r w:rsidR="00ED2DE1" w:rsidRPr="00D53173">
        <w:rPr>
          <w:rFonts w:asciiTheme="majorHAnsi" w:hAnsiTheme="majorHAnsi" w:cstheme="majorHAnsi"/>
          <w:color w:val="000000" w:themeColor="text1"/>
          <w:shd w:val="clear" w:color="auto" w:fill="FFFFFF"/>
        </w:rPr>
        <w:t>enga indicated that they already have</w:t>
      </w:r>
      <w:r w:rsidRPr="00D53173">
        <w:rPr>
          <w:rFonts w:asciiTheme="majorHAnsi" w:hAnsiTheme="majorHAnsi" w:cstheme="majorHAnsi"/>
          <w:color w:val="000000" w:themeColor="text1"/>
          <w:shd w:val="clear" w:color="auto" w:fill="FFFFFF"/>
        </w:rPr>
        <w:t xml:space="preserve"> </w:t>
      </w:r>
      <w:r w:rsidR="007128D5" w:rsidRPr="00D53173">
        <w:rPr>
          <w:rFonts w:asciiTheme="majorHAnsi" w:hAnsiTheme="majorHAnsi" w:cstheme="majorHAnsi"/>
          <w:color w:val="000000" w:themeColor="text1"/>
          <w:shd w:val="clear" w:color="auto" w:fill="FFFFFF"/>
        </w:rPr>
        <w:t xml:space="preserve">a centralised search facility to find any qualification across all </w:t>
      </w:r>
      <w:r w:rsidR="00840A66" w:rsidRPr="00D53173">
        <w:rPr>
          <w:rFonts w:asciiTheme="majorHAnsi" w:hAnsiTheme="majorHAnsi" w:cstheme="majorHAnsi"/>
          <w:color w:val="000000" w:themeColor="text1"/>
          <w:shd w:val="clear" w:color="auto" w:fill="FFFFFF"/>
        </w:rPr>
        <w:t xml:space="preserve">their </w:t>
      </w:r>
      <w:r w:rsidR="00ED2DE1" w:rsidRPr="00D53173">
        <w:rPr>
          <w:rFonts w:asciiTheme="majorHAnsi" w:hAnsiTheme="majorHAnsi" w:cstheme="majorHAnsi"/>
          <w:color w:val="000000" w:themeColor="text1"/>
          <w:shd w:val="clear" w:color="auto" w:fill="FFFFFF"/>
        </w:rPr>
        <w:t>learner</w:t>
      </w:r>
      <w:r w:rsidR="00F03991" w:rsidRPr="00D53173">
        <w:rPr>
          <w:rFonts w:asciiTheme="majorHAnsi" w:hAnsiTheme="majorHAnsi" w:cstheme="majorHAnsi"/>
          <w:color w:val="000000" w:themeColor="text1"/>
          <w:shd w:val="clear" w:color="auto" w:fill="FFFFFF"/>
        </w:rPr>
        <w:t xml:space="preserve"> </w:t>
      </w:r>
      <w:r w:rsidR="007128D5" w:rsidRPr="00D53173">
        <w:rPr>
          <w:rFonts w:asciiTheme="majorHAnsi" w:hAnsiTheme="majorHAnsi" w:cstheme="majorHAnsi"/>
          <w:color w:val="000000" w:themeColor="text1"/>
          <w:shd w:val="clear" w:color="auto" w:fill="FFFFFF"/>
        </w:rPr>
        <w:t>subsidiaries: </w:t>
      </w:r>
      <w:hyperlink r:id="rId27" w:history="1">
        <w:r w:rsidR="00F03991" w:rsidRPr="00D53173">
          <w:rPr>
            <w:rStyle w:val="Hyperlink"/>
            <w:rFonts w:asciiTheme="majorHAnsi" w:hAnsiTheme="majorHAnsi" w:cstheme="majorHAnsi"/>
            <w:color w:val="000000" w:themeColor="text1"/>
            <w:u w:val="none"/>
            <w:shd w:val="clear" w:color="auto" w:fill="FFFFFF"/>
          </w:rPr>
          <w:t>https://www.xn--tepkenga-szb.ac.nz/search/</w:t>
        </w:r>
      </w:hyperlink>
      <w:r w:rsidR="00F03991" w:rsidRPr="00D53173">
        <w:rPr>
          <w:rFonts w:asciiTheme="majorHAnsi" w:hAnsiTheme="majorHAnsi" w:cstheme="majorHAnsi"/>
          <w:color w:val="000000" w:themeColor="text1"/>
          <w:shd w:val="clear" w:color="auto" w:fill="FFFFFF"/>
        </w:rPr>
        <w:t>. However a search of “youth health”  only identified a level 4 certificate del</w:t>
      </w:r>
      <w:r w:rsidR="007051B1" w:rsidRPr="00D53173">
        <w:rPr>
          <w:rFonts w:asciiTheme="majorHAnsi" w:hAnsiTheme="majorHAnsi" w:cstheme="majorHAnsi"/>
          <w:color w:val="000000" w:themeColor="text1"/>
          <w:shd w:val="clear" w:color="auto" w:fill="FFFFFF"/>
        </w:rPr>
        <w:t>iv</w:t>
      </w:r>
      <w:r w:rsidR="00F03991" w:rsidRPr="00D53173">
        <w:rPr>
          <w:rFonts w:asciiTheme="majorHAnsi" w:hAnsiTheme="majorHAnsi" w:cstheme="majorHAnsi"/>
          <w:color w:val="000000" w:themeColor="text1"/>
          <w:shd w:val="clear" w:color="auto" w:fill="FFFFFF"/>
        </w:rPr>
        <w:t>ered by Careerforce,</w:t>
      </w:r>
      <w:bookmarkEnd w:id="28"/>
      <w:r w:rsidR="00F03991" w:rsidRPr="00D53173">
        <w:rPr>
          <w:rFonts w:asciiTheme="majorHAnsi" w:hAnsiTheme="majorHAnsi" w:cstheme="majorHAnsi"/>
          <w:color w:val="000000" w:themeColor="text1"/>
          <w:shd w:val="clear" w:color="auto" w:fill="FFFFFF"/>
        </w:rPr>
        <w:t xml:space="preserve"> “Connecting and Walking Alongside Young People</w:t>
      </w:r>
      <w:r w:rsidR="007051B1" w:rsidRPr="00D53173">
        <w:rPr>
          <w:rFonts w:asciiTheme="majorHAnsi" w:hAnsiTheme="majorHAnsi" w:cstheme="majorHAnsi"/>
          <w:color w:val="000000" w:themeColor="text1"/>
          <w:shd w:val="clear" w:color="auto" w:fill="FFFFFF"/>
        </w:rPr>
        <w:t>” for people working with young people and focused on safe and ethical practice, various qualifications in youth work</w:t>
      </w:r>
      <w:r w:rsidR="003F6043" w:rsidRPr="00D53173">
        <w:rPr>
          <w:rFonts w:asciiTheme="majorHAnsi" w:hAnsiTheme="majorHAnsi" w:cstheme="majorHAnsi"/>
          <w:color w:val="000000" w:themeColor="text1"/>
          <w:shd w:val="clear" w:color="auto" w:fill="FFFFFF"/>
        </w:rPr>
        <w:t xml:space="preserve"> and </w:t>
      </w:r>
      <w:r w:rsidR="007051B1" w:rsidRPr="00D53173">
        <w:rPr>
          <w:rFonts w:asciiTheme="majorHAnsi" w:hAnsiTheme="majorHAnsi" w:cstheme="majorHAnsi"/>
          <w:color w:val="000000" w:themeColor="text1"/>
          <w:shd w:val="clear" w:color="auto" w:fill="FFFFFF"/>
        </w:rPr>
        <w:t>sport and recreation coaching</w:t>
      </w:r>
      <w:r w:rsidR="003F6043" w:rsidRPr="00D53173">
        <w:rPr>
          <w:rFonts w:asciiTheme="majorHAnsi" w:hAnsiTheme="majorHAnsi" w:cstheme="majorHAnsi"/>
          <w:color w:val="000000" w:themeColor="text1"/>
          <w:shd w:val="clear" w:color="auto" w:fill="FFFFFF"/>
        </w:rPr>
        <w:t>, an online suicide prevention Level 4 microcredential (also Careerforce and on-the-job)</w:t>
      </w:r>
      <w:r w:rsidR="00365CCC" w:rsidRPr="00D53173">
        <w:rPr>
          <w:rFonts w:asciiTheme="majorHAnsi" w:hAnsiTheme="majorHAnsi" w:cstheme="majorHAnsi"/>
          <w:color w:val="000000" w:themeColor="text1"/>
          <w:shd w:val="clear" w:color="auto" w:fill="FFFFFF"/>
        </w:rPr>
        <w:t xml:space="preserve"> and Waikato Institute of Technology’s Postgraduate Diploma of Health and Social Practice with endorsements in Professional Supervision, Midwifery and Mental Health and Addiction. No undergraduate or post-graduate nursing papers of </w:t>
      </w:r>
      <w:r w:rsidR="00B93341" w:rsidRPr="00D53173">
        <w:rPr>
          <w:rFonts w:asciiTheme="majorHAnsi" w:hAnsiTheme="majorHAnsi" w:cstheme="majorHAnsi"/>
          <w:color w:val="000000" w:themeColor="text1"/>
          <w:shd w:val="clear" w:color="auto" w:fill="FFFFFF"/>
        </w:rPr>
        <w:t>qualifications</w:t>
      </w:r>
      <w:r w:rsidR="00365CCC" w:rsidRPr="00D53173">
        <w:rPr>
          <w:rFonts w:asciiTheme="majorHAnsi" w:hAnsiTheme="majorHAnsi" w:cstheme="majorHAnsi"/>
          <w:color w:val="000000" w:themeColor="text1"/>
          <w:shd w:val="clear" w:color="auto" w:fill="FFFFFF"/>
        </w:rPr>
        <w:t xml:space="preserve"> were identified via the search for “youth health”. </w:t>
      </w:r>
    </w:p>
    <w:p w14:paraId="6C499CB8" w14:textId="0AAF2884" w:rsidR="00B9241B" w:rsidRPr="00D53173" w:rsidRDefault="0027702C" w:rsidP="00C74289">
      <w:pPr>
        <w:spacing w:line="240" w:lineRule="auto"/>
        <w:rPr>
          <w:rFonts w:asciiTheme="majorHAnsi" w:eastAsia="Calibri" w:hAnsiTheme="majorHAnsi" w:cstheme="majorHAnsi"/>
          <w:b/>
          <w:color w:val="632423" w:themeColor="accent2" w:themeShade="80"/>
          <w:sz w:val="24"/>
          <w:szCs w:val="24"/>
        </w:rPr>
      </w:pPr>
      <w:r w:rsidRPr="00D53173">
        <w:rPr>
          <w:rFonts w:asciiTheme="majorHAnsi" w:eastAsia="Calibri" w:hAnsiTheme="majorHAnsi" w:cstheme="majorHAnsi"/>
          <w:b/>
          <w:color w:val="632423" w:themeColor="accent2" w:themeShade="80"/>
          <w:sz w:val="24"/>
          <w:szCs w:val="24"/>
        </w:rPr>
        <w:t>Medicine</w:t>
      </w:r>
    </w:p>
    <w:p w14:paraId="5F0E2C8A" w14:textId="77777777" w:rsidR="00B9241B" w:rsidRPr="00D53173" w:rsidRDefault="00CB713C" w:rsidP="00C74289">
      <w:pPr>
        <w:spacing w:line="240" w:lineRule="auto"/>
        <w:rPr>
          <w:rFonts w:asciiTheme="majorHAnsi" w:eastAsia="Calibri" w:hAnsiTheme="majorHAnsi" w:cstheme="majorHAnsi"/>
          <w:color w:val="000000" w:themeColor="text1"/>
        </w:rPr>
      </w:pPr>
      <w:r w:rsidRPr="00D53173">
        <w:rPr>
          <w:rFonts w:asciiTheme="majorHAnsi" w:eastAsia="Calibri" w:hAnsiTheme="majorHAnsi" w:cstheme="majorHAnsi"/>
          <w:color w:val="000000" w:themeColor="text1"/>
        </w:rPr>
        <w:t xml:space="preserve"> </w:t>
      </w:r>
    </w:p>
    <w:p w14:paraId="3DCF80FA" w14:textId="77777777" w:rsidR="00B9241B" w:rsidRPr="00D53173" w:rsidRDefault="00CB713C" w:rsidP="00C74289">
      <w:pPr>
        <w:spacing w:line="240" w:lineRule="auto"/>
        <w:jc w:val="both"/>
        <w:rPr>
          <w:rFonts w:asciiTheme="majorHAnsi" w:eastAsia="Calibri" w:hAnsiTheme="majorHAnsi" w:cstheme="majorHAnsi"/>
          <w:b/>
          <w:color w:val="632423" w:themeColor="accent2" w:themeShade="80"/>
        </w:rPr>
      </w:pPr>
      <w:r w:rsidRPr="00D53173">
        <w:rPr>
          <w:rFonts w:asciiTheme="majorHAnsi" w:eastAsia="Calibri" w:hAnsiTheme="majorHAnsi" w:cstheme="majorHAnsi"/>
          <w:b/>
          <w:color w:val="632423" w:themeColor="accent2" w:themeShade="80"/>
        </w:rPr>
        <w:t>Medical Council of New Zealand Standards</w:t>
      </w:r>
    </w:p>
    <w:p w14:paraId="5C93BE4D" w14:textId="77777777" w:rsidR="00B9241B" w:rsidRPr="00D53173" w:rsidRDefault="00CB713C" w:rsidP="00C74289">
      <w:pPr>
        <w:spacing w:line="240" w:lineRule="auto"/>
        <w:jc w:val="both"/>
        <w:rPr>
          <w:rFonts w:asciiTheme="majorHAnsi" w:eastAsia="Calibri" w:hAnsiTheme="majorHAnsi" w:cstheme="majorHAnsi"/>
          <w:color w:val="000000" w:themeColor="text1"/>
        </w:rPr>
      </w:pPr>
      <w:r w:rsidRPr="00D53173">
        <w:rPr>
          <w:rFonts w:asciiTheme="majorHAnsi" w:eastAsia="Calibri" w:hAnsiTheme="majorHAnsi" w:cstheme="majorHAnsi"/>
          <w:color w:val="000000" w:themeColor="text1"/>
        </w:rPr>
        <w:t xml:space="preserve">The Medical Council of New Zealand sets standards of clinical and cultural competence and ethical conduct for doctors. The standards outline values and principles of good practice for doctors, and expectations of their professional behaviour, and are the benchmarks against which their behavior is measured. Standards cover good medical practice, medical care and prescribing, communication and consent, cultural safety, and conduct and professionalism. </w:t>
      </w:r>
    </w:p>
    <w:p w14:paraId="2AF874C1" w14:textId="77777777" w:rsidR="00B9241B" w:rsidRPr="00D53173" w:rsidRDefault="00B9241B" w:rsidP="00C74289">
      <w:pPr>
        <w:spacing w:line="240" w:lineRule="auto"/>
        <w:jc w:val="both"/>
        <w:rPr>
          <w:rFonts w:asciiTheme="majorHAnsi" w:eastAsia="Calibri" w:hAnsiTheme="majorHAnsi" w:cstheme="majorHAnsi"/>
          <w:color w:val="000000" w:themeColor="text1"/>
        </w:rPr>
      </w:pPr>
    </w:p>
    <w:p w14:paraId="18A3CF5B" w14:textId="791771EB" w:rsidR="00B9241B" w:rsidRPr="00D53173" w:rsidRDefault="00CB713C" w:rsidP="00C74289">
      <w:pPr>
        <w:spacing w:line="240" w:lineRule="auto"/>
        <w:jc w:val="both"/>
        <w:rPr>
          <w:rFonts w:asciiTheme="majorHAnsi" w:eastAsia="Calibri" w:hAnsiTheme="majorHAnsi" w:cstheme="majorHAnsi"/>
          <w:color w:val="000000" w:themeColor="text1"/>
        </w:rPr>
      </w:pPr>
      <w:r w:rsidRPr="00D53173">
        <w:rPr>
          <w:rFonts w:asciiTheme="majorHAnsi" w:eastAsia="Calibri" w:hAnsiTheme="majorHAnsi" w:cstheme="majorHAnsi"/>
          <w:color w:val="000000" w:themeColor="text1"/>
        </w:rPr>
        <w:t>Most of the standards set in place for doctors are general in nature in terms of age and stage of patients, with the exception that the standards for informed consent do explicitly address the situation where the patient is a child or adolescent, although only in brief. S</w:t>
      </w:r>
      <w:r w:rsidR="00535518" w:rsidRPr="00D53173">
        <w:rPr>
          <w:rFonts w:asciiTheme="majorHAnsi" w:eastAsia="Calibri" w:hAnsiTheme="majorHAnsi" w:cstheme="majorHAnsi"/>
          <w:color w:val="000000" w:themeColor="text1"/>
        </w:rPr>
        <w:t>i</w:t>
      </w:r>
      <w:r w:rsidRPr="00D53173">
        <w:rPr>
          <w:rFonts w:asciiTheme="majorHAnsi" w:eastAsia="Calibri" w:hAnsiTheme="majorHAnsi" w:cstheme="majorHAnsi"/>
          <w:color w:val="000000" w:themeColor="text1"/>
        </w:rPr>
        <w:t xml:space="preserve">nce 2019 there has been a lot of work developing standards and supporting documents around cultural safety, moving away from a focus on cultural competence of doctors (acquisition of skills and knowledge regarding Māori and other cultures) to focus much more on self-reflection of a doctor’s own attitudes and biases and how these may affect the cultural safety of patients. </w:t>
      </w:r>
    </w:p>
    <w:p w14:paraId="5BAC1677" w14:textId="77777777" w:rsidR="00683376" w:rsidRPr="00D53173" w:rsidRDefault="00683376" w:rsidP="00C74289">
      <w:pPr>
        <w:spacing w:line="240" w:lineRule="auto"/>
        <w:jc w:val="both"/>
        <w:rPr>
          <w:rFonts w:asciiTheme="majorHAnsi" w:hAnsiTheme="majorHAnsi" w:cstheme="majorHAnsi"/>
          <w:color w:val="000000" w:themeColor="text1"/>
        </w:rPr>
      </w:pPr>
    </w:p>
    <w:p w14:paraId="5F569539" w14:textId="7642701F" w:rsidR="00B9241B" w:rsidRPr="00D53173" w:rsidRDefault="00CB713C" w:rsidP="00C74289">
      <w:pPr>
        <w:spacing w:line="240" w:lineRule="auto"/>
        <w:jc w:val="both"/>
        <w:rPr>
          <w:rFonts w:asciiTheme="majorHAnsi" w:hAnsiTheme="majorHAnsi" w:cstheme="majorHAnsi"/>
          <w:b/>
          <w:color w:val="632423" w:themeColor="accent2" w:themeShade="80"/>
        </w:rPr>
      </w:pPr>
      <w:bookmarkStart w:id="29" w:name="_Hlk121929648"/>
      <w:r w:rsidRPr="00D53173">
        <w:rPr>
          <w:rFonts w:asciiTheme="majorHAnsi" w:hAnsiTheme="majorHAnsi" w:cstheme="majorHAnsi"/>
          <w:b/>
          <w:color w:val="632423" w:themeColor="accent2" w:themeShade="80"/>
        </w:rPr>
        <w:t>New Zealand Curriculum Framework for Prevocational Medical Training</w:t>
      </w:r>
      <w:r w:rsidR="00840A66" w:rsidRPr="00D53173">
        <w:rPr>
          <w:rFonts w:asciiTheme="majorHAnsi" w:hAnsiTheme="majorHAnsi" w:cstheme="majorHAnsi"/>
          <w:b/>
          <w:color w:val="632423" w:themeColor="accent2" w:themeShade="80"/>
        </w:rPr>
        <w:t xml:space="preserve"> (NZCF)</w:t>
      </w:r>
    </w:p>
    <w:bookmarkEnd w:id="29"/>
    <w:p w14:paraId="17A78A45"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New Zealand has a curriculum framework for pre-vocational medical training. This covers professionalism, communication, clinical management, clinical problems and conditions and procedures and interventions. </w:t>
      </w:r>
    </w:p>
    <w:p w14:paraId="11703563" w14:textId="77777777" w:rsidR="00B9241B" w:rsidRPr="00D53173" w:rsidRDefault="00B9241B" w:rsidP="00C74289">
      <w:pPr>
        <w:spacing w:line="240" w:lineRule="auto"/>
        <w:jc w:val="both"/>
        <w:rPr>
          <w:rFonts w:asciiTheme="majorHAnsi" w:hAnsiTheme="majorHAnsi" w:cstheme="majorHAnsi"/>
          <w:color w:val="000000" w:themeColor="text1"/>
        </w:rPr>
      </w:pPr>
    </w:p>
    <w:p w14:paraId="18BCD2E9" w14:textId="77777777" w:rsidR="00B9241B" w:rsidRPr="00D53173" w:rsidRDefault="00CB713C" w:rsidP="00C74289">
      <w:pPr>
        <w:spacing w:line="240" w:lineRule="auto"/>
        <w:jc w:val="both"/>
        <w:rPr>
          <w:rFonts w:asciiTheme="majorHAnsi" w:hAnsiTheme="majorHAnsi" w:cstheme="majorHAnsi"/>
          <w:color w:val="000000" w:themeColor="text1"/>
        </w:rPr>
      </w:pPr>
      <w:bookmarkStart w:id="30" w:name="_Hlk121929979"/>
      <w:r w:rsidRPr="00D53173">
        <w:rPr>
          <w:rFonts w:asciiTheme="majorHAnsi" w:hAnsiTheme="majorHAnsi" w:cstheme="majorHAnsi"/>
          <w:color w:val="000000" w:themeColor="text1"/>
        </w:rPr>
        <w:t xml:space="preserve">The NZCF aims to: </w:t>
      </w:r>
    </w:p>
    <w:p w14:paraId="1EF3F41C" w14:textId="560A3A64"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build on undergraduate education by guiding recently graduated doctors to develop and consolidate the attributes needed for professionalism, communication and patient care </w:t>
      </w:r>
    </w:p>
    <w:p w14:paraId="0F8E73FF" w14:textId="3B812665" w:rsidR="00C67668"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guide generic training that ensures PGY1 and PGY2 doctors develop and demonstrate a range of essential interpersonal and clinical skills for managing patients with both acute and long-term conditions, regardless of the specialty</w:t>
      </w:r>
      <w:r w:rsidR="00C67668" w:rsidRPr="00D53173">
        <w:rPr>
          <w:rFonts w:asciiTheme="majorHAnsi" w:hAnsiTheme="majorHAnsi" w:cstheme="majorHAnsi"/>
          <w:color w:val="000000" w:themeColor="text1"/>
        </w:rPr>
        <w:t xml:space="preserve"> </w:t>
      </w:r>
    </w:p>
    <w:p w14:paraId="2B00E106" w14:textId="578B216F" w:rsidR="00C67668" w:rsidRPr="00D53173" w:rsidRDefault="00C67668"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guide the seeking of opportunities to develop leadership, team working and supervisory skills in order to deliver care in the setting of a contemporary multidisciplinary team and to begin to make independent clinical decisions with appropriate support </w:t>
      </w:r>
    </w:p>
    <w:p w14:paraId="53881CA6" w14:textId="75801A4B"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guide decisions on career choice. </w:t>
      </w:r>
    </w:p>
    <w:bookmarkEnd w:id="30"/>
    <w:p w14:paraId="27BFE40C" w14:textId="77777777" w:rsidR="00B9241B" w:rsidRPr="00D53173" w:rsidRDefault="00B9241B" w:rsidP="00C74289">
      <w:pPr>
        <w:spacing w:line="240" w:lineRule="auto"/>
        <w:jc w:val="both"/>
        <w:rPr>
          <w:rFonts w:asciiTheme="majorHAnsi" w:hAnsiTheme="majorHAnsi" w:cstheme="majorHAnsi"/>
          <w:color w:val="000000" w:themeColor="text1"/>
        </w:rPr>
      </w:pPr>
    </w:p>
    <w:p w14:paraId="079C6EBD"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Learning outcomes The NZCF are intended to guide a doctor’s continuum of learning from medical school through to PGY1 and PGY2. The framework outlines the desired learning outcomes, but recognises that proficiency in achievement of the capabilities will occur at different stages in training. At the end of PGY1, doctors should have gained the necessary competencies to gain registration in a general scope of practice. During PGY2, doctors should continue their learning to ensure they are competent to enter vocational training or to work in independent practice in a collegial relationship with a senior doctor at the end of PGY2. </w:t>
      </w:r>
    </w:p>
    <w:p w14:paraId="1750FBFD" w14:textId="77777777" w:rsidR="00B9241B" w:rsidRPr="00D53173" w:rsidRDefault="00B9241B" w:rsidP="00C74289">
      <w:pPr>
        <w:spacing w:line="240" w:lineRule="auto"/>
        <w:rPr>
          <w:rFonts w:asciiTheme="majorHAnsi" w:hAnsiTheme="majorHAnsi" w:cstheme="majorHAnsi"/>
          <w:color w:val="000000" w:themeColor="text1"/>
        </w:rPr>
      </w:pPr>
    </w:p>
    <w:p w14:paraId="18DFDCA6"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When commencing new clinical attachments, the NZCF provides an essential guide for discussing and identifying the learning opportunities that are available from a given attachment. It seeks to identify particular opportunities that may be taken during the attachment in order to assist learning. </w:t>
      </w:r>
    </w:p>
    <w:p w14:paraId="5F208792" w14:textId="77777777" w:rsidR="00B9241B" w:rsidRPr="00D53173" w:rsidRDefault="00B9241B" w:rsidP="00C74289">
      <w:pPr>
        <w:spacing w:line="240" w:lineRule="auto"/>
        <w:jc w:val="both"/>
        <w:rPr>
          <w:rFonts w:asciiTheme="majorHAnsi" w:hAnsiTheme="majorHAnsi" w:cstheme="majorHAnsi"/>
          <w:color w:val="000000" w:themeColor="text1"/>
        </w:rPr>
      </w:pPr>
    </w:p>
    <w:p w14:paraId="7DFDDFE0" w14:textId="77777777"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The learning outcomes in the NZCF are underpinned by two central concepts: </w:t>
      </w:r>
    </w:p>
    <w:p w14:paraId="72529914" w14:textId="77777777" w:rsidR="00413AA8" w:rsidRPr="00D53173" w:rsidRDefault="00413AA8" w:rsidP="00C74289">
      <w:pPr>
        <w:spacing w:line="240" w:lineRule="auto"/>
        <w:jc w:val="both"/>
        <w:rPr>
          <w:rFonts w:asciiTheme="majorHAnsi" w:hAnsiTheme="majorHAnsi" w:cstheme="majorHAnsi"/>
          <w:color w:val="000000" w:themeColor="text1"/>
        </w:rPr>
      </w:pPr>
    </w:p>
    <w:p w14:paraId="1E7C8FAC" w14:textId="3E37B6C2"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1. </w:t>
      </w:r>
      <w:r w:rsidRPr="00B67D75">
        <w:rPr>
          <w:rFonts w:asciiTheme="majorHAnsi" w:hAnsiTheme="majorHAnsi" w:cstheme="majorHAnsi"/>
          <w:b/>
          <w:bCs/>
          <w:color w:val="000000" w:themeColor="text1"/>
        </w:rPr>
        <w:t>Patient safety</w:t>
      </w:r>
      <w:r w:rsidR="00B67D75" w:rsidRPr="00B67D75">
        <w:rPr>
          <w:rFonts w:asciiTheme="majorHAnsi" w:hAnsiTheme="majorHAnsi" w:cstheme="majorHAnsi"/>
          <w:b/>
          <w:bCs/>
          <w:color w:val="000000" w:themeColor="text1"/>
        </w:rPr>
        <w:t>:</w:t>
      </w:r>
      <w:r w:rsidR="00B67D75">
        <w:rPr>
          <w:rFonts w:asciiTheme="majorHAnsi" w:hAnsiTheme="majorHAnsi" w:cstheme="majorHAnsi"/>
          <w:color w:val="000000" w:themeColor="text1"/>
        </w:rPr>
        <w:t xml:space="preserve"> </w:t>
      </w:r>
      <w:r w:rsidRPr="00D53173">
        <w:rPr>
          <w:rFonts w:asciiTheme="majorHAnsi" w:hAnsiTheme="majorHAnsi" w:cstheme="majorHAnsi"/>
          <w:color w:val="000000" w:themeColor="text1"/>
        </w:rPr>
        <w:t xml:space="preserve">Patient safety must be at the centre of healthcare and depends on both individual practice and also effective multidisciplinary team work. </w:t>
      </w:r>
    </w:p>
    <w:p w14:paraId="474454E0" w14:textId="77777777" w:rsidR="00413AA8" w:rsidRPr="00D53173" w:rsidRDefault="00413AA8" w:rsidP="00C74289">
      <w:pPr>
        <w:spacing w:line="240" w:lineRule="auto"/>
        <w:jc w:val="both"/>
        <w:rPr>
          <w:rFonts w:asciiTheme="majorHAnsi" w:hAnsiTheme="majorHAnsi" w:cstheme="majorHAnsi"/>
          <w:color w:val="000000" w:themeColor="text1"/>
        </w:rPr>
      </w:pPr>
    </w:p>
    <w:p w14:paraId="2474630C" w14:textId="45F41093"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2. </w:t>
      </w:r>
      <w:r w:rsidRPr="00B67D75">
        <w:rPr>
          <w:rFonts w:asciiTheme="majorHAnsi" w:hAnsiTheme="majorHAnsi" w:cstheme="majorHAnsi"/>
          <w:b/>
          <w:bCs/>
          <w:color w:val="000000" w:themeColor="text1"/>
        </w:rPr>
        <w:t>Personal development</w:t>
      </w:r>
      <w:r w:rsidR="00B67D75" w:rsidRPr="00B67D75">
        <w:rPr>
          <w:rFonts w:asciiTheme="majorHAnsi" w:hAnsiTheme="majorHAnsi" w:cstheme="majorHAnsi"/>
          <w:b/>
          <w:bCs/>
          <w:color w:val="000000" w:themeColor="text1"/>
        </w:rPr>
        <w:t>:</w:t>
      </w:r>
      <w:r w:rsidR="00B67D75">
        <w:rPr>
          <w:rFonts w:asciiTheme="majorHAnsi" w:hAnsiTheme="majorHAnsi" w:cstheme="majorHAnsi"/>
          <w:color w:val="000000" w:themeColor="text1"/>
        </w:rPr>
        <w:t xml:space="preserve"> </w:t>
      </w:r>
      <w:r w:rsidRPr="00D53173">
        <w:rPr>
          <w:rFonts w:asciiTheme="majorHAnsi" w:hAnsiTheme="majorHAnsi" w:cstheme="majorHAnsi"/>
          <w:color w:val="000000" w:themeColor="text1"/>
        </w:rPr>
        <w:t>Throughout their careers, doctors must strive to improve their performance to ensure their progression from competent through proficient to expert practitioner, with the aspiration always to provide the highest possible quality of healthcare. PGY1 and PGY2 doctors are expected to develop critical thinking and professional judgement, especially where there is clinical uncertainty. PGY1 and PGY2 doctors should regularly reflect on what they perform well and which aspects of performance could be improved in order to develop their skills, understanding and clinical acumen. PGY1 and PGY2 doctors are expected to be proactive in managing their continuing education and career development. PGY1 and PGY2 doctors must work closely with their supervisors and multidisciplinary team to ensure maximum benefit from the learning opportunities that are available in the prevocational years.</w:t>
      </w:r>
    </w:p>
    <w:p w14:paraId="4B4312C4" w14:textId="77777777" w:rsidR="00413AA8" w:rsidRPr="00D53173" w:rsidRDefault="00413AA8" w:rsidP="00C74289">
      <w:pPr>
        <w:spacing w:line="240" w:lineRule="auto"/>
        <w:jc w:val="both"/>
        <w:rPr>
          <w:rFonts w:asciiTheme="majorHAnsi" w:hAnsiTheme="majorHAnsi" w:cstheme="majorHAnsi"/>
          <w:color w:val="000000" w:themeColor="text1"/>
        </w:rPr>
      </w:pPr>
    </w:p>
    <w:p w14:paraId="20087830" w14:textId="6D009AE4" w:rsidR="00B9241B" w:rsidRPr="00D53173" w:rsidRDefault="00CB713C" w:rsidP="00C74289">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The curriculum explicitly covers the following competencies of relevance to youth health and Te Ūkaipō:</w:t>
      </w:r>
    </w:p>
    <w:p w14:paraId="7FF77F15"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Māori health - Te Ao Māori and health, health disparities, involving whānau when they are brought to consultations, seeking appropriate cultural advice</w:t>
      </w:r>
    </w:p>
    <w:p w14:paraId="54D34AEE"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Pacific health - working with Pacific patients and their families, involving family in decision making, understanding determinants of health</w:t>
      </w:r>
    </w:p>
    <w:p w14:paraId="48EE6181" w14:textId="348472B3"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B67D75">
        <w:rPr>
          <w:rFonts w:asciiTheme="majorHAnsi" w:hAnsiTheme="majorHAnsi" w:cstheme="majorHAnsi"/>
          <w:color w:val="000000" w:themeColor="text1"/>
        </w:rPr>
        <w:t xml:space="preserve"> </w:t>
      </w:r>
      <w:r w:rsidR="00D95978" w:rsidRPr="00D53173">
        <w:rPr>
          <w:rFonts w:asciiTheme="majorHAnsi" w:hAnsiTheme="majorHAnsi" w:cstheme="majorHAnsi"/>
          <w:color w:val="000000" w:themeColor="text1"/>
        </w:rPr>
        <w:t>Self-awareness</w:t>
      </w:r>
      <w:r w:rsidRPr="00D53173">
        <w:rPr>
          <w:rFonts w:asciiTheme="majorHAnsi" w:hAnsiTheme="majorHAnsi" w:cstheme="majorHAnsi"/>
          <w:color w:val="000000" w:themeColor="text1"/>
        </w:rPr>
        <w:t xml:space="preserve"> regarding own culture and understanding influence of culture on patients</w:t>
      </w:r>
    </w:p>
    <w:p w14:paraId="7C1F71EB"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B67D75">
        <w:rPr>
          <w:rFonts w:asciiTheme="majorHAnsi" w:hAnsiTheme="majorHAnsi" w:cstheme="majorHAnsi"/>
          <w:color w:val="000000" w:themeColor="text1"/>
        </w:rPr>
        <w:t xml:space="preserve"> </w:t>
      </w:r>
      <w:r w:rsidRPr="00D53173">
        <w:rPr>
          <w:rFonts w:asciiTheme="majorHAnsi" w:hAnsiTheme="majorHAnsi" w:cstheme="majorHAnsi"/>
          <w:color w:val="000000" w:themeColor="text1"/>
        </w:rPr>
        <w:t>Health promotion skills</w:t>
      </w:r>
    </w:p>
    <w:p w14:paraId="5D623F54"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Respecting role of whānau in health care, meeting with whānau / carers</w:t>
      </w:r>
    </w:p>
    <w:p w14:paraId="1D245634"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Working in healthcare teams, understanding and building relationships to other local health and wellbeing services at both primary and secondary care levels</w:t>
      </w:r>
    </w:p>
    <w:p w14:paraId="160BD6D2"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Understanding bias</w:t>
      </w:r>
    </w:p>
    <w:p w14:paraId="5F3CE62B"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Family violence, child abuse</w:t>
      </w:r>
    </w:p>
    <w:p w14:paraId="3E56DC15"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Contraception and sexual health</w:t>
      </w:r>
    </w:p>
    <w:p w14:paraId="2545F104" w14:textId="6B4D569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Psychiatric / drug and alcohol - addiction, anxiety, </w:t>
      </w:r>
      <w:r w:rsidR="00D95978" w:rsidRPr="00D53173">
        <w:rPr>
          <w:rFonts w:asciiTheme="majorHAnsi" w:hAnsiTheme="majorHAnsi" w:cstheme="majorHAnsi"/>
          <w:color w:val="000000" w:themeColor="text1"/>
        </w:rPr>
        <w:t>self-harm</w:t>
      </w:r>
      <w:r w:rsidRPr="00D53173">
        <w:rPr>
          <w:rFonts w:asciiTheme="majorHAnsi" w:hAnsiTheme="majorHAnsi" w:cstheme="majorHAnsi"/>
          <w:color w:val="000000" w:themeColor="text1"/>
        </w:rPr>
        <w:t>, depression, substanc</w:t>
      </w:r>
      <w:r w:rsidR="00683376" w:rsidRPr="00D53173">
        <w:rPr>
          <w:rFonts w:asciiTheme="majorHAnsi" w:hAnsiTheme="majorHAnsi" w:cstheme="majorHAnsi"/>
          <w:color w:val="000000" w:themeColor="text1"/>
        </w:rPr>
        <w:t>e</w:t>
      </w:r>
      <w:r w:rsidRPr="00D53173">
        <w:rPr>
          <w:rFonts w:asciiTheme="majorHAnsi" w:hAnsiTheme="majorHAnsi" w:cstheme="majorHAnsi"/>
          <w:color w:val="000000" w:themeColor="text1"/>
        </w:rPr>
        <w:t xml:space="preserve"> abuse, suicide risk assessment</w:t>
      </w:r>
    </w:p>
    <w:p w14:paraId="5D37A8EE" w14:textId="77777777" w:rsidR="00CE3A94" w:rsidRPr="00D53173" w:rsidRDefault="00CE3A94" w:rsidP="00C74289">
      <w:pPr>
        <w:spacing w:line="240" w:lineRule="auto"/>
        <w:rPr>
          <w:rFonts w:asciiTheme="majorHAnsi" w:hAnsiTheme="majorHAnsi" w:cstheme="majorHAnsi"/>
          <w:color w:val="000000" w:themeColor="text1"/>
        </w:rPr>
      </w:pPr>
    </w:p>
    <w:p w14:paraId="08E66B4D" w14:textId="2C9FF6AC" w:rsidR="000105ED" w:rsidRPr="00D53173" w:rsidRDefault="00CE3A94" w:rsidP="00C74289">
      <w:pPr>
        <w:spacing w:line="240" w:lineRule="auto"/>
        <w:rPr>
          <w:rFonts w:asciiTheme="majorHAnsi" w:hAnsiTheme="majorHAnsi" w:cstheme="majorHAnsi"/>
          <w:b/>
          <w:bCs/>
          <w:color w:val="632423" w:themeColor="accent2" w:themeShade="80"/>
        </w:rPr>
      </w:pPr>
      <w:r w:rsidRPr="00D53173">
        <w:rPr>
          <w:rFonts w:asciiTheme="majorHAnsi" w:hAnsiTheme="majorHAnsi" w:cstheme="majorHAnsi"/>
          <w:b/>
          <w:bCs/>
          <w:color w:val="632423" w:themeColor="accent2" w:themeShade="80"/>
        </w:rPr>
        <w:t>Royal Australasian College of Physicians Adolescent and Young Adult Advanced Training</w:t>
      </w:r>
    </w:p>
    <w:p w14:paraId="26CA008D" w14:textId="77777777" w:rsidR="00CE3A94" w:rsidRPr="00D53173" w:rsidRDefault="00CE3A94" w:rsidP="00CE3A94">
      <w:pPr>
        <w:jc w:val="both"/>
        <w:rPr>
          <w:rFonts w:asciiTheme="majorHAnsi" w:hAnsiTheme="majorHAnsi" w:cstheme="majorHAnsi"/>
        </w:rPr>
      </w:pPr>
      <w:r w:rsidRPr="00D53173">
        <w:rPr>
          <w:rFonts w:asciiTheme="majorHAnsi" w:hAnsiTheme="majorHAnsi" w:cstheme="majorHAnsi"/>
        </w:rPr>
        <w:t xml:space="preserve">The specialty of adolescent and young adult (AYA) medicine was developed in recognition of “the burden of health problems affecting adolescents and young adults and of the need for health services to adapt accordingly”. Common causes of morbidity among adolescents and young adults are noted in the prospectus for this training as including injuries (intentional and non-intentional), mental health problems, drug and alcohol misuse and sexual health problems. Contrasting with the improvements seen in other age groups, such as infants and older people, key public health indicators in a number of priority areas of adolescent and young adult health such as obesity, smoking, sexually transmitted infections, and teenage pregnancy, are noted to have shown adverse trends or no change in the past 20 years. In addition, the number of adolescents and young adults growing up with chronic diseases of childhood is noted as increasing as a result of improved treatment of these conditions, placing pressure on paediatric services, but also representing a challenge to adult health care providers. AYA physicians are seen as forming a bridge between paediatric and adult services. </w:t>
      </w:r>
    </w:p>
    <w:p w14:paraId="15DC422A" w14:textId="77777777" w:rsidR="00CE3A94" w:rsidRPr="00D53173" w:rsidRDefault="00CE3A94" w:rsidP="00CE3A94">
      <w:pPr>
        <w:jc w:val="both"/>
        <w:rPr>
          <w:rFonts w:asciiTheme="majorHAnsi" w:hAnsiTheme="majorHAnsi" w:cstheme="majorHAnsi"/>
        </w:rPr>
      </w:pPr>
    </w:p>
    <w:p w14:paraId="51D9D750" w14:textId="208DBAAF" w:rsidR="00CE3A94" w:rsidRPr="00D53173" w:rsidRDefault="00CE3A94" w:rsidP="00CE3A94">
      <w:pPr>
        <w:jc w:val="both"/>
        <w:rPr>
          <w:rFonts w:asciiTheme="majorHAnsi" w:hAnsiTheme="majorHAnsi" w:cstheme="majorHAnsi"/>
        </w:rPr>
      </w:pPr>
      <w:r w:rsidRPr="00D53173">
        <w:rPr>
          <w:rFonts w:asciiTheme="majorHAnsi" w:hAnsiTheme="majorHAnsi" w:cstheme="majorHAnsi"/>
        </w:rPr>
        <w:t xml:space="preserve">The AYA Medicine Advanced Training Programme is open to trainees from both the Paediatrics &amp; Child Health and Adult Medicine Divisions of the RACP, and from a range of settings. However, every specialist entering the training should have as their goal the development and provision of high quality services for all adolescents and young adults, along with the delivery of training in AYA medicine for all staff working in their institution. The aim of this Advanced Training Curriculum is to train AYA specialists who will not only become excellent clinicians, but who will also become leaders in the field of AYA medicine, advocating for the health of adolescents and young adults and influencing policy at local, state and national level. This is reflected in the structure of the curriculum, which highlights the clinical knowledge and skills required to be recognised as a specialist, as well as those needed for successful leadership, advocacy and collaboration with other agencies working both inside and outside the health system. AYA Medicine is a new </w:t>
      </w:r>
      <w:r w:rsidR="000419E7" w:rsidRPr="00D53173">
        <w:rPr>
          <w:rFonts w:asciiTheme="majorHAnsi" w:hAnsiTheme="majorHAnsi" w:cstheme="majorHAnsi"/>
        </w:rPr>
        <w:t>specialty,</w:t>
      </w:r>
      <w:r w:rsidRPr="00D53173">
        <w:rPr>
          <w:rFonts w:asciiTheme="majorHAnsi" w:hAnsiTheme="majorHAnsi" w:cstheme="majorHAnsi"/>
        </w:rPr>
        <w:t xml:space="preserve"> and this is the first AYA Advanced Training Curriculum that has been produced by the RACP. The curriculum has deliberately been developed and written for trainees wishing to work as a specialist in AYA medicine. However, the RACP recognises that, while all physicians work with adolescents and young adults, there are many who work particularly closely with this group within their specialist area, e.g. respiratory medicine, rheumatology, addiction medicine, oncology, and gastroenterology. The RACP therefore aims to work with these specialties to incorporate aspects of the AYA Medicine Curriculum into their training curricula, where appropriate.</w:t>
      </w:r>
    </w:p>
    <w:p w14:paraId="3D5E895D" w14:textId="6EC88D0C" w:rsidR="00CE3A94" w:rsidRPr="00D53173" w:rsidRDefault="00CE3A94" w:rsidP="00CE3A94">
      <w:pPr>
        <w:jc w:val="both"/>
        <w:rPr>
          <w:rFonts w:asciiTheme="majorHAnsi" w:hAnsiTheme="majorHAnsi" w:cstheme="majorHAnsi"/>
        </w:rPr>
      </w:pPr>
    </w:p>
    <w:p w14:paraId="0863C47B" w14:textId="244BF412" w:rsidR="00CE3A94" w:rsidRPr="00D53173" w:rsidRDefault="00CE3A94" w:rsidP="00CE3A94">
      <w:pPr>
        <w:jc w:val="both"/>
        <w:rPr>
          <w:rFonts w:asciiTheme="majorHAnsi" w:hAnsiTheme="majorHAnsi" w:cstheme="majorHAnsi"/>
        </w:rPr>
      </w:pPr>
      <w:r w:rsidRPr="00D53173">
        <w:rPr>
          <w:rFonts w:asciiTheme="majorHAnsi" w:hAnsiTheme="majorHAnsi" w:cstheme="majorHAnsi"/>
        </w:rPr>
        <w:t>The expected outcomes of the training are as follows:</w:t>
      </w:r>
    </w:p>
    <w:p w14:paraId="6B9F8A33" w14:textId="77777777" w:rsidR="00CE3A94" w:rsidRPr="00D53173" w:rsidRDefault="00CE3A94" w:rsidP="00CE3A94">
      <w:pPr>
        <w:jc w:val="both"/>
        <w:rPr>
          <w:rFonts w:asciiTheme="majorHAnsi" w:hAnsiTheme="majorHAnsi" w:cstheme="majorHAnsi"/>
        </w:rPr>
      </w:pPr>
      <w:r w:rsidRPr="00D53173">
        <w:rPr>
          <w:rFonts w:asciiTheme="majorHAnsi" w:hAnsiTheme="majorHAnsi" w:cstheme="majorHAnsi"/>
        </w:rPr>
        <w:t xml:space="preserve">Graduates will be equipped to function effectively within the current and emerging professional, medical and societal contexts. At the completion of the Advanced Training Program in AYA Medicine, as defined by this curriculum, it is expected that a new Fellow will have developed the clinical skills and have acquired the theoretical knowledge for competent AYA medicine practice. </w:t>
      </w:r>
    </w:p>
    <w:p w14:paraId="3CEA1683" w14:textId="77777777" w:rsidR="00CE3A94" w:rsidRPr="00D53173" w:rsidRDefault="00CE3A94" w:rsidP="00CE3A94">
      <w:pPr>
        <w:jc w:val="both"/>
        <w:rPr>
          <w:rFonts w:asciiTheme="majorHAnsi" w:hAnsiTheme="majorHAnsi" w:cstheme="majorHAnsi"/>
        </w:rPr>
      </w:pPr>
    </w:p>
    <w:p w14:paraId="2945658A" w14:textId="6285AA7B" w:rsidR="00CE3A94" w:rsidRPr="00D53173" w:rsidRDefault="00CE3A94" w:rsidP="00CE3A94">
      <w:pPr>
        <w:jc w:val="both"/>
        <w:rPr>
          <w:rFonts w:asciiTheme="majorHAnsi" w:hAnsiTheme="majorHAnsi" w:cstheme="majorHAnsi"/>
        </w:rPr>
      </w:pPr>
      <w:r w:rsidRPr="00D53173">
        <w:rPr>
          <w:rFonts w:asciiTheme="majorHAnsi" w:hAnsiTheme="majorHAnsi" w:cstheme="majorHAnsi"/>
        </w:rPr>
        <w:t xml:space="preserve">It is expected that a new Fellow will be able to: </w:t>
      </w:r>
    </w:p>
    <w:p w14:paraId="6B443EFC" w14:textId="470FE548" w:rsidR="00CE3A94" w:rsidRPr="002E41DB" w:rsidRDefault="00CE3A94"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2E41DB">
        <w:rPr>
          <w:rFonts w:asciiTheme="majorHAnsi" w:hAnsiTheme="majorHAnsi" w:cstheme="majorHAnsi"/>
          <w:color w:val="000000" w:themeColor="text1"/>
        </w:rPr>
        <w:t xml:space="preserve">explain and teach the underlying principles of AYA medicine </w:t>
      </w:r>
    </w:p>
    <w:p w14:paraId="5F9F96AC" w14:textId="0E15DA9B" w:rsidR="00CE3A94" w:rsidRPr="002E41DB" w:rsidRDefault="00CE3A94"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2E41DB">
        <w:rPr>
          <w:rFonts w:asciiTheme="majorHAnsi" w:hAnsiTheme="majorHAnsi" w:cstheme="majorHAnsi"/>
          <w:color w:val="000000" w:themeColor="text1"/>
        </w:rPr>
        <w:t xml:space="preserve">recognise the concept of AYA development and incorporate this into their clinical practice </w:t>
      </w:r>
    </w:p>
    <w:p w14:paraId="087E1331" w14:textId="5BB3411D" w:rsidR="00CE3A94" w:rsidRPr="002E41DB" w:rsidRDefault="00CE3A94"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2E41DB">
        <w:rPr>
          <w:rFonts w:asciiTheme="majorHAnsi" w:hAnsiTheme="majorHAnsi" w:cstheme="majorHAnsi"/>
          <w:color w:val="000000" w:themeColor="text1"/>
        </w:rPr>
        <w:t xml:space="preserve">establish rapport and engagement with adolescents and young adults, assuring confidentiality within the patient professional relationship </w:t>
      </w:r>
    </w:p>
    <w:p w14:paraId="588F2DBF" w14:textId="5671DF71" w:rsidR="00CE3A94" w:rsidRPr="002E41DB" w:rsidRDefault="00CE3A94"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2E41DB">
        <w:rPr>
          <w:rFonts w:asciiTheme="majorHAnsi" w:hAnsiTheme="majorHAnsi" w:cstheme="majorHAnsi"/>
          <w:color w:val="000000" w:themeColor="text1"/>
        </w:rPr>
        <w:t xml:space="preserve">describe the patterns of morbidity affecting adolescents and young adults, the determinants of health and the influence of exploratory and health-risk behaviours </w:t>
      </w:r>
    </w:p>
    <w:p w14:paraId="724F5AC3" w14:textId="415E8466" w:rsidR="00CE3A94" w:rsidRPr="002E41DB" w:rsidRDefault="00CE3A94"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2E41DB">
        <w:rPr>
          <w:rFonts w:asciiTheme="majorHAnsi" w:hAnsiTheme="majorHAnsi" w:cstheme="majorHAnsi"/>
          <w:color w:val="000000" w:themeColor="text1"/>
        </w:rPr>
        <w:t xml:space="preserve">diagnose and manage common acute and chronic illnesses </w:t>
      </w:r>
    </w:p>
    <w:p w14:paraId="39EE32EB" w14:textId="1310309A" w:rsidR="00CE3A94" w:rsidRPr="002E41DB" w:rsidRDefault="00CE3A94"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2E41DB">
        <w:rPr>
          <w:rFonts w:asciiTheme="majorHAnsi" w:hAnsiTheme="majorHAnsi" w:cstheme="majorHAnsi"/>
          <w:color w:val="000000" w:themeColor="text1"/>
        </w:rPr>
        <w:t>provide a clinical service for the assessment and management of complex medical needs</w:t>
      </w:r>
    </w:p>
    <w:p w14:paraId="424580B2" w14:textId="5333AE89" w:rsidR="00CE3A94" w:rsidRPr="002E41DB" w:rsidRDefault="00CE3A94"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2E41DB">
        <w:rPr>
          <w:rFonts w:asciiTheme="majorHAnsi" w:hAnsiTheme="majorHAnsi" w:cstheme="majorHAnsi"/>
          <w:color w:val="000000" w:themeColor="text1"/>
        </w:rPr>
        <w:t xml:space="preserve">provide a consultative service to assist colleagues in their management of adolescents and young adults </w:t>
      </w:r>
    </w:p>
    <w:p w14:paraId="45962D41" w14:textId="627F5281" w:rsidR="00CE3A94" w:rsidRPr="002E41DB" w:rsidRDefault="00CE3A94"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2E41DB">
        <w:rPr>
          <w:rFonts w:asciiTheme="majorHAnsi" w:hAnsiTheme="majorHAnsi" w:cstheme="majorHAnsi"/>
          <w:color w:val="000000" w:themeColor="text1"/>
        </w:rPr>
        <w:t xml:space="preserve">lead and work as part of a multidisciplinary team and work with colleagues from a wide range of professional groups </w:t>
      </w:r>
    </w:p>
    <w:p w14:paraId="2E464D7B" w14:textId="0D64E073" w:rsidR="00CE3A94" w:rsidRPr="002E41DB" w:rsidRDefault="00CE3A94"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2E41DB">
        <w:rPr>
          <w:rFonts w:asciiTheme="majorHAnsi" w:hAnsiTheme="majorHAnsi" w:cstheme="majorHAnsi"/>
          <w:color w:val="000000" w:themeColor="text1"/>
        </w:rPr>
        <w:t>liaise and collaborate with a wide range of community agencies and groups</w:t>
      </w:r>
    </w:p>
    <w:p w14:paraId="60AEB185" w14:textId="03EED4F8" w:rsidR="00CE3A94" w:rsidRPr="002E41DB" w:rsidRDefault="00CE3A94"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2E41DB">
        <w:rPr>
          <w:rFonts w:asciiTheme="majorHAnsi" w:hAnsiTheme="majorHAnsi" w:cstheme="majorHAnsi"/>
          <w:color w:val="000000" w:themeColor="text1"/>
        </w:rPr>
        <w:t xml:space="preserve">assist in the development, provision and promotion of services to facilitate transition from paediatric to adult care for adolescents and young adults with chronic illness </w:t>
      </w:r>
    </w:p>
    <w:p w14:paraId="63741912" w14:textId="6132878A" w:rsidR="00CE3A94" w:rsidRPr="002E41DB" w:rsidRDefault="00CE3A94"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2E41DB">
        <w:rPr>
          <w:rFonts w:asciiTheme="majorHAnsi" w:hAnsiTheme="majorHAnsi" w:cstheme="majorHAnsi"/>
          <w:color w:val="000000" w:themeColor="text1"/>
        </w:rPr>
        <w:t xml:space="preserve">assist in the development, provision and promotion of services for at-risk and marginalised adolescents and young adults </w:t>
      </w:r>
    </w:p>
    <w:p w14:paraId="46A9585F" w14:textId="4CCD9839" w:rsidR="00CE3A94" w:rsidRPr="002E41DB" w:rsidRDefault="00CE3A94"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2E41DB">
        <w:rPr>
          <w:rFonts w:asciiTheme="majorHAnsi" w:hAnsiTheme="majorHAnsi" w:cstheme="majorHAnsi"/>
          <w:color w:val="000000" w:themeColor="text1"/>
        </w:rPr>
        <w:t>assist in the development, provision and promotion of services for adolescents and young adults with disability</w:t>
      </w:r>
    </w:p>
    <w:p w14:paraId="243A0C51" w14:textId="69FA0034" w:rsidR="00CE3A94" w:rsidRPr="002E41DB" w:rsidRDefault="00CE3A94"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2E41DB">
        <w:rPr>
          <w:rFonts w:asciiTheme="majorHAnsi" w:hAnsiTheme="majorHAnsi" w:cstheme="majorHAnsi"/>
          <w:color w:val="000000" w:themeColor="text1"/>
        </w:rPr>
        <w:t xml:space="preserve">engage in, foster, and encourage research </w:t>
      </w:r>
    </w:p>
    <w:p w14:paraId="355BF2ED" w14:textId="1C9E439E" w:rsidR="00CE3A94" w:rsidRPr="002E41DB" w:rsidRDefault="00CE3A94"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2E41DB">
        <w:rPr>
          <w:rFonts w:asciiTheme="majorHAnsi" w:hAnsiTheme="majorHAnsi" w:cstheme="majorHAnsi"/>
          <w:color w:val="000000" w:themeColor="text1"/>
        </w:rPr>
        <w:t xml:space="preserve">develop health policies and procedures for adolescents and young adults </w:t>
      </w:r>
    </w:p>
    <w:p w14:paraId="08A8B16D" w14:textId="40202CE8" w:rsidR="00CE3A94" w:rsidRPr="002E41DB" w:rsidRDefault="00CE3A94"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2E41DB">
        <w:rPr>
          <w:rFonts w:asciiTheme="majorHAnsi" w:hAnsiTheme="majorHAnsi" w:cstheme="majorHAnsi"/>
          <w:color w:val="000000" w:themeColor="text1"/>
        </w:rPr>
        <w:t xml:space="preserve">participate in teaching and training for a variety of audiences </w:t>
      </w:r>
    </w:p>
    <w:p w14:paraId="2A3A26C4" w14:textId="7E7C39C2" w:rsidR="00CE3A94" w:rsidRPr="002E41DB" w:rsidRDefault="00CE3A94"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2E41DB">
        <w:rPr>
          <w:rFonts w:asciiTheme="majorHAnsi" w:hAnsiTheme="majorHAnsi" w:cstheme="majorHAnsi"/>
          <w:color w:val="000000" w:themeColor="text1"/>
        </w:rPr>
        <w:t xml:space="preserve">identify the legal issues and frameworks that have an impact on AYA health </w:t>
      </w:r>
    </w:p>
    <w:p w14:paraId="1ED80484" w14:textId="5A37B2D4" w:rsidR="00CE3A94" w:rsidRPr="002E41DB" w:rsidRDefault="00CE3A94"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2E41DB">
        <w:rPr>
          <w:rFonts w:asciiTheme="majorHAnsi" w:hAnsiTheme="majorHAnsi" w:cstheme="majorHAnsi"/>
          <w:color w:val="000000" w:themeColor="text1"/>
        </w:rPr>
        <w:t>describe the concepts behind youth participation frameworks and policy frameworks and identify international organisations such as the World Health Organisation (WHO), Society for Adolescent Health and Medicine (SAHM) and International Association for Adolescent Health (IAAH).</w:t>
      </w:r>
    </w:p>
    <w:p w14:paraId="7291BAE6" w14:textId="77777777" w:rsidR="00CE3A94" w:rsidRPr="00D53173" w:rsidRDefault="00CE3A94" w:rsidP="00CE3A94">
      <w:pPr>
        <w:jc w:val="both"/>
        <w:rPr>
          <w:rFonts w:asciiTheme="majorHAnsi" w:hAnsiTheme="majorHAnsi" w:cstheme="majorHAnsi"/>
          <w:b/>
          <w:color w:val="632423" w:themeColor="accent2" w:themeShade="80"/>
          <w:sz w:val="24"/>
          <w:szCs w:val="24"/>
        </w:rPr>
      </w:pPr>
    </w:p>
    <w:p w14:paraId="75F35CD9" w14:textId="754602AA" w:rsidR="0027702C" w:rsidRPr="002E41DB" w:rsidRDefault="0027702C" w:rsidP="0027702C">
      <w:pPr>
        <w:spacing w:line="240" w:lineRule="auto"/>
        <w:jc w:val="both"/>
        <w:rPr>
          <w:rFonts w:asciiTheme="majorHAnsi" w:hAnsiTheme="majorHAnsi" w:cstheme="majorHAnsi"/>
          <w:b/>
          <w:color w:val="632423" w:themeColor="accent2" w:themeShade="80"/>
          <w:sz w:val="24"/>
          <w:szCs w:val="24"/>
        </w:rPr>
      </w:pPr>
      <w:r w:rsidRPr="00D53173">
        <w:rPr>
          <w:rFonts w:asciiTheme="majorHAnsi" w:hAnsiTheme="majorHAnsi" w:cstheme="majorHAnsi"/>
          <w:b/>
          <w:color w:val="632423" w:themeColor="accent2" w:themeShade="80"/>
          <w:sz w:val="24"/>
          <w:szCs w:val="24"/>
        </w:rPr>
        <w:t>Review</w:t>
      </w:r>
    </w:p>
    <w:p w14:paraId="143DF801" w14:textId="7C19E75D" w:rsidR="0027702C" w:rsidRPr="00D53173" w:rsidRDefault="0027702C" w:rsidP="0027702C">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The websites for providers of medical training across Aotearoa New Zealand were reviewed and information gathered on course content, in a similar manner as was undertaken for nursing.</w:t>
      </w:r>
    </w:p>
    <w:p w14:paraId="2C1FCFB5" w14:textId="77777777" w:rsidR="0027702C" w:rsidRPr="00D53173" w:rsidRDefault="0027702C" w:rsidP="00C74289">
      <w:pPr>
        <w:spacing w:line="240" w:lineRule="auto"/>
        <w:rPr>
          <w:rFonts w:asciiTheme="majorHAnsi" w:hAnsiTheme="majorHAnsi" w:cstheme="majorHAnsi"/>
          <w:color w:val="000000" w:themeColor="text1"/>
        </w:rPr>
      </w:pPr>
    </w:p>
    <w:tbl>
      <w:tblPr>
        <w:tblStyle w:val="a0"/>
        <w:tblW w:w="1324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3945"/>
        <w:gridCol w:w="5340"/>
        <w:gridCol w:w="1350"/>
      </w:tblGrid>
      <w:tr w:rsidR="00946C44" w:rsidRPr="00D53173" w14:paraId="22DE8290" w14:textId="77777777" w:rsidTr="00CB713C">
        <w:trPr>
          <w:trHeight w:val="420"/>
          <w:tblHeader/>
        </w:trPr>
        <w:tc>
          <w:tcPr>
            <w:tcW w:w="2610" w:type="dxa"/>
            <w:shd w:val="clear" w:color="auto" w:fill="EFEFEF"/>
            <w:tcMar>
              <w:top w:w="100" w:type="dxa"/>
              <w:left w:w="100" w:type="dxa"/>
              <w:bottom w:w="100" w:type="dxa"/>
              <w:right w:w="100" w:type="dxa"/>
            </w:tcMar>
          </w:tcPr>
          <w:p w14:paraId="1F74A201" w14:textId="77777777" w:rsidR="00946C44" w:rsidRPr="00D53173" w:rsidRDefault="00946C44" w:rsidP="00C74289">
            <w:pPr>
              <w:widowControl w:val="0"/>
              <w:spacing w:line="240" w:lineRule="auto"/>
              <w:rPr>
                <w:rFonts w:asciiTheme="majorHAnsi" w:hAnsiTheme="majorHAnsi" w:cstheme="majorHAnsi"/>
                <w:b/>
                <w:color w:val="000000" w:themeColor="text1"/>
              </w:rPr>
            </w:pPr>
            <w:r w:rsidRPr="00D53173">
              <w:rPr>
                <w:rFonts w:asciiTheme="majorHAnsi" w:hAnsiTheme="majorHAnsi" w:cstheme="majorHAnsi"/>
                <w:b/>
                <w:color w:val="000000" w:themeColor="text1"/>
              </w:rPr>
              <w:t>Qualification</w:t>
            </w:r>
          </w:p>
        </w:tc>
        <w:tc>
          <w:tcPr>
            <w:tcW w:w="3945" w:type="dxa"/>
            <w:shd w:val="clear" w:color="auto" w:fill="EFEFEF"/>
            <w:tcMar>
              <w:top w:w="100" w:type="dxa"/>
              <w:left w:w="100" w:type="dxa"/>
              <w:bottom w:w="100" w:type="dxa"/>
              <w:right w:w="100" w:type="dxa"/>
            </w:tcMar>
          </w:tcPr>
          <w:p w14:paraId="05A514FA" w14:textId="6CEB8868" w:rsidR="00946C44" w:rsidRPr="00D53173" w:rsidRDefault="00946C44" w:rsidP="00C74289">
            <w:pPr>
              <w:widowControl w:val="0"/>
              <w:spacing w:line="240" w:lineRule="auto"/>
              <w:rPr>
                <w:rFonts w:asciiTheme="majorHAnsi" w:hAnsiTheme="majorHAnsi" w:cstheme="majorHAnsi"/>
                <w:b/>
                <w:color w:val="000000" w:themeColor="text1"/>
              </w:rPr>
            </w:pPr>
            <w:r w:rsidRPr="00D53173">
              <w:rPr>
                <w:rFonts w:asciiTheme="majorHAnsi" w:hAnsiTheme="majorHAnsi" w:cstheme="majorHAnsi"/>
                <w:b/>
                <w:color w:val="000000" w:themeColor="text1"/>
              </w:rPr>
              <w:t xml:space="preserve">Course name(s) - courses where youth health / Te Ūkaipō value competencies evident in content </w:t>
            </w:r>
          </w:p>
        </w:tc>
        <w:tc>
          <w:tcPr>
            <w:tcW w:w="5340" w:type="dxa"/>
            <w:shd w:val="clear" w:color="auto" w:fill="EFEFEF"/>
            <w:tcMar>
              <w:top w:w="100" w:type="dxa"/>
              <w:left w:w="100" w:type="dxa"/>
              <w:bottom w:w="100" w:type="dxa"/>
              <w:right w:w="100" w:type="dxa"/>
            </w:tcMar>
          </w:tcPr>
          <w:p w14:paraId="29226A2D" w14:textId="77777777" w:rsidR="00946C44" w:rsidRPr="00D53173" w:rsidRDefault="00946C44" w:rsidP="00C74289">
            <w:pPr>
              <w:widowControl w:val="0"/>
              <w:spacing w:line="240" w:lineRule="auto"/>
              <w:rPr>
                <w:rFonts w:asciiTheme="majorHAnsi" w:hAnsiTheme="majorHAnsi" w:cstheme="majorHAnsi"/>
                <w:b/>
                <w:color w:val="000000" w:themeColor="text1"/>
              </w:rPr>
            </w:pPr>
            <w:r w:rsidRPr="00D53173">
              <w:rPr>
                <w:rFonts w:asciiTheme="majorHAnsi" w:hAnsiTheme="majorHAnsi" w:cstheme="majorHAnsi"/>
                <w:b/>
                <w:color w:val="000000" w:themeColor="text1"/>
              </w:rPr>
              <w:t>Key competencies</w:t>
            </w:r>
          </w:p>
        </w:tc>
        <w:tc>
          <w:tcPr>
            <w:tcW w:w="1350" w:type="dxa"/>
            <w:shd w:val="clear" w:color="auto" w:fill="EFEFEF"/>
            <w:tcMar>
              <w:top w:w="100" w:type="dxa"/>
              <w:left w:w="100" w:type="dxa"/>
              <w:bottom w:w="100" w:type="dxa"/>
              <w:right w:w="100" w:type="dxa"/>
            </w:tcMar>
          </w:tcPr>
          <w:p w14:paraId="28501265" w14:textId="77777777" w:rsidR="00946C44" w:rsidRPr="00D53173" w:rsidRDefault="00946C44" w:rsidP="00C74289">
            <w:pPr>
              <w:widowControl w:val="0"/>
              <w:spacing w:line="240" w:lineRule="auto"/>
              <w:ind w:right="-30"/>
              <w:rPr>
                <w:rFonts w:asciiTheme="majorHAnsi" w:hAnsiTheme="majorHAnsi" w:cstheme="majorHAnsi"/>
                <w:b/>
                <w:color w:val="000000" w:themeColor="text1"/>
              </w:rPr>
            </w:pPr>
            <w:r w:rsidRPr="00D53173">
              <w:rPr>
                <w:rFonts w:asciiTheme="majorHAnsi" w:hAnsiTheme="majorHAnsi" w:cstheme="majorHAnsi"/>
                <w:b/>
                <w:color w:val="000000" w:themeColor="text1"/>
              </w:rPr>
              <w:t>Core (C) or Elective (E)</w:t>
            </w:r>
          </w:p>
        </w:tc>
      </w:tr>
      <w:tr w:rsidR="008444F8" w:rsidRPr="00D53173" w14:paraId="32C2A973" w14:textId="77777777" w:rsidTr="00946C44">
        <w:trPr>
          <w:trHeight w:val="278"/>
        </w:trPr>
        <w:tc>
          <w:tcPr>
            <w:tcW w:w="13245" w:type="dxa"/>
            <w:gridSpan w:val="4"/>
            <w:shd w:val="clear" w:color="auto" w:fill="CCCCCC"/>
            <w:tcMar>
              <w:top w:w="100" w:type="dxa"/>
              <w:left w:w="100" w:type="dxa"/>
              <w:bottom w:w="100" w:type="dxa"/>
              <w:right w:w="100" w:type="dxa"/>
            </w:tcMar>
          </w:tcPr>
          <w:p w14:paraId="4D4387EF" w14:textId="77777777" w:rsidR="00B9241B" w:rsidRPr="00D53173" w:rsidRDefault="00CB713C" w:rsidP="00C74289">
            <w:pPr>
              <w:widowControl w:val="0"/>
              <w:spacing w:line="240" w:lineRule="auto"/>
              <w:jc w:val="center"/>
              <w:rPr>
                <w:rFonts w:asciiTheme="majorHAnsi" w:hAnsiTheme="majorHAnsi" w:cstheme="majorHAnsi"/>
                <w:b/>
                <w:color w:val="000000" w:themeColor="text1"/>
                <w:sz w:val="20"/>
                <w:szCs w:val="20"/>
              </w:rPr>
            </w:pPr>
            <w:r w:rsidRPr="00D53173">
              <w:rPr>
                <w:rFonts w:asciiTheme="majorHAnsi" w:hAnsiTheme="majorHAnsi" w:cstheme="majorHAnsi"/>
                <w:b/>
                <w:color w:val="000000" w:themeColor="text1"/>
                <w:sz w:val="20"/>
                <w:szCs w:val="20"/>
              </w:rPr>
              <w:t>Auckland University</w:t>
            </w:r>
          </w:p>
        </w:tc>
      </w:tr>
      <w:tr w:rsidR="00946C44" w:rsidRPr="00D53173" w14:paraId="6B3F1E9F" w14:textId="77777777" w:rsidTr="00CB713C">
        <w:trPr>
          <w:trHeight w:val="420"/>
        </w:trPr>
        <w:tc>
          <w:tcPr>
            <w:tcW w:w="2610" w:type="dxa"/>
            <w:vMerge w:val="restart"/>
            <w:shd w:val="clear" w:color="auto" w:fill="auto"/>
            <w:tcMar>
              <w:top w:w="100" w:type="dxa"/>
              <w:left w:w="100" w:type="dxa"/>
              <w:bottom w:w="100" w:type="dxa"/>
              <w:right w:w="100" w:type="dxa"/>
            </w:tcMar>
          </w:tcPr>
          <w:p w14:paraId="70EB8182" w14:textId="77777777" w:rsidR="00946C44" w:rsidRPr="00D53173" w:rsidRDefault="00946C44"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Medicine and Bachelor of Surgery MBChB</w:t>
            </w:r>
          </w:p>
        </w:tc>
        <w:tc>
          <w:tcPr>
            <w:tcW w:w="394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14:paraId="2A3EA315" w14:textId="73B72CD9" w:rsidR="00946C44" w:rsidRPr="00D53173" w:rsidRDefault="00946C44" w:rsidP="004F6334">
            <w:pPr>
              <w:widowControl w:val="0"/>
              <w:numPr>
                <w:ilvl w:val="0"/>
                <w:numId w:val="79"/>
              </w:numPr>
              <w:spacing w:line="240" w:lineRule="auto"/>
              <w:ind w:left="320" w:hanging="320"/>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The compulsory courses include population health, health and society, health systems and behaviour, health and development, and placements include community settings.</w:t>
            </w:r>
          </w:p>
        </w:tc>
        <w:tc>
          <w:tcPr>
            <w:tcW w:w="534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3356B" w14:textId="77777777" w:rsidR="00946C44" w:rsidRPr="00D53173" w:rsidRDefault="00946C44" w:rsidP="00C74289">
            <w:pPr>
              <w:widowControl w:val="0"/>
              <w:spacing w:line="240" w:lineRule="auto"/>
              <w:ind w:left="720"/>
              <w:rPr>
                <w:rFonts w:asciiTheme="majorHAnsi" w:hAnsiTheme="majorHAnsi" w:cstheme="majorHAnsi"/>
                <w:color w:val="000000" w:themeColor="text1"/>
                <w:sz w:val="20"/>
                <w:szCs w:val="20"/>
              </w:rPr>
            </w:pP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6252D13"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946C44" w:rsidRPr="00D53173" w14:paraId="1936B3AB" w14:textId="77777777" w:rsidTr="00CB713C">
        <w:trPr>
          <w:trHeight w:val="420"/>
        </w:trPr>
        <w:tc>
          <w:tcPr>
            <w:tcW w:w="2610" w:type="dxa"/>
            <w:vMerge/>
            <w:shd w:val="clear" w:color="auto" w:fill="auto"/>
            <w:tcMar>
              <w:top w:w="100" w:type="dxa"/>
              <w:left w:w="100" w:type="dxa"/>
              <w:bottom w:w="100" w:type="dxa"/>
              <w:right w:w="100" w:type="dxa"/>
            </w:tcMar>
          </w:tcPr>
          <w:p w14:paraId="6F86A91A" w14:textId="77777777" w:rsidR="00946C44" w:rsidRPr="00D53173" w:rsidRDefault="00946C44" w:rsidP="00C74289">
            <w:pPr>
              <w:widowControl w:val="0"/>
              <w:spacing w:line="240" w:lineRule="auto"/>
              <w:rPr>
                <w:rFonts w:asciiTheme="majorHAnsi" w:hAnsiTheme="majorHAnsi" w:cstheme="majorHAnsi"/>
                <w:color w:val="000000" w:themeColor="text1"/>
              </w:rPr>
            </w:pPr>
          </w:p>
        </w:tc>
        <w:tc>
          <w:tcPr>
            <w:tcW w:w="394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53993A" w14:textId="77777777" w:rsidR="00946C44" w:rsidRPr="00D53173" w:rsidRDefault="00946C44" w:rsidP="00C74289">
            <w:pPr>
              <w:widowControl w:val="0"/>
              <w:spacing w:line="240" w:lineRule="auto"/>
              <w:jc w:val="both"/>
              <w:rPr>
                <w:rFonts w:asciiTheme="majorHAnsi" w:hAnsiTheme="majorHAnsi" w:cstheme="majorHAnsi"/>
                <w:color w:val="000000" w:themeColor="text1"/>
              </w:rPr>
            </w:pPr>
          </w:p>
        </w:tc>
        <w:tc>
          <w:tcPr>
            <w:tcW w:w="53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A0B75" w14:textId="77777777" w:rsidR="00946C44" w:rsidRPr="00D53173" w:rsidRDefault="00946C44" w:rsidP="00C74289">
            <w:pPr>
              <w:widowControl w:val="0"/>
              <w:spacing w:line="240" w:lineRule="auto"/>
              <w:rPr>
                <w:rFonts w:asciiTheme="majorHAnsi" w:hAnsiTheme="majorHAnsi" w:cstheme="majorHAnsi"/>
                <w:color w:val="000000" w:themeColor="text1"/>
              </w:rPr>
            </w:pP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06429F"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946C44" w:rsidRPr="00D53173" w14:paraId="3C14528A" w14:textId="77777777" w:rsidTr="00CB713C">
        <w:trPr>
          <w:trHeight w:val="420"/>
        </w:trPr>
        <w:tc>
          <w:tcPr>
            <w:tcW w:w="2610" w:type="dxa"/>
            <w:shd w:val="clear" w:color="auto" w:fill="FFFFFF"/>
            <w:tcMar>
              <w:top w:w="100" w:type="dxa"/>
              <w:left w:w="100" w:type="dxa"/>
              <w:bottom w:w="100" w:type="dxa"/>
              <w:right w:w="100" w:type="dxa"/>
            </w:tcMar>
          </w:tcPr>
          <w:p w14:paraId="62975BCB" w14:textId="77777777" w:rsidR="00946C44" w:rsidRPr="00D53173" w:rsidRDefault="00946C44"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Postgraduate Certificate in Health Sciences in Youth Health (Co-facilitated by Kidz First Centre)</w:t>
            </w:r>
          </w:p>
        </w:tc>
        <w:tc>
          <w:tcPr>
            <w:tcW w:w="3945" w:type="dxa"/>
            <w:tcBorders>
              <w:right w:val="single" w:sz="8" w:space="0" w:color="000000"/>
            </w:tcBorders>
            <w:shd w:val="clear" w:color="auto" w:fill="FFFFFF"/>
            <w:tcMar>
              <w:top w:w="100" w:type="dxa"/>
              <w:left w:w="100" w:type="dxa"/>
              <w:bottom w:w="100" w:type="dxa"/>
              <w:right w:w="100" w:type="dxa"/>
            </w:tcMar>
          </w:tcPr>
          <w:p w14:paraId="16AE1325" w14:textId="77777777" w:rsidR="00946C44" w:rsidRPr="00D53173" w:rsidRDefault="00000000" w:rsidP="004F6334">
            <w:pPr>
              <w:widowControl w:val="0"/>
              <w:numPr>
                <w:ilvl w:val="0"/>
                <w:numId w:val="124"/>
              </w:numPr>
              <w:shd w:val="clear" w:color="auto" w:fill="FFFFFF"/>
              <w:spacing w:line="240" w:lineRule="auto"/>
              <w:ind w:left="310" w:hanging="284"/>
              <w:rPr>
                <w:rFonts w:asciiTheme="majorHAnsi" w:hAnsiTheme="majorHAnsi" w:cstheme="majorHAnsi"/>
                <w:color w:val="000000" w:themeColor="text1"/>
                <w:sz w:val="20"/>
                <w:szCs w:val="20"/>
                <w:highlight w:val="white"/>
              </w:rPr>
            </w:pPr>
            <w:hyperlink r:id="rId28">
              <w:r w:rsidR="00946C44" w:rsidRPr="00D53173">
                <w:rPr>
                  <w:rFonts w:asciiTheme="majorHAnsi" w:hAnsiTheme="majorHAnsi" w:cstheme="majorHAnsi"/>
                  <w:color w:val="000000" w:themeColor="text1"/>
                  <w:sz w:val="20"/>
                  <w:szCs w:val="20"/>
                  <w:highlight w:val="white"/>
                </w:rPr>
                <w:t>Youth Health Clinical Skills</w:t>
              </w:r>
            </w:hyperlink>
          </w:p>
          <w:p w14:paraId="2F214158" w14:textId="77777777" w:rsidR="00946C44" w:rsidRPr="00D53173" w:rsidRDefault="00000000" w:rsidP="004F6334">
            <w:pPr>
              <w:widowControl w:val="0"/>
              <w:numPr>
                <w:ilvl w:val="0"/>
                <w:numId w:val="124"/>
              </w:numPr>
              <w:shd w:val="clear" w:color="auto" w:fill="FFFFFF"/>
              <w:spacing w:line="240" w:lineRule="auto"/>
              <w:ind w:left="310" w:hanging="284"/>
              <w:rPr>
                <w:rFonts w:asciiTheme="majorHAnsi" w:hAnsiTheme="majorHAnsi" w:cstheme="majorHAnsi"/>
                <w:color w:val="000000" w:themeColor="text1"/>
                <w:sz w:val="20"/>
                <w:szCs w:val="20"/>
                <w:highlight w:val="white"/>
              </w:rPr>
            </w:pPr>
            <w:hyperlink r:id="rId29">
              <w:r w:rsidR="00946C44" w:rsidRPr="00D53173">
                <w:rPr>
                  <w:rFonts w:asciiTheme="majorHAnsi" w:hAnsiTheme="majorHAnsi" w:cstheme="majorHAnsi"/>
                  <w:color w:val="000000" w:themeColor="text1"/>
                  <w:sz w:val="20"/>
                  <w:szCs w:val="20"/>
                  <w:highlight w:val="white"/>
                </w:rPr>
                <w:t>Health, Education and Youth Development</w:t>
              </w:r>
            </w:hyperlink>
          </w:p>
          <w:p w14:paraId="29D48AB6" w14:textId="77777777" w:rsidR="00946C44" w:rsidRPr="00D53173" w:rsidRDefault="00000000" w:rsidP="004F6334">
            <w:pPr>
              <w:widowControl w:val="0"/>
              <w:numPr>
                <w:ilvl w:val="0"/>
                <w:numId w:val="124"/>
              </w:numPr>
              <w:shd w:val="clear" w:color="auto" w:fill="FFFFFF"/>
              <w:spacing w:line="240" w:lineRule="auto"/>
              <w:ind w:left="310" w:hanging="284"/>
              <w:rPr>
                <w:rFonts w:asciiTheme="majorHAnsi" w:hAnsiTheme="majorHAnsi" w:cstheme="majorHAnsi"/>
                <w:color w:val="000000" w:themeColor="text1"/>
                <w:sz w:val="20"/>
                <w:szCs w:val="20"/>
                <w:highlight w:val="white"/>
              </w:rPr>
            </w:pPr>
            <w:hyperlink r:id="rId30">
              <w:r w:rsidR="00946C44" w:rsidRPr="00D53173">
                <w:rPr>
                  <w:rFonts w:asciiTheme="majorHAnsi" w:hAnsiTheme="majorHAnsi" w:cstheme="majorHAnsi"/>
                  <w:color w:val="000000" w:themeColor="text1"/>
                  <w:sz w:val="20"/>
                  <w:szCs w:val="20"/>
                  <w:highlight w:val="white"/>
                </w:rPr>
                <w:t>Population Youth Health</w:t>
              </w:r>
            </w:hyperlink>
          </w:p>
          <w:p w14:paraId="59DA355E" w14:textId="77777777" w:rsidR="00946C44" w:rsidRPr="00D53173" w:rsidRDefault="00000000" w:rsidP="004F6334">
            <w:pPr>
              <w:widowControl w:val="0"/>
              <w:numPr>
                <w:ilvl w:val="0"/>
                <w:numId w:val="124"/>
              </w:numPr>
              <w:shd w:val="clear" w:color="auto" w:fill="FFFFFF"/>
              <w:spacing w:line="240" w:lineRule="auto"/>
              <w:ind w:left="310" w:hanging="284"/>
              <w:rPr>
                <w:rFonts w:asciiTheme="majorHAnsi" w:hAnsiTheme="majorHAnsi" w:cstheme="majorHAnsi"/>
                <w:color w:val="000000" w:themeColor="text1"/>
                <w:sz w:val="20"/>
                <w:szCs w:val="20"/>
                <w:highlight w:val="white"/>
              </w:rPr>
            </w:pPr>
            <w:hyperlink r:id="rId31">
              <w:r w:rsidR="00946C44" w:rsidRPr="00D53173">
                <w:rPr>
                  <w:rFonts w:asciiTheme="majorHAnsi" w:hAnsiTheme="majorHAnsi" w:cstheme="majorHAnsi"/>
                  <w:color w:val="000000" w:themeColor="text1"/>
                  <w:sz w:val="20"/>
                  <w:szCs w:val="20"/>
                  <w:highlight w:val="white"/>
                </w:rPr>
                <w:t>Clinical Care of Adolescents and Young Adults</w:t>
              </w:r>
            </w:hyperlink>
          </w:p>
          <w:p w14:paraId="233E3B68" w14:textId="77777777" w:rsidR="00946C44" w:rsidRPr="00D53173" w:rsidRDefault="00000000" w:rsidP="004F6334">
            <w:pPr>
              <w:widowControl w:val="0"/>
              <w:numPr>
                <w:ilvl w:val="0"/>
                <w:numId w:val="124"/>
              </w:numPr>
              <w:shd w:val="clear" w:color="auto" w:fill="FFFFFF"/>
              <w:spacing w:line="240" w:lineRule="auto"/>
              <w:ind w:left="310" w:hanging="284"/>
              <w:rPr>
                <w:rFonts w:asciiTheme="majorHAnsi" w:hAnsiTheme="majorHAnsi" w:cstheme="majorHAnsi"/>
                <w:color w:val="000000" w:themeColor="text1"/>
                <w:sz w:val="20"/>
                <w:szCs w:val="20"/>
                <w:highlight w:val="white"/>
              </w:rPr>
            </w:pPr>
            <w:hyperlink r:id="rId32">
              <w:r w:rsidR="00946C44" w:rsidRPr="00D53173">
                <w:rPr>
                  <w:rFonts w:asciiTheme="majorHAnsi" w:hAnsiTheme="majorHAnsi" w:cstheme="majorHAnsi"/>
                  <w:color w:val="000000" w:themeColor="text1"/>
                  <w:sz w:val="20"/>
                  <w:szCs w:val="20"/>
                  <w:highlight w:val="white"/>
                </w:rPr>
                <w:t>Clinical Care of Gender Diverse Youth</w:t>
              </w:r>
            </w:hyperlink>
          </w:p>
          <w:p w14:paraId="2579B99C" w14:textId="77777777" w:rsidR="00946C44" w:rsidRPr="00D53173" w:rsidRDefault="00000000" w:rsidP="004F6334">
            <w:pPr>
              <w:widowControl w:val="0"/>
              <w:numPr>
                <w:ilvl w:val="0"/>
                <w:numId w:val="124"/>
              </w:numPr>
              <w:shd w:val="clear" w:color="auto" w:fill="FFFFFF"/>
              <w:spacing w:line="240" w:lineRule="auto"/>
              <w:ind w:left="310" w:hanging="284"/>
              <w:rPr>
                <w:rFonts w:asciiTheme="majorHAnsi" w:hAnsiTheme="majorHAnsi" w:cstheme="majorHAnsi"/>
                <w:color w:val="000000" w:themeColor="text1"/>
                <w:sz w:val="20"/>
                <w:szCs w:val="20"/>
                <w:highlight w:val="white"/>
              </w:rPr>
            </w:pPr>
            <w:hyperlink r:id="rId33">
              <w:r w:rsidR="00946C44" w:rsidRPr="00D53173">
                <w:rPr>
                  <w:rFonts w:asciiTheme="majorHAnsi" w:hAnsiTheme="majorHAnsi" w:cstheme="majorHAnsi"/>
                  <w:color w:val="000000" w:themeColor="text1"/>
                  <w:sz w:val="20"/>
                  <w:szCs w:val="20"/>
                  <w:highlight w:val="white"/>
                </w:rPr>
                <w:t>Counselling in Youth Mentoring</w:t>
              </w:r>
            </w:hyperlink>
          </w:p>
          <w:p w14:paraId="49D24B52" w14:textId="77777777" w:rsidR="00946C44" w:rsidRPr="00D53173" w:rsidRDefault="00000000" w:rsidP="004F6334">
            <w:pPr>
              <w:widowControl w:val="0"/>
              <w:numPr>
                <w:ilvl w:val="0"/>
                <w:numId w:val="124"/>
              </w:numPr>
              <w:shd w:val="clear" w:color="auto" w:fill="FFFFFF"/>
              <w:spacing w:line="240" w:lineRule="auto"/>
              <w:ind w:left="310" w:hanging="284"/>
              <w:rPr>
                <w:rFonts w:asciiTheme="majorHAnsi" w:hAnsiTheme="majorHAnsi" w:cstheme="majorHAnsi"/>
                <w:color w:val="000000" w:themeColor="text1"/>
                <w:sz w:val="20"/>
                <w:szCs w:val="20"/>
                <w:highlight w:val="white"/>
              </w:rPr>
            </w:pPr>
            <w:hyperlink r:id="rId34">
              <w:r w:rsidR="00946C44" w:rsidRPr="00D53173">
                <w:rPr>
                  <w:rFonts w:asciiTheme="majorHAnsi" w:hAnsiTheme="majorHAnsi" w:cstheme="majorHAnsi"/>
                  <w:color w:val="000000" w:themeColor="text1"/>
                  <w:sz w:val="20"/>
                  <w:szCs w:val="20"/>
                  <w:highlight w:val="white"/>
                </w:rPr>
                <w:t>Advanced Assessment and Clinical Reasoning (child and youth course)</w:t>
              </w:r>
            </w:hyperlink>
          </w:p>
          <w:p w14:paraId="23A064BA" w14:textId="77777777" w:rsidR="00946C44" w:rsidRPr="00D53173" w:rsidRDefault="00946C44" w:rsidP="00946C44">
            <w:pPr>
              <w:widowControl w:val="0"/>
              <w:shd w:val="clear" w:color="auto" w:fill="FFFFFF"/>
              <w:spacing w:line="240" w:lineRule="auto"/>
              <w:ind w:left="310" w:hanging="284"/>
              <w:rPr>
                <w:rFonts w:asciiTheme="majorHAnsi" w:hAnsiTheme="majorHAnsi" w:cstheme="majorHAnsi"/>
                <w:color w:val="000000" w:themeColor="text1"/>
                <w:sz w:val="20"/>
                <w:szCs w:val="20"/>
                <w:highlight w:val="white"/>
              </w:rPr>
            </w:pPr>
          </w:p>
          <w:p w14:paraId="14C43EB1" w14:textId="77777777" w:rsidR="00946C44" w:rsidRPr="00D53173" w:rsidRDefault="00946C44" w:rsidP="00946C44">
            <w:pPr>
              <w:widowControl w:val="0"/>
              <w:spacing w:line="240" w:lineRule="auto"/>
              <w:ind w:left="310" w:hanging="284"/>
              <w:jc w:val="both"/>
              <w:rPr>
                <w:rFonts w:asciiTheme="majorHAnsi" w:hAnsiTheme="majorHAnsi" w:cstheme="majorHAnsi"/>
                <w:color w:val="000000" w:themeColor="text1"/>
                <w:sz w:val="20"/>
                <w:szCs w:val="20"/>
              </w:rPr>
            </w:pPr>
          </w:p>
        </w:tc>
        <w:tc>
          <w:tcPr>
            <w:tcW w:w="53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A5CB8A" w14:textId="77777777" w:rsidR="00946C44" w:rsidRPr="00D53173" w:rsidRDefault="00946C44" w:rsidP="004F6334">
            <w:pPr>
              <w:widowControl w:val="0"/>
              <w:numPr>
                <w:ilvl w:val="0"/>
                <w:numId w:val="12"/>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Clinical assessment - young people</w:t>
            </w:r>
          </w:p>
          <w:p w14:paraId="3E7E52A9" w14:textId="77777777" w:rsidR="00946C44" w:rsidRPr="00D53173" w:rsidRDefault="00946C44" w:rsidP="004F6334">
            <w:pPr>
              <w:widowControl w:val="0"/>
              <w:numPr>
                <w:ilvl w:val="0"/>
                <w:numId w:val="12"/>
              </w:numPr>
              <w:shd w:val="clear" w:color="auto" w:fill="FFFFFF"/>
              <w:spacing w:line="240" w:lineRule="auto"/>
              <w:ind w:left="283"/>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Meeting the health and education needs of all students; understanding students’ rights and the legal obligations of schools; establishing successful learning teams and ensuring all team members are confident using the on-line systems and resources.</w:t>
            </w:r>
          </w:p>
          <w:p w14:paraId="0F35FBF5" w14:textId="77777777" w:rsidR="00946C44" w:rsidRPr="00D53173" w:rsidRDefault="00946C44" w:rsidP="004F6334">
            <w:pPr>
              <w:widowControl w:val="0"/>
              <w:numPr>
                <w:ilvl w:val="0"/>
                <w:numId w:val="12"/>
              </w:numPr>
              <w:shd w:val="clear" w:color="auto" w:fill="FFFFFF"/>
              <w:spacing w:line="240" w:lineRule="auto"/>
              <w:ind w:left="283"/>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School structures and relevant curriculum; Student well-being and the influence of the school "climate"; health promotion and health education, reflection on learning and understanding the dynamics of successful teams.</w:t>
            </w:r>
          </w:p>
          <w:p w14:paraId="250FA253" w14:textId="77777777" w:rsidR="00946C44" w:rsidRPr="00D53173" w:rsidRDefault="00946C44" w:rsidP="004F6334">
            <w:pPr>
              <w:widowControl w:val="0"/>
              <w:numPr>
                <w:ilvl w:val="0"/>
                <w:numId w:val="12"/>
              </w:numPr>
              <w:shd w:val="clear" w:color="auto" w:fill="FFFFFF"/>
              <w:spacing w:line="240" w:lineRule="auto"/>
              <w:ind w:left="283"/>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School-based health and social support services, reflection on learning and understanding the dynamics of successful teams.</w:t>
            </w:r>
          </w:p>
          <w:p w14:paraId="63D30618" w14:textId="77777777" w:rsidR="00946C44" w:rsidRPr="00D53173" w:rsidRDefault="00946C44" w:rsidP="004F6334">
            <w:pPr>
              <w:widowControl w:val="0"/>
              <w:numPr>
                <w:ilvl w:val="0"/>
                <w:numId w:val="12"/>
              </w:numPr>
              <w:shd w:val="clear" w:color="auto" w:fill="FFFFFF"/>
              <w:spacing w:line="240" w:lineRule="auto"/>
              <w:ind w:left="283"/>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Meeting the health and education needs of all students; Whole-School Approaches to student well-being; resolving any questions that have arisen, reflection on learning and the power of successful teamwork.</w:t>
            </w:r>
          </w:p>
          <w:p w14:paraId="319DAC8C" w14:textId="77777777" w:rsidR="00946C44" w:rsidRPr="00D53173" w:rsidRDefault="00946C44" w:rsidP="004F6334">
            <w:pPr>
              <w:widowControl w:val="0"/>
              <w:numPr>
                <w:ilvl w:val="0"/>
                <w:numId w:val="12"/>
              </w:numPr>
              <w:shd w:val="clear" w:color="auto" w:fill="FFFFFF"/>
              <w:spacing w:line="240" w:lineRule="auto"/>
              <w:ind w:left="283"/>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Population youth health</w:t>
            </w:r>
          </w:p>
          <w:p w14:paraId="08F14AEF" w14:textId="77777777" w:rsidR="00946C44" w:rsidRPr="00D53173" w:rsidRDefault="00946C44" w:rsidP="004F6334">
            <w:pPr>
              <w:widowControl w:val="0"/>
              <w:numPr>
                <w:ilvl w:val="0"/>
                <w:numId w:val="12"/>
              </w:numPr>
              <w:shd w:val="clear" w:color="auto" w:fill="FFFFFF"/>
              <w:spacing w:line="240" w:lineRule="auto"/>
              <w:ind w:left="283"/>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Gender diversity</w:t>
            </w:r>
          </w:p>
          <w:p w14:paraId="0D4036D7" w14:textId="0F410430" w:rsidR="00946C44" w:rsidRPr="00D53173" w:rsidRDefault="00946C44" w:rsidP="004F6334">
            <w:pPr>
              <w:widowControl w:val="0"/>
              <w:numPr>
                <w:ilvl w:val="0"/>
                <w:numId w:val="12"/>
              </w:numPr>
              <w:shd w:val="clear" w:color="auto" w:fill="FFFFFF"/>
              <w:spacing w:line="240" w:lineRule="auto"/>
              <w:ind w:left="283"/>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Counselling</w:t>
            </w:r>
          </w:p>
          <w:p w14:paraId="7384877B" w14:textId="77777777" w:rsidR="00946C44" w:rsidRPr="00D53173" w:rsidRDefault="00946C44" w:rsidP="004F6334">
            <w:pPr>
              <w:widowControl w:val="0"/>
              <w:numPr>
                <w:ilvl w:val="0"/>
                <w:numId w:val="12"/>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 health</w:t>
            </w:r>
          </w:p>
          <w:p w14:paraId="61EEFF12" w14:textId="14F82F18" w:rsidR="00946C44" w:rsidRPr="00D53173" w:rsidRDefault="00946C44" w:rsidP="004F6334">
            <w:pPr>
              <w:widowControl w:val="0"/>
              <w:numPr>
                <w:ilvl w:val="0"/>
                <w:numId w:val="12"/>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28BC4D93" w14:textId="77777777" w:rsidR="00946C44" w:rsidRPr="00D53173" w:rsidRDefault="00946C44" w:rsidP="004F6334">
            <w:pPr>
              <w:widowControl w:val="0"/>
              <w:numPr>
                <w:ilvl w:val="0"/>
                <w:numId w:val="12"/>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CBT</w:t>
            </w:r>
          </w:p>
          <w:p w14:paraId="5AF8D9CA" w14:textId="77777777" w:rsidR="00946C44" w:rsidRPr="00D53173" w:rsidRDefault="00946C44" w:rsidP="004F6334">
            <w:pPr>
              <w:widowControl w:val="0"/>
              <w:numPr>
                <w:ilvl w:val="0"/>
                <w:numId w:val="12"/>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Pacific health</w:t>
            </w:r>
          </w:p>
          <w:p w14:paraId="17C80EF9" w14:textId="77777777" w:rsidR="00946C44" w:rsidRPr="00D53173" w:rsidRDefault="00946C44" w:rsidP="004F6334">
            <w:pPr>
              <w:widowControl w:val="0"/>
              <w:numPr>
                <w:ilvl w:val="0"/>
                <w:numId w:val="12"/>
              </w:numPr>
              <w:spacing w:line="240" w:lineRule="auto"/>
              <w:ind w:left="341" w:hanging="425"/>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promotion</w:t>
            </w:r>
          </w:p>
        </w:tc>
        <w:tc>
          <w:tcPr>
            <w:tcW w:w="1350" w:type="dxa"/>
            <w:tcBorders>
              <w:bottom w:val="single" w:sz="8" w:space="0" w:color="000000"/>
              <w:right w:val="single" w:sz="8" w:space="0" w:color="000000"/>
            </w:tcBorders>
            <w:shd w:val="clear" w:color="auto" w:fill="FFFFFF"/>
            <w:tcMar>
              <w:top w:w="100" w:type="dxa"/>
              <w:left w:w="100" w:type="dxa"/>
              <w:bottom w:w="100" w:type="dxa"/>
              <w:right w:w="100" w:type="dxa"/>
            </w:tcMar>
          </w:tcPr>
          <w:p w14:paraId="70F33235"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p w14:paraId="3CDA0D98"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p w14:paraId="14486141" w14:textId="69511796"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br/>
              <w:t>C</w:t>
            </w:r>
          </w:p>
          <w:p w14:paraId="6702D59E" w14:textId="77777777" w:rsidR="00826D86" w:rsidRPr="00D53173" w:rsidRDefault="00826D86" w:rsidP="00C74289">
            <w:pPr>
              <w:widowControl w:val="0"/>
              <w:spacing w:line="240" w:lineRule="auto"/>
              <w:jc w:val="both"/>
              <w:rPr>
                <w:rFonts w:asciiTheme="majorHAnsi" w:hAnsiTheme="majorHAnsi" w:cstheme="majorHAnsi"/>
                <w:color w:val="000000" w:themeColor="text1"/>
                <w:sz w:val="20"/>
                <w:szCs w:val="20"/>
              </w:rPr>
            </w:pPr>
          </w:p>
          <w:p w14:paraId="37C7B6B5"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p w14:paraId="03B90B29"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p>
          <w:p w14:paraId="6CEDC95B"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p w14:paraId="7952A15D"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p>
          <w:p w14:paraId="72056FFB"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p w14:paraId="55A5F27C"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p>
          <w:p w14:paraId="5A545417"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p w14:paraId="702AD669"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p>
          <w:p w14:paraId="3670751A"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p>
          <w:p w14:paraId="13494322"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p>
          <w:p w14:paraId="7CA13D46"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p>
          <w:p w14:paraId="50B8A309"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p>
          <w:p w14:paraId="56536CCE"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p>
          <w:p w14:paraId="59820130"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p>
          <w:p w14:paraId="6B746CEB" w14:textId="0B9F5E91"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p w14:paraId="73EB29A1" w14:textId="081998E2"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p w14:paraId="1FA90A6A" w14:textId="0EC3683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p w14:paraId="330140FA"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p w14:paraId="522680B3"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p w14:paraId="2A24309D" w14:textId="590ABA71"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p w14:paraId="73D13612" w14:textId="4AD37C23"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946C44" w:rsidRPr="00D53173" w14:paraId="733E00F9" w14:textId="77777777" w:rsidTr="00946C44">
        <w:trPr>
          <w:trHeight w:val="987"/>
        </w:trPr>
        <w:tc>
          <w:tcPr>
            <w:tcW w:w="2610" w:type="dxa"/>
            <w:shd w:val="clear" w:color="auto" w:fill="FFFFFF"/>
            <w:tcMar>
              <w:top w:w="100" w:type="dxa"/>
              <w:left w:w="100" w:type="dxa"/>
              <w:bottom w:w="100" w:type="dxa"/>
              <w:right w:w="100" w:type="dxa"/>
            </w:tcMar>
          </w:tcPr>
          <w:p w14:paraId="72AF57AA" w14:textId="77777777" w:rsidR="00946C44" w:rsidRPr="00D53173" w:rsidRDefault="00946C44"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 xml:space="preserve">Addiction studies - </w:t>
            </w:r>
          </w:p>
          <w:p w14:paraId="4BC3054D" w14:textId="77777777" w:rsidR="00946C44" w:rsidRPr="00D53173" w:rsidRDefault="00946C44"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Master of Health Practice, Postgraduate Diploma in Health Sciences</w:t>
            </w:r>
          </w:p>
        </w:tc>
        <w:tc>
          <w:tcPr>
            <w:tcW w:w="3945" w:type="dxa"/>
            <w:tcBorders>
              <w:right w:val="single" w:sz="8" w:space="0" w:color="000000"/>
            </w:tcBorders>
            <w:shd w:val="clear" w:color="auto" w:fill="FFFFFF"/>
            <w:tcMar>
              <w:top w:w="100" w:type="dxa"/>
              <w:left w:w="100" w:type="dxa"/>
              <w:bottom w:w="100" w:type="dxa"/>
              <w:right w:w="100" w:type="dxa"/>
            </w:tcMar>
          </w:tcPr>
          <w:p w14:paraId="335E2DCF" w14:textId="69AE21A7" w:rsidR="00946C44" w:rsidRPr="00D53173" w:rsidRDefault="00946C44" w:rsidP="00946C44">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highlight w:val="white"/>
              </w:rPr>
              <w:t>Completion of the programme will enable graduates to achieve accreditation with DAPAANZ (Drug and Alcohol Practitioners Association of Aotearoa – New Zealand).</w:t>
            </w:r>
          </w:p>
        </w:tc>
        <w:tc>
          <w:tcPr>
            <w:tcW w:w="53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541409" w14:textId="77777777" w:rsidR="00946C44" w:rsidRPr="00D53173" w:rsidRDefault="00946C44" w:rsidP="00C74289">
            <w:pPr>
              <w:widowControl w:val="0"/>
              <w:numPr>
                <w:ilvl w:val="0"/>
                <w:numId w:val="4"/>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 and substance misuse</w:t>
            </w:r>
          </w:p>
          <w:p w14:paraId="139199CE" w14:textId="77777777" w:rsidR="00946C44" w:rsidRPr="00D53173" w:rsidRDefault="00946C44" w:rsidP="00C74289">
            <w:pPr>
              <w:widowControl w:val="0"/>
              <w:spacing w:line="240" w:lineRule="auto"/>
              <w:rPr>
                <w:rFonts w:asciiTheme="majorHAnsi" w:hAnsiTheme="majorHAnsi" w:cstheme="majorHAnsi"/>
                <w:color w:val="000000" w:themeColor="text1"/>
                <w:sz w:val="20"/>
                <w:szCs w:val="20"/>
              </w:rPr>
            </w:pPr>
          </w:p>
        </w:tc>
        <w:tc>
          <w:tcPr>
            <w:tcW w:w="1350" w:type="dxa"/>
            <w:tcBorders>
              <w:bottom w:val="single" w:sz="8" w:space="0" w:color="000000"/>
              <w:right w:val="single" w:sz="8" w:space="0" w:color="000000"/>
            </w:tcBorders>
            <w:shd w:val="clear" w:color="auto" w:fill="FFFFFF"/>
            <w:tcMar>
              <w:top w:w="100" w:type="dxa"/>
              <w:left w:w="100" w:type="dxa"/>
              <w:bottom w:w="100" w:type="dxa"/>
              <w:right w:w="100" w:type="dxa"/>
            </w:tcMar>
          </w:tcPr>
          <w:p w14:paraId="53C6231D"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946C44" w:rsidRPr="00D53173" w14:paraId="20B93F45" w14:textId="77777777" w:rsidTr="00826D86">
        <w:trPr>
          <w:trHeight w:val="278"/>
        </w:trPr>
        <w:tc>
          <w:tcPr>
            <w:tcW w:w="2610" w:type="dxa"/>
            <w:shd w:val="clear" w:color="auto" w:fill="FFFFFF"/>
            <w:tcMar>
              <w:top w:w="100" w:type="dxa"/>
              <w:left w:w="100" w:type="dxa"/>
              <w:bottom w:w="100" w:type="dxa"/>
              <w:right w:w="100" w:type="dxa"/>
            </w:tcMar>
          </w:tcPr>
          <w:p w14:paraId="24552C76" w14:textId="77777777" w:rsidR="00946C44" w:rsidRPr="00D53173" w:rsidRDefault="00946C44"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Alcohol and Drug Studies -</w:t>
            </w:r>
          </w:p>
          <w:p w14:paraId="72977172" w14:textId="77777777" w:rsidR="00946C44" w:rsidRPr="00D53173" w:rsidRDefault="00946C44"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Master of Health Practice, Postgraduate Diploma in Health Sciences</w:t>
            </w:r>
          </w:p>
          <w:p w14:paraId="36E826AA" w14:textId="77777777" w:rsidR="00946C44" w:rsidRPr="00D53173" w:rsidRDefault="00946C44" w:rsidP="00C74289">
            <w:pPr>
              <w:widowControl w:val="0"/>
              <w:spacing w:line="240" w:lineRule="auto"/>
              <w:rPr>
                <w:rFonts w:asciiTheme="majorHAnsi" w:hAnsiTheme="majorHAnsi" w:cstheme="majorHAnsi"/>
                <w:color w:val="000000" w:themeColor="text1"/>
                <w:sz w:val="20"/>
                <w:szCs w:val="20"/>
              </w:rPr>
            </w:pPr>
          </w:p>
        </w:tc>
        <w:tc>
          <w:tcPr>
            <w:tcW w:w="3945" w:type="dxa"/>
            <w:tcBorders>
              <w:right w:val="single" w:sz="8" w:space="0" w:color="000000"/>
            </w:tcBorders>
            <w:shd w:val="clear" w:color="auto" w:fill="FFFFFF"/>
            <w:tcMar>
              <w:top w:w="100" w:type="dxa"/>
              <w:left w:w="100" w:type="dxa"/>
              <w:bottom w:w="100" w:type="dxa"/>
              <w:right w:w="100" w:type="dxa"/>
            </w:tcMar>
          </w:tcPr>
          <w:p w14:paraId="006596E6" w14:textId="2A9EC95C"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highlight w:val="white"/>
              </w:rPr>
              <w:t>Completion of the programme will enable graduates to achieve accreditation with DAPAANZ (Drug and Alcohol Practitioners Association of Aotearoa – New Zealand).</w:t>
            </w:r>
          </w:p>
        </w:tc>
        <w:tc>
          <w:tcPr>
            <w:tcW w:w="53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5AAD87" w14:textId="77777777" w:rsidR="00946C44" w:rsidRPr="00D53173" w:rsidRDefault="00946C44" w:rsidP="00C74289">
            <w:pPr>
              <w:widowControl w:val="0"/>
              <w:numPr>
                <w:ilvl w:val="0"/>
                <w:numId w:val="4"/>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 and substance misuse</w:t>
            </w:r>
          </w:p>
        </w:tc>
        <w:tc>
          <w:tcPr>
            <w:tcW w:w="1350" w:type="dxa"/>
            <w:tcBorders>
              <w:bottom w:val="single" w:sz="8" w:space="0" w:color="000000"/>
              <w:right w:val="single" w:sz="8" w:space="0" w:color="000000"/>
            </w:tcBorders>
            <w:shd w:val="clear" w:color="auto" w:fill="FFFFFF"/>
            <w:tcMar>
              <w:top w:w="100" w:type="dxa"/>
              <w:left w:w="100" w:type="dxa"/>
              <w:bottom w:w="100" w:type="dxa"/>
              <w:right w:w="100" w:type="dxa"/>
            </w:tcMar>
          </w:tcPr>
          <w:p w14:paraId="35BFF8D1"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946C44" w:rsidRPr="00D53173" w14:paraId="20233B7E" w14:textId="77777777" w:rsidTr="00CB713C">
        <w:trPr>
          <w:trHeight w:val="420"/>
        </w:trPr>
        <w:tc>
          <w:tcPr>
            <w:tcW w:w="2610" w:type="dxa"/>
            <w:shd w:val="clear" w:color="auto" w:fill="FFFFFF"/>
            <w:tcMar>
              <w:top w:w="100" w:type="dxa"/>
              <w:left w:w="100" w:type="dxa"/>
              <w:bottom w:w="100" w:type="dxa"/>
              <w:right w:w="100" w:type="dxa"/>
            </w:tcMar>
          </w:tcPr>
          <w:p w14:paraId="7DBD0FA2" w14:textId="77777777" w:rsidR="00946C44" w:rsidRPr="00D53173" w:rsidRDefault="00946C44"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Promotion -</w:t>
            </w:r>
          </w:p>
          <w:p w14:paraId="590DA453" w14:textId="77777777" w:rsidR="00946C44" w:rsidRPr="00D53173" w:rsidRDefault="00946C44"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Master of Health Practice, Master of Public Health, Postgraduate Diploma in Health Sciences, Postgraduate Diploma in Public Health</w:t>
            </w:r>
          </w:p>
        </w:tc>
        <w:tc>
          <w:tcPr>
            <w:tcW w:w="3945" w:type="dxa"/>
            <w:tcBorders>
              <w:right w:val="single" w:sz="8" w:space="0" w:color="000000"/>
            </w:tcBorders>
            <w:shd w:val="clear" w:color="auto" w:fill="FFFFFF"/>
            <w:tcMar>
              <w:top w:w="100" w:type="dxa"/>
              <w:left w:w="100" w:type="dxa"/>
              <w:bottom w:w="100" w:type="dxa"/>
              <w:right w:w="100" w:type="dxa"/>
            </w:tcMar>
          </w:tcPr>
          <w:p w14:paraId="5739D6BF" w14:textId="77777777" w:rsidR="00946C44" w:rsidRPr="00D53173" w:rsidRDefault="00946C44" w:rsidP="004F6334">
            <w:pPr>
              <w:widowControl w:val="0"/>
              <w:numPr>
                <w:ilvl w:val="0"/>
                <w:numId w:val="1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Developing a Health Promotion identity through the teaching of competencies, principles, values and ethics</w:t>
            </w:r>
          </w:p>
          <w:p w14:paraId="60F04F5A" w14:textId="77777777" w:rsidR="00946C44" w:rsidRPr="00D53173" w:rsidRDefault="00946C44" w:rsidP="004F6334">
            <w:pPr>
              <w:widowControl w:val="0"/>
              <w:numPr>
                <w:ilvl w:val="0"/>
                <w:numId w:val="1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Exposure to elements of practice in diverse settings</w:t>
            </w:r>
          </w:p>
          <w:p w14:paraId="7E211419" w14:textId="77777777" w:rsidR="00946C44" w:rsidRPr="00D53173" w:rsidRDefault="00946C44" w:rsidP="004F6334">
            <w:pPr>
              <w:widowControl w:val="0"/>
              <w:numPr>
                <w:ilvl w:val="0"/>
                <w:numId w:val="1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Developing capabilities that help address the complexity of future health issues and social problems</w:t>
            </w:r>
          </w:p>
          <w:p w14:paraId="6A008877" w14:textId="77777777" w:rsidR="00946C44" w:rsidRPr="00D53173" w:rsidRDefault="00946C44" w:rsidP="00946C44">
            <w:pPr>
              <w:widowControl w:val="0"/>
              <w:tabs>
                <w:tab w:val="left" w:pos="310"/>
              </w:tabs>
              <w:spacing w:line="240" w:lineRule="auto"/>
              <w:ind w:left="26" w:hanging="26"/>
              <w:jc w:val="both"/>
              <w:rPr>
                <w:rFonts w:asciiTheme="majorHAnsi" w:hAnsiTheme="majorHAnsi" w:cstheme="majorHAnsi"/>
                <w:color w:val="000000" w:themeColor="text1"/>
                <w:sz w:val="20"/>
                <w:szCs w:val="20"/>
              </w:rPr>
            </w:pPr>
          </w:p>
        </w:tc>
        <w:tc>
          <w:tcPr>
            <w:tcW w:w="53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803830" w14:textId="77777777" w:rsidR="00946C44" w:rsidRPr="00D53173" w:rsidRDefault="00946C44" w:rsidP="004F6334">
            <w:pPr>
              <w:widowControl w:val="0"/>
              <w:numPr>
                <w:ilvl w:val="0"/>
                <w:numId w:val="1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promotion</w:t>
            </w:r>
          </w:p>
          <w:p w14:paraId="1EF8660D" w14:textId="77777777" w:rsidR="00946C44" w:rsidRPr="00D53173" w:rsidRDefault="00946C44" w:rsidP="004F6334">
            <w:pPr>
              <w:widowControl w:val="0"/>
              <w:numPr>
                <w:ilvl w:val="0"/>
                <w:numId w:val="1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 and Pacific health</w:t>
            </w:r>
          </w:p>
          <w:p w14:paraId="3A6FC7AE" w14:textId="77777777" w:rsidR="00946C44" w:rsidRPr="00D53173" w:rsidRDefault="00946C44" w:rsidP="00683376">
            <w:pPr>
              <w:widowControl w:val="0"/>
              <w:spacing w:line="240" w:lineRule="auto"/>
              <w:ind w:left="283"/>
              <w:rPr>
                <w:rFonts w:asciiTheme="majorHAnsi" w:hAnsiTheme="majorHAnsi" w:cstheme="majorHAnsi"/>
                <w:color w:val="000000" w:themeColor="text1"/>
                <w:sz w:val="20"/>
                <w:szCs w:val="20"/>
              </w:rPr>
            </w:pPr>
          </w:p>
        </w:tc>
        <w:tc>
          <w:tcPr>
            <w:tcW w:w="1350" w:type="dxa"/>
            <w:tcBorders>
              <w:bottom w:val="single" w:sz="8" w:space="0" w:color="000000"/>
              <w:right w:val="single" w:sz="8" w:space="0" w:color="000000"/>
            </w:tcBorders>
            <w:shd w:val="clear" w:color="auto" w:fill="FFFFFF"/>
            <w:tcMar>
              <w:top w:w="100" w:type="dxa"/>
              <w:left w:w="100" w:type="dxa"/>
              <w:bottom w:w="100" w:type="dxa"/>
              <w:right w:w="100" w:type="dxa"/>
            </w:tcMar>
          </w:tcPr>
          <w:p w14:paraId="6D4C3892"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946C44" w:rsidRPr="00D53173" w14:paraId="7E85399A" w14:textId="77777777" w:rsidTr="00CB713C">
        <w:trPr>
          <w:trHeight w:val="5004"/>
        </w:trPr>
        <w:tc>
          <w:tcPr>
            <w:tcW w:w="2610" w:type="dxa"/>
            <w:shd w:val="clear" w:color="auto" w:fill="FFFFFF"/>
            <w:tcMar>
              <w:top w:w="100" w:type="dxa"/>
              <w:left w:w="100" w:type="dxa"/>
              <w:bottom w:w="100" w:type="dxa"/>
              <w:right w:w="100" w:type="dxa"/>
            </w:tcMar>
          </w:tcPr>
          <w:p w14:paraId="02AE0D65" w14:textId="77777777" w:rsidR="00946C44" w:rsidRPr="00D53173" w:rsidRDefault="00946C44"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Psychology - Master of Health Science, PhD in Medical and health Sciences, Postgraduate Diploma in health Psychology</w:t>
            </w:r>
          </w:p>
        </w:tc>
        <w:tc>
          <w:tcPr>
            <w:tcW w:w="3945" w:type="dxa"/>
            <w:tcBorders>
              <w:right w:val="single" w:sz="8" w:space="0" w:color="000000"/>
            </w:tcBorders>
            <w:shd w:val="clear" w:color="auto" w:fill="FFFFFF"/>
            <w:tcMar>
              <w:top w:w="100" w:type="dxa"/>
              <w:left w:w="100" w:type="dxa"/>
              <w:bottom w:w="100" w:type="dxa"/>
              <w:right w:w="100" w:type="dxa"/>
            </w:tcMar>
          </w:tcPr>
          <w:p w14:paraId="5964015B" w14:textId="77777777" w:rsidR="00946C44" w:rsidRPr="00D53173" w:rsidRDefault="00946C44" w:rsidP="004F6334">
            <w:pPr>
              <w:widowControl w:val="0"/>
              <w:numPr>
                <w:ilvl w:val="0"/>
                <w:numId w:val="38"/>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Coping with illness and chronic disease</w:t>
            </w:r>
          </w:p>
          <w:p w14:paraId="6C94E2BD" w14:textId="77777777" w:rsidR="00946C44" w:rsidRPr="00D53173" w:rsidRDefault="00946C44" w:rsidP="004F6334">
            <w:pPr>
              <w:widowControl w:val="0"/>
              <w:numPr>
                <w:ilvl w:val="0"/>
                <w:numId w:val="38"/>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Promoting healthy behaviours</w:t>
            </w:r>
          </w:p>
          <w:p w14:paraId="26CB4EF8" w14:textId="77777777" w:rsidR="00946C44" w:rsidRPr="00D53173" w:rsidRDefault="00946C44" w:rsidP="004F6334">
            <w:pPr>
              <w:widowControl w:val="0"/>
              <w:numPr>
                <w:ilvl w:val="0"/>
                <w:numId w:val="38"/>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Psychological influences on the development of disease states</w:t>
            </w:r>
          </w:p>
          <w:p w14:paraId="60A13F8E" w14:textId="77777777" w:rsidR="00946C44" w:rsidRPr="00D53173" w:rsidRDefault="00946C44" w:rsidP="004F6334">
            <w:pPr>
              <w:widowControl w:val="0"/>
              <w:numPr>
                <w:ilvl w:val="0"/>
                <w:numId w:val="38"/>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Improving adjustment in healthcare settings</w:t>
            </w:r>
          </w:p>
          <w:p w14:paraId="25102505" w14:textId="77777777" w:rsidR="00946C44" w:rsidRPr="00D53173" w:rsidRDefault="00946C44" w:rsidP="004F6334">
            <w:pPr>
              <w:widowControl w:val="0"/>
              <w:numPr>
                <w:ilvl w:val="0"/>
                <w:numId w:val="38"/>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Patient-practitioner communication</w:t>
            </w:r>
          </w:p>
          <w:p w14:paraId="77690302" w14:textId="77777777" w:rsidR="00946C44" w:rsidRPr="00D53173" w:rsidRDefault="00946C44" w:rsidP="004F6334">
            <w:pPr>
              <w:widowControl w:val="0"/>
              <w:numPr>
                <w:ilvl w:val="0"/>
                <w:numId w:val="38"/>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Adherence to treatment</w:t>
            </w:r>
          </w:p>
          <w:p w14:paraId="12A56DE6" w14:textId="77777777" w:rsidR="00946C44" w:rsidRPr="00D53173" w:rsidRDefault="00946C44" w:rsidP="004F6334">
            <w:pPr>
              <w:widowControl w:val="0"/>
              <w:numPr>
                <w:ilvl w:val="0"/>
                <w:numId w:val="38"/>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Determinants of health-related behaviours (diet, exercise etc)</w:t>
            </w:r>
          </w:p>
          <w:p w14:paraId="1EFE4959" w14:textId="6F75C1EE"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highlight w:val="white"/>
              </w:rPr>
              <w:t>The ways in which individuals make sense of and react to health screening, symptoms and illness</w:t>
            </w:r>
          </w:p>
        </w:tc>
        <w:tc>
          <w:tcPr>
            <w:tcW w:w="53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50933B" w14:textId="77777777" w:rsidR="00946C44" w:rsidRPr="00D53173" w:rsidRDefault="00946C44" w:rsidP="004F6334">
            <w:pPr>
              <w:widowControl w:val="0"/>
              <w:numPr>
                <w:ilvl w:val="0"/>
                <w:numId w:val="38"/>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Multidisciplinary teams</w:t>
            </w:r>
          </w:p>
          <w:p w14:paraId="5A2D053D" w14:textId="77777777" w:rsidR="00946C44" w:rsidRPr="00D53173" w:rsidRDefault="00946C44" w:rsidP="004F6334">
            <w:pPr>
              <w:widowControl w:val="0"/>
              <w:numPr>
                <w:ilvl w:val="0"/>
                <w:numId w:val="38"/>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Determinants of health</w:t>
            </w:r>
          </w:p>
        </w:tc>
        <w:tc>
          <w:tcPr>
            <w:tcW w:w="1350" w:type="dxa"/>
            <w:tcBorders>
              <w:bottom w:val="single" w:sz="8" w:space="0" w:color="000000"/>
              <w:right w:val="single" w:sz="8" w:space="0" w:color="000000"/>
            </w:tcBorders>
            <w:shd w:val="clear" w:color="auto" w:fill="FFFFFF"/>
            <w:tcMar>
              <w:top w:w="100" w:type="dxa"/>
              <w:left w:w="100" w:type="dxa"/>
              <w:bottom w:w="100" w:type="dxa"/>
              <w:right w:w="100" w:type="dxa"/>
            </w:tcMar>
          </w:tcPr>
          <w:p w14:paraId="0C2EE7F4"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p>
        </w:tc>
      </w:tr>
      <w:tr w:rsidR="00946C44" w:rsidRPr="00D53173" w14:paraId="00736A49" w14:textId="77777777" w:rsidTr="00946C44">
        <w:trPr>
          <w:trHeight w:val="3113"/>
        </w:trPr>
        <w:tc>
          <w:tcPr>
            <w:tcW w:w="2610" w:type="dxa"/>
            <w:shd w:val="clear" w:color="auto" w:fill="FFFFFF"/>
            <w:tcMar>
              <w:top w:w="100" w:type="dxa"/>
              <w:left w:w="100" w:type="dxa"/>
              <w:bottom w:w="100" w:type="dxa"/>
              <w:right w:w="100" w:type="dxa"/>
            </w:tcMar>
          </w:tcPr>
          <w:p w14:paraId="57FFD177" w14:textId="3FFB1834" w:rsidR="00946C44" w:rsidRPr="00D53173" w:rsidRDefault="00946C44"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Infant, Child and Adolescent Mental Health -</w:t>
            </w:r>
            <w:r w:rsidRPr="00D53173">
              <w:rPr>
                <w:rFonts w:asciiTheme="majorHAnsi" w:hAnsiTheme="majorHAnsi" w:cstheme="majorHAnsi"/>
                <w:color w:val="000000" w:themeColor="text1"/>
                <w:sz w:val="20"/>
                <w:szCs w:val="20"/>
                <w:highlight w:val="white"/>
              </w:rPr>
              <w:t>Master of Social Work, Master of Counselling, Master of Health Practice, postgraduate Certificate and Diploma in Health Sciences, postgraduate Certificate and Diploma in Counselling Theory, Postgraduate Certificate and Diploma in Social Work</w:t>
            </w:r>
          </w:p>
        </w:tc>
        <w:tc>
          <w:tcPr>
            <w:tcW w:w="3945" w:type="dxa"/>
            <w:tcBorders>
              <w:right w:val="single" w:sz="8" w:space="0" w:color="000000"/>
            </w:tcBorders>
            <w:shd w:val="clear" w:color="auto" w:fill="FFFFFF"/>
            <w:tcMar>
              <w:top w:w="100" w:type="dxa"/>
              <w:left w:w="100" w:type="dxa"/>
              <w:bottom w:w="100" w:type="dxa"/>
              <w:right w:w="100" w:type="dxa"/>
            </w:tcMar>
          </w:tcPr>
          <w:p w14:paraId="6A319F6F" w14:textId="77777777" w:rsidR="00946C44" w:rsidRPr="00D53173" w:rsidRDefault="00946C44" w:rsidP="004F6334">
            <w:pPr>
              <w:widowControl w:val="0"/>
              <w:numPr>
                <w:ilvl w:val="0"/>
                <w:numId w:val="75"/>
              </w:numPr>
              <w:shd w:val="clear" w:color="auto" w:fill="FFFFFF"/>
              <w:spacing w:line="240" w:lineRule="auto"/>
              <w:ind w:left="283"/>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Child and adolescent psychopathology</w:t>
            </w:r>
          </w:p>
          <w:p w14:paraId="0CBE5772" w14:textId="77777777" w:rsidR="00946C44" w:rsidRPr="00D53173" w:rsidRDefault="00946C44" w:rsidP="004F6334">
            <w:pPr>
              <w:widowControl w:val="0"/>
              <w:numPr>
                <w:ilvl w:val="0"/>
                <w:numId w:val="75"/>
              </w:numPr>
              <w:shd w:val="clear" w:color="auto" w:fill="FFFFFF"/>
              <w:spacing w:line="240" w:lineRule="auto"/>
              <w:ind w:left="283"/>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Child and adolescent development</w:t>
            </w:r>
          </w:p>
          <w:p w14:paraId="7D2D5606" w14:textId="77777777" w:rsidR="00946C44" w:rsidRPr="00D53173" w:rsidRDefault="00946C44" w:rsidP="004F6334">
            <w:pPr>
              <w:widowControl w:val="0"/>
              <w:numPr>
                <w:ilvl w:val="0"/>
                <w:numId w:val="75"/>
              </w:numPr>
              <w:shd w:val="clear" w:color="auto" w:fill="FFFFFF"/>
              <w:spacing w:line="240" w:lineRule="auto"/>
              <w:ind w:left="283"/>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Assessment, Formulation and Treatment Planning in Child and Adolescent Mental Health</w:t>
            </w:r>
          </w:p>
          <w:p w14:paraId="4F4A2B6D" w14:textId="77777777" w:rsidR="00946C44" w:rsidRPr="00D53173" w:rsidRDefault="00946C44" w:rsidP="004F6334">
            <w:pPr>
              <w:widowControl w:val="0"/>
              <w:numPr>
                <w:ilvl w:val="0"/>
                <w:numId w:val="75"/>
              </w:numPr>
              <w:shd w:val="clear" w:color="auto" w:fill="FFFFFF"/>
              <w:spacing w:line="240" w:lineRule="auto"/>
              <w:ind w:left="283"/>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Therapy in Child and Adolescent Mental Health – Theory</w:t>
            </w:r>
          </w:p>
          <w:p w14:paraId="6B70C930" w14:textId="77777777" w:rsidR="00946C44" w:rsidRPr="00D53173" w:rsidRDefault="00946C44" w:rsidP="004F6334">
            <w:pPr>
              <w:widowControl w:val="0"/>
              <w:numPr>
                <w:ilvl w:val="0"/>
                <w:numId w:val="75"/>
              </w:numPr>
              <w:shd w:val="clear" w:color="auto" w:fill="FFFFFF"/>
              <w:spacing w:line="240" w:lineRule="auto"/>
              <w:ind w:left="283"/>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Youth Addiction and Co-existing Problems</w:t>
            </w:r>
          </w:p>
          <w:p w14:paraId="2BF3E273" w14:textId="60E33969"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highlight w:val="white"/>
              </w:rPr>
              <w:t>CBT with Children, Adolescents and their Families</w:t>
            </w:r>
          </w:p>
        </w:tc>
        <w:tc>
          <w:tcPr>
            <w:tcW w:w="53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431278" w14:textId="77777777" w:rsidR="00946C44" w:rsidRPr="00D53173" w:rsidRDefault="00946C44" w:rsidP="004F6334">
            <w:pPr>
              <w:widowControl w:val="0"/>
              <w:numPr>
                <w:ilvl w:val="0"/>
                <w:numId w:val="1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 skills</w:t>
            </w:r>
          </w:p>
          <w:p w14:paraId="16286462" w14:textId="77777777" w:rsidR="00946C44" w:rsidRPr="00D53173" w:rsidRDefault="00946C44" w:rsidP="004F6334">
            <w:pPr>
              <w:widowControl w:val="0"/>
              <w:numPr>
                <w:ilvl w:val="0"/>
                <w:numId w:val="1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Youth health and development</w:t>
            </w:r>
          </w:p>
          <w:p w14:paraId="269FAE76" w14:textId="77777777" w:rsidR="00946C44" w:rsidRPr="00D53173" w:rsidRDefault="00946C44" w:rsidP="004F6334">
            <w:pPr>
              <w:widowControl w:val="0"/>
              <w:numPr>
                <w:ilvl w:val="0"/>
                <w:numId w:val="1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Youth population health</w:t>
            </w:r>
          </w:p>
          <w:p w14:paraId="56F4BACF" w14:textId="77777777" w:rsidR="00946C44" w:rsidRPr="00D53173" w:rsidRDefault="00946C44" w:rsidP="004F6334">
            <w:pPr>
              <w:widowControl w:val="0"/>
              <w:numPr>
                <w:ilvl w:val="0"/>
                <w:numId w:val="1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Engaging and assessing young people</w:t>
            </w:r>
          </w:p>
          <w:p w14:paraId="05AF7E28" w14:textId="77777777" w:rsidR="00946C44" w:rsidRPr="00D53173" w:rsidRDefault="00946C44" w:rsidP="004F6334">
            <w:pPr>
              <w:widowControl w:val="0"/>
              <w:numPr>
                <w:ilvl w:val="0"/>
                <w:numId w:val="1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BIC / Motivational interviewing</w:t>
            </w:r>
          </w:p>
          <w:p w14:paraId="388767AC" w14:textId="77777777" w:rsidR="00946C44" w:rsidRPr="00D53173" w:rsidRDefault="00946C44" w:rsidP="00C74289">
            <w:pPr>
              <w:widowControl w:val="0"/>
              <w:spacing w:line="240" w:lineRule="auto"/>
              <w:rPr>
                <w:rFonts w:asciiTheme="majorHAnsi" w:hAnsiTheme="majorHAnsi" w:cstheme="majorHAnsi"/>
                <w:color w:val="000000" w:themeColor="text1"/>
                <w:sz w:val="20"/>
                <w:szCs w:val="20"/>
              </w:rPr>
            </w:pPr>
          </w:p>
          <w:p w14:paraId="3DA11298" w14:textId="77777777" w:rsidR="00946C44" w:rsidRPr="00D53173" w:rsidRDefault="00946C44" w:rsidP="00C74289">
            <w:pPr>
              <w:widowControl w:val="0"/>
              <w:spacing w:line="240" w:lineRule="auto"/>
              <w:rPr>
                <w:rFonts w:asciiTheme="majorHAnsi" w:hAnsiTheme="majorHAnsi" w:cstheme="majorHAnsi"/>
                <w:color w:val="000000" w:themeColor="text1"/>
                <w:sz w:val="20"/>
                <w:szCs w:val="20"/>
              </w:rPr>
            </w:pPr>
          </w:p>
        </w:tc>
        <w:tc>
          <w:tcPr>
            <w:tcW w:w="1350" w:type="dxa"/>
            <w:tcBorders>
              <w:bottom w:val="single" w:sz="8" w:space="0" w:color="000000"/>
              <w:right w:val="single" w:sz="8" w:space="0" w:color="000000"/>
            </w:tcBorders>
            <w:shd w:val="clear" w:color="auto" w:fill="FFFFFF"/>
            <w:tcMar>
              <w:top w:w="100" w:type="dxa"/>
              <w:left w:w="100" w:type="dxa"/>
              <w:bottom w:w="100" w:type="dxa"/>
              <w:right w:w="100" w:type="dxa"/>
            </w:tcMar>
          </w:tcPr>
          <w:p w14:paraId="793DD76F" w14:textId="65910104"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p w14:paraId="1B2E8D54" w14:textId="06E0F2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p w14:paraId="03618DF6" w14:textId="7EC263F1"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p w14:paraId="38F9E13A" w14:textId="028114E8"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p w14:paraId="654232A1"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p w14:paraId="23AF8EDE" w14:textId="2D0BC19A"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p>
          <w:p w14:paraId="2108B191"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p>
          <w:p w14:paraId="6590D620" w14:textId="77777777" w:rsidR="00946C44" w:rsidRPr="00D53173" w:rsidRDefault="00946C44" w:rsidP="00C74289">
            <w:pPr>
              <w:widowControl w:val="0"/>
              <w:spacing w:line="240" w:lineRule="auto"/>
              <w:jc w:val="both"/>
              <w:rPr>
                <w:rFonts w:asciiTheme="majorHAnsi" w:hAnsiTheme="majorHAnsi" w:cstheme="majorHAnsi"/>
                <w:color w:val="000000" w:themeColor="text1"/>
                <w:sz w:val="20"/>
                <w:szCs w:val="20"/>
              </w:rPr>
            </w:pPr>
          </w:p>
        </w:tc>
      </w:tr>
      <w:tr w:rsidR="00660769" w:rsidRPr="00D53173" w14:paraId="076149AF" w14:textId="77777777" w:rsidTr="00CB713C">
        <w:trPr>
          <w:trHeight w:val="420"/>
        </w:trPr>
        <w:tc>
          <w:tcPr>
            <w:tcW w:w="2610" w:type="dxa"/>
            <w:shd w:val="clear" w:color="auto" w:fill="FFFFFF"/>
            <w:tcMar>
              <w:top w:w="100" w:type="dxa"/>
              <w:left w:w="100" w:type="dxa"/>
              <w:bottom w:w="100" w:type="dxa"/>
              <w:right w:w="100" w:type="dxa"/>
            </w:tcMar>
          </w:tcPr>
          <w:p w14:paraId="66C13222" w14:textId="77777777" w:rsidR="00660769" w:rsidRPr="00D53173" w:rsidRDefault="00660769"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 Health - Postgraduate Diploma in Public Health or Health Science, PhD in Māori and Pacific Health</w:t>
            </w:r>
          </w:p>
        </w:tc>
        <w:tc>
          <w:tcPr>
            <w:tcW w:w="3945" w:type="dxa"/>
            <w:tcBorders>
              <w:right w:val="single" w:sz="8" w:space="0" w:color="000000"/>
            </w:tcBorders>
            <w:shd w:val="clear" w:color="auto" w:fill="FFFFFF"/>
            <w:tcMar>
              <w:top w:w="100" w:type="dxa"/>
              <w:left w:w="100" w:type="dxa"/>
              <w:bottom w:w="100" w:type="dxa"/>
              <w:right w:w="100" w:type="dxa"/>
            </w:tcMar>
          </w:tcPr>
          <w:p w14:paraId="12A3D090" w14:textId="77777777" w:rsidR="00660769" w:rsidRPr="00D53173" w:rsidRDefault="00660769" w:rsidP="004F6334">
            <w:pPr>
              <w:widowControl w:val="0"/>
              <w:numPr>
                <w:ilvl w:val="0"/>
                <w:numId w:val="39"/>
              </w:numPr>
              <w:shd w:val="clear" w:color="auto" w:fill="FFFFFF"/>
              <w:spacing w:line="240" w:lineRule="auto"/>
              <w:ind w:left="283"/>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Range of postgraduate health papers as above</w:t>
            </w:r>
          </w:p>
          <w:p w14:paraId="3184D099" w14:textId="77777777" w:rsidR="00660769" w:rsidRPr="00D53173" w:rsidRDefault="00660769" w:rsidP="004F6334">
            <w:pPr>
              <w:widowControl w:val="0"/>
              <w:numPr>
                <w:ilvl w:val="0"/>
                <w:numId w:val="39"/>
              </w:numPr>
              <w:shd w:val="clear" w:color="auto" w:fill="FFFFFF"/>
              <w:spacing w:line="240" w:lineRule="auto"/>
              <w:ind w:left="283"/>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Māori Health foundations</w:t>
            </w:r>
          </w:p>
          <w:p w14:paraId="4F433E78" w14:textId="77777777" w:rsidR="00660769" w:rsidRPr="00D53173" w:rsidRDefault="00660769" w:rsidP="004F6334">
            <w:pPr>
              <w:widowControl w:val="0"/>
              <w:numPr>
                <w:ilvl w:val="0"/>
                <w:numId w:val="39"/>
              </w:numPr>
              <w:shd w:val="clear" w:color="auto" w:fill="FFFFFF"/>
              <w:spacing w:line="240" w:lineRule="auto"/>
              <w:ind w:left="283"/>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Principles of Kaupapa Māori Health</w:t>
            </w:r>
          </w:p>
          <w:p w14:paraId="31B7ABF2" w14:textId="61C066F8"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highlight w:val="white"/>
              </w:rPr>
              <w:t>Health Promotion - Māori</w:t>
            </w:r>
          </w:p>
        </w:tc>
        <w:tc>
          <w:tcPr>
            <w:tcW w:w="53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4C3EB3" w14:textId="77777777" w:rsidR="00660769" w:rsidRPr="00D53173" w:rsidRDefault="00660769" w:rsidP="004F6334">
            <w:pPr>
              <w:widowControl w:val="0"/>
              <w:numPr>
                <w:ilvl w:val="0"/>
                <w:numId w:val="50"/>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 health - foundations, principles of kaupapa Māori health</w:t>
            </w:r>
          </w:p>
          <w:p w14:paraId="7E0E466B" w14:textId="77777777" w:rsidR="00660769" w:rsidRPr="00D53173" w:rsidRDefault="00660769" w:rsidP="004F6334">
            <w:pPr>
              <w:widowControl w:val="0"/>
              <w:numPr>
                <w:ilvl w:val="0"/>
                <w:numId w:val="50"/>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promotion- Māori</w:t>
            </w:r>
          </w:p>
          <w:p w14:paraId="04B07E92" w14:textId="77777777" w:rsidR="00660769" w:rsidRPr="00D53173" w:rsidRDefault="00660769" w:rsidP="004F6334">
            <w:pPr>
              <w:widowControl w:val="0"/>
              <w:numPr>
                <w:ilvl w:val="0"/>
                <w:numId w:val="50"/>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Youth health</w:t>
            </w:r>
          </w:p>
          <w:p w14:paraId="01F458B8" w14:textId="77777777" w:rsidR="00660769" w:rsidRPr="00D53173" w:rsidRDefault="00660769" w:rsidP="004F6334">
            <w:pPr>
              <w:widowControl w:val="0"/>
              <w:numPr>
                <w:ilvl w:val="0"/>
                <w:numId w:val="50"/>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tc>
        <w:tc>
          <w:tcPr>
            <w:tcW w:w="1350" w:type="dxa"/>
            <w:tcBorders>
              <w:bottom w:val="single" w:sz="8" w:space="0" w:color="000000"/>
              <w:right w:val="single" w:sz="8" w:space="0" w:color="000000"/>
            </w:tcBorders>
            <w:shd w:val="clear" w:color="auto" w:fill="FFFFFF"/>
            <w:tcMar>
              <w:top w:w="100" w:type="dxa"/>
              <w:left w:w="100" w:type="dxa"/>
              <w:bottom w:w="100" w:type="dxa"/>
              <w:right w:w="100" w:type="dxa"/>
            </w:tcMar>
          </w:tcPr>
          <w:p w14:paraId="15FC4EBB"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p w14:paraId="0B652525"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p>
          <w:p w14:paraId="424EB251"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p w14:paraId="601B97E7"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p w14:paraId="1D9F67E4"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660769" w:rsidRPr="00D53173" w14:paraId="4E8E8A43" w14:textId="77777777" w:rsidTr="00CB713C">
        <w:trPr>
          <w:trHeight w:val="420"/>
        </w:trPr>
        <w:tc>
          <w:tcPr>
            <w:tcW w:w="2610" w:type="dxa"/>
            <w:shd w:val="clear" w:color="auto" w:fill="FFFFFF"/>
            <w:tcMar>
              <w:top w:w="100" w:type="dxa"/>
              <w:left w:w="100" w:type="dxa"/>
              <w:bottom w:w="100" w:type="dxa"/>
              <w:right w:w="100" w:type="dxa"/>
            </w:tcMar>
          </w:tcPr>
          <w:p w14:paraId="3A54665D" w14:textId="77777777" w:rsidR="00660769" w:rsidRPr="00D53173" w:rsidRDefault="00660769"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Pacific Health - Postgraduate Diploma in Public Health or health Science, PhD in Māori and Pacific Health</w:t>
            </w:r>
          </w:p>
        </w:tc>
        <w:tc>
          <w:tcPr>
            <w:tcW w:w="3945" w:type="dxa"/>
            <w:tcBorders>
              <w:right w:val="single" w:sz="8" w:space="0" w:color="000000"/>
            </w:tcBorders>
            <w:shd w:val="clear" w:color="auto" w:fill="FFFFFF"/>
            <w:tcMar>
              <w:top w:w="100" w:type="dxa"/>
              <w:left w:w="100" w:type="dxa"/>
              <w:bottom w:w="100" w:type="dxa"/>
              <w:right w:w="100" w:type="dxa"/>
            </w:tcMar>
          </w:tcPr>
          <w:p w14:paraId="018C5E5D" w14:textId="77777777" w:rsidR="00660769" w:rsidRPr="00D53173" w:rsidRDefault="00660769" w:rsidP="004F6334">
            <w:pPr>
              <w:widowControl w:val="0"/>
              <w:numPr>
                <w:ilvl w:val="0"/>
                <w:numId w:val="39"/>
              </w:numPr>
              <w:shd w:val="clear" w:color="auto" w:fill="FFFFFF"/>
              <w:spacing w:line="240" w:lineRule="auto"/>
              <w:ind w:left="283"/>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Range of postgraduate health papers as above</w:t>
            </w:r>
          </w:p>
          <w:p w14:paraId="010CBDE0" w14:textId="77777777" w:rsidR="00660769" w:rsidRPr="00D53173" w:rsidRDefault="00660769" w:rsidP="004F6334">
            <w:pPr>
              <w:widowControl w:val="0"/>
              <w:numPr>
                <w:ilvl w:val="0"/>
                <w:numId w:val="39"/>
              </w:numPr>
              <w:shd w:val="clear" w:color="auto" w:fill="FFFFFF"/>
              <w:spacing w:line="240" w:lineRule="auto"/>
              <w:ind w:left="283"/>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Pacific Health</w:t>
            </w:r>
          </w:p>
          <w:p w14:paraId="2F4568C0" w14:textId="60DCF4AB"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highlight w:val="white"/>
              </w:rPr>
              <w:t>Health Promotion in Pacific Community Development</w:t>
            </w:r>
          </w:p>
        </w:tc>
        <w:tc>
          <w:tcPr>
            <w:tcW w:w="53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D051A3" w14:textId="77777777" w:rsidR="00660769" w:rsidRPr="00D53173" w:rsidRDefault="00660769" w:rsidP="004F6334">
            <w:pPr>
              <w:widowControl w:val="0"/>
              <w:numPr>
                <w:ilvl w:val="0"/>
                <w:numId w:val="50"/>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promotion - Pacific</w:t>
            </w:r>
          </w:p>
          <w:p w14:paraId="16D8A36C" w14:textId="77777777" w:rsidR="00660769" w:rsidRPr="00D53173" w:rsidRDefault="00660769" w:rsidP="004F6334">
            <w:pPr>
              <w:widowControl w:val="0"/>
              <w:numPr>
                <w:ilvl w:val="0"/>
                <w:numId w:val="50"/>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Youth health</w:t>
            </w:r>
          </w:p>
          <w:p w14:paraId="10022B79" w14:textId="77777777" w:rsidR="00660769" w:rsidRPr="00D53173" w:rsidRDefault="00660769" w:rsidP="004F6334">
            <w:pPr>
              <w:widowControl w:val="0"/>
              <w:numPr>
                <w:ilvl w:val="0"/>
                <w:numId w:val="50"/>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Pacific health</w:t>
            </w:r>
          </w:p>
          <w:p w14:paraId="3E4A6E24" w14:textId="77777777" w:rsidR="00660769" w:rsidRPr="00D53173" w:rsidRDefault="00660769" w:rsidP="004F6334">
            <w:pPr>
              <w:widowControl w:val="0"/>
              <w:numPr>
                <w:ilvl w:val="0"/>
                <w:numId w:val="50"/>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p w14:paraId="487022DC" w14:textId="77777777" w:rsidR="00660769" w:rsidRPr="00D53173" w:rsidRDefault="00660769" w:rsidP="00C74289">
            <w:pPr>
              <w:widowControl w:val="0"/>
              <w:spacing w:line="240" w:lineRule="auto"/>
              <w:ind w:left="283" w:hanging="360"/>
              <w:rPr>
                <w:rFonts w:asciiTheme="majorHAnsi" w:hAnsiTheme="majorHAnsi" w:cstheme="majorHAnsi"/>
                <w:color w:val="000000" w:themeColor="text1"/>
                <w:sz w:val="20"/>
                <w:szCs w:val="20"/>
              </w:rPr>
            </w:pPr>
          </w:p>
        </w:tc>
        <w:tc>
          <w:tcPr>
            <w:tcW w:w="1350" w:type="dxa"/>
            <w:tcBorders>
              <w:bottom w:val="single" w:sz="8" w:space="0" w:color="000000"/>
              <w:right w:val="single" w:sz="8" w:space="0" w:color="000000"/>
            </w:tcBorders>
            <w:shd w:val="clear" w:color="auto" w:fill="FFFFFF"/>
            <w:tcMar>
              <w:top w:w="100" w:type="dxa"/>
              <w:left w:w="100" w:type="dxa"/>
              <w:bottom w:w="100" w:type="dxa"/>
              <w:right w:w="100" w:type="dxa"/>
            </w:tcMar>
          </w:tcPr>
          <w:p w14:paraId="10F62C37"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p w14:paraId="4F0AE8BC"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p>
          <w:p w14:paraId="708F5B52"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p w14:paraId="46AF4FA0"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660769" w:rsidRPr="00D53173" w14:paraId="3F4AED2A" w14:textId="77777777" w:rsidTr="00CB713C">
        <w:trPr>
          <w:trHeight w:val="420"/>
        </w:trPr>
        <w:tc>
          <w:tcPr>
            <w:tcW w:w="2610" w:type="dxa"/>
            <w:shd w:val="clear" w:color="auto" w:fill="FFFFFF"/>
            <w:tcMar>
              <w:top w:w="100" w:type="dxa"/>
              <w:left w:w="100" w:type="dxa"/>
              <w:bottom w:w="100" w:type="dxa"/>
              <w:right w:w="100" w:type="dxa"/>
            </w:tcMar>
          </w:tcPr>
          <w:p w14:paraId="4D5AFDB6" w14:textId="77777777" w:rsidR="00660769" w:rsidRPr="00D53173" w:rsidRDefault="00660769"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Paediatrics - Diploma, Master of Health Sciences</w:t>
            </w:r>
          </w:p>
        </w:tc>
        <w:tc>
          <w:tcPr>
            <w:tcW w:w="3945" w:type="dxa"/>
            <w:tcBorders>
              <w:right w:val="single" w:sz="8" w:space="0" w:color="000000"/>
            </w:tcBorders>
            <w:shd w:val="clear" w:color="auto" w:fill="FFFFFF"/>
            <w:tcMar>
              <w:top w:w="100" w:type="dxa"/>
              <w:left w:w="100" w:type="dxa"/>
              <w:bottom w:w="100" w:type="dxa"/>
              <w:right w:w="100" w:type="dxa"/>
            </w:tcMar>
          </w:tcPr>
          <w:p w14:paraId="2B282C80"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highlight w:val="white"/>
              </w:rPr>
              <w:t xml:space="preserve">Course content includes coverage of youth health - heavily research-focused course content. </w:t>
            </w:r>
            <w:r w:rsidRPr="00D53173">
              <w:rPr>
                <w:rFonts w:asciiTheme="majorHAnsi" w:hAnsiTheme="majorHAnsi" w:cstheme="majorHAnsi"/>
                <w:color w:val="000000" w:themeColor="text1"/>
                <w:sz w:val="20"/>
                <w:szCs w:val="20"/>
              </w:rPr>
              <w:t xml:space="preserve"> </w:t>
            </w:r>
          </w:p>
          <w:p w14:paraId="125E5889"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p>
          <w:p w14:paraId="216E589E"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p>
          <w:p w14:paraId="1B199F59" w14:textId="48773D10"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p>
        </w:tc>
        <w:tc>
          <w:tcPr>
            <w:tcW w:w="53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02E396" w14:textId="60C964C0" w:rsidR="00660769" w:rsidRPr="00D53173" w:rsidRDefault="00660769" w:rsidP="00660769">
            <w:pPr>
              <w:widowControl w:val="0"/>
              <w:spacing w:line="240" w:lineRule="auto"/>
              <w:ind w:left="283"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Youth health</w:t>
            </w:r>
          </w:p>
        </w:tc>
        <w:tc>
          <w:tcPr>
            <w:tcW w:w="1350" w:type="dxa"/>
            <w:tcBorders>
              <w:bottom w:val="single" w:sz="8" w:space="0" w:color="000000"/>
              <w:right w:val="single" w:sz="8" w:space="0" w:color="000000"/>
            </w:tcBorders>
            <w:shd w:val="clear" w:color="auto" w:fill="FFFFFF"/>
            <w:tcMar>
              <w:top w:w="100" w:type="dxa"/>
              <w:left w:w="100" w:type="dxa"/>
              <w:bottom w:w="100" w:type="dxa"/>
              <w:right w:w="100" w:type="dxa"/>
            </w:tcMar>
          </w:tcPr>
          <w:p w14:paraId="26E1CB8F"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8444F8" w:rsidRPr="00D53173" w14:paraId="1C648CDF" w14:textId="77777777">
        <w:trPr>
          <w:trHeight w:val="420"/>
        </w:trPr>
        <w:tc>
          <w:tcPr>
            <w:tcW w:w="13245" w:type="dxa"/>
            <w:gridSpan w:val="4"/>
            <w:shd w:val="clear" w:color="auto" w:fill="CCCCCC"/>
            <w:tcMar>
              <w:top w:w="100" w:type="dxa"/>
              <w:left w:w="100" w:type="dxa"/>
              <w:bottom w:w="100" w:type="dxa"/>
              <w:right w:w="100" w:type="dxa"/>
            </w:tcMar>
          </w:tcPr>
          <w:p w14:paraId="38793149" w14:textId="06A1E653" w:rsidR="00B9241B" w:rsidRPr="00D53173" w:rsidRDefault="00CB713C" w:rsidP="00C74289">
            <w:pPr>
              <w:widowControl w:val="0"/>
              <w:spacing w:line="240" w:lineRule="auto"/>
              <w:jc w:val="center"/>
              <w:rPr>
                <w:rFonts w:asciiTheme="majorHAnsi" w:hAnsiTheme="majorHAnsi" w:cstheme="majorHAnsi"/>
                <w:b/>
                <w:color w:val="000000" w:themeColor="text1"/>
              </w:rPr>
            </w:pPr>
            <w:r w:rsidRPr="00D53173">
              <w:rPr>
                <w:rFonts w:asciiTheme="majorHAnsi" w:hAnsiTheme="majorHAnsi" w:cstheme="majorHAnsi"/>
                <w:b/>
                <w:color w:val="000000" w:themeColor="text1"/>
              </w:rPr>
              <w:t xml:space="preserve">University of </w:t>
            </w:r>
            <w:r w:rsidR="00D95978" w:rsidRPr="00D53173">
              <w:rPr>
                <w:rFonts w:asciiTheme="majorHAnsi" w:hAnsiTheme="majorHAnsi" w:cstheme="majorHAnsi"/>
                <w:b/>
                <w:color w:val="000000" w:themeColor="text1"/>
              </w:rPr>
              <w:t>Otago (</w:t>
            </w:r>
            <w:r w:rsidRPr="00D53173">
              <w:rPr>
                <w:rFonts w:asciiTheme="majorHAnsi" w:hAnsiTheme="majorHAnsi" w:cstheme="majorHAnsi"/>
                <w:b/>
                <w:color w:val="000000" w:themeColor="text1"/>
              </w:rPr>
              <w:t>Ōtipoti - Dunedin / Ōtautahi - Christchurch / Pōneke - Wellington)</w:t>
            </w:r>
          </w:p>
        </w:tc>
      </w:tr>
      <w:tr w:rsidR="00660769" w:rsidRPr="00D53173" w14:paraId="16536AB9" w14:textId="77777777" w:rsidTr="00CB713C">
        <w:trPr>
          <w:trHeight w:val="420"/>
        </w:trPr>
        <w:tc>
          <w:tcPr>
            <w:tcW w:w="2610" w:type="dxa"/>
            <w:vMerge w:val="restart"/>
            <w:shd w:val="clear" w:color="auto" w:fill="auto"/>
            <w:tcMar>
              <w:top w:w="100" w:type="dxa"/>
              <w:left w:w="100" w:type="dxa"/>
              <w:bottom w:w="100" w:type="dxa"/>
              <w:right w:w="100" w:type="dxa"/>
            </w:tcMar>
          </w:tcPr>
          <w:p w14:paraId="587D0833" w14:textId="77777777" w:rsidR="00660769" w:rsidRPr="00D53173" w:rsidRDefault="00660769"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Bachelor of Medicine and Bachelor of Surgery MBChB</w:t>
            </w:r>
          </w:p>
        </w:tc>
        <w:tc>
          <w:tcPr>
            <w:tcW w:w="394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14:paraId="340D4F80" w14:textId="77777777" w:rsidR="00660769" w:rsidRPr="00D53173" w:rsidRDefault="00660769" w:rsidP="004F6334">
            <w:pPr>
              <w:widowControl w:val="0"/>
              <w:numPr>
                <w:ilvl w:val="0"/>
                <w:numId w:val="79"/>
              </w:numPr>
              <w:spacing w:line="240" w:lineRule="auto"/>
              <w:ind w:left="178" w:firstLine="182"/>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Compulsory papers each year - difficult to determine content but following NZ curriculum.</w:t>
            </w:r>
          </w:p>
          <w:p w14:paraId="3D7C3403" w14:textId="68738DA1"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p>
          <w:p w14:paraId="60E41D25"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p>
        </w:tc>
        <w:tc>
          <w:tcPr>
            <w:tcW w:w="534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F0E47" w14:textId="77777777" w:rsidR="00660769" w:rsidRPr="00D53173" w:rsidRDefault="00660769" w:rsidP="00C74289">
            <w:pPr>
              <w:widowControl w:val="0"/>
              <w:spacing w:line="240" w:lineRule="auto"/>
              <w:ind w:left="720"/>
              <w:rPr>
                <w:rFonts w:asciiTheme="majorHAnsi" w:hAnsiTheme="majorHAnsi" w:cstheme="majorHAnsi"/>
                <w:color w:val="000000" w:themeColor="text1"/>
                <w:sz w:val="20"/>
                <w:szCs w:val="20"/>
              </w:rPr>
            </w:pP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137A9B"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660769" w:rsidRPr="00D53173" w14:paraId="4AA6AB61" w14:textId="77777777" w:rsidTr="00CB713C">
        <w:trPr>
          <w:trHeight w:val="420"/>
        </w:trPr>
        <w:tc>
          <w:tcPr>
            <w:tcW w:w="2610" w:type="dxa"/>
            <w:vMerge/>
            <w:shd w:val="clear" w:color="auto" w:fill="auto"/>
            <w:tcMar>
              <w:top w:w="100" w:type="dxa"/>
              <w:left w:w="100" w:type="dxa"/>
              <w:bottom w:w="100" w:type="dxa"/>
              <w:right w:w="100" w:type="dxa"/>
            </w:tcMar>
          </w:tcPr>
          <w:p w14:paraId="1931E997" w14:textId="77777777" w:rsidR="00660769" w:rsidRPr="00D53173" w:rsidRDefault="00660769" w:rsidP="00C74289">
            <w:pPr>
              <w:widowControl w:val="0"/>
              <w:spacing w:line="240" w:lineRule="auto"/>
              <w:rPr>
                <w:rFonts w:asciiTheme="majorHAnsi" w:hAnsiTheme="majorHAnsi" w:cstheme="majorHAnsi"/>
                <w:color w:val="000000" w:themeColor="text1"/>
                <w:sz w:val="20"/>
                <w:szCs w:val="20"/>
              </w:rPr>
            </w:pPr>
          </w:p>
        </w:tc>
        <w:tc>
          <w:tcPr>
            <w:tcW w:w="394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1D06B6"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p>
        </w:tc>
        <w:tc>
          <w:tcPr>
            <w:tcW w:w="53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74F3A" w14:textId="77777777" w:rsidR="00660769" w:rsidRPr="00D53173" w:rsidRDefault="00660769" w:rsidP="00C74289">
            <w:pPr>
              <w:widowControl w:val="0"/>
              <w:spacing w:line="240" w:lineRule="auto"/>
              <w:ind w:left="283" w:hanging="360"/>
              <w:rPr>
                <w:rFonts w:asciiTheme="majorHAnsi" w:hAnsiTheme="majorHAnsi" w:cstheme="majorHAnsi"/>
                <w:color w:val="000000" w:themeColor="text1"/>
                <w:sz w:val="20"/>
                <w:szCs w:val="20"/>
              </w:rPr>
            </w:pP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C75F7B"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w:t>
            </w:r>
          </w:p>
        </w:tc>
      </w:tr>
      <w:tr w:rsidR="00660769" w:rsidRPr="00D53173" w14:paraId="4492BC6E" w14:textId="77777777" w:rsidTr="00826D86">
        <w:trPr>
          <w:trHeight w:val="604"/>
        </w:trPr>
        <w:tc>
          <w:tcPr>
            <w:tcW w:w="2610" w:type="dxa"/>
            <w:shd w:val="clear" w:color="auto" w:fill="FFFFFF"/>
            <w:tcMar>
              <w:top w:w="100" w:type="dxa"/>
              <w:left w:w="100" w:type="dxa"/>
              <w:bottom w:w="100" w:type="dxa"/>
              <w:right w:w="100" w:type="dxa"/>
            </w:tcMar>
          </w:tcPr>
          <w:p w14:paraId="77097CD4" w14:textId="05CB8F00" w:rsidR="00660769" w:rsidRPr="00D53173" w:rsidRDefault="00660769"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Paediatrics - Postgraduate Diploma of Child Health</w:t>
            </w:r>
          </w:p>
        </w:tc>
        <w:tc>
          <w:tcPr>
            <w:tcW w:w="3945" w:type="dxa"/>
            <w:tcBorders>
              <w:right w:val="single" w:sz="8" w:space="0" w:color="000000"/>
            </w:tcBorders>
            <w:shd w:val="clear" w:color="auto" w:fill="FFFFFF"/>
            <w:tcMar>
              <w:top w:w="100" w:type="dxa"/>
              <w:left w:w="100" w:type="dxa"/>
              <w:bottom w:w="100" w:type="dxa"/>
              <w:right w:w="100" w:type="dxa"/>
            </w:tcMar>
          </w:tcPr>
          <w:p w14:paraId="5F3BD5BA" w14:textId="77777777" w:rsidR="00660769" w:rsidRPr="00D53173" w:rsidRDefault="00660769" w:rsidP="00C74289">
            <w:pPr>
              <w:widowControl w:val="0"/>
              <w:spacing w:line="240" w:lineRule="auto"/>
              <w:ind w:left="283" w:hanging="360"/>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highlight w:val="white"/>
              </w:rPr>
              <w:t>Community Child Health (Wellington)</w:t>
            </w:r>
          </w:p>
          <w:p w14:paraId="1AFF7E3C" w14:textId="3AD6D87C"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p>
          <w:p w14:paraId="569A77CC"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p>
        </w:tc>
        <w:tc>
          <w:tcPr>
            <w:tcW w:w="53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51C612" w14:textId="77777777" w:rsidR="00660769" w:rsidRPr="00D53173" w:rsidRDefault="00660769" w:rsidP="00C74289">
            <w:pPr>
              <w:widowControl w:val="0"/>
              <w:numPr>
                <w:ilvl w:val="0"/>
                <w:numId w:val="4"/>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Modules on adolescent health, ADHD, ASD</w:t>
            </w:r>
          </w:p>
        </w:tc>
        <w:tc>
          <w:tcPr>
            <w:tcW w:w="1350" w:type="dxa"/>
            <w:tcBorders>
              <w:bottom w:val="single" w:sz="8" w:space="0" w:color="000000"/>
              <w:right w:val="single" w:sz="8" w:space="0" w:color="000000"/>
            </w:tcBorders>
            <w:shd w:val="clear" w:color="auto" w:fill="FFFFFF"/>
            <w:tcMar>
              <w:top w:w="100" w:type="dxa"/>
              <w:left w:w="100" w:type="dxa"/>
              <w:bottom w:w="100" w:type="dxa"/>
              <w:right w:w="100" w:type="dxa"/>
            </w:tcMar>
          </w:tcPr>
          <w:p w14:paraId="62287163"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660769" w:rsidRPr="00D53173" w14:paraId="64FB6285" w14:textId="77777777" w:rsidTr="00CB713C">
        <w:trPr>
          <w:trHeight w:val="420"/>
        </w:trPr>
        <w:tc>
          <w:tcPr>
            <w:tcW w:w="2610" w:type="dxa"/>
            <w:shd w:val="clear" w:color="auto" w:fill="FFFFFF"/>
            <w:tcMar>
              <w:top w:w="100" w:type="dxa"/>
              <w:left w:w="100" w:type="dxa"/>
              <w:bottom w:w="100" w:type="dxa"/>
              <w:right w:w="100" w:type="dxa"/>
            </w:tcMar>
          </w:tcPr>
          <w:p w14:paraId="300F977E" w14:textId="6AF33252" w:rsidR="00660769" w:rsidRPr="00D53173" w:rsidRDefault="00660769"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Postgraduate certificate in Health Science Endorsed in CBT and Postgraduate Diploma in Health Science Endorsed in CBT</w:t>
            </w:r>
          </w:p>
        </w:tc>
        <w:tc>
          <w:tcPr>
            <w:tcW w:w="3945" w:type="dxa"/>
            <w:tcBorders>
              <w:right w:val="single" w:sz="8" w:space="0" w:color="000000"/>
            </w:tcBorders>
            <w:shd w:val="clear" w:color="auto" w:fill="FFFFFF"/>
            <w:tcMar>
              <w:top w:w="100" w:type="dxa"/>
              <w:left w:w="100" w:type="dxa"/>
              <w:bottom w:w="100" w:type="dxa"/>
              <w:right w:w="100" w:type="dxa"/>
            </w:tcMar>
          </w:tcPr>
          <w:p w14:paraId="532F8FBB" w14:textId="77777777" w:rsidR="00660769" w:rsidRPr="00D53173" w:rsidRDefault="00660769" w:rsidP="00C74289">
            <w:pPr>
              <w:widowControl w:val="0"/>
              <w:spacing w:line="240" w:lineRule="auto"/>
              <w:ind w:left="283" w:hanging="360"/>
              <w:rPr>
                <w:rFonts w:asciiTheme="majorHAnsi" w:hAnsiTheme="majorHAnsi" w:cstheme="majorHAnsi"/>
                <w:color w:val="000000" w:themeColor="text1"/>
                <w:sz w:val="20"/>
                <w:szCs w:val="20"/>
                <w:highlight w:val="white"/>
              </w:rPr>
            </w:pPr>
            <w:r w:rsidRPr="00D53173">
              <w:rPr>
                <w:rFonts w:asciiTheme="majorHAnsi" w:hAnsiTheme="majorHAnsi" w:cstheme="majorHAnsi"/>
                <w:color w:val="000000" w:themeColor="text1"/>
                <w:sz w:val="20"/>
                <w:szCs w:val="20"/>
                <w:highlight w:val="white"/>
              </w:rPr>
              <w:t>Cognitive Behaviour Therapy</w:t>
            </w:r>
          </w:p>
          <w:p w14:paraId="4DAD728E" w14:textId="62A9E0C8"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highlight w:val="white"/>
              </w:rPr>
              <w:t>(Wellington)</w:t>
            </w:r>
          </w:p>
        </w:tc>
        <w:tc>
          <w:tcPr>
            <w:tcW w:w="53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108E20" w14:textId="77777777" w:rsidR="00660769" w:rsidRPr="00D53173" w:rsidRDefault="00660769" w:rsidP="004F6334">
            <w:pPr>
              <w:widowControl w:val="0"/>
              <w:numPr>
                <w:ilvl w:val="0"/>
                <w:numId w:val="112"/>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CBT</w:t>
            </w:r>
          </w:p>
        </w:tc>
        <w:tc>
          <w:tcPr>
            <w:tcW w:w="1350" w:type="dxa"/>
            <w:tcBorders>
              <w:bottom w:val="single" w:sz="8" w:space="0" w:color="000000"/>
              <w:right w:val="single" w:sz="8" w:space="0" w:color="000000"/>
            </w:tcBorders>
            <w:shd w:val="clear" w:color="auto" w:fill="FFFFFF"/>
            <w:tcMar>
              <w:top w:w="100" w:type="dxa"/>
              <w:left w:w="100" w:type="dxa"/>
              <w:bottom w:w="100" w:type="dxa"/>
              <w:right w:w="100" w:type="dxa"/>
            </w:tcMar>
          </w:tcPr>
          <w:p w14:paraId="2029219E"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p>
        </w:tc>
      </w:tr>
      <w:tr w:rsidR="00660769" w:rsidRPr="00D53173" w14:paraId="3252E204" w14:textId="77777777" w:rsidTr="00CB713C">
        <w:trPr>
          <w:trHeight w:val="420"/>
        </w:trPr>
        <w:tc>
          <w:tcPr>
            <w:tcW w:w="2610" w:type="dxa"/>
            <w:shd w:val="clear" w:color="auto" w:fill="FFFFFF"/>
            <w:tcMar>
              <w:top w:w="100" w:type="dxa"/>
              <w:left w:w="100" w:type="dxa"/>
              <w:bottom w:w="100" w:type="dxa"/>
              <w:right w:w="100" w:type="dxa"/>
            </w:tcMar>
          </w:tcPr>
          <w:p w14:paraId="1AFF6408" w14:textId="77777777" w:rsidR="00660769" w:rsidRPr="00D53173" w:rsidRDefault="00660769"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Postgraduate Certificate and Diploma in Health Sciences - Addiction and Co-Existing Disorders</w:t>
            </w:r>
          </w:p>
          <w:p w14:paraId="52AD46F8" w14:textId="77777777" w:rsidR="00660769" w:rsidRPr="00D53173" w:rsidRDefault="00660769" w:rsidP="00C74289">
            <w:pPr>
              <w:widowControl w:val="0"/>
              <w:spacing w:line="240" w:lineRule="auto"/>
              <w:rPr>
                <w:rFonts w:asciiTheme="majorHAnsi" w:hAnsiTheme="majorHAnsi" w:cstheme="majorHAnsi"/>
                <w:color w:val="000000" w:themeColor="text1"/>
                <w:sz w:val="20"/>
                <w:szCs w:val="20"/>
              </w:rPr>
            </w:pPr>
          </w:p>
        </w:tc>
        <w:tc>
          <w:tcPr>
            <w:tcW w:w="3945" w:type="dxa"/>
            <w:tcBorders>
              <w:right w:val="single" w:sz="8" w:space="0" w:color="000000"/>
            </w:tcBorders>
            <w:shd w:val="clear" w:color="auto" w:fill="FFFFFF"/>
            <w:tcMar>
              <w:top w:w="100" w:type="dxa"/>
              <w:left w:w="100" w:type="dxa"/>
              <w:bottom w:w="100" w:type="dxa"/>
              <w:right w:w="100" w:type="dxa"/>
            </w:tcMar>
          </w:tcPr>
          <w:p w14:paraId="7B453B72" w14:textId="56A45DD0"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highlight w:val="white"/>
              </w:rPr>
              <w:t>Completion of the programme will enable graduates to achieve accreditation with DAPAANZ (Drug and Alcohol Practitioners Association of Aotearoa – New Zealand). (Dunedin, Christchurch)</w:t>
            </w:r>
          </w:p>
        </w:tc>
        <w:tc>
          <w:tcPr>
            <w:tcW w:w="53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069195" w14:textId="77777777" w:rsidR="00660769" w:rsidRPr="00D53173" w:rsidRDefault="00660769" w:rsidP="00C74289">
            <w:pPr>
              <w:widowControl w:val="0"/>
              <w:numPr>
                <w:ilvl w:val="0"/>
                <w:numId w:val="4"/>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Addiction and substance misuse</w:t>
            </w:r>
          </w:p>
        </w:tc>
        <w:tc>
          <w:tcPr>
            <w:tcW w:w="1350" w:type="dxa"/>
            <w:tcBorders>
              <w:bottom w:val="single" w:sz="8" w:space="0" w:color="000000"/>
              <w:right w:val="single" w:sz="8" w:space="0" w:color="000000"/>
            </w:tcBorders>
            <w:shd w:val="clear" w:color="auto" w:fill="FFFFFF"/>
            <w:tcMar>
              <w:top w:w="100" w:type="dxa"/>
              <w:left w:w="100" w:type="dxa"/>
              <w:bottom w:w="100" w:type="dxa"/>
              <w:right w:w="100" w:type="dxa"/>
            </w:tcMar>
          </w:tcPr>
          <w:p w14:paraId="590BBCB2"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E</w:t>
            </w:r>
          </w:p>
        </w:tc>
      </w:tr>
      <w:tr w:rsidR="00660769" w:rsidRPr="00D53173" w14:paraId="11910C14" w14:textId="77777777" w:rsidTr="00CB713C">
        <w:trPr>
          <w:trHeight w:val="420"/>
        </w:trPr>
        <w:tc>
          <w:tcPr>
            <w:tcW w:w="2610" w:type="dxa"/>
            <w:shd w:val="clear" w:color="auto" w:fill="FFFFFF"/>
            <w:tcMar>
              <w:top w:w="100" w:type="dxa"/>
              <w:left w:w="100" w:type="dxa"/>
              <w:bottom w:w="100" w:type="dxa"/>
              <w:right w:w="100" w:type="dxa"/>
            </w:tcMar>
          </w:tcPr>
          <w:p w14:paraId="30B575C4" w14:textId="77777777" w:rsidR="00660769" w:rsidRPr="00D53173" w:rsidRDefault="00660769" w:rsidP="00C74289">
            <w:pPr>
              <w:widowControl w:val="0"/>
              <w:spacing w:line="240" w:lineRule="auto"/>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Postgraduate Certificate in Public Health</w:t>
            </w:r>
          </w:p>
        </w:tc>
        <w:tc>
          <w:tcPr>
            <w:tcW w:w="3945" w:type="dxa"/>
            <w:tcBorders>
              <w:right w:val="single" w:sz="8" w:space="0" w:color="000000"/>
            </w:tcBorders>
            <w:shd w:val="clear" w:color="auto" w:fill="FFFFFF"/>
            <w:tcMar>
              <w:top w:w="100" w:type="dxa"/>
              <w:left w:w="100" w:type="dxa"/>
              <w:bottom w:w="100" w:type="dxa"/>
              <w:right w:w="100" w:type="dxa"/>
            </w:tcMar>
          </w:tcPr>
          <w:p w14:paraId="3D47FA18" w14:textId="47B51E16"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highlight w:val="white"/>
              </w:rPr>
              <w:t>Māori Health</w:t>
            </w:r>
          </w:p>
        </w:tc>
        <w:tc>
          <w:tcPr>
            <w:tcW w:w="53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523666" w14:textId="77777777" w:rsidR="00660769" w:rsidRPr="00D53173" w:rsidRDefault="00660769" w:rsidP="004F6334">
            <w:pPr>
              <w:widowControl w:val="0"/>
              <w:numPr>
                <w:ilvl w:val="0"/>
                <w:numId w:val="1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Māori health - foundations, principles of kaupapa Māori health</w:t>
            </w:r>
          </w:p>
          <w:p w14:paraId="25FDAC11" w14:textId="77777777" w:rsidR="00660769" w:rsidRPr="00D53173" w:rsidRDefault="00660769" w:rsidP="004F6334">
            <w:pPr>
              <w:widowControl w:val="0"/>
              <w:numPr>
                <w:ilvl w:val="0"/>
                <w:numId w:val="1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Health promotion- Māori</w:t>
            </w:r>
          </w:p>
          <w:p w14:paraId="0FBEC6D2" w14:textId="77777777" w:rsidR="00660769" w:rsidRPr="00D53173" w:rsidRDefault="00660769" w:rsidP="004F6334">
            <w:pPr>
              <w:widowControl w:val="0"/>
              <w:numPr>
                <w:ilvl w:val="0"/>
                <w:numId w:val="1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Youth health</w:t>
            </w:r>
          </w:p>
          <w:p w14:paraId="24DE1412" w14:textId="77777777" w:rsidR="00660769" w:rsidRPr="00D53173" w:rsidRDefault="00660769" w:rsidP="004F6334">
            <w:pPr>
              <w:widowControl w:val="0"/>
              <w:numPr>
                <w:ilvl w:val="0"/>
                <w:numId w:val="17"/>
              </w:numPr>
              <w:spacing w:line="240" w:lineRule="auto"/>
              <w:ind w:left="283"/>
              <w:rPr>
                <w:rFonts w:asciiTheme="majorHAnsi" w:hAnsiTheme="majorHAnsi" w:cstheme="majorHAnsi"/>
                <w:color w:val="000000" w:themeColor="text1"/>
                <w:sz w:val="20"/>
                <w:szCs w:val="20"/>
              </w:rPr>
            </w:pPr>
            <w:r w:rsidRPr="00D53173">
              <w:rPr>
                <w:rFonts w:asciiTheme="majorHAnsi" w:hAnsiTheme="majorHAnsi" w:cstheme="majorHAnsi"/>
                <w:color w:val="000000" w:themeColor="text1"/>
                <w:sz w:val="20"/>
                <w:szCs w:val="20"/>
              </w:rPr>
              <w:t>Mental health</w:t>
            </w:r>
          </w:p>
        </w:tc>
        <w:tc>
          <w:tcPr>
            <w:tcW w:w="1350" w:type="dxa"/>
            <w:tcBorders>
              <w:bottom w:val="single" w:sz="8" w:space="0" w:color="000000"/>
              <w:right w:val="single" w:sz="8" w:space="0" w:color="000000"/>
            </w:tcBorders>
            <w:shd w:val="clear" w:color="auto" w:fill="FFFFFF"/>
            <w:tcMar>
              <w:top w:w="100" w:type="dxa"/>
              <w:left w:w="100" w:type="dxa"/>
              <w:bottom w:w="100" w:type="dxa"/>
              <w:right w:w="100" w:type="dxa"/>
            </w:tcMar>
          </w:tcPr>
          <w:p w14:paraId="76B4CFB3" w14:textId="77777777" w:rsidR="00660769" w:rsidRPr="00D53173" w:rsidRDefault="00660769" w:rsidP="00C74289">
            <w:pPr>
              <w:widowControl w:val="0"/>
              <w:spacing w:line="240" w:lineRule="auto"/>
              <w:jc w:val="both"/>
              <w:rPr>
                <w:rFonts w:asciiTheme="majorHAnsi" w:hAnsiTheme="majorHAnsi" w:cstheme="majorHAnsi"/>
                <w:color w:val="000000" w:themeColor="text1"/>
                <w:sz w:val="20"/>
                <w:szCs w:val="20"/>
              </w:rPr>
            </w:pPr>
          </w:p>
        </w:tc>
      </w:tr>
    </w:tbl>
    <w:p w14:paraId="04890D19" w14:textId="77777777" w:rsidR="00B9241B" w:rsidRPr="00D53173" w:rsidRDefault="00B9241B" w:rsidP="00C74289">
      <w:pPr>
        <w:spacing w:line="240" w:lineRule="auto"/>
        <w:rPr>
          <w:rFonts w:asciiTheme="majorHAnsi" w:eastAsia="Calibri" w:hAnsiTheme="majorHAnsi" w:cstheme="majorHAnsi"/>
          <w:color w:val="000000" w:themeColor="text1"/>
          <w:sz w:val="20"/>
          <w:szCs w:val="20"/>
        </w:rPr>
      </w:pPr>
    </w:p>
    <w:p w14:paraId="1E3AE815" w14:textId="77777777" w:rsidR="00826D86" w:rsidRPr="00D53173" w:rsidRDefault="00826D86" w:rsidP="00C74289">
      <w:pPr>
        <w:spacing w:line="240" w:lineRule="auto"/>
        <w:rPr>
          <w:rFonts w:asciiTheme="majorHAnsi" w:eastAsia="Calibri" w:hAnsiTheme="majorHAnsi" w:cstheme="majorHAnsi"/>
          <w:b/>
          <w:bCs/>
          <w:color w:val="000000" w:themeColor="text1"/>
          <w:sz w:val="24"/>
          <w:szCs w:val="24"/>
        </w:rPr>
      </w:pPr>
    </w:p>
    <w:p w14:paraId="1B2E94E6" w14:textId="77777777" w:rsidR="00826D86" w:rsidRPr="00D53173" w:rsidRDefault="00826D86" w:rsidP="00C74289">
      <w:pPr>
        <w:spacing w:line="240" w:lineRule="auto"/>
        <w:rPr>
          <w:rFonts w:asciiTheme="majorHAnsi" w:eastAsia="Calibri" w:hAnsiTheme="majorHAnsi" w:cstheme="majorHAnsi"/>
          <w:b/>
          <w:bCs/>
          <w:color w:val="000000" w:themeColor="text1"/>
          <w:sz w:val="24"/>
          <w:szCs w:val="24"/>
        </w:rPr>
      </w:pPr>
    </w:p>
    <w:p w14:paraId="18C8238B" w14:textId="54E61E8B" w:rsidR="00B9241B" w:rsidRPr="00D53173" w:rsidRDefault="006E2C41" w:rsidP="00C74289">
      <w:pPr>
        <w:spacing w:line="240" w:lineRule="auto"/>
        <w:rPr>
          <w:rFonts w:asciiTheme="majorHAnsi" w:eastAsia="Calibri" w:hAnsiTheme="majorHAnsi" w:cstheme="majorHAnsi"/>
          <w:color w:val="632423" w:themeColor="accent2" w:themeShade="80"/>
        </w:rPr>
      </w:pPr>
      <w:r w:rsidRPr="00D53173">
        <w:rPr>
          <w:rFonts w:asciiTheme="majorHAnsi" w:eastAsia="Calibri" w:hAnsiTheme="majorHAnsi" w:cstheme="majorHAnsi"/>
          <w:b/>
          <w:bCs/>
          <w:color w:val="632423" w:themeColor="accent2" w:themeShade="80"/>
          <w:sz w:val="24"/>
          <w:szCs w:val="24"/>
        </w:rPr>
        <w:t>The Royal New Zealand College of General Practitioners</w:t>
      </w:r>
      <w:r w:rsidRPr="00D53173">
        <w:rPr>
          <w:rFonts w:asciiTheme="majorHAnsi" w:eastAsia="Calibri" w:hAnsiTheme="majorHAnsi" w:cstheme="majorHAnsi"/>
          <w:color w:val="632423" w:themeColor="accent2" w:themeShade="80"/>
        </w:rPr>
        <w:t xml:space="preserve"> </w:t>
      </w:r>
    </w:p>
    <w:p w14:paraId="3469C97A" w14:textId="53234356" w:rsidR="006E2C41" w:rsidRPr="00D53173" w:rsidRDefault="006E2C41" w:rsidP="000B3E79">
      <w:pPr>
        <w:spacing w:line="240" w:lineRule="auto"/>
        <w:jc w:val="both"/>
        <w:rPr>
          <w:rFonts w:asciiTheme="majorHAnsi" w:eastAsia="Calibri" w:hAnsiTheme="majorHAnsi" w:cstheme="majorHAnsi"/>
          <w:color w:val="000000" w:themeColor="text1"/>
        </w:rPr>
      </w:pPr>
      <w:r w:rsidRPr="00D53173">
        <w:rPr>
          <w:rFonts w:asciiTheme="majorHAnsi" w:eastAsia="Calibri" w:hAnsiTheme="majorHAnsi" w:cstheme="majorHAnsi"/>
          <w:color w:val="000000" w:themeColor="text1"/>
        </w:rPr>
        <w:t xml:space="preserve">The College has a quality framework comprising two programmes: </w:t>
      </w:r>
      <w:r w:rsidR="00AB40CB" w:rsidRPr="00D53173">
        <w:rPr>
          <w:rFonts w:asciiTheme="majorHAnsi" w:eastAsia="Calibri" w:hAnsiTheme="majorHAnsi" w:cstheme="majorHAnsi"/>
          <w:color w:val="000000" w:themeColor="text1"/>
        </w:rPr>
        <w:t>Foundation</w:t>
      </w:r>
      <w:r w:rsidRPr="00D53173">
        <w:rPr>
          <w:rFonts w:asciiTheme="majorHAnsi" w:eastAsia="Calibri" w:hAnsiTheme="majorHAnsi" w:cstheme="majorHAnsi"/>
          <w:color w:val="000000" w:themeColor="text1"/>
        </w:rPr>
        <w:t xml:space="preserve"> and Cornerstone. Cornerstone is accredited at three levels: Bronze, Silver and Gold, each requiring completion </w:t>
      </w:r>
      <w:r w:rsidR="00AB40CB" w:rsidRPr="00D53173">
        <w:rPr>
          <w:rFonts w:asciiTheme="majorHAnsi" w:eastAsia="Calibri" w:hAnsiTheme="majorHAnsi" w:cstheme="majorHAnsi"/>
          <w:color w:val="000000" w:themeColor="text1"/>
        </w:rPr>
        <w:t xml:space="preserve">of two core modules: Equity and Continuous Quality Improvement in order for Cornerstone Bronze to be accredited, while the two higher levels require completion of additional modules, none of which directly relate to youth health. There is one on advanced cultural safety and one on mental </w:t>
      </w:r>
      <w:r w:rsidR="00DF740F" w:rsidRPr="00D53173">
        <w:rPr>
          <w:rFonts w:asciiTheme="majorHAnsi" w:eastAsia="Calibri" w:hAnsiTheme="majorHAnsi" w:cstheme="majorHAnsi"/>
          <w:color w:val="000000" w:themeColor="text1"/>
        </w:rPr>
        <w:t>health</w:t>
      </w:r>
      <w:r w:rsidR="00AB40CB" w:rsidRPr="00D53173">
        <w:rPr>
          <w:rFonts w:asciiTheme="majorHAnsi" w:eastAsia="Calibri" w:hAnsiTheme="majorHAnsi" w:cstheme="majorHAnsi"/>
          <w:color w:val="000000" w:themeColor="text1"/>
        </w:rPr>
        <w:t xml:space="preserve"> and wellbeing. </w:t>
      </w:r>
      <w:r w:rsidR="00DF740F" w:rsidRPr="00D53173">
        <w:rPr>
          <w:rFonts w:asciiTheme="majorHAnsi" w:eastAsia="Calibri" w:hAnsiTheme="majorHAnsi" w:cstheme="majorHAnsi"/>
          <w:color w:val="000000" w:themeColor="text1"/>
        </w:rPr>
        <w:t xml:space="preserve">Efforts have been made to add a youth health module to the </w:t>
      </w:r>
      <w:r w:rsidR="00D95978" w:rsidRPr="00D53173">
        <w:rPr>
          <w:rFonts w:asciiTheme="majorHAnsi" w:eastAsia="Calibri" w:hAnsiTheme="majorHAnsi" w:cstheme="majorHAnsi"/>
          <w:color w:val="000000" w:themeColor="text1"/>
        </w:rPr>
        <w:t>framework,</w:t>
      </w:r>
      <w:r w:rsidR="00DF740F" w:rsidRPr="00D53173">
        <w:rPr>
          <w:rFonts w:asciiTheme="majorHAnsi" w:eastAsia="Calibri" w:hAnsiTheme="majorHAnsi" w:cstheme="majorHAnsi"/>
          <w:color w:val="000000" w:themeColor="text1"/>
        </w:rPr>
        <w:t xml:space="preserve"> but this has not been successful. </w:t>
      </w:r>
    </w:p>
    <w:p w14:paraId="4B77C65A" w14:textId="688BD7D5" w:rsidR="006E2C41" w:rsidRPr="00D53173" w:rsidRDefault="006E2C41" w:rsidP="000B3E79">
      <w:pPr>
        <w:spacing w:line="240" w:lineRule="auto"/>
        <w:jc w:val="both"/>
        <w:rPr>
          <w:rFonts w:asciiTheme="majorHAnsi" w:eastAsia="Calibri" w:hAnsiTheme="majorHAnsi" w:cstheme="majorHAnsi"/>
          <w:color w:val="000000" w:themeColor="text1"/>
        </w:rPr>
      </w:pPr>
    </w:p>
    <w:p w14:paraId="52023317" w14:textId="77777777" w:rsidR="00DF740F" w:rsidRPr="00D53173" w:rsidRDefault="00DF740F" w:rsidP="00C74289">
      <w:pPr>
        <w:spacing w:line="240" w:lineRule="auto"/>
        <w:rPr>
          <w:rFonts w:asciiTheme="majorHAnsi" w:eastAsia="Calibri" w:hAnsiTheme="majorHAnsi" w:cstheme="majorHAnsi"/>
          <w:color w:val="000000" w:themeColor="text1"/>
        </w:rPr>
      </w:pPr>
    </w:p>
    <w:p w14:paraId="3813BA53" w14:textId="77777777" w:rsidR="006D5364" w:rsidRPr="00D53173" w:rsidRDefault="00CB713C" w:rsidP="00894C3B">
      <w:pPr>
        <w:spacing w:line="240" w:lineRule="auto"/>
        <w:jc w:val="both"/>
        <w:rPr>
          <w:rFonts w:asciiTheme="majorHAnsi" w:eastAsia="Calibri" w:hAnsiTheme="majorHAnsi" w:cstheme="majorHAnsi"/>
          <w:b/>
          <w:color w:val="000000" w:themeColor="text1"/>
          <w:sz w:val="24"/>
          <w:szCs w:val="24"/>
        </w:rPr>
      </w:pPr>
      <w:r w:rsidRPr="00D53173">
        <w:rPr>
          <w:rFonts w:asciiTheme="majorHAnsi" w:eastAsia="Calibri" w:hAnsiTheme="majorHAnsi" w:cstheme="majorHAnsi"/>
          <w:b/>
          <w:color w:val="000000" w:themeColor="text1"/>
          <w:sz w:val="24"/>
          <w:szCs w:val="24"/>
        </w:rPr>
        <w:t xml:space="preserve"> </w:t>
      </w:r>
    </w:p>
    <w:p w14:paraId="104CC4DD" w14:textId="77777777" w:rsidR="006D5364" w:rsidRPr="00D53173" w:rsidRDefault="006D5364">
      <w:pPr>
        <w:rPr>
          <w:rFonts w:asciiTheme="majorHAnsi" w:eastAsia="Calibri" w:hAnsiTheme="majorHAnsi" w:cstheme="majorHAnsi"/>
          <w:b/>
          <w:color w:val="000000" w:themeColor="text1"/>
          <w:sz w:val="24"/>
          <w:szCs w:val="24"/>
        </w:rPr>
      </w:pPr>
      <w:r w:rsidRPr="00D53173">
        <w:rPr>
          <w:rFonts w:asciiTheme="majorHAnsi" w:eastAsia="Calibri" w:hAnsiTheme="majorHAnsi" w:cstheme="majorHAnsi"/>
          <w:b/>
          <w:color w:val="000000" w:themeColor="text1"/>
          <w:sz w:val="24"/>
          <w:szCs w:val="24"/>
        </w:rPr>
        <w:br w:type="page"/>
      </w:r>
    </w:p>
    <w:p w14:paraId="6C291A24" w14:textId="77777777" w:rsidR="006D5364" w:rsidRPr="00D53173" w:rsidRDefault="006D5364" w:rsidP="00894C3B">
      <w:pPr>
        <w:spacing w:line="240" w:lineRule="auto"/>
        <w:jc w:val="both"/>
        <w:rPr>
          <w:rFonts w:asciiTheme="majorHAnsi" w:eastAsia="Calibri" w:hAnsiTheme="majorHAnsi" w:cstheme="majorHAnsi"/>
          <w:b/>
          <w:color w:val="000000" w:themeColor="text1"/>
          <w:sz w:val="24"/>
          <w:szCs w:val="24"/>
        </w:rPr>
        <w:sectPr w:rsidR="006D5364" w:rsidRPr="00D53173" w:rsidSect="009D1B43">
          <w:pgSz w:w="15840" w:h="12240" w:orient="landscape"/>
          <w:pgMar w:top="1440" w:right="1440" w:bottom="1440" w:left="1440" w:header="720" w:footer="720" w:gutter="0"/>
          <w:cols w:space="720"/>
        </w:sectPr>
      </w:pPr>
    </w:p>
    <w:p w14:paraId="466A10DA" w14:textId="043AA3D8" w:rsidR="00B9241B" w:rsidRPr="00880ED6" w:rsidRDefault="00CB713C" w:rsidP="00894C3B">
      <w:pPr>
        <w:spacing w:line="240" w:lineRule="auto"/>
        <w:jc w:val="both"/>
        <w:rPr>
          <w:rFonts w:asciiTheme="majorHAnsi" w:eastAsia="Calibri" w:hAnsiTheme="majorHAnsi" w:cstheme="majorHAnsi"/>
          <w:b/>
          <w:color w:val="632423" w:themeColor="accent2" w:themeShade="80"/>
          <w:sz w:val="24"/>
          <w:szCs w:val="24"/>
        </w:rPr>
      </w:pPr>
      <w:r w:rsidRPr="00D53173">
        <w:rPr>
          <w:rFonts w:asciiTheme="majorHAnsi" w:eastAsia="Calibri" w:hAnsiTheme="majorHAnsi" w:cstheme="majorHAnsi"/>
          <w:b/>
          <w:color w:val="632423" w:themeColor="accent2" w:themeShade="80"/>
          <w:sz w:val="24"/>
          <w:szCs w:val="24"/>
        </w:rPr>
        <w:t>Community-based training providers</w:t>
      </w:r>
    </w:p>
    <w:p w14:paraId="76A1CDAD" w14:textId="555C475A" w:rsidR="00894C3B" w:rsidRPr="00D53173" w:rsidRDefault="00CB713C" w:rsidP="00880ED6">
      <w:pPr>
        <w:spacing w:line="240" w:lineRule="auto"/>
        <w:jc w:val="both"/>
        <w:rPr>
          <w:rFonts w:asciiTheme="majorHAnsi" w:eastAsia="Calibri" w:hAnsiTheme="majorHAnsi" w:cstheme="majorHAnsi"/>
          <w:b/>
          <w:color w:val="000000" w:themeColor="text1"/>
        </w:rPr>
      </w:pPr>
      <w:r w:rsidRPr="00D53173">
        <w:rPr>
          <w:rFonts w:asciiTheme="majorHAnsi" w:eastAsia="Calibri" w:hAnsiTheme="majorHAnsi" w:cstheme="majorHAnsi"/>
          <w:b/>
          <w:color w:val="000000" w:themeColor="text1"/>
        </w:rPr>
        <w:t xml:space="preserve">Whāraurau (formerly Werry Centre) is a Government-funded provider of workforce training for the infant, child and adolescent and / or alcohol and other drugs sector. </w:t>
      </w:r>
    </w:p>
    <w:p w14:paraId="416C62F6" w14:textId="77777777" w:rsidR="00B9241B" w:rsidRPr="00880ED6" w:rsidRDefault="00CB713C" w:rsidP="00F47F8B">
      <w:pPr>
        <w:pStyle w:val="Heading3"/>
        <w:rPr>
          <w:rFonts w:asciiTheme="majorHAnsi" w:hAnsiTheme="majorHAnsi" w:cstheme="majorHAnsi"/>
          <w:sz w:val="22"/>
          <w:szCs w:val="22"/>
        </w:rPr>
      </w:pPr>
      <w:bookmarkStart w:id="31" w:name="_wo2y2pn0en0x" w:colFirst="0" w:colLast="0"/>
      <w:bookmarkEnd w:id="31"/>
      <w:r w:rsidRPr="00880ED6">
        <w:rPr>
          <w:rFonts w:asciiTheme="majorHAnsi" w:hAnsiTheme="majorHAnsi" w:cstheme="majorHAnsi"/>
          <w:sz w:val="22"/>
          <w:szCs w:val="22"/>
        </w:rPr>
        <w:t>Foundations in Infant Child and Adolescent Mental Health (ICAMH)</w:t>
      </w:r>
    </w:p>
    <w:p w14:paraId="761D5566" w14:textId="77777777" w:rsidR="00B9241B" w:rsidRPr="00D53173" w:rsidRDefault="00CB713C"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Foundations in ICAMH: Infant, Child, Youth and Whānau Mental Health is a training course providing foundation learning on infant, child, youth mental health and how to work with their whānau. It is designed to enhance the skills and knowledge of the ICAMH, NGO and Primary workforce. There are two components to the Foundations in ICAMHS Training:</w:t>
      </w:r>
    </w:p>
    <w:p w14:paraId="3459200A" w14:textId="77777777" w:rsidR="00880ED6" w:rsidRDefault="00000000" w:rsidP="004F6334">
      <w:pPr>
        <w:pStyle w:val="ListParagraph"/>
        <w:numPr>
          <w:ilvl w:val="0"/>
          <w:numId w:val="211"/>
        </w:numPr>
        <w:spacing w:line="240" w:lineRule="auto"/>
        <w:ind w:left="567"/>
        <w:jc w:val="both"/>
        <w:rPr>
          <w:rFonts w:asciiTheme="majorHAnsi" w:hAnsiTheme="majorHAnsi" w:cstheme="majorHAnsi"/>
          <w:color w:val="000000" w:themeColor="text1"/>
        </w:rPr>
      </w:pPr>
      <w:hyperlink r:id="rId35">
        <w:r w:rsidR="00CB713C" w:rsidRPr="00880ED6">
          <w:rPr>
            <w:rFonts w:asciiTheme="majorHAnsi" w:hAnsiTheme="majorHAnsi" w:cstheme="majorHAnsi"/>
            <w:color w:val="000000" w:themeColor="text1"/>
          </w:rPr>
          <w:t>eLearning: 4 modules</w:t>
        </w:r>
      </w:hyperlink>
    </w:p>
    <w:p w14:paraId="76BF9A83" w14:textId="10EECDC8" w:rsidR="00B9241B" w:rsidRPr="00880ED6"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880ED6">
        <w:rPr>
          <w:rFonts w:asciiTheme="majorHAnsi" w:hAnsiTheme="majorHAnsi" w:cstheme="majorHAnsi"/>
          <w:color w:val="000000" w:themeColor="text1"/>
        </w:rPr>
        <w:t>Face-to-face training package</w:t>
      </w:r>
    </w:p>
    <w:p w14:paraId="728EB8E7" w14:textId="77777777" w:rsidR="00880ED6" w:rsidRDefault="00880ED6"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p>
    <w:p w14:paraId="2F9784BC" w14:textId="3E12CEA7" w:rsidR="00B9241B" w:rsidRPr="00D53173" w:rsidRDefault="00CB713C"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The eLearning component is an online education course for ICAMH, NGO and Primary workforces and comprises four modules:</w:t>
      </w:r>
    </w:p>
    <w:p w14:paraId="62CBDE8F" w14:textId="77777777" w:rsidR="00B9241B" w:rsidRPr="00D53173" w:rsidRDefault="00000000" w:rsidP="004F6334">
      <w:pPr>
        <w:pStyle w:val="ListParagraph"/>
        <w:numPr>
          <w:ilvl w:val="0"/>
          <w:numId w:val="211"/>
        </w:numPr>
        <w:spacing w:line="240" w:lineRule="auto"/>
        <w:ind w:left="567"/>
        <w:jc w:val="both"/>
        <w:rPr>
          <w:rFonts w:asciiTheme="majorHAnsi" w:hAnsiTheme="majorHAnsi" w:cstheme="majorHAnsi"/>
          <w:color w:val="000000" w:themeColor="text1"/>
        </w:rPr>
      </w:pPr>
      <w:hyperlink r:id="rId36">
        <w:r w:rsidR="00CB713C" w:rsidRPr="00D53173">
          <w:rPr>
            <w:rFonts w:asciiTheme="majorHAnsi" w:hAnsiTheme="majorHAnsi" w:cstheme="majorHAnsi"/>
            <w:color w:val="000000" w:themeColor="text1"/>
          </w:rPr>
          <w:t>ICAMH1 - Core Concepts / Infant Mental Health</w:t>
        </w:r>
      </w:hyperlink>
    </w:p>
    <w:p w14:paraId="422611FB" w14:textId="77777777" w:rsidR="00B9241B" w:rsidRPr="00D53173" w:rsidRDefault="00000000" w:rsidP="004F6334">
      <w:pPr>
        <w:pStyle w:val="ListParagraph"/>
        <w:numPr>
          <w:ilvl w:val="0"/>
          <w:numId w:val="211"/>
        </w:numPr>
        <w:spacing w:line="240" w:lineRule="auto"/>
        <w:ind w:left="567"/>
        <w:jc w:val="both"/>
        <w:rPr>
          <w:rFonts w:asciiTheme="majorHAnsi" w:hAnsiTheme="majorHAnsi" w:cstheme="majorHAnsi"/>
          <w:color w:val="000000" w:themeColor="text1"/>
        </w:rPr>
      </w:pPr>
      <w:hyperlink r:id="rId37">
        <w:r w:rsidR="00CB713C" w:rsidRPr="00D53173">
          <w:rPr>
            <w:rFonts w:asciiTheme="majorHAnsi" w:hAnsiTheme="majorHAnsi" w:cstheme="majorHAnsi"/>
            <w:color w:val="000000" w:themeColor="text1"/>
          </w:rPr>
          <w:t>ICAMH2 - Child Mental Health</w:t>
        </w:r>
      </w:hyperlink>
    </w:p>
    <w:p w14:paraId="498C9197" w14:textId="77777777" w:rsidR="00B9241B" w:rsidRPr="00D53173" w:rsidRDefault="00000000" w:rsidP="004F6334">
      <w:pPr>
        <w:pStyle w:val="ListParagraph"/>
        <w:numPr>
          <w:ilvl w:val="0"/>
          <w:numId w:val="211"/>
        </w:numPr>
        <w:spacing w:line="240" w:lineRule="auto"/>
        <w:ind w:left="567"/>
        <w:jc w:val="both"/>
        <w:rPr>
          <w:rFonts w:asciiTheme="majorHAnsi" w:hAnsiTheme="majorHAnsi" w:cstheme="majorHAnsi"/>
          <w:color w:val="000000" w:themeColor="text1"/>
        </w:rPr>
      </w:pPr>
      <w:hyperlink r:id="rId38">
        <w:r w:rsidR="00CB713C" w:rsidRPr="00D53173">
          <w:rPr>
            <w:rFonts w:asciiTheme="majorHAnsi" w:hAnsiTheme="majorHAnsi" w:cstheme="majorHAnsi"/>
            <w:color w:val="000000" w:themeColor="text1"/>
          </w:rPr>
          <w:t>ICAMH3 - Youth Mental Health</w:t>
        </w:r>
      </w:hyperlink>
    </w:p>
    <w:p w14:paraId="30BA2BAB" w14:textId="77777777" w:rsidR="00B9241B" w:rsidRPr="00D53173" w:rsidRDefault="00000000" w:rsidP="004F6334">
      <w:pPr>
        <w:pStyle w:val="ListParagraph"/>
        <w:numPr>
          <w:ilvl w:val="0"/>
          <w:numId w:val="211"/>
        </w:numPr>
        <w:spacing w:line="240" w:lineRule="auto"/>
        <w:ind w:left="567"/>
        <w:jc w:val="both"/>
        <w:rPr>
          <w:rFonts w:asciiTheme="majorHAnsi" w:hAnsiTheme="majorHAnsi" w:cstheme="majorHAnsi"/>
          <w:color w:val="000000" w:themeColor="text1"/>
        </w:rPr>
      </w:pPr>
      <w:hyperlink r:id="rId39">
        <w:r w:rsidR="00CB713C" w:rsidRPr="00D53173">
          <w:rPr>
            <w:rFonts w:asciiTheme="majorHAnsi" w:hAnsiTheme="majorHAnsi" w:cstheme="majorHAnsi"/>
            <w:color w:val="000000" w:themeColor="text1"/>
          </w:rPr>
          <w:t>ICAMH4 - Supporting the Wellbeing of Infants, Children, Young People and Whānau</w:t>
        </w:r>
      </w:hyperlink>
    </w:p>
    <w:p w14:paraId="226B0F99" w14:textId="77777777" w:rsidR="00880ED6" w:rsidRDefault="00880ED6"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p>
    <w:p w14:paraId="712A027B" w14:textId="685866C2" w:rsidR="00B9241B" w:rsidRPr="00D53173" w:rsidRDefault="00CB713C"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Each interactive module takes 2-3 hours to complete and can be undertaken in stages. CME-related certificates of completion are available for each module and completion of the entire course including a final quiz will result in the acquisition of knowledge at the primary level of Real Skills Plus, as well as a Werry Workforce Whāraurau certificate that can be used for performance reviews and job applications.</w:t>
      </w:r>
    </w:p>
    <w:p w14:paraId="73AE0DD5" w14:textId="77777777" w:rsidR="00B9241B" w:rsidRPr="00D53173" w:rsidRDefault="00CB713C"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The Face-to-face training package is based on the eLearning content.</w:t>
      </w:r>
    </w:p>
    <w:p w14:paraId="7755ACF8" w14:textId="77777777" w:rsidR="00B9241B" w:rsidRPr="00D53173" w:rsidRDefault="00CB713C"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Course fee: nil</w:t>
      </w:r>
    </w:p>
    <w:p w14:paraId="2CD9AB65" w14:textId="0A501281" w:rsidR="00B9241B" w:rsidRPr="00D53173" w:rsidRDefault="00CB713C"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Estimated duration: 3 hours per module</w:t>
      </w:r>
    </w:p>
    <w:p w14:paraId="3CE2908B" w14:textId="77777777" w:rsidR="00660769" w:rsidRPr="00D53173" w:rsidRDefault="00660769"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sz w:val="20"/>
          <w:szCs w:val="20"/>
        </w:rPr>
      </w:pPr>
    </w:p>
    <w:bookmarkStart w:id="32" w:name="_b7w6k7j7c19v" w:colFirst="0" w:colLast="0"/>
    <w:bookmarkEnd w:id="32"/>
    <w:p w14:paraId="3590FA90" w14:textId="77777777" w:rsidR="00B9241B" w:rsidRPr="00D53173" w:rsidRDefault="00CB713C" w:rsidP="00F47F8B">
      <w:pPr>
        <w:pStyle w:val="Heading3"/>
        <w:rPr>
          <w:rFonts w:asciiTheme="majorHAnsi" w:hAnsiTheme="majorHAnsi" w:cstheme="majorHAnsi"/>
          <w:sz w:val="24"/>
          <w:szCs w:val="24"/>
        </w:rPr>
      </w:pPr>
      <w:r w:rsidRPr="00D53173">
        <w:rPr>
          <w:rFonts w:asciiTheme="majorHAnsi" w:hAnsiTheme="majorHAnsi" w:cstheme="majorHAnsi"/>
          <w:sz w:val="24"/>
          <w:szCs w:val="24"/>
        </w:rPr>
        <w:fldChar w:fldCharType="begin"/>
      </w:r>
      <w:r w:rsidRPr="00D53173">
        <w:rPr>
          <w:rFonts w:asciiTheme="majorHAnsi" w:hAnsiTheme="majorHAnsi" w:cstheme="majorHAnsi"/>
          <w:sz w:val="24"/>
          <w:szCs w:val="24"/>
        </w:rPr>
        <w:instrText xml:space="preserve"> HYPERLINK "https://www.goodfellowunit.org/werry" \h </w:instrText>
      </w:r>
      <w:r w:rsidRPr="00D53173">
        <w:rPr>
          <w:rFonts w:asciiTheme="majorHAnsi" w:hAnsiTheme="majorHAnsi" w:cstheme="majorHAnsi"/>
          <w:sz w:val="24"/>
          <w:szCs w:val="24"/>
        </w:rPr>
      </w:r>
      <w:r w:rsidRPr="00D53173">
        <w:rPr>
          <w:rFonts w:asciiTheme="majorHAnsi" w:hAnsiTheme="majorHAnsi" w:cstheme="majorHAnsi"/>
          <w:sz w:val="24"/>
          <w:szCs w:val="24"/>
        </w:rPr>
        <w:fldChar w:fldCharType="separate"/>
      </w:r>
      <w:r w:rsidRPr="00D53173">
        <w:rPr>
          <w:rFonts w:asciiTheme="majorHAnsi" w:hAnsiTheme="majorHAnsi" w:cstheme="majorHAnsi"/>
          <w:sz w:val="24"/>
          <w:szCs w:val="24"/>
        </w:rPr>
        <w:t>Raising trauma awareness for caregivers and for people working with children and whānau</w:t>
      </w:r>
      <w:r w:rsidRPr="00D53173">
        <w:rPr>
          <w:rFonts w:asciiTheme="majorHAnsi" w:hAnsiTheme="majorHAnsi" w:cstheme="majorHAnsi"/>
          <w:sz w:val="24"/>
          <w:szCs w:val="24"/>
        </w:rPr>
        <w:fldChar w:fldCharType="end"/>
      </w:r>
    </w:p>
    <w:p w14:paraId="15E93AFC" w14:textId="77777777" w:rsidR="00B9241B" w:rsidRPr="00D53173" w:rsidRDefault="00CB713C" w:rsidP="00894C3B">
      <w:pPr>
        <w:keepLines/>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This eLearning includes a series of three eModules developed by Werry Workforce Whāraurau in collaboration with Oranga Tamariki. A fourth eModule has been developed in collaboration with the Ngātahi Workforce project in the Hawke's Bay, Dr Leland Ruwhiu from Oranga Tamariki and Associate Professor Nicola Atwool from the University of Otago.  The e-module series includes:</w:t>
      </w:r>
    </w:p>
    <w:p w14:paraId="6677276F" w14:textId="77777777" w:rsidR="00B35D92" w:rsidRDefault="00000000" w:rsidP="004F6334">
      <w:pPr>
        <w:pStyle w:val="ListParagraph"/>
        <w:keepLines/>
        <w:numPr>
          <w:ilvl w:val="0"/>
          <w:numId w:val="212"/>
        </w:num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ind w:left="567"/>
        <w:jc w:val="both"/>
        <w:rPr>
          <w:rFonts w:asciiTheme="majorHAnsi" w:hAnsiTheme="majorHAnsi" w:cstheme="majorHAnsi"/>
          <w:color w:val="000000" w:themeColor="text1"/>
        </w:rPr>
      </w:pPr>
      <w:hyperlink r:id="rId40">
        <w:r w:rsidR="00CB713C" w:rsidRPr="009A5F06">
          <w:rPr>
            <w:rFonts w:asciiTheme="majorHAnsi" w:hAnsiTheme="majorHAnsi" w:cstheme="majorHAnsi"/>
            <w:color w:val="000000" w:themeColor="text1"/>
          </w:rPr>
          <w:t>Childhood Trauma: Impact on Development and Behaviour</w:t>
        </w:r>
      </w:hyperlink>
    </w:p>
    <w:p w14:paraId="15D25515" w14:textId="77777777" w:rsidR="00B35D92" w:rsidRDefault="00000000" w:rsidP="004F6334">
      <w:pPr>
        <w:pStyle w:val="ListParagraph"/>
        <w:keepLines/>
        <w:numPr>
          <w:ilvl w:val="0"/>
          <w:numId w:val="212"/>
        </w:num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ind w:left="567"/>
        <w:jc w:val="both"/>
        <w:rPr>
          <w:rFonts w:asciiTheme="majorHAnsi" w:hAnsiTheme="majorHAnsi" w:cstheme="majorHAnsi"/>
          <w:color w:val="000000" w:themeColor="text1"/>
        </w:rPr>
      </w:pPr>
      <w:hyperlink r:id="rId41">
        <w:r w:rsidR="00CB713C" w:rsidRPr="00B35D92">
          <w:rPr>
            <w:rFonts w:asciiTheme="majorHAnsi" w:hAnsiTheme="majorHAnsi" w:cstheme="majorHAnsi"/>
            <w:color w:val="000000" w:themeColor="text1"/>
          </w:rPr>
          <w:t>Trauma-informed Care for Caregivers</w:t>
        </w:r>
      </w:hyperlink>
    </w:p>
    <w:p w14:paraId="7229BD85" w14:textId="77777777" w:rsidR="00B35D92" w:rsidRDefault="00000000" w:rsidP="004F6334">
      <w:pPr>
        <w:pStyle w:val="ListParagraph"/>
        <w:keepLines/>
        <w:numPr>
          <w:ilvl w:val="0"/>
          <w:numId w:val="212"/>
        </w:num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ind w:left="567"/>
        <w:jc w:val="both"/>
        <w:rPr>
          <w:rFonts w:asciiTheme="majorHAnsi" w:hAnsiTheme="majorHAnsi" w:cstheme="majorHAnsi"/>
          <w:color w:val="000000" w:themeColor="text1"/>
        </w:rPr>
      </w:pPr>
      <w:hyperlink r:id="rId42">
        <w:r w:rsidR="00CB713C" w:rsidRPr="00B35D92">
          <w:rPr>
            <w:rFonts w:asciiTheme="majorHAnsi" w:hAnsiTheme="majorHAnsi" w:cstheme="majorHAnsi"/>
            <w:color w:val="000000" w:themeColor="text1"/>
          </w:rPr>
          <w:t>Trauma-informed Care for the Children's Workforce</w:t>
        </w:r>
      </w:hyperlink>
    </w:p>
    <w:p w14:paraId="53975313" w14:textId="20C9A0C7" w:rsidR="00B9241B" w:rsidRDefault="00000000" w:rsidP="004F6334">
      <w:pPr>
        <w:pStyle w:val="ListParagraph"/>
        <w:keepLines/>
        <w:numPr>
          <w:ilvl w:val="0"/>
          <w:numId w:val="212"/>
        </w:num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ind w:left="567"/>
        <w:jc w:val="both"/>
        <w:rPr>
          <w:rFonts w:asciiTheme="majorHAnsi" w:hAnsiTheme="majorHAnsi" w:cstheme="majorHAnsi"/>
          <w:color w:val="000000" w:themeColor="text1"/>
        </w:rPr>
      </w:pPr>
      <w:hyperlink r:id="rId43">
        <w:r w:rsidR="00CB713C" w:rsidRPr="00B35D92">
          <w:rPr>
            <w:rFonts w:asciiTheme="majorHAnsi" w:hAnsiTheme="majorHAnsi" w:cstheme="majorHAnsi"/>
            <w:color w:val="000000" w:themeColor="text1"/>
          </w:rPr>
          <w:t>Self-care in Trauma-informed Organisations</w:t>
        </w:r>
      </w:hyperlink>
    </w:p>
    <w:p w14:paraId="4C1644F7" w14:textId="77777777" w:rsidR="00B35D92" w:rsidRPr="00B35D92" w:rsidRDefault="00B35D92" w:rsidP="00B35D92">
      <w:pPr>
        <w:pStyle w:val="ListParagraph"/>
        <w:keepLines/>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ind w:left="567"/>
        <w:jc w:val="both"/>
        <w:rPr>
          <w:rFonts w:asciiTheme="majorHAnsi" w:hAnsiTheme="majorHAnsi" w:cstheme="majorHAnsi"/>
          <w:color w:val="000000" w:themeColor="text1"/>
        </w:rPr>
      </w:pPr>
    </w:p>
    <w:p w14:paraId="6F5AF490" w14:textId="77777777" w:rsidR="00B9241B" w:rsidRPr="00D53173" w:rsidRDefault="00CB713C" w:rsidP="00894C3B">
      <w:pPr>
        <w:keepLines/>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These eModules provide foundation learning and development for caregivers of children/tamariki and the children's workforce, e.g. social workers, police officers, school based workers such as counsellors, teachers, teacher-aides, RTLBs; people working in children’s teams, people working in public health roles, people working in community support roles, mental health workers: Everyone working with children/tamariki and their whānau to raise awareness of trauma-informed care within Aotearoa New Zealand.</w:t>
      </w:r>
    </w:p>
    <w:p w14:paraId="0F653166" w14:textId="77777777" w:rsidR="00B9241B" w:rsidRPr="00D53173" w:rsidRDefault="00CB713C" w:rsidP="00894C3B">
      <w:pPr>
        <w:keepLines/>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Estimated duration: 1.5 hours per module</w:t>
      </w:r>
    </w:p>
    <w:p w14:paraId="2792FF3B" w14:textId="7E7A41ED" w:rsidR="00894C3B" w:rsidRPr="00B35D92" w:rsidRDefault="00CB713C" w:rsidP="00894C3B">
      <w:pPr>
        <w:keepLines/>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Course fee: Nil</w:t>
      </w:r>
    </w:p>
    <w:p w14:paraId="796214E6" w14:textId="392B6172" w:rsidR="00B9241B" w:rsidRPr="00D53173" w:rsidRDefault="00894C3B" w:rsidP="00F47F8B">
      <w:pPr>
        <w:pStyle w:val="Heading3"/>
        <w:rPr>
          <w:rFonts w:asciiTheme="majorHAnsi" w:hAnsiTheme="majorHAnsi" w:cstheme="majorHAnsi"/>
          <w:sz w:val="24"/>
          <w:szCs w:val="24"/>
        </w:rPr>
      </w:pPr>
      <w:bookmarkStart w:id="33" w:name="_ukarjmrky856" w:colFirst="0" w:colLast="0"/>
      <w:bookmarkStart w:id="34" w:name="_Hlk121937498"/>
      <w:bookmarkEnd w:id="33"/>
      <w:r w:rsidRPr="00D53173">
        <w:rPr>
          <w:rFonts w:asciiTheme="majorHAnsi" w:hAnsiTheme="majorHAnsi" w:cstheme="majorHAnsi"/>
          <w:sz w:val="24"/>
          <w:szCs w:val="24"/>
        </w:rPr>
        <w:t>HE</w:t>
      </w:r>
      <w:r w:rsidR="00464E6C" w:rsidRPr="00D53173">
        <w:rPr>
          <w:rFonts w:asciiTheme="majorHAnsi" w:hAnsiTheme="majorHAnsi" w:cstheme="majorHAnsi"/>
          <w:sz w:val="24"/>
          <w:szCs w:val="24"/>
        </w:rPr>
        <w:t>E</w:t>
      </w:r>
      <w:r w:rsidRPr="00D53173">
        <w:rPr>
          <w:rFonts w:asciiTheme="majorHAnsi" w:hAnsiTheme="majorHAnsi" w:cstheme="majorHAnsi"/>
          <w:sz w:val="24"/>
          <w:szCs w:val="24"/>
        </w:rPr>
        <w:t xml:space="preserve">ADSSS (Home, Education/Employment, Eating, Activities, Drugs and Alcohol, Sexuality, Suicide and Depression, Safety) </w:t>
      </w:r>
    </w:p>
    <w:bookmarkEnd w:id="34"/>
    <w:p w14:paraId="42C8B2EA" w14:textId="77777777" w:rsidR="00B9241B" w:rsidRPr="00D53173" w:rsidRDefault="00812B5D"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r w:rsidRPr="00D53173">
        <w:rPr>
          <w:rFonts w:asciiTheme="majorHAnsi" w:hAnsiTheme="majorHAnsi" w:cstheme="majorHAnsi"/>
        </w:rPr>
        <w:fldChar w:fldCharType="begin"/>
      </w:r>
      <w:r w:rsidRPr="00D53173">
        <w:rPr>
          <w:rFonts w:asciiTheme="majorHAnsi" w:hAnsiTheme="majorHAnsi" w:cstheme="majorHAnsi"/>
        </w:rPr>
        <w:instrText>HYPERLINK "https://wharaurau.org.nz/elearning/introduction-heeadsss-assessment" \h</w:instrText>
      </w:r>
      <w:r w:rsidRPr="00D53173">
        <w:rPr>
          <w:rFonts w:asciiTheme="majorHAnsi" w:hAnsiTheme="majorHAnsi" w:cstheme="majorHAnsi"/>
        </w:rPr>
      </w:r>
      <w:r w:rsidRPr="00D53173">
        <w:rPr>
          <w:rFonts w:asciiTheme="majorHAnsi" w:hAnsiTheme="majorHAnsi" w:cstheme="majorHAnsi"/>
        </w:rPr>
        <w:fldChar w:fldCharType="separate"/>
      </w:r>
      <w:r w:rsidR="00CB713C" w:rsidRPr="00D53173">
        <w:rPr>
          <w:rFonts w:asciiTheme="majorHAnsi" w:hAnsiTheme="majorHAnsi" w:cstheme="majorHAnsi"/>
          <w:color w:val="000000" w:themeColor="text1"/>
        </w:rPr>
        <w:t>HEEADSSS</w:t>
      </w:r>
      <w:r w:rsidRPr="00D53173">
        <w:rPr>
          <w:rFonts w:asciiTheme="majorHAnsi" w:hAnsiTheme="majorHAnsi" w:cstheme="majorHAnsi"/>
          <w:color w:val="000000" w:themeColor="text1"/>
        </w:rPr>
        <w:fldChar w:fldCharType="end"/>
      </w:r>
      <w:r w:rsidR="00CB713C" w:rsidRPr="00D53173">
        <w:rPr>
          <w:rFonts w:asciiTheme="majorHAnsi" w:hAnsiTheme="majorHAnsi" w:cstheme="majorHAnsi"/>
          <w:color w:val="000000" w:themeColor="text1"/>
        </w:rPr>
        <w:t xml:space="preserve"> (Home, Education/Employment, Eating, Activities, Drugs and Alcohol, Sexuality, Suicide and Depression, Safety) Assessment allows for early identification of mental health, Alcohol and Other Drug (AOD) issues and other information to assist young people in their development.</w:t>
      </w:r>
    </w:p>
    <w:p w14:paraId="2884A27C" w14:textId="71907CDD" w:rsidR="00B9241B" w:rsidRPr="00D53173" w:rsidRDefault="00CB713C"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Funded by The Ministry of Health as part of the Prime Minister</w:t>
      </w:r>
      <w:r w:rsidR="008A3C0D" w:rsidRPr="00D53173">
        <w:rPr>
          <w:rFonts w:asciiTheme="majorHAnsi" w:hAnsiTheme="majorHAnsi" w:cstheme="majorHAnsi"/>
          <w:color w:val="000000" w:themeColor="text1"/>
        </w:rPr>
        <w:t>’</w:t>
      </w:r>
      <w:r w:rsidRPr="00D53173">
        <w:rPr>
          <w:rFonts w:asciiTheme="majorHAnsi" w:hAnsiTheme="majorHAnsi" w:cstheme="majorHAnsi"/>
          <w:color w:val="000000" w:themeColor="text1"/>
        </w:rPr>
        <w:t xml:space="preserve">s Youth Mental Health Initiative, Werry Workforce Whāraurau in collaboration with key agencies have developed the online eLearning module – </w:t>
      </w:r>
      <w:hyperlink r:id="rId44">
        <w:r w:rsidRPr="00D53173">
          <w:rPr>
            <w:rFonts w:asciiTheme="majorHAnsi" w:hAnsiTheme="majorHAnsi" w:cstheme="majorHAnsi"/>
            <w:color w:val="000000" w:themeColor="text1"/>
          </w:rPr>
          <w:t>Introduction to HEEADSSS</w:t>
        </w:r>
      </w:hyperlink>
      <w:r w:rsidRPr="00D53173">
        <w:rPr>
          <w:rFonts w:asciiTheme="majorHAnsi" w:hAnsiTheme="majorHAnsi" w:cstheme="majorHAnsi"/>
          <w:color w:val="000000" w:themeColor="text1"/>
        </w:rPr>
        <w:t>. The short course provides an introduction to the HEEADSSS assessment framework and other key information to support professionals working with young people.</w:t>
      </w:r>
    </w:p>
    <w:p w14:paraId="69E101C7" w14:textId="77777777" w:rsidR="00AD2D8D" w:rsidRDefault="00AD2D8D"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p>
    <w:p w14:paraId="035A42F8" w14:textId="48AE82E9" w:rsidR="00B9241B" w:rsidRPr="00D53173" w:rsidRDefault="00CB713C"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This eModule is designed for professionals working in Primary Care - Target audiences include School Nurses, School Counsellors, Youth Workers, Practice Nurses, General Practitioners, Primary Mental Health and AoD professionals and Social Workers. However, professionals working in other sectors will find the course of value.</w:t>
      </w:r>
    </w:p>
    <w:p w14:paraId="38C7E85B" w14:textId="77777777" w:rsidR="00B9241B" w:rsidRPr="00D53173" w:rsidRDefault="00CB713C"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Estimated duration: 6 hours</w:t>
      </w:r>
    </w:p>
    <w:p w14:paraId="61E4C7D6" w14:textId="5C678A57" w:rsidR="00894C3B" w:rsidRPr="00D53173" w:rsidRDefault="00CB713C"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Course fee: nil</w:t>
      </w:r>
    </w:p>
    <w:p w14:paraId="51FC1B6C" w14:textId="77777777" w:rsidR="00AD2D8D" w:rsidRDefault="00000000" w:rsidP="00AD2D8D">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320" w:after="80" w:line="240" w:lineRule="auto"/>
        <w:jc w:val="both"/>
        <w:rPr>
          <w:rFonts w:asciiTheme="majorHAnsi" w:hAnsiTheme="majorHAnsi" w:cstheme="majorHAnsi"/>
          <w:color w:val="000000" w:themeColor="text1"/>
        </w:rPr>
      </w:pPr>
      <w:hyperlink r:id="rId45">
        <w:r w:rsidR="00CB713C" w:rsidRPr="00D53173">
          <w:rPr>
            <w:rStyle w:val="Heading3Char"/>
            <w:rFonts w:asciiTheme="majorHAnsi" w:hAnsiTheme="majorHAnsi" w:cstheme="majorHAnsi"/>
            <w:sz w:val="24"/>
            <w:szCs w:val="24"/>
          </w:rPr>
          <w:t>Co-Existing Problems and Youth</w:t>
        </w:r>
      </w:hyperlink>
      <w:r w:rsidR="00CB713C" w:rsidRPr="00D53173">
        <w:rPr>
          <w:rFonts w:asciiTheme="majorHAnsi" w:hAnsiTheme="majorHAnsi" w:cstheme="majorHAnsi"/>
          <w:color w:val="000000" w:themeColor="text1"/>
        </w:rPr>
        <w:t xml:space="preserve"> </w:t>
      </w:r>
    </w:p>
    <w:p w14:paraId="226E4004" w14:textId="4FB4DD05" w:rsidR="00B9241B" w:rsidRPr="00D53173" w:rsidRDefault="00CB713C"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is an online education course designed to help workers in all areas of youth health, mental health and addiction, provide support to young people experiencing mental health and/or substance use difficulties in an integrated and holistic manner.</w:t>
      </w:r>
    </w:p>
    <w:p w14:paraId="7A9AAEDE" w14:textId="77777777" w:rsidR="00B9241B" w:rsidRPr="00D53173" w:rsidRDefault="00CB713C"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These eModules provide an overview of current treatment recommendations for youth with co-existing (mental health and substance use) problems (or CEP) and present a practical guide for clinicians working with youth with CEP. It is written for primary care and specialist mental health and alcohol and other drug (AOD) services.</w:t>
      </w:r>
    </w:p>
    <w:p w14:paraId="1B337D8D" w14:textId="77777777" w:rsidR="00B9241B" w:rsidRPr="00D53173" w:rsidRDefault="00CB713C"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A certificate of achievement is available on completion of the entire course.</w:t>
      </w:r>
    </w:p>
    <w:p w14:paraId="21644A4A" w14:textId="77777777" w:rsidR="00B9241B" w:rsidRPr="00D53173" w:rsidRDefault="00CB713C"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Estimated duration: 1 hour per module</w:t>
      </w:r>
    </w:p>
    <w:p w14:paraId="3AACD771" w14:textId="5ADF1676" w:rsidR="00894C3B" w:rsidRPr="00D53173" w:rsidRDefault="00CB713C"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b/>
          <w:color w:val="000000" w:themeColor="text1"/>
        </w:rPr>
      </w:pPr>
      <w:r w:rsidRPr="00D53173">
        <w:rPr>
          <w:rFonts w:asciiTheme="majorHAnsi" w:hAnsiTheme="majorHAnsi" w:cstheme="majorHAnsi"/>
          <w:color w:val="000000" w:themeColor="text1"/>
        </w:rPr>
        <w:t>Course fee: nil</w:t>
      </w:r>
    </w:p>
    <w:p w14:paraId="4CA6E854" w14:textId="77777777" w:rsidR="00894C3B" w:rsidRPr="00D53173" w:rsidRDefault="00894C3B" w:rsidP="00894C3B">
      <w:pPr>
        <w:pBdr>
          <w:top w:val="none" w:sz="0" w:space="0" w:color="E2E8F0"/>
          <w:left w:val="none" w:sz="0" w:space="0" w:color="E2E8F0"/>
          <w:bottom w:val="none" w:sz="0" w:space="0" w:color="E2E8F0"/>
          <w:right w:val="none" w:sz="0" w:space="0" w:color="E2E8F0"/>
          <w:between w:val="none" w:sz="0" w:space="0" w:color="E2E8F0"/>
        </w:pBdr>
        <w:shd w:val="clear" w:color="auto" w:fill="FFFFFF"/>
        <w:spacing w:line="240" w:lineRule="auto"/>
        <w:jc w:val="both"/>
        <w:rPr>
          <w:rFonts w:asciiTheme="majorHAnsi" w:hAnsiTheme="majorHAnsi" w:cstheme="majorHAnsi"/>
          <w:b/>
          <w:color w:val="000000" w:themeColor="text1"/>
        </w:rPr>
      </w:pPr>
    </w:p>
    <w:p w14:paraId="17E223A9" w14:textId="77777777" w:rsidR="007B6081" w:rsidRDefault="007B6081" w:rsidP="007B6081">
      <w:pPr>
        <w:spacing w:line="240" w:lineRule="auto"/>
        <w:jc w:val="both"/>
        <w:rPr>
          <w:rFonts w:asciiTheme="majorHAnsi" w:hAnsiTheme="majorHAnsi" w:cstheme="majorHAnsi"/>
          <w:b/>
          <w:color w:val="000000" w:themeColor="text1"/>
        </w:rPr>
      </w:pPr>
    </w:p>
    <w:p w14:paraId="74D8A30C" w14:textId="081B3C3A" w:rsidR="00B9241B" w:rsidRPr="00D53173" w:rsidRDefault="00CB713C" w:rsidP="007B6081">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The Collaborative Trust for Research and Training in Youth Health and Development</w:t>
      </w:r>
    </w:p>
    <w:p w14:paraId="3985F5A8" w14:textId="77777777" w:rsidR="00894C3B" w:rsidRPr="00D53173" w:rsidRDefault="00894C3B" w:rsidP="00894C3B">
      <w:pPr>
        <w:spacing w:line="240" w:lineRule="auto"/>
        <w:ind w:left="1080" w:hanging="1080"/>
        <w:jc w:val="both"/>
        <w:rPr>
          <w:rFonts w:asciiTheme="majorHAnsi" w:hAnsiTheme="majorHAnsi" w:cstheme="majorHAnsi"/>
          <w:color w:val="000000" w:themeColor="text1"/>
        </w:rPr>
      </w:pPr>
    </w:p>
    <w:p w14:paraId="35F3EA29" w14:textId="3A2BB32F" w:rsidR="00B9241B" w:rsidRPr="00D53173" w:rsidRDefault="00CB713C" w:rsidP="00894C3B">
      <w:pPr>
        <w:spacing w:line="240" w:lineRule="auto"/>
        <w:ind w:left="1080" w:hanging="1080"/>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The Collaborative Trust runs a range of training workshops on topics including: </w:t>
      </w:r>
    </w:p>
    <w:p w14:paraId="696B08D3" w14:textId="21422816"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HE</w:t>
      </w:r>
      <w:r w:rsidR="00C31B76" w:rsidRPr="00D53173">
        <w:rPr>
          <w:rFonts w:asciiTheme="majorHAnsi" w:hAnsiTheme="majorHAnsi" w:cstheme="majorHAnsi"/>
          <w:color w:val="000000" w:themeColor="text1"/>
        </w:rPr>
        <w:t>E</w:t>
      </w:r>
      <w:r w:rsidRPr="00D53173">
        <w:rPr>
          <w:rFonts w:asciiTheme="majorHAnsi" w:hAnsiTheme="majorHAnsi" w:cstheme="majorHAnsi"/>
          <w:color w:val="000000" w:themeColor="text1"/>
        </w:rPr>
        <w:t>ADSSS</w:t>
      </w:r>
    </w:p>
    <w:p w14:paraId="4A3E7000"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Gender Diversity and Rainbow Awareness</w:t>
      </w:r>
    </w:p>
    <w:p w14:paraId="585B98AC"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Inclusivity (understanding biases)</w:t>
      </w:r>
    </w:p>
    <w:p w14:paraId="4CFCF52C"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Managing Big Emotions</w:t>
      </w:r>
    </w:p>
    <w:p w14:paraId="1F566809"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Understanding Mental Illness</w:t>
      </w:r>
    </w:p>
    <w:p w14:paraId="50E1ECF2"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Understanding Self-Harm and Suicide</w:t>
      </w:r>
    </w:p>
    <w:p w14:paraId="064BEB4A"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De-Escalation</w:t>
      </w:r>
    </w:p>
    <w:p w14:paraId="298E3486" w14:textId="4D9DA40A" w:rsidR="00B9241B" w:rsidRPr="00D53173" w:rsidRDefault="00B9241B" w:rsidP="00894C3B">
      <w:pPr>
        <w:spacing w:line="240" w:lineRule="auto"/>
        <w:ind w:left="1080" w:hanging="1080"/>
        <w:jc w:val="both"/>
        <w:rPr>
          <w:rFonts w:asciiTheme="majorHAnsi" w:hAnsiTheme="majorHAnsi" w:cstheme="majorHAnsi"/>
          <w:color w:val="000000" w:themeColor="text1"/>
        </w:rPr>
      </w:pPr>
    </w:p>
    <w:p w14:paraId="1062CC1F" w14:textId="088A8786" w:rsidR="00713D06" w:rsidRPr="00D53173" w:rsidRDefault="00370267" w:rsidP="007B6081">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The Collaborative Trust also published Youth </w:t>
      </w:r>
      <w:r w:rsidR="000B3E79" w:rsidRPr="00D53173">
        <w:rPr>
          <w:rFonts w:asciiTheme="majorHAnsi" w:hAnsiTheme="majorHAnsi" w:cstheme="majorHAnsi"/>
          <w:color w:val="000000" w:themeColor="text1"/>
        </w:rPr>
        <w:t>H</w:t>
      </w:r>
      <w:r w:rsidRPr="00D53173">
        <w:rPr>
          <w:rFonts w:asciiTheme="majorHAnsi" w:hAnsiTheme="majorHAnsi" w:cstheme="majorHAnsi"/>
          <w:color w:val="000000" w:themeColor="text1"/>
        </w:rPr>
        <w:t>ealth: Enhancing the skills of primary care practitioners in caring for all young New Zealanders back in 2011. T</w:t>
      </w:r>
      <w:r w:rsidR="00336245" w:rsidRPr="00D53173">
        <w:rPr>
          <w:rFonts w:asciiTheme="majorHAnsi" w:hAnsiTheme="majorHAnsi" w:cstheme="majorHAnsi"/>
          <w:color w:val="000000" w:themeColor="text1"/>
        </w:rPr>
        <w:t>h</w:t>
      </w:r>
      <w:r w:rsidRPr="00D53173">
        <w:rPr>
          <w:rFonts w:asciiTheme="majorHAnsi" w:hAnsiTheme="majorHAnsi" w:cstheme="majorHAnsi"/>
          <w:color w:val="000000" w:themeColor="text1"/>
        </w:rPr>
        <w:t>is</w:t>
      </w:r>
      <w:r w:rsidR="00336245" w:rsidRPr="00D53173">
        <w:rPr>
          <w:rFonts w:asciiTheme="majorHAnsi" w:hAnsiTheme="majorHAnsi" w:cstheme="majorHAnsi"/>
          <w:color w:val="000000" w:themeColor="text1"/>
        </w:rPr>
        <w:t xml:space="preserve"> was an adaptation of a resource originally developed in Australia by Transcultural Mental </w:t>
      </w:r>
      <w:r w:rsidR="004F0398" w:rsidRPr="00D53173">
        <w:rPr>
          <w:rFonts w:asciiTheme="majorHAnsi" w:hAnsiTheme="majorHAnsi" w:cstheme="majorHAnsi"/>
          <w:color w:val="000000" w:themeColor="text1"/>
        </w:rPr>
        <w:t>H</w:t>
      </w:r>
      <w:r w:rsidR="00336245" w:rsidRPr="00D53173">
        <w:rPr>
          <w:rFonts w:asciiTheme="majorHAnsi" w:hAnsiTheme="majorHAnsi" w:cstheme="majorHAnsi"/>
          <w:color w:val="000000" w:themeColor="text1"/>
        </w:rPr>
        <w:t xml:space="preserve">ealth Centre and the Children’s Hospital at Westmead: NSW Centre for the Advancement of Adolescent Health, with the </w:t>
      </w:r>
      <w:r w:rsidR="00D95978" w:rsidRPr="00D53173">
        <w:rPr>
          <w:rFonts w:asciiTheme="majorHAnsi" w:hAnsiTheme="majorHAnsi" w:cstheme="majorHAnsi"/>
          <w:color w:val="000000" w:themeColor="text1"/>
        </w:rPr>
        <w:t>New Zealand</w:t>
      </w:r>
      <w:r w:rsidR="00336245" w:rsidRPr="00D53173">
        <w:rPr>
          <w:rFonts w:asciiTheme="majorHAnsi" w:hAnsiTheme="majorHAnsi" w:cstheme="majorHAnsi"/>
          <w:color w:val="000000" w:themeColor="text1"/>
        </w:rPr>
        <w:t xml:space="preserve"> version resourced by the Ministry of </w:t>
      </w:r>
      <w:r w:rsidR="00316EB7" w:rsidRPr="00D53173">
        <w:rPr>
          <w:rFonts w:asciiTheme="majorHAnsi" w:hAnsiTheme="majorHAnsi" w:cstheme="majorHAnsi"/>
          <w:color w:val="000000" w:themeColor="text1"/>
        </w:rPr>
        <w:t>H</w:t>
      </w:r>
      <w:r w:rsidR="00336245" w:rsidRPr="00D53173">
        <w:rPr>
          <w:rFonts w:asciiTheme="majorHAnsi" w:hAnsiTheme="majorHAnsi" w:cstheme="majorHAnsi"/>
          <w:color w:val="000000" w:themeColor="text1"/>
        </w:rPr>
        <w:t xml:space="preserve">ealth and DHBNZ. </w:t>
      </w:r>
      <w:r w:rsidRPr="00D53173">
        <w:rPr>
          <w:rFonts w:asciiTheme="majorHAnsi" w:hAnsiTheme="majorHAnsi" w:cstheme="majorHAnsi"/>
          <w:color w:val="000000" w:themeColor="text1"/>
        </w:rPr>
        <w:t xml:space="preserve"> </w:t>
      </w:r>
    </w:p>
    <w:p w14:paraId="4F81CCD3" w14:textId="77777777" w:rsidR="00B9241B" w:rsidRPr="00D53173" w:rsidRDefault="00CB713C" w:rsidP="007B6081">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Kidz First Centre for Youth Health</w:t>
      </w:r>
    </w:p>
    <w:p w14:paraId="38826CDB" w14:textId="77777777" w:rsidR="00894C3B" w:rsidRPr="00D53173" w:rsidRDefault="00894C3B" w:rsidP="00894C3B">
      <w:pPr>
        <w:spacing w:line="240" w:lineRule="auto"/>
        <w:jc w:val="both"/>
        <w:rPr>
          <w:rFonts w:asciiTheme="majorHAnsi" w:hAnsiTheme="majorHAnsi" w:cstheme="majorHAnsi"/>
          <w:color w:val="000000" w:themeColor="text1"/>
          <w:sz w:val="20"/>
          <w:szCs w:val="20"/>
        </w:rPr>
      </w:pPr>
    </w:p>
    <w:p w14:paraId="419B93D1" w14:textId="2CB86188" w:rsidR="00B9241B" w:rsidRPr="00D53173" w:rsidRDefault="00CB713C" w:rsidP="00894C3B">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Kidz First, Counties Manakau DHB offers a range of training courses for health professionals, including:</w:t>
      </w:r>
    </w:p>
    <w:p w14:paraId="0882989D"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Youth Health 101: Clinical Skills for Working with Young People</w:t>
      </w:r>
    </w:p>
    <w:p w14:paraId="152570CA" w14:textId="77777777" w:rsidR="00B9241B"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Working with Transgender Children and Young People</w:t>
      </w:r>
    </w:p>
    <w:p w14:paraId="07E18C2A" w14:textId="77777777" w:rsidR="007B6081" w:rsidRPr="00D53173" w:rsidRDefault="007B6081" w:rsidP="004F6334">
      <w:pPr>
        <w:pStyle w:val="ListParagraph"/>
        <w:numPr>
          <w:ilvl w:val="0"/>
          <w:numId w:val="211"/>
        </w:numPr>
        <w:spacing w:line="240" w:lineRule="auto"/>
        <w:ind w:left="567"/>
        <w:jc w:val="both"/>
        <w:rPr>
          <w:rFonts w:asciiTheme="majorHAnsi" w:hAnsiTheme="majorHAnsi" w:cstheme="majorHAnsi"/>
          <w:color w:val="000000" w:themeColor="text1"/>
        </w:rPr>
      </w:pPr>
    </w:p>
    <w:p w14:paraId="5864C03C" w14:textId="77777777" w:rsidR="00B9241B" w:rsidRPr="00D53173" w:rsidRDefault="00CB713C" w:rsidP="00894C3B">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Along with a number of the paediatric postgraduate papers on offer at University of Auckland:</w:t>
      </w:r>
    </w:p>
    <w:p w14:paraId="2C2FA93F"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Clinical Youth Health</w:t>
      </w:r>
    </w:p>
    <w:p w14:paraId="3B7C9B7F"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Population Youth Health</w:t>
      </w:r>
    </w:p>
    <w:p w14:paraId="36662729" w14:textId="77777777" w:rsidR="00B9241B" w:rsidRPr="00D53173" w:rsidRDefault="00CB713C"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Health, Education and Youth Development</w:t>
      </w:r>
    </w:p>
    <w:p w14:paraId="308BA534" w14:textId="77777777" w:rsidR="007B6081" w:rsidRDefault="007B6081" w:rsidP="007B6081">
      <w:pPr>
        <w:spacing w:line="240" w:lineRule="auto"/>
        <w:jc w:val="both"/>
        <w:rPr>
          <w:rFonts w:asciiTheme="majorHAnsi" w:hAnsiTheme="majorHAnsi" w:cstheme="majorHAnsi"/>
          <w:color w:val="000000" w:themeColor="text1"/>
        </w:rPr>
      </w:pPr>
    </w:p>
    <w:p w14:paraId="50653BE9" w14:textId="77777777" w:rsidR="007B6081" w:rsidRDefault="007B6081" w:rsidP="007B6081">
      <w:pPr>
        <w:spacing w:line="240" w:lineRule="auto"/>
        <w:jc w:val="both"/>
        <w:rPr>
          <w:rFonts w:asciiTheme="majorHAnsi" w:hAnsiTheme="majorHAnsi" w:cstheme="majorHAnsi"/>
          <w:color w:val="000000" w:themeColor="text1"/>
        </w:rPr>
      </w:pPr>
    </w:p>
    <w:p w14:paraId="7CB7637C" w14:textId="784D8145" w:rsidR="00B9241B" w:rsidRPr="00D53173" w:rsidRDefault="008B2162" w:rsidP="007B6081">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Society of Youth Health Professionals Aotearoa New Zealand (</w:t>
      </w:r>
      <w:r w:rsidR="00CB713C" w:rsidRPr="00D53173">
        <w:rPr>
          <w:rFonts w:asciiTheme="majorHAnsi" w:hAnsiTheme="majorHAnsi" w:cstheme="majorHAnsi"/>
          <w:b/>
          <w:color w:val="000000" w:themeColor="text1"/>
        </w:rPr>
        <w:t>SYHPANZ</w:t>
      </w:r>
      <w:r w:rsidRPr="00D53173">
        <w:rPr>
          <w:rFonts w:asciiTheme="majorHAnsi" w:hAnsiTheme="majorHAnsi" w:cstheme="majorHAnsi"/>
          <w:b/>
          <w:color w:val="000000" w:themeColor="text1"/>
        </w:rPr>
        <w:t>)</w:t>
      </w:r>
    </w:p>
    <w:p w14:paraId="611CD2FD" w14:textId="77777777" w:rsidR="00894C3B" w:rsidRPr="00D53173" w:rsidRDefault="00894C3B" w:rsidP="00894C3B">
      <w:pPr>
        <w:spacing w:line="240" w:lineRule="auto"/>
        <w:jc w:val="both"/>
        <w:rPr>
          <w:rFonts w:asciiTheme="majorHAnsi" w:hAnsiTheme="majorHAnsi" w:cstheme="majorHAnsi"/>
          <w:color w:val="000000" w:themeColor="text1"/>
        </w:rPr>
      </w:pPr>
    </w:p>
    <w:p w14:paraId="227075EC" w14:textId="2884531A" w:rsidR="00B9241B" w:rsidRPr="00D53173" w:rsidRDefault="00CB713C" w:rsidP="00894C3B">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SYHPANZ offers a range of webinars for is members. </w:t>
      </w:r>
    </w:p>
    <w:p w14:paraId="7774C576" w14:textId="298ED188" w:rsidR="00447FD7" w:rsidRPr="00D53173" w:rsidRDefault="00447FD7" w:rsidP="00894C3B">
      <w:pPr>
        <w:spacing w:line="240" w:lineRule="auto"/>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In 2014, SYHPANZ, along with Auckland School Nurses Group (ASNG) and Counties Manukau </w:t>
      </w:r>
      <w:r w:rsidR="00D63628" w:rsidRPr="00D53173">
        <w:rPr>
          <w:rFonts w:asciiTheme="majorHAnsi" w:hAnsiTheme="majorHAnsi" w:cstheme="majorHAnsi"/>
          <w:color w:val="000000" w:themeColor="text1"/>
        </w:rPr>
        <w:t>He</w:t>
      </w:r>
      <w:r w:rsidRPr="00D53173">
        <w:rPr>
          <w:rFonts w:asciiTheme="majorHAnsi" w:hAnsiTheme="majorHAnsi" w:cstheme="majorHAnsi"/>
          <w:color w:val="000000" w:themeColor="text1"/>
        </w:rPr>
        <w:t xml:space="preserve">alth published </w:t>
      </w:r>
      <w:r w:rsidR="00D63628" w:rsidRPr="00D53173">
        <w:rPr>
          <w:rFonts w:asciiTheme="majorHAnsi" w:hAnsiTheme="majorHAnsi" w:cstheme="majorHAnsi"/>
          <w:color w:val="000000" w:themeColor="text1"/>
        </w:rPr>
        <w:t xml:space="preserve">a National Youth Health Nursing Knowledge and Skills Framework. </w:t>
      </w:r>
      <w:r w:rsidR="007622AF" w:rsidRPr="00D53173">
        <w:rPr>
          <w:rFonts w:asciiTheme="majorHAnsi" w:hAnsiTheme="majorHAnsi" w:cstheme="majorHAnsi"/>
          <w:color w:val="000000" w:themeColor="text1"/>
        </w:rPr>
        <w:t xml:space="preserve">It was intended as a platform for demonstration of youth health knowledge and skills in practice, to be used in conjunction with their national accreditation process. It was divided into three levels: essential, specialty and advanced knowledge and skills. </w:t>
      </w:r>
    </w:p>
    <w:p w14:paraId="4F68AB89" w14:textId="77777777" w:rsidR="00B9241B" w:rsidRDefault="00B9241B" w:rsidP="00894C3B">
      <w:pPr>
        <w:spacing w:line="240" w:lineRule="auto"/>
        <w:jc w:val="both"/>
        <w:rPr>
          <w:rFonts w:asciiTheme="majorHAnsi" w:hAnsiTheme="majorHAnsi" w:cstheme="majorHAnsi"/>
          <w:color w:val="000000" w:themeColor="text1"/>
          <w:sz w:val="20"/>
          <w:szCs w:val="20"/>
        </w:rPr>
      </w:pPr>
    </w:p>
    <w:p w14:paraId="65F2EB5C" w14:textId="77777777" w:rsidR="007B6081" w:rsidRPr="00D53173" w:rsidRDefault="007B6081" w:rsidP="00894C3B">
      <w:pPr>
        <w:spacing w:line="240" w:lineRule="auto"/>
        <w:jc w:val="both"/>
        <w:rPr>
          <w:rFonts w:asciiTheme="majorHAnsi" w:hAnsiTheme="majorHAnsi" w:cstheme="majorHAnsi"/>
          <w:color w:val="000000" w:themeColor="text1"/>
          <w:sz w:val="20"/>
          <w:szCs w:val="20"/>
        </w:rPr>
      </w:pPr>
    </w:p>
    <w:p w14:paraId="7D898793" w14:textId="1179B192" w:rsidR="00B9241B" w:rsidRPr="00D53173" w:rsidRDefault="00CB713C" w:rsidP="007B6081">
      <w:pPr>
        <w:spacing w:line="240" w:lineRule="auto"/>
        <w:jc w:val="both"/>
        <w:rPr>
          <w:rFonts w:asciiTheme="majorHAnsi" w:hAnsiTheme="majorHAnsi" w:cstheme="majorHAnsi"/>
          <w:b/>
          <w:color w:val="000000" w:themeColor="text1"/>
        </w:rPr>
      </w:pPr>
      <w:r w:rsidRPr="00D53173">
        <w:rPr>
          <w:rFonts w:asciiTheme="majorHAnsi" w:hAnsiTheme="majorHAnsi" w:cstheme="majorHAnsi"/>
          <w:b/>
          <w:color w:val="000000" w:themeColor="text1"/>
        </w:rPr>
        <w:t>Mental Health Education and Resource Centre (MHERC)</w:t>
      </w:r>
    </w:p>
    <w:p w14:paraId="049DF500" w14:textId="77777777" w:rsidR="005D4205" w:rsidRPr="00D53173" w:rsidRDefault="005D4205" w:rsidP="00F85599">
      <w:pPr>
        <w:spacing w:line="240" w:lineRule="auto"/>
        <w:ind w:left="720"/>
        <w:jc w:val="both"/>
        <w:rPr>
          <w:rFonts w:asciiTheme="majorHAnsi" w:hAnsiTheme="majorHAnsi" w:cstheme="majorHAnsi"/>
          <w:b/>
          <w:color w:val="000000" w:themeColor="text1"/>
        </w:rPr>
      </w:pPr>
    </w:p>
    <w:p w14:paraId="7AB62B43" w14:textId="3ACCB500" w:rsidR="00B9241B" w:rsidRPr="00D53173" w:rsidRDefault="00443016" w:rsidP="00894C3B">
      <w:pPr>
        <w:spacing w:line="240" w:lineRule="auto"/>
        <w:ind w:left="1080" w:hanging="1080"/>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MHERC offers a range of training </w:t>
      </w:r>
      <w:r w:rsidR="005D4205" w:rsidRPr="00D53173">
        <w:rPr>
          <w:rFonts w:asciiTheme="majorHAnsi" w:hAnsiTheme="majorHAnsi" w:cstheme="majorHAnsi"/>
          <w:color w:val="000000" w:themeColor="text1"/>
        </w:rPr>
        <w:t>workshops and workplace education programmes</w:t>
      </w:r>
    </w:p>
    <w:p w14:paraId="5A489D16" w14:textId="2EBF37E6" w:rsidR="005D4205" w:rsidRPr="00D53173" w:rsidRDefault="005D4205" w:rsidP="00894C3B">
      <w:pPr>
        <w:spacing w:line="240" w:lineRule="auto"/>
        <w:ind w:left="1080" w:hanging="1080"/>
        <w:jc w:val="both"/>
        <w:rPr>
          <w:rFonts w:asciiTheme="majorHAnsi" w:hAnsiTheme="majorHAnsi" w:cstheme="majorHAnsi"/>
          <w:color w:val="000000" w:themeColor="text1"/>
        </w:rPr>
      </w:pPr>
    </w:p>
    <w:p w14:paraId="0A715B74" w14:textId="57FB8943" w:rsidR="005D4205" w:rsidRPr="00D53173" w:rsidRDefault="005D4205" w:rsidP="00D20A6B">
      <w:pPr>
        <w:spacing w:line="240" w:lineRule="auto"/>
        <w:ind w:left="1080" w:hanging="1080"/>
        <w:jc w:val="both"/>
        <w:rPr>
          <w:rFonts w:asciiTheme="majorHAnsi" w:hAnsiTheme="majorHAnsi" w:cstheme="majorHAnsi"/>
          <w:color w:val="000000" w:themeColor="text1"/>
        </w:rPr>
      </w:pPr>
      <w:r w:rsidRPr="00D53173">
        <w:rPr>
          <w:rFonts w:asciiTheme="majorHAnsi" w:hAnsiTheme="majorHAnsi" w:cstheme="majorHAnsi"/>
          <w:color w:val="000000" w:themeColor="text1"/>
        </w:rPr>
        <w:t>Relevant to youth health, the following workshops are currently on offer:</w:t>
      </w:r>
    </w:p>
    <w:p w14:paraId="33DB5905" w14:textId="36B39B44" w:rsidR="005D4205" w:rsidRPr="00D53173" w:rsidRDefault="005D4205"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Understanding and Working with Attachment in Children and Adolescents.</w:t>
      </w:r>
    </w:p>
    <w:p w14:paraId="23586276" w14:textId="27E6CD3D" w:rsidR="005D4205" w:rsidRPr="00D53173" w:rsidRDefault="005D4205"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Motivational Interviewing: An Introduction</w:t>
      </w:r>
    </w:p>
    <w:p w14:paraId="5C5C5AF9" w14:textId="266AE628" w:rsidR="005D4205" w:rsidRPr="00D53173" w:rsidRDefault="005D4205"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Dual Diagnosis: Intellectual Disabilities and the Impact of Mental health Issues</w:t>
      </w:r>
    </w:p>
    <w:p w14:paraId="6E0C617F" w14:textId="59CC17CE" w:rsidR="005D4205" w:rsidRPr="00D53173" w:rsidRDefault="005D4205"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Navigating the Mental health Sector: Specialist Services and NGOs</w:t>
      </w:r>
    </w:p>
    <w:p w14:paraId="05BA0D16" w14:textId="50E95646" w:rsidR="005D4205" w:rsidRPr="00D53173" w:rsidRDefault="008130BA"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Trauma-Informed Care: Providing Support to Children and Adolescents</w:t>
      </w:r>
    </w:p>
    <w:p w14:paraId="229FA0CF" w14:textId="5ED70742" w:rsidR="008130BA" w:rsidRPr="00D53173" w:rsidRDefault="008130BA"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Fetal Alcohol Spectrum Disorder</w:t>
      </w:r>
    </w:p>
    <w:p w14:paraId="7A3E5E2B" w14:textId="25483BBC" w:rsidR="000D244A" w:rsidRPr="00D53173" w:rsidRDefault="000D244A"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 xml:space="preserve">Alcohol and Other Drug Use in Youth: </w:t>
      </w:r>
      <w:r w:rsidR="00714AB7" w:rsidRPr="00D53173">
        <w:rPr>
          <w:rFonts w:asciiTheme="majorHAnsi" w:hAnsiTheme="majorHAnsi" w:cstheme="majorHAnsi"/>
          <w:color w:val="000000" w:themeColor="text1"/>
        </w:rPr>
        <w:t>Motivational</w:t>
      </w:r>
      <w:r w:rsidRPr="00D53173">
        <w:rPr>
          <w:rFonts w:asciiTheme="majorHAnsi" w:hAnsiTheme="majorHAnsi" w:cstheme="majorHAnsi"/>
          <w:color w:val="000000" w:themeColor="text1"/>
        </w:rPr>
        <w:t xml:space="preserve"> Tools for Harm </w:t>
      </w:r>
      <w:r w:rsidR="00714AB7" w:rsidRPr="00D53173">
        <w:rPr>
          <w:rFonts w:asciiTheme="majorHAnsi" w:hAnsiTheme="majorHAnsi" w:cstheme="majorHAnsi"/>
          <w:color w:val="000000" w:themeColor="text1"/>
        </w:rPr>
        <w:t>Reduction</w:t>
      </w:r>
    </w:p>
    <w:p w14:paraId="04EDCAC0" w14:textId="5687C512" w:rsidR="000D244A" w:rsidRPr="00D53173" w:rsidRDefault="000D244A"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Supporting Rainbow Wellness</w:t>
      </w:r>
    </w:p>
    <w:p w14:paraId="31A0391A" w14:textId="260B791A" w:rsidR="000D244A" w:rsidRPr="00D53173" w:rsidRDefault="000D244A"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Trauma-</w:t>
      </w:r>
      <w:r w:rsidR="00714AB7" w:rsidRPr="00D53173">
        <w:rPr>
          <w:rFonts w:asciiTheme="majorHAnsi" w:hAnsiTheme="majorHAnsi" w:cstheme="majorHAnsi"/>
          <w:color w:val="000000" w:themeColor="text1"/>
        </w:rPr>
        <w:t>Informed</w:t>
      </w:r>
      <w:r w:rsidRPr="00D53173">
        <w:rPr>
          <w:rFonts w:asciiTheme="majorHAnsi" w:hAnsiTheme="majorHAnsi" w:cstheme="majorHAnsi"/>
          <w:color w:val="000000" w:themeColor="text1"/>
        </w:rPr>
        <w:t xml:space="preserve"> Care for Practitioners: Applying Principles to </w:t>
      </w:r>
      <w:r w:rsidR="00167BAD" w:rsidRPr="00D53173">
        <w:rPr>
          <w:rFonts w:asciiTheme="majorHAnsi" w:hAnsiTheme="majorHAnsi" w:cstheme="majorHAnsi"/>
          <w:color w:val="000000" w:themeColor="text1"/>
        </w:rPr>
        <w:t>P</w:t>
      </w:r>
      <w:r w:rsidRPr="00D53173">
        <w:rPr>
          <w:rFonts w:asciiTheme="majorHAnsi" w:hAnsiTheme="majorHAnsi" w:cstheme="majorHAnsi"/>
          <w:color w:val="000000" w:themeColor="text1"/>
        </w:rPr>
        <w:t>ractice and Responding to Challenges</w:t>
      </w:r>
    </w:p>
    <w:p w14:paraId="0850CA79" w14:textId="233F1A1C" w:rsidR="00714AB7" w:rsidRPr="00D53173" w:rsidRDefault="00714AB7"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Autism Spectrum Disorder: Enhancing Understanding and Providing Proactive Interventions</w:t>
      </w:r>
    </w:p>
    <w:p w14:paraId="46D96AFB" w14:textId="73DCA151" w:rsidR="00714AB7" w:rsidRPr="00D53173" w:rsidRDefault="00D20A6B"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D53173">
        <w:rPr>
          <w:rFonts w:asciiTheme="majorHAnsi" w:hAnsiTheme="majorHAnsi" w:cstheme="majorHAnsi"/>
          <w:color w:val="000000" w:themeColor="text1"/>
        </w:rPr>
        <w:t>Motivational Interviewing: Evoking and Planning for Change</w:t>
      </w:r>
    </w:p>
    <w:p w14:paraId="3C4278E3" w14:textId="77777777" w:rsidR="00894C3B" w:rsidRPr="00D53173" w:rsidRDefault="00894C3B" w:rsidP="00894C3B">
      <w:pPr>
        <w:spacing w:line="240" w:lineRule="auto"/>
        <w:ind w:left="1080" w:hanging="1080"/>
        <w:jc w:val="both"/>
        <w:rPr>
          <w:rFonts w:asciiTheme="majorHAnsi" w:hAnsiTheme="majorHAnsi" w:cstheme="majorHAnsi"/>
          <w:color w:val="000000" w:themeColor="text1"/>
          <w:sz w:val="20"/>
          <w:szCs w:val="20"/>
        </w:rPr>
      </w:pPr>
    </w:p>
    <w:p w14:paraId="39A6A160" w14:textId="77777777" w:rsidR="00B9241B" w:rsidRPr="00D53173" w:rsidRDefault="00CB713C" w:rsidP="00894C3B">
      <w:pPr>
        <w:spacing w:line="240" w:lineRule="auto"/>
        <w:ind w:left="1080"/>
        <w:jc w:val="both"/>
        <w:rPr>
          <w:rFonts w:asciiTheme="majorHAnsi" w:hAnsiTheme="majorHAnsi" w:cstheme="majorHAnsi"/>
          <w:color w:val="000000" w:themeColor="text1"/>
          <w:sz w:val="21"/>
          <w:szCs w:val="21"/>
        </w:rPr>
      </w:pPr>
      <w:r w:rsidRPr="00D53173">
        <w:rPr>
          <w:rFonts w:asciiTheme="majorHAnsi" w:hAnsiTheme="majorHAnsi" w:cstheme="majorHAnsi"/>
          <w:color w:val="000000" w:themeColor="text1"/>
          <w:sz w:val="21"/>
          <w:szCs w:val="21"/>
        </w:rPr>
        <w:t xml:space="preserve"> </w:t>
      </w:r>
    </w:p>
    <w:p w14:paraId="579F8541" w14:textId="459EA930" w:rsidR="00894C3B" w:rsidRPr="007B6081" w:rsidRDefault="00C41389" w:rsidP="007B6081">
      <w:pPr>
        <w:rPr>
          <w:rFonts w:asciiTheme="majorHAnsi" w:hAnsiTheme="majorHAnsi" w:cstheme="majorHAnsi"/>
          <w:b/>
          <w:color w:val="000000" w:themeColor="text1"/>
        </w:rPr>
      </w:pPr>
      <w:r w:rsidRPr="007B6081">
        <w:rPr>
          <w:rFonts w:asciiTheme="majorHAnsi" w:hAnsiTheme="majorHAnsi" w:cstheme="majorHAnsi"/>
          <w:b/>
          <w:color w:val="000000" w:themeColor="text1"/>
        </w:rPr>
        <w:t>Goodfellow Unit, Auckland University Department of General Practice and Primary Health Care</w:t>
      </w:r>
    </w:p>
    <w:p w14:paraId="52AA889D" w14:textId="77777777" w:rsidR="005C0701" w:rsidRPr="00D53173" w:rsidRDefault="00C41389" w:rsidP="00165AC4">
      <w:p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 xml:space="preserve">The Goodfellow Unit delivers PD for primary </w:t>
      </w:r>
      <w:r w:rsidR="00F85599" w:rsidRPr="00D53173">
        <w:rPr>
          <w:rFonts w:asciiTheme="majorHAnsi" w:hAnsiTheme="majorHAnsi" w:cstheme="majorHAnsi"/>
          <w:bCs/>
          <w:color w:val="000000" w:themeColor="text1"/>
        </w:rPr>
        <w:t>he</w:t>
      </w:r>
      <w:r w:rsidRPr="00D53173">
        <w:rPr>
          <w:rFonts w:asciiTheme="majorHAnsi" w:hAnsiTheme="majorHAnsi" w:cstheme="majorHAnsi"/>
          <w:bCs/>
          <w:color w:val="000000" w:themeColor="text1"/>
        </w:rPr>
        <w:t>alth professionals, including an annual symposium</w:t>
      </w:r>
      <w:r w:rsidR="00F85599" w:rsidRPr="00D53173">
        <w:rPr>
          <w:rFonts w:asciiTheme="majorHAnsi" w:hAnsiTheme="majorHAnsi" w:cstheme="majorHAnsi"/>
          <w:bCs/>
          <w:color w:val="000000" w:themeColor="text1"/>
        </w:rPr>
        <w:t xml:space="preserve">, in-person workshops and webinars, as well as sharing podcasts and other e-content. No </w:t>
      </w:r>
      <w:r w:rsidR="00FA762F" w:rsidRPr="00D53173">
        <w:rPr>
          <w:rFonts w:asciiTheme="majorHAnsi" w:hAnsiTheme="majorHAnsi" w:cstheme="majorHAnsi"/>
          <w:bCs/>
          <w:color w:val="000000" w:themeColor="text1"/>
        </w:rPr>
        <w:t xml:space="preserve">relevant events were found for 2022. </w:t>
      </w:r>
    </w:p>
    <w:p w14:paraId="237F1039" w14:textId="77777777" w:rsidR="005C0701" w:rsidRPr="00D53173" w:rsidRDefault="005C0701" w:rsidP="00165AC4">
      <w:pPr>
        <w:jc w:val="both"/>
        <w:rPr>
          <w:rFonts w:asciiTheme="majorHAnsi" w:hAnsiTheme="majorHAnsi" w:cstheme="majorHAnsi"/>
          <w:bCs/>
          <w:color w:val="000000" w:themeColor="text1"/>
        </w:rPr>
      </w:pPr>
    </w:p>
    <w:p w14:paraId="383C5F9B" w14:textId="71901657" w:rsidR="005C0701" w:rsidRPr="00D53173" w:rsidRDefault="00FA762F" w:rsidP="00165AC4">
      <w:p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Relevant podcasts are available on the topics of youth vaping, sexual harm disclosure, meningococcal disease and young people, conversations with young patients about sex, HE</w:t>
      </w:r>
      <w:r w:rsidR="00B279F0" w:rsidRPr="00D53173">
        <w:rPr>
          <w:rFonts w:asciiTheme="majorHAnsi" w:hAnsiTheme="majorHAnsi" w:cstheme="majorHAnsi"/>
          <w:bCs/>
          <w:color w:val="000000" w:themeColor="text1"/>
        </w:rPr>
        <w:t>E</w:t>
      </w:r>
      <w:r w:rsidRPr="00D53173">
        <w:rPr>
          <w:rFonts w:asciiTheme="majorHAnsi" w:hAnsiTheme="majorHAnsi" w:cstheme="majorHAnsi"/>
          <w:bCs/>
          <w:color w:val="000000" w:themeColor="text1"/>
        </w:rPr>
        <w:t xml:space="preserve">ADSSS, </w:t>
      </w:r>
      <w:r w:rsidR="00E035F5" w:rsidRPr="00D53173">
        <w:rPr>
          <w:rFonts w:asciiTheme="majorHAnsi" w:hAnsiTheme="majorHAnsi" w:cstheme="majorHAnsi"/>
          <w:bCs/>
          <w:color w:val="000000" w:themeColor="text1"/>
        </w:rPr>
        <w:t>teenage brain development, what’s new in sex education, transgender physical health</w:t>
      </w:r>
      <w:r w:rsidR="004547F6" w:rsidRPr="00D53173">
        <w:rPr>
          <w:rFonts w:asciiTheme="majorHAnsi" w:hAnsiTheme="majorHAnsi" w:cstheme="majorHAnsi"/>
          <w:bCs/>
          <w:color w:val="000000" w:themeColor="text1"/>
        </w:rPr>
        <w:t xml:space="preserve">, ADHD assessment, management and </w:t>
      </w:r>
      <w:r w:rsidR="00D63628" w:rsidRPr="00D53173">
        <w:rPr>
          <w:rFonts w:asciiTheme="majorHAnsi" w:hAnsiTheme="majorHAnsi" w:cstheme="majorHAnsi"/>
          <w:bCs/>
          <w:color w:val="000000" w:themeColor="text1"/>
        </w:rPr>
        <w:t>diagnosis</w:t>
      </w:r>
      <w:r w:rsidR="00067294" w:rsidRPr="00D53173">
        <w:rPr>
          <w:rFonts w:asciiTheme="majorHAnsi" w:hAnsiTheme="majorHAnsi" w:cstheme="majorHAnsi"/>
          <w:bCs/>
          <w:color w:val="000000" w:themeColor="text1"/>
        </w:rPr>
        <w:t xml:space="preserve">, eating disorders, </w:t>
      </w:r>
      <w:r w:rsidR="005C0701" w:rsidRPr="00D53173">
        <w:rPr>
          <w:rFonts w:asciiTheme="majorHAnsi" w:hAnsiTheme="majorHAnsi" w:cstheme="majorHAnsi"/>
          <w:bCs/>
          <w:color w:val="000000" w:themeColor="text1"/>
        </w:rPr>
        <w:t xml:space="preserve">and </w:t>
      </w:r>
      <w:r w:rsidR="00067294" w:rsidRPr="00D53173">
        <w:rPr>
          <w:rFonts w:asciiTheme="majorHAnsi" w:hAnsiTheme="majorHAnsi" w:cstheme="majorHAnsi"/>
          <w:bCs/>
          <w:color w:val="000000" w:themeColor="text1"/>
        </w:rPr>
        <w:t xml:space="preserve">depression in </w:t>
      </w:r>
      <w:r w:rsidR="005C0701" w:rsidRPr="00D53173">
        <w:rPr>
          <w:rFonts w:asciiTheme="majorHAnsi" w:hAnsiTheme="majorHAnsi" w:cstheme="majorHAnsi"/>
          <w:bCs/>
          <w:color w:val="000000" w:themeColor="text1"/>
        </w:rPr>
        <w:t>adolescents.</w:t>
      </w:r>
    </w:p>
    <w:p w14:paraId="6D339886" w14:textId="77777777" w:rsidR="005C0701" w:rsidRPr="00D53173" w:rsidRDefault="005C0701" w:rsidP="00165AC4">
      <w:pPr>
        <w:jc w:val="both"/>
        <w:rPr>
          <w:rFonts w:asciiTheme="majorHAnsi" w:hAnsiTheme="majorHAnsi" w:cstheme="majorHAnsi"/>
          <w:bCs/>
          <w:color w:val="000000" w:themeColor="text1"/>
          <w:sz w:val="20"/>
          <w:szCs w:val="20"/>
        </w:rPr>
      </w:pPr>
    </w:p>
    <w:p w14:paraId="0D79857F" w14:textId="09666251" w:rsidR="006A216A" w:rsidRPr="00D53173" w:rsidRDefault="005C0701" w:rsidP="00165AC4">
      <w:p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 xml:space="preserve">e-learning courses include Working with </w:t>
      </w:r>
      <w:r w:rsidR="00A177D2" w:rsidRPr="00D53173">
        <w:rPr>
          <w:rFonts w:asciiTheme="majorHAnsi" w:hAnsiTheme="majorHAnsi" w:cstheme="majorHAnsi"/>
          <w:bCs/>
          <w:color w:val="000000" w:themeColor="text1"/>
        </w:rPr>
        <w:t>Y</w:t>
      </w:r>
      <w:r w:rsidRPr="00D53173">
        <w:rPr>
          <w:rFonts w:asciiTheme="majorHAnsi" w:hAnsiTheme="majorHAnsi" w:cstheme="majorHAnsi"/>
          <w:bCs/>
          <w:color w:val="000000" w:themeColor="text1"/>
        </w:rPr>
        <w:t>outh: HEEADSSS Assessment, Coexisting problems in tai</w:t>
      </w:r>
      <w:r w:rsidR="00CE34B3" w:rsidRPr="00D53173">
        <w:rPr>
          <w:rFonts w:asciiTheme="majorHAnsi" w:hAnsiTheme="majorHAnsi" w:cstheme="majorHAnsi"/>
          <w:bCs/>
          <w:color w:val="000000" w:themeColor="text1"/>
        </w:rPr>
        <w:t xml:space="preserve">ohi (youth), Substance use and taiohi (youth), self-care in trauma-informed organisations, </w:t>
      </w:r>
      <w:r w:rsidR="00310392" w:rsidRPr="00D53173">
        <w:rPr>
          <w:rFonts w:asciiTheme="majorHAnsi" w:hAnsiTheme="majorHAnsi" w:cstheme="majorHAnsi"/>
          <w:bCs/>
          <w:color w:val="000000" w:themeColor="text1"/>
        </w:rPr>
        <w:t xml:space="preserve">Foundations in ICAMH 4: Supporting the wellbeing of infants, children and youth, </w:t>
      </w:r>
      <w:r w:rsidR="00D63628" w:rsidRPr="00D53173">
        <w:rPr>
          <w:rFonts w:asciiTheme="majorHAnsi" w:hAnsiTheme="majorHAnsi" w:cstheme="majorHAnsi"/>
          <w:bCs/>
          <w:color w:val="000000" w:themeColor="text1"/>
        </w:rPr>
        <w:t>Foundations</w:t>
      </w:r>
      <w:r w:rsidR="00310392" w:rsidRPr="00D53173">
        <w:rPr>
          <w:rFonts w:asciiTheme="majorHAnsi" w:hAnsiTheme="majorHAnsi" w:cstheme="majorHAnsi"/>
          <w:bCs/>
          <w:color w:val="000000" w:themeColor="text1"/>
        </w:rPr>
        <w:t xml:space="preserve"> in ICAMH 3: Youth mental health</w:t>
      </w:r>
      <w:r w:rsidR="00A177D2" w:rsidRPr="00D53173">
        <w:rPr>
          <w:rFonts w:asciiTheme="majorHAnsi" w:hAnsiTheme="majorHAnsi" w:cstheme="majorHAnsi"/>
          <w:bCs/>
          <w:color w:val="000000" w:themeColor="text1"/>
        </w:rPr>
        <w:t>.</w:t>
      </w:r>
    </w:p>
    <w:p w14:paraId="37D66CEE" w14:textId="77777777" w:rsidR="00A177D2" w:rsidRPr="00D53173" w:rsidRDefault="00A177D2" w:rsidP="00165AC4">
      <w:pPr>
        <w:jc w:val="both"/>
        <w:rPr>
          <w:rFonts w:asciiTheme="majorHAnsi" w:hAnsiTheme="majorHAnsi" w:cstheme="majorHAnsi"/>
          <w:bCs/>
          <w:color w:val="000000" w:themeColor="text1"/>
        </w:rPr>
      </w:pPr>
    </w:p>
    <w:p w14:paraId="064AADB9" w14:textId="77777777" w:rsidR="007B6081" w:rsidRDefault="007B6081" w:rsidP="007B6081">
      <w:pPr>
        <w:rPr>
          <w:rFonts w:asciiTheme="majorHAnsi" w:hAnsiTheme="majorHAnsi" w:cstheme="majorHAnsi"/>
          <w:b/>
          <w:color w:val="000000" w:themeColor="text1"/>
        </w:rPr>
      </w:pPr>
    </w:p>
    <w:p w14:paraId="04D5C604" w14:textId="78699A20" w:rsidR="006A216A" w:rsidRPr="007B6081" w:rsidRDefault="006A216A" w:rsidP="007B6081">
      <w:pPr>
        <w:rPr>
          <w:rFonts w:asciiTheme="majorHAnsi" w:hAnsiTheme="majorHAnsi" w:cstheme="majorHAnsi"/>
          <w:b/>
          <w:color w:val="000000" w:themeColor="text1"/>
          <w:sz w:val="28"/>
          <w:szCs w:val="28"/>
        </w:rPr>
      </w:pPr>
      <w:r w:rsidRPr="007B6081">
        <w:rPr>
          <w:rFonts w:asciiTheme="majorHAnsi" w:hAnsiTheme="majorHAnsi" w:cstheme="majorHAnsi"/>
          <w:b/>
          <w:color w:val="000000" w:themeColor="text1"/>
        </w:rPr>
        <w:t>DHBs</w:t>
      </w:r>
    </w:p>
    <w:p w14:paraId="2C032EC9" w14:textId="77777777" w:rsidR="006D5364" w:rsidRPr="00D53173" w:rsidRDefault="006A216A" w:rsidP="00165AC4">
      <w:p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Some DHBs deliver their own training for their workforce, including in the Nurse Prescriber qualification.</w:t>
      </w:r>
      <w:r w:rsidR="003025F0" w:rsidRPr="00D53173">
        <w:rPr>
          <w:rFonts w:asciiTheme="majorHAnsi" w:hAnsiTheme="majorHAnsi" w:cstheme="majorHAnsi"/>
          <w:bCs/>
          <w:color w:val="000000" w:themeColor="text1"/>
        </w:rPr>
        <w:t xml:space="preserve"> The formative evaluation of SBHS (Malatest International, 2022) identified one DHB that had developed its own training, while several use Nurse Educators to deliver training or provide professional development to their SBHS workforce.</w:t>
      </w:r>
    </w:p>
    <w:p w14:paraId="7A610178" w14:textId="77777777" w:rsidR="002E5FE6" w:rsidRPr="00D53173" w:rsidRDefault="002E5FE6" w:rsidP="00165AC4">
      <w:pPr>
        <w:jc w:val="both"/>
        <w:rPr>
          <w:rFonts w:asciiTheme="majorHAnsi" w:hAnsiTheme="majorHAnsi" w:cstheme="majorHAnsi"/>
          <w:bCs/>
          <w:color w:val="000000" w:themeColor="text1"/>
          <w:sz w:val="20"/>
          <w:szCs w:val="20"/>
        </w:rPr>
      </w:pPr>
    </w:p>
    <w:p w14:paraId="6C138D1D" w14:textId="77777777" w:rsidR="007B6081" w:rsidRDefault="007B6081" w:rsidP="007B6081">
      <w:pPr>
        <w:rPr>
          <w:rFonts w:asciiTheme="majorHAnsi" w:hAnsiTheme="majorHAnsi" w:cstheme="majorHAnsi"/>
          <w:b/>
          <w:color w:val="000000" w:themeColor="text1"/>
        </w:rPr>
      </w:pPr>
    </w:p>
    <w:p w14:paraId="54828A9F" w14:textId="63B684DA" w:rsidR="002E5FE6" w:rsidRPr="007B6081" w:rsidRDefault="002E5FE6" w:rsidP="007B6081">
      <w:pPr>
        <w:rPr>
          <w:rFonts w:asciiTheme="majorHAnsi" w:hAnsiTheme="majorHAnsi" w:cstheme="majorHAnsi"/>
          <w:b/>
          <w:color w:val="000000" w:themeColor="text1"/>
        </w:rPr>
      </w:pPr>
      <w:r w:rsidRPr="007B6081">
        <w:rPr>
          <w:rFonts w:asciiTheme="majorHAnsi" w:hAnsiTheme="majorHAnsi" w:cstheme="majorHAnsi"/>
          <w:b/>
          <w:color w:val="000000" w:themeColor="text1"/>
        </w:rPr>
        <w:t>New Zealand School Nurses</w:t>
      </w:r>
    </w:p>
    <w:p w14:paraId="32A050B0" w14:textId="5C074250" w:rsidR="002E5FE6" w:rsidRPr="00D53173" w:rsidRDefault="002E5FE6" w:rsidP="002E5FE6">
      <w:p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New Zealand School Nurses organisation was set up in 2017 and has a membership of around 1,000 from across New Zealand, including nurses, GPs, social workers, counsellors and others. Their website (</w:t>
      </w:r>
      <w:hyperlink r:id="rId46" w:history="1">
        <w:r w:rsidRPr="00D53173">
          <w:rPr>
            <w:rStyle w:val="Hyperlink"/>
            <w:rFonts w:asciiTheme="majorHAnsi" w:hAnsiTheme="majorHAnsi" w:cstheme="majorHAnsi"/>
            <w:bCs/>
          </w:rPr>
          <w:t>https://www.nzschoolnurses.org.nz</w:t>
        </w:r>
      </w:hyperlink>
      <w:r w:rsidRPr="00D53173">
        <w:rPr>
          <w:rFonts w:asciiTheme="majorHAnsi" w:hAnsiTheme="majorHAnsi" w:cstheme="majorHAnsi"/>
          <w:bCs/>
          <w:color w:val="000000" w:themeColor="text1"/>
        </w:rPr>
        <w:t>) identifies some of the training available both face to face and online. When reviewed in November 2022, it identified the following in—person training:</w:t>
      </w:r>
    </w:p>
    <w:p w14:paraId="56DF35DB" w14:textId="77777777" w:rsidR="002E5FE6" w:rsidRPr="007B6081" w:rsidRDefault="002E5FE6"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7B6081">
        <w:rPr>
          <w:rFonts w:asciiTheme="majorHAnsi" w:hAnsiTheme="majorHAnsi" w:cstheme="majorHAnsi"/>
          <w:color w:val="000000" w:themeColor="text1"/>
        </w:rPr>
        <w:t>NEAT Asthma courses</w:t>
      </w:r>
    </w:p>
    <w:p w14:paraId="01FA288D" w14:textId="77777777" w:rsidR="002E5FE6" w:rsidRPr="007B6081" w:rsidRDefault="002E5FE6"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7B6081">
        <w:rPr>
          <w:rFonts w:asciiTheme="majorHAnsi" w:hAnsiTheme="majorHAnsi" w:cstheme="majorHAnsi"/>
          <w:color w:val="000000" w:themeColor="text1"/>
        </w:rPr>
        <w:t>Easy evaluation workshops run earlier in 2022</w:t>
      </w:r>
    </w:p>
    <w:p w14:paraId="0E453F85" w14:textId="77777777" w:rsidR="002E5FE6" w:rsidRPr="007B6081" w:rsidRDefault="002E5FE6"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7B6081">
        <w:rPr>
          <w:rFonts w:asciiTheme="majorHAnsi" w:hAnsiTheme="majorHAnsi" w:cstheme="majorHAnsi"/>
          <w:color w:val="000000" w:themeColor="text1"/>
        </w:rPr>
        <w:t>NZ Family Planning workshops</w:t>
      </w:r>
    </w:p>
    <w:p w14:paraId="28DCCEB4" w14:textId="77777777" w:rsidR="002E5FE6" w:rsidRPr="007B6081" w:rsidRDefault="002E5FE6"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7B6081">
        <w:rPr>
          <w:rFonts w:asciiTheme="majorHAnsi" w:hAnsiTheme="majorHAnsi" w:cstheme="majorHAnsi"/>
          <w:color w:val="000000" w:themeColor="text1"/>
        </w:rPr>
        <w:t>SureSkills Training Workshops</w:t>
      </w:r>
    </w:p>
    <w:p w14:paraId="45AC4F44" w14:textId="77777777" w:rsidR="002E5FE6" w:rsidRPr="007B6081" w:rsidRDefault="002E5FE6" w:rsidP="004F6334">
      <w:pPr>
        <w:pStyle w:val="ListParagraph"/>
        <w:numPr>
          <w:ilvl w:val="0"/>
          <w:numId w:val="211"/>
        </w:numPr>
        <w:spacing w:line="240" w:lineRule="auto"/>
        <w:ind w:left="567"/>
        <w:jc w:val="both"/>
        <w:rPr>
          <w:rFonts w:asciiTheme="majorHAnsi" w:hAnsiTheme="majorHAnsi" w:cstheme="majorHAnsi"/>
          <w:color w:val="000000" w:themeColor="text1"/>
        </w:rPr>
      </w:pPr>
      <w:r w:rsidRPr="007B6081">
        <w:rPr>
          <w:rFonts w:asciiTheme="majorHAnsi" w:hAnsiTheme="majorHAnsi" w:cstheme="majorHAnsi"/>
          <w:color w:val="000000" w:themeColor="text1"/>
        </w:rPr>
        <w:t>University of Auckland youth health workshops</w:t>
      </w:r>
    </w:p>
    <w:p w14:paraId="1BB888A3" w14:textId="77777777" w:rsidR="002E5FE6" w:rsidRPr="00D53173" w:rsidRDefault="002E5FE6" w:rsidP="002E5FE6">
      <w:pPr>
        <w:jc w:val="both"/>
        <w:rPr>
          <w:rFonts w:asciiTheme="majorHAnsi" w:hAnsiTheme="majorHAnsi" w:cstheme="majorHAnsi"/>
          <w:bCs/>
          <w:color w:val="000000" w:themeColor="text1"/>
        </w:rPr>
      </w:pPr>
    </w:p>
    <w:p w14:paraId="5DE93209" w14:textId="77777777" w:rsidR="002A4D9B" w:rsidRPr="00D53173" w:rsidRDefault="002E5FE6" w:rsidP="002A4D9B">
      <w:pPr>
        <w:jc w:val="both"/>
        <w:rPr>
          <w:rFonts w:asciiTheme="majorHAnsi" w:hAnsiTheme="majorHAnsi" w:cstheme="majorHAnsi"/>
          <w:bCs/>
          <w:color w:val="000000" w:themeColor="text1"/>
        </w:rPr>
      </w:pPr>
      <w:r w:rsidRPr="00D53173">
        <w:rPr>
          <w:rFonts w:asciiTheme="majorHAnsi" w:hAnsiTheme="majorHAnsi" w:cstheme="majorHAnsi"/>
          <w:bCs/>
          <w:color w:val="000000" w:themeColor="text1"/>
        </w:rPr>
        <w:t xml:space="preserve">Online training is also promoted on their website and social media. Courses listed included courses delivered by ASCIA (Australia), Life Education Trust, eCALD (Auckland), Te Ao Māramatanga New Zealand College of Mental Health Nurses Inc. and Goodfellow Unit. </w:t>
      </w:r>
    </w:p>
    <w:p w14:paraId="413AB0E9" w14:textId="77777777" w:rsidR="002A4D9B" w:rsidRPr="00D53173" w:rsidRDefault="002A4D9B">
      <w:pPr>
        <w:rPr>
          <w:rFonts w:asciiTheme="majorHAnsi" w:hAnsiTheme="majorHAnsi" w:cstheme="majorHAnsi"/>
          <w:bCs/>
          <w:color w:val="000000" w:themeColor="text1"/>
        </w:rPr>
      </w:pPr>
      <w:r w:rsidRPr="00D53173">
        <w:rPr>
          <w:rFonts w:asciiTheme="majorHAnsi" w:hAnsiTheme="majorHAnsi" w:cstheme="majorHAnsi"/>
          <w:bCs/>
          <w:color w:val="000000" w:themeColor="text1"/>
        </w:rPr>
        <w:br w:type="page"/>
      </w:r>
    </w:p>
    <w:p w14:paraId="669AF3AB" w14:textId="6EEEC2FA" w:rsidR="00B9241B" w:rsidRPr="007B6081" w:rsidRDefault="00CB713C" w:rsidP="007B6081">
      <w:pPr>
        <w:pStyle w:val="Heading1"/>
        <w:rPr>
          <w:rFonts w:asciiTheme="majorHAnsi" w:hAnsiTheme="majorHAnsi" w:cstheme="majorHAnsi"/>
          <w:color w:val="632423" w:themeColor="accent2" w:themeShade="80"/>
        </w:rPr>
      </w:pPr>
      <w:bookmarkStart w:id="35" w:name="_Toc146288797"/>
      <w:r w:rsidRPr="005039A9">
        <w:rPr>
          <w:rFonts w:asciiTheme="majorHAnsi" w:hAnsiTheme="majorHAnsi" w:cstheme="majorHAnsi"/>
          <w:color w:val="632423" w:themeColor="accent2" w:themeShade="80"/>
        </w:rPr>
        <w:t>References</w:t>
      </w:r>
      <w:bookmarkEnd w:id="35"/>
    </w:p>
    <w:p w14:paraId="4F63A144" w14:textId="77777777" w:rsidR="00231DF6" w:rsidRPr="00D53173" w:rsidRDefault="00231DF6" w:rsidP="00231DF6">
      <w:pPr>
        <w:ind w:left="425" w:hanging="425"/>
        <w:rPr>
          <w:rFonts w:asciiTheme="majorHAnsi" w:eastAsia="Times New Roman" w:hAnsiTheme="majorHAnsi" w:cstheme="majorHAnsi"/>
          <w:bCs/>
          <w:lang w:val="en-NZ"/>
        </w:rPr>
      </w:pPr>
      <w:r w:rsidRPr="00D53173">
        <w:rPr>
          <w:rFonts w:asciiTheme="majorHAnsi" w:eastAsia="Times New Roman" w:hAnsiTheme="majorHAnsi" w:cstheme="majorHAnsi"/>
          <w:lang w:val="en-NZ"/>
        </w:rPr>
        <w:t xml:space="preserve">Allen + Clarke 2020, </w:t>
      </w:r>
      <w:r w:rsidRPr="00D53173">
        <w:rPr>
          <w:rFonts w:asciiTheme="majorHAnsi" w:eastAsia="Times New Roman" w:hAnsiTheme="majorHAnsi" w:cstheme="majorHAnsi"/>
          <w:i/>
          <w:iCs/>
          <w:lang w:val="en-NZ"/>
        </w:rPr>
        <w:t xml:space="preserve">Baseline Data Capture: Cultural Safety, Partnership and Health Equity Initiatives, </w:t>
      </w:r>
      <w:r w:rsidRPr="00D53173">
        <w:rPr>
          <w:rFonts w:asciiTheme="majorHAnsi" w:eastAsia="Times New Roman" w:hAnsiTheme="majorHAnsi" w:cstheme="majorHAnsi"/>
          <w:lang w:val="en-NZ"/>
        </w:rPr>
        <w:t xml:space="preserve">Medical Council of New Zealand and Te Ohu Rata o Aotearoa, Wellington. </w:t>
      </w:r>
    </w:p>
    <w:p w14:paraId="3C2E8E5C" w14:textId="77777777" w:rsidR="00231DF6" w:rsidRPr="00D53173" w:rsidRDefault="00231DF6" w:rsidP="00231DF6">
      <w:pPr>
        <w:pStyle w:val="Bibliography"/>
        <w:tabs>
          <w:tab w:val="left" w:pos="0"/>
          <w:tab w:val="left" w:pos="142"/>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Baltag, V. P. (2015). Global Overview of School Health Services: Data from 102 Countries. </w:t>
      </w:r>
      <w:r w:rsidRPr="00D53173">
        <w:rPr>
          <w:rFonts w:asciiTheme="majorHAnsi" w:hAnsiTheme="majorHAnsi" w:cstheme="majorHAnsi"/>
          <w:i/>
          <w:iCs/>
          <w:noProof/>
          <w:szCs w:val="22"/>
        </w:rPr>
        <w:t>Health Behaviour &amp; Policy Review, 2</w:t>
      </w:r>
      <w:r w:rsidRPr="00D53173">
        <w:rPr>
          <w:rFonts w:asciiTheme="majorHAnsi" w:hAnsiTheme="majorHAnsi" w:cstheme="majorHAnsi"/>
          <w:noProof/>
          <w:szCs w:val="22"/>
        </w:rPr>
        <w:t>(4), 268-283.</w:t>
      </w:r>
    </w:p>
    <w:p w14:paraId="61184566" w14:textId="61E021F6" w:rsidR="00231DF6" w:rsidRPr="00D53173" w:rsidRDefault="00231DF6" w:rsidP="00231DF6">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Bristowe, Z., Fruean, S. &amp; </w:t>
      </w:r>
      <w:r w:rsidR="00695E70" w:rsidRPr="00D53173">
        <w:rPr>
          <w:rFonts w:asciiTheme="majorHAnsi" w:hAnsiTheme="majorHAnsi" w:cstheme="majorHAnsi"/>
          <w:noProof/>
          <w:szCs w:val="22"/>
        </w:rPr>
        <w:t>B</w:t>
      </w:r>
      <w:r w:rsidRPr="00D53173">
        <w:rPr>
          <w:rFonts w:asciiTheme="majorHAnsi" w:hAnsiTheme="majorHAnsi" w:cstheme="majorHAnsi"/>
          <w:noProof/>
          <w:szCs w:val="22"/>
        </w:rPr>
        <w:t>axter, J. (2014</w:t>
      </w:r>
      <w:r w:rsidRPr="00D53173">
        <w:rPr>
          <w:rFonts w:asciiTheme="majorHAnsi" w:hAnsiTheme="majorHAnsi" w:cstheme="majorHAnsi"/>
          <w:i/>
          <w:iCs/>
          <w:noProof/>
          <w:szCs w:val="22"/>
        </w:rPr>
        <w:t xml:space="preserve">) Te Whakapuāwai – A programme to support Māori student transition and acheivement in health sciences. </w:t>
      </w:r>
      <w:r w:rsidRPr="00D53173">
        <w:rPr>
          <w:rFonts w:asciiTheme="majorHAnsi" w:hAnsiTheme="majorHAnsi" w:cstheme="majorHAnsi"/>
          <w:noProof/>
          <w:szCs w:val="22"/>
        </w:rPr>
        <w:t>University of Otago</w:t>
      </w:r>
    </w:p>
    <w:p w14:paraId="7B2B3C0F" w14:textId="7DEDFA79" w:rsidR="00231DF6" w:rsidRPr="00D53173" w:rsidRDefault="00231DF6" w:rsidP="00231DF6">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Buckley, S. M. (2009). </w:t>
      </w:r>
      <w:r w:rsidRPr="00D53173">
        <w:rPr>
          <w:rFonts w:asciiTheme="majorHAnsi" w:hAnsiTheme="majorHAnsi" w:cstheme="majorHAnsi"/>
          <w:i/>
          <w:iCs/>
          <w:noProof/>
          <w:szCs w:val="22"/>
        </w:rPr>
        <w:t>Nursing Services in New Zealand Secondary Schools.</w:t>
      </w:r>
      <w:r w:rsidRPr="00D53173">
        <w:rPr>
          <w:rFonts w:asciiTheme="majorHAnsi" w:hAnsiTheme="majorHAnsi" w:cstheme="majorHAnsi"/>
          <w:noProof/>
          <w:szCs w:val="22"/>
        </w:rPr>
        <w:t xml:space="preserve"> Ministry of Health.</w:t>
      </w:r>
    </w:p>
    <w:p w14:paraId="2DAF0279" w14:textId="11B9D38A" w:rsidR="00B912E6" w:rsidRPr="00D53173" w:rsidRDefault="00B912E6" w:rsidP="00B912E6">
      <w:pPr>
        <w:ind w:left="426" w:hanging="426"/>
        <w:jc w:val="both"/>
        <w:rPr>
          <w:rFonts w:asciiTheme="majorHAnsi" w:hAnsiTheme="majorHAnsi" w:cstheme="majorHAnsi"/>
          <w:lang w:val="en-AU" w:eastAsia="en-US"/>
        </w:rPr>
      </w:pPr>
      <w:r w:rsidRPr="00D53173">
        <w:rPr>
          <w:rFonts w:asciiTheme="majorHAnsi" w:hAnsiTheme="majorHAnsi" w:cstheme="majorHAnsi"/>
        </w:rPr>
        <w:t xml:space="preserve">Came, H., Kidd, J., Heke, D. &amp; McCreanor, T. (2021) Te Tiriti o Waitangi compliance in regulated health practitioner competency documents in Aotearoa. New Zealand Medical Journal 134, 1535, pp.35-43. </w:t>
      </w:r>
    </w:p>
    <w:p w14:paraId="44ABFBC4" w14:textId="5D235872" w:rsidR="00231DF6" w:rsidRPr="00D53173" w:rsidRDefault="00231DF6" w:rsidP="003A4C3F">
      <w:pPr>
        <w:pStyle w:val="Bibliography"/>
        <w:tabs>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Capps, R. E., Michael, K. D., Jameson, M. J., &amp; Sulovski, K. (2019). Providing School-Based Mental Health Services Rural and Remote Settings. </w:t>
      </w:r>
      <w:r w:rsidRPr="00D53173">
        <w:rPr>
          <w:rFonts w:asciiTheme="majorHAnsi" w:hAnsiTheme="majorHAnsi" w:cstheme="majorHAnsi"/>
          <w:i/>
          <w:iCs/>
          <w:noProof/>
          <w:szCs w:val="22"/>
        </w:rPr>
        <w:t>Handbook of Rural, Remote, and very Remote Mental Health</w:t>
      </w:r>
      <w:r w:rsidRPr="00D53173">
        <w:rPr>
          <w:rFonts w:asciiTheme="majorHAnsi" w:hAnsiTheme="majorHAnsi" w:cstheme="majorHAnsi"/>
          <w:noProof/>
          <w:szCs w:val="22"/>
        </w:rPr>
        <w:t>. doi:https://doi.org/10.1007/978-981-10-5012-1_27-1</w:t>
      </w:r>
    </w:p>
    <w:p w14:paraId="3004FD0F" w14:textId="4EBC374D" w:rsidR="003A4C3F" w:rsidRPr="00D53173" w:rsidRDefault="003A4C3F" w:rsidP="003A4C3F">
      <w:pPr>
        <w:ind w:left="426" w:hanging="426"/>
        <w:jc w:val="both"/>
        <w:rPr>
          <w:rFonts w:asciiTheme="majorHAnsi" w:hAnsiTheme="majorHAnsi" w:cstheme="majorHAnsi"/>
          <w:lang w:val="en-AU" w:eastAsia="en-US"/>
        </w:rPr>
      </w:pPr>
      <w:r w:rsidRPr="00D53173">
        <w:rPr>
          <w:rFonts w:asciiTheme="majorHAnsi" w:hAnsiTheme="majorHAnsi" w:cstheme="majorHAnsi"/>
          <w:lang w:val="en-AU" w:eastAsia="en-US"/>
        </w:rPr>
        <w:t xml:space="preserve">Collett, P. (2022) </w:t>
      </w:r>
      <w:r w:rsidRPr="00D53173">
        <w:rPr>
          <w:rFonts w:asciiTheme="majorHAnsi" w:hAnsiTheme="majorHAnsi" w:cstheme="majorHAnsi"/>
          <w:i/>
          <w:iCs/>
          <w:lang w:val="en-AU" w:eastAsia="en-US"/>
        </w:rPr>
        <w:t>Report on the Gaps and Barriers towards SBHS Facilities Enhancement</w:t>
      </w:r>
      <w:r w:rsidRPr="00D53173">
        <w:rPr>
          <w:rFonts w:asciiTheme="majorHAnsi" w:hAnsiTheme="majorHAnsi" w:cstheme="majorHAnsi"/>
          <w:lang w:val="en-AU" w:eastAsia="en-US"/>
        </w:rPr>
        <w:t>. Prepared for School Based Health Services Enhancements Team, Te Whatu Ora by Bachelor of Health student, School of Health, Te Herenga Waka (Victoria University)</w:t>
      </w:r>
    </w:p>
    <w:p w14:paraId="14E672D6" w14:textId="77777777" w:rsidR="00231DF6" w:rsidRPr="00D53173" w:rsidRDefault="00231DF6" w:rsidP="003A4C3F">
      <w:pPr>
        <w:pStyle w:val="Bibliography"/>
        <w:tabs>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CMDHB School Health Awareness Raising Project (SHARP) (2018) </w:t>
      </w:r>
      <w:r w:rsidRPr="00D53173">
        <w:rPr>
          <w:rFonts w:asciiTheme="majorHAnsi" w:hAnsiTheme="majorHAnsi" w:cstheme="majorHAnsi"/>
          <w:i/>
          <w:iCs/>
          <w:noProof/>
          <w:szCs w:val="22"/>
        </w:rPr>
        <w:t>School Nurse Youth Speciality Orientation Folder</w:t>
      </w:r>
      <w:r w:rsidRPr="00D53173">
        <w:rPr>
          <w:rFonts w:asciiTheme="majorHAnsi" w:hAnsiTheme="majorHAnsi" w:cstheme="majorHAnsi"/>
          <w:noProof/>
          <w:szCs w:val="22"/>
        </w:rPr>
        <w:t>, CMDHB</w:t>
      </w:r>
    </w:p>
    <w:p w14:paraId="67D02D0B" w14:textId="77777777" w:rsidR="00231DF6" w:rsidRPr="00D53173" w:rsidRDefault="00231DF6" w:rsidP="00231DF6">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Committee on School Health. (2004). School-Based Mental Health Services. </w:t>
      </w:r>
      <w:r w:rsidRPr="00D53173">
        <w:rPr>
          <w:rFonts w:asciiTheme="majorHAnsi" w:hAnsiTheme="majorHAnsi" w:cstheme="majorHAnsi"/>
          <w:i/>
          <w:iCs/>
          <w:noProof/>
          <w:szCs w:val="22"/>
        </w:rPr>
        <w:t>Pediatrics Vol. 113(6)</w:t>
      </w:r>
      <w:r w:rsidRPr="00D53173">
        <w:rPr>
          <w:rFonts w:asciiTheme="majorHAnsi" w:hAnsiTheme="majorHAnsi" w:cstheme="majorHAnsi"/>
          <w:noProof/>
          <w:szCs w:val="22"/>
        </w:rPr>
        <w:t>.</w:t>
      </w:r>
    </w:p>
    <w:p w14:paraId="385CECC4" w14:textId="77777777" w:rsidR="00231DF6" w:rsidRPr="00D53173" w:rsidRDefault="00231DF6" w:rsidP="00231DF6">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Daley, A. M., Polifroni, E. C., &amp; Sadler, L. S. (2019). The Essential Elements of Adolescent-friendly Care in School-based Health Centers: A Mixed Methods Study of the Perspectives of Nurse Practitioners and Adolescents. </w:t>
      </w:r>
      <w:r w:rsidRPr="00D53173">
        <w:rPr>
          <w:rFonts w:asciiTheme="majorHAnsi" w:hAnsiTheme="majorHAnsi" w:cstheme="majorHAnsi"/>
          <w:i/>
          <w:iCs/>
          <w:noProof/>
          <w:szCs w:val="22"/>
        </w:rPr>
        <w:t>Journal of Pediatric Nursing vol. 47</w:t>
      </w:r>
      <w:r w:rsidRPr="00D53173">
        <w:rPr>
          <w:rFonts w:asciiTheme="majorHAnsi" w:hAnsiTheme="majorHAnsi" w:cstheme="majorHAnsi"/>
          <w:noProof/>
          <w:szCs w:val="22"/>
        </w:rPr>
        <w:t>.</w:t>
      </w:r>
    </w:p>
    <w:p w14:paraId="5FF3F903" w14:textId="77777777" w:rsidR="00231DF6" w:rsidRPr="00D53173" w:rsidRDefault="00231DF6" w:rsidP="00231DF6">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Denny, S., Balhorn, A., Lawrence, A., &amp; Cosgriff, J. (2005). Student access to primary health care and preventive health screening at a school-based health centre in South Auckland, New Zealand. </w:t>
      </w:r>
      <w:r w:rsidRPr="00D53173">
        <w:rPr>
          <w:rFonts w:asciiTheme="majorHAnsi" w:hAnsiTheme="majorHAnsi" w:cstheme="majorHAnsi"/>
          <w:i/>
          <w:iCs/>
          <w:noProof/>
          <w:szCs w:val="22"/>
        </w:rPr>
        <w:t>The New Zealand Medical Journal, 118</w:t>
      </w:r>
      <w:r w:rsidRPr="00D53173">
        <w:rPr>
          <w:rFonts w:asciiTheme="majorHAnsi" w:hAnsiTheme="majorHAnsi" w:cstheme="majorHAnsi"/>
          <w:noProof/>
          <w:szCs w:val="22"/>
        </w:rPr>
        <w:t>(1218).</w:t>
      </w:r>
    </w:p>
    <w:p w14:paraId="2DA4D1D1" w14:textId="77777777" w:rsidR="00231DF6" w:rsidRPr="00D53173" w:rsidRDefault="00231DF6" w:rsidP="00231DF6">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Denny, S., Farrant, B., Cosgriff, J., Hart, M., Cameron, T., Johnson, R., . . . Robinson, E. (2012). Access to Private and Confidential Health Care Among Secondary School Students in New Zealand. </w:t>
      </w:r>
      <w:r w:rsidRPr="00D53173">
        <w:rPr>
          <w:rFonts w:asciiTheme="majorHAnsi" w:hAnsiTheme="majorHAnsi" w:cstheme="majorHAnsi"/>
          <w:i/>
          <w:iCs/>
          <w:noProof/>
          <w:szCs w:val="22"/>
        </w:rPr>
        <w:t>Journal of Adolescent Health</w:t>
      </w:r>
      <w:r w:rsidRPr="00D53173">
        <w:rPr>
          <w:rFonts w:asciiTheme="majorHAnsi" w:hAnsiTheme="majorHAnsi" w:cstheme="majorHAnsi"/>
          <w:noProof/>
          <w:szCs w:val="22"/>
        </w:rPr>
        <w:t>, 285-291.</w:t>
      </w:r>
    </w:p>
    <w:p w14:paraId="2711FDB8" w14:textId="77777777" w:rsidR="00231DF6" w:rsidRPr="00D53173" w:rsidRDefault="00231DF6" w:rsidP="00231DF6">
      <w:pPr>
        <w:tabs>
          <w:tab w:val="left" w:pos="0"/>
          <w:tab w:val="left" w:pos="851"/>
          <w:tab w:val="left" w:pos="1276"/>
        </w:tabs>
        <w:ind w:left="426" w:hanging="426"/>
        <w:jc w:val="both"/>
        <w:rPr>
          <w:rFonts w:asciiTheme="majorHAnsi" w:hAnsiTheme="majorHAnsi" w:cstheme="majorHAnsi"/>
          <w:lang w:val="en-NZ"/>
        </w:rPr>
      </w:pPr>
      <w:r w:rsidRPr="00D53173">
        <w:rPr>
          <w:rFonts w:asciiTheme="majorHAnsi" w:hAnsiTheme="majorHAnsi" w:cstheme="majorHAnsi"/>
          <w:lang w:val="en-NZ"/>
        </w:rPr>
        <w:t>Denny, S., Robinson, E., Lawler, C., Bagshaw, S., Farrant, B., Bell, F., Dawson, D., Hart, M., Fleming, T., Ameratanga, S., Clark, T. et al. (2012) Association between availability and quality of health services in schools and reproductive health outcomes amongst students: A multilevel observational study</w:t>
      </w:r>
      <w:r w:rsidRPr="00D53173">
        <w:rPr>
          <w:rFonts w:asciiTheme="majorHAnsi" w:hAnsiTheme="majorHAnsi" w:cstheme="majorHAnsi"/>
          <w:i/>
          <w:iCs/>
          <w:lang w:val="en-NZ"/>
        </w:rPr>
        <w:t>. American Journal of Public Health 102,10,</w:t>
      </w:r>
      <w:r w:rsidRPr="00D53173">
        <w:rPr>
          <w:rFonts w:asciiTheme="majorHAnsi" w:hAnsiTheme="majorHAnsi" w:cstheme="majorHAnsi"/>
          <w:lang w:val="en-NZ"/>
        </w:rPr>
        <w:t xml:space="preserve"> pp. e14-e20</w:t>
      </w:r>
    </w:p>
    <w:p w14:paraId="783F378F" w14:textId="07942485" w:rsidR="00231DF6" w:rsidRPr="00D53173" w:rsidRDefault="00231DF6" w:rsidP="00231DF6">
      <w:pPr>
        <w:tabs>
          <w:tab w:val="left" w:pos="0"/>
          <w:tab w:val="left" w:pos="851"/>
          <w:tab w:val="left" w:pos="1276"/>
        </w:tabs>
        <w:ind w:left="426" w:hanging="426"/>
        <w:jc w:val="both"/>
        <w:rPr>
          <w:rFonts w:asciiTheme="majorHAnsi" w:hAnsiTheme="majorHAnsi" w:cstheme="majorHAnsi"/>
          <w:lang w:val="en-NZ"/>
        </w:rPr>
      </w:pPr>
      <w:r w:rsidRPr="00D53173">
        <w:rPr>
          <w:rFonts w:asciiTheme="majorHAnsi" w:hAnsiTheme="majorHAnsi" w:cstheme="majorHAnsi"/>
          <w:lang w:eastAsia="en-NZ"/>
        </w:rPr>
        <w:t>Denny, S., Howie, H., Grant, S., Galbreath, R., Utter, J., Fleming, T. and Clark, T. (</w:t>
      </w:r>
      <w:r w:rsidR="000105ED" w:rsidRPr="00D53173">
        <w:rPr>
          <w:rFonts w:asciiTheme="majorHAnsi" w:hAnsiTheme="majorHAnsi" w:cstheme="majorHAnsi"/>
          <w:lang w:eastAsia="en-NZ"/>
        </w:rPr>
        <w:t>2017) Characteristics</w:t>
      </w:r>
      <w:r w:rsidRPr="00D53173">
        <w:rPr>
          <w:rFonts w:asciiTheme="majorHAnsi" w:hAnsiTheme="majorHAnsi" w:cstheme="majorHAnsi"/>
          <w:lang w:eastAsia="en-NZ"/>
        </w:rPr>
        <w:t xml:space="preserve"> of school-based health services associated with students’ mental health. </w:t>
      </w:r>
      <w:r w:rsidRPr="00D53173">
        <w:rPr>
          <w:rFonts w:asciiTheme="majorHAnsi" w:hAnsiTheme="majorHAnsi" w:cstheme="majorHAnsi"/>
          <w:i/>
          <w:iCs/>
          <w:lang w:eastAsia="en-NZ"/>
        </w:rPr>
        <w:t>Journal of Health Services Research &amp; Policy 0,</w:t>
      </w:r>
      <w:r w:rsidRPr="00D53173">
        <w:rPr>
          <w:rFonts w:asciiTheme="majorHAnsi" w:hAnsiTheme="majorHAnsi" w:cstheme="majorHAnsi"/>
          <w:lang w:eastAsia="en-NZ"/>
        </w:rPr>
        <w:t>0, pp.1-8</w:t>
      </w:r>
    </w:p>
    <w:p w14:paraId="2C43603D" w14:textId="77777777" w:rsidR="00231DF6" w:rsidRPr="00D53173" w:rsidRDefault="00231DF6" w:rsidP="00231DF6">
      <w:pPr>
        <w:tabs>
          <w:tab w:val="left" w:pos="0"/>
          <w:tab w:val="left" w:pos="851"/>
          <w:tab w:val="left" w:pos="1276"/>
        </w:tabs>
        <w:ind w:left="426" w:hanging="426"/>
        <w:jc w:val="both"/>
        <w:rPr>
          <w:rFonts w:asciiTheme="majorHAnsi" w:hAnsiTheme="majorHAnsi" w:cstheme="majorHAnsi"/>
          <w:lang w:val="en-NZ"/>
        </w:rPr>
      </w:pPr>
      <w:r w:rsidRPr="00D53173">
        <w:rPr>
          <w:rFonts w:asciiTheme="majorHAnsi" w:hAnsiTheme="majorHAnsi" w:cstheme="majorHAnsi"/>
          <w:lang w:val="en-NZ"/>
        </w:rPr>
        <w:t xml:space="preserve">Fleming, T. &amp; Elvidge, J. (2010) </w:t>
      </w:r>
      <w:r w:rsidRPr="00D53173">
        <w:rPr>
          <w:rFonts w:asciiTheme="majorHAnsi" w:hAnsiTheme="majorHAnsi" w:cstheme="majorHAnsi"/>
          <w:i/>
          <w:iCs/>
          <w:lang w:val="en-NZ"/>
        </w:rPr>
        <w:t xml:space="preserve">Youth health Services Literature Review: A rapid review of school based health services, community based youth specific health services and General practice health care for young people. </w:t>
      </w:r>
      <w:r w:rsidRPr="00D53173">
        <w:rPr>
          <w:rFonts w:asciiTheme="majorHAnsi" w:hAnsiTheme="majorHAnsi" w:cstheme="majorHAnsi"/>
          <w:lang w:val="en-NZ"/>
        </w:rPr>
        <w:t>Waitemata District Health Board</w:t>
      </w:r>
    </w:p>
    <w:p w14:paraId="2FCFBE3B" w14:textId="77777777" w:rsidR="00231DF6" w:rsidRPr="00D53173" w:rsidRDefault="00231DF6" w:rsidP="00231DF6">
      <w:pPr>
        <w:tabs>
          <w:tab w:val="left" w:pos="0"/>
          <w:tab w:val="left" w:pos="851"/>
          <w:tab w:val="left" w:pos="1276"/>
        </w:tabs>
        <w:ind w:left="426" w:hanging="426"/>
        <w:jc w:val="both"/>
        <w:rPr>
          <w:rFonts w:asciiTheme="majorHAnsi" w:hAnsiTheme="majorHAnsi" w:cstheme="majorHAnsi"/>
          <w:lang w:val="en-NZ"/>
        </w:rPr>
      </w:pPr>
      <w:r w:rsidRPr="00D53173">
        <w:rPr>
          <w:rFonts w:asciiTheme="majorHAnsi" w:hAnsiTheme="majorHAnsi" w:cstheme="majorHAnsi"/>
          <w:lang w:val="en-NZ"/>
        </w:rPr>
        <w:t xml:space="preserve">Kekus, M., Alcorn, G., Bell, S., Bagshaw, S., Clarkson, H., Clark, T., Denny, S., Heyes, J., Newman, J., Pinfold, T., Ineson, S. &amp; Larken, M. (2011) </w:t>
      </w:r>
      <w:r w:rsidRPr="00D53173">
        <w:rPr>
          <w:rFonts w:asciiTheme="majorHAnsi" w:hAnsiTheme="majorHAnsi" w:cstheme="majorHAnsi"/>
          <w:i/>
          <w:iCs/>
          <w:lang w:val="en-NZ"/>
        </w:rPr>
        <w:t>Report on the Youth Health Workforce Service Review.</w:t>
      </w:r>
      <w:r w:rsidRPr="00D53173">
        <w:rPr>
          <w:rFonts w:asciiTheme="majorHAnsi" w:hAnsiTheme="majorHAnsi" w:cstheme="majorHAnsi"/>
          <w:lang w:val="en-NZ"/>
        </w:rPr>
        <w:t xml:space="preserve"> April 2011. </w:t>
      </w:r>
    </w:p>
    <w:p w14:paraId="4FC1AE81" w14:textId="77777777" w:rsidR="00231DF6" w:rsidRPr="00D53173" w:rsidRDefault="00231DF6" w:rsidP="00231DF6">
      <w:pPr>
        <w:tabs>
          <w:tab w:val="left" w:pos="0"/>
          <w:tab w:val="left" w:pos="851"/>
          <w:tab w:val="left" w:pos="1276"/>
        </w:tabs>
        <w:ind w:left="426" w:hanging="426"/>
        <w:jc w:val="both"/>
        <w:rPr>
          <w:rFonts w:asciiTheme="majorHAnsi" w:hAnsiTheme="majorHAnsi" w:cstheme="majorHAnsi"/>
          <w:lang w:val="en-NZ"/>
        </w:rPr>
      </w:pPr>
      <w:r w:rsidRPr="00D53173">
        <w:rPr>
          <w:rFonts w:asciiTheme="majorHAnsi" w:hAnsiTheme="majorHAnsi" w:cstheme="majorHAnsi"/>
          <w:lang w:val="en-NZ"/>
        </w:rPr>
        <w:t xml:space="preserve">Kool, , B., Thomas, D., Moore, D., Anderson, A., Bennetts, P., Earp, K. Dawson, D. &amp; Treadwell, N. (2008) </w:t>
      </w:r>
      <w:r w:rsidRPr="00D53173">
        <w:rPr>
          <w:rFonts w:asciiTheme="majorHAnsi" w:hAnsiTheme="majorHAnsi" w:cstheme="majorHAnsi"/>
          <w:i/>
          <w:iCs/>
          <w:lang w:val="en-NZ"/>
        </w:rPr>
        <w:t>Aust NZ J Public Health 32</w:t>
      </w:r>
      <w:r w:rsidRPr="00D53173">
        <w:rPr>
          <w:rFonts w:asciiTheme="majorHAnsi" w:hAnsiTheme="majorHAnsi" w:cstheme="majorHAnsi"/>
          <w:lang w:val="en-NZ"/>
        </w:rPr>
        <w:t>, pp. 177-180</w:t>
      </w:r>
    </w:p>
    <w:p w14:paraId="5450793B" w14:textId="77777777" w:rsidR="00231DF6" w:rsidRPr="00D53173" w:rsidRDefault="00231DF6" w:rsidP="00231DF6">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Malatest International (2021) </w:t>
      </w:r>
      <w:r w:rsidRPr="00D53173">
        <w:rPr>
          <w:rFonts w:asciiTheme="majorHAnsi" w:hAnsiTheme="majorHAnsi" w:cstheme="majorHAnsi"/>
          <w:i/>
          <w:iCs/>
          <w:noProof/>
          <w:szCs w:val="22"/>
        </w:rPr>
        <w:t xml:space="preserve">Sythesis of Information: School based Health Services Evaluation, November 2021, </w:t>
      </w:r>
      <w:r w:rsidRPr="00D53173">
        <w:rPr>
          <w:rFonts w:asciiTheme="majorHAnsi" w:hAnsiTheme="majorHAnsi" w:cstheme="majorHAnsi"/>
          <w:noProof/>
          <w:szCs w:val="22"/>
        </w:rPr>
        <w:t>Malatest International</w:t>
      </w:r>
    </w:p>
    <w:p w14:paraId="2E47BBA1" w14:textId="641AD151" w:rsidR="00231DF6" w:rsidRPr="00D53173" w:rsidRDefault="00231DF6" w:rsidP="00231DF6">
      <w:pPr>
        <w:tabs>
          <w:tab w:val="left" w:pos="0"/>
          <w:tab w:val="left" w:pos="1276"/>
        </w:tabs>
        <w:ind w:left="426" w:hanging="426"/>
        <w:jc w:val="both"/>
        <w:rPr>
          <w:rFonts w:asciiTheme="majorHAnsi" w:hAnsiTheme="majorHAnsi" w:cstheme="majorHAnsi"/>
          <w:lang w:val="en-NZ"/>
        </w:rPr>
      </w:pPr>
      <w:r w:rsidRPr="00D53173">
        <w:rPr>
          <w:rFonts w:asciiTheme="majorHAnsi" w:hAnsiTheme="majorHAnsi" w:cstheme="majorHAnsi"/>
          <w:lang w:val="en-NZ"/>
        </w:rPr>
        <w:t xml:space="preserve">Malatest International (2022) </w:t>
      </w:r>
      <w:r w:rsidRPr="00D53173">
        <w:rPr>
          <w:rFonts w:asciiTheme="majorHAnsi" w:hAnsiTheme="majorHAnsi" w:cstheme="majorHAnsi"/>
          <w:i/>
          <w:iCs/>
          <w:lang w:val="en-NZ"/>
        </w:rPr>
        <w:t>Formative evaluation report: School Based Health Services</w:t>
      </w:r>
      <w:r w:rsidRPr="00D53173">
        <w:rPr>
          <w:rFonts w:asciiTheme="majorHAnsi" w:hAnsiTheme="majorHAnsi" w:cstheme="majorHAnsi"/>
          <w:lang w:val="en-NZ"/>
        </w:rPr>
        <w:t>, February 2022</w:t>
      </w:r>
      <w:r w:rsidR="00A5555F" w:rsidRPr="00D53173">
        <w:rPr>
          <w:rFonts w:asciiTheme="majorHAnsi" w:hAnsiTheme="majorHAnsi" w:cstheme="majorHAnsi"/>
          <w:lang w:val="en-NZ"/>
        </w:rPr>
        <w:t>. https://www.tewhatuora.govt.nz/assets/SBHS-Formative-Evaluation-2022.pdf</w:t>
      </w:r>
    </w:p>
    <w:p w14:paraId="37540C57" w14:textId="55567B7D" w:rsidR="003A4C3F" w:rsidRPr="00D53173" w:rsidRDefault="003A4C3F" w:rsidP="00231DF6">
      <w:pPr>
        <w:tabs>
          <w:tab w:val="left" w:pos="0"/>
          <w:tab w:val="left" w:pos="1276"/>
        </w:tabs>
        <w:ind w:left="426" w:hanging="426"/>
        <w:jc w:val="both"/>
        <w:rPr>
          <w:rFonts w:asciiTheme="majorHAnsi" w:hAnsiTheme="majorHAnsi" w:cstheme="majorHAnsi"/>
          <w:lang w:val="en-NZ"/>
        </w:rPr>
      </w:pPr>
      <w:r w:rsidRPr="00D53173">
        <w:rPr>
          <w:rFonts w:asciiTheme="majorHAnsi" w:hAnsiTheme="majorHAnsi" w:cstheme="majorHAnsi"/>
          <w:lang w:val="en-NZ"/>
        </w:rPr>
        <w:t xml:space="preserve">Malatest International &amp; Sapere (2022) </w:t>
      </w:r>
      <w:r w:rsidRPr="00D53173">
        <w:rPr>
          <w:rFonts w:asciiTheme="majorHAnsi" w:hAnsiTheme="majorHAnsi" w:cstheme="majorHAnsi"/>
          <w:i/>
          <w:iCs/>
          <w:lang w:val="en-NZ"/>
        </w:rPr>
        <w:t xml:space="preserve">Review of the General practice Education Programme Training Funding. </w:t>
      </w:r>
      <w:r w:rsidRPr="00D53173">
        <w:rPr>
          <w:rFonts w:asciiTheme="majorHAnsi" w:hAnsiTheme="majorHAnsi" w:cstheme="majorHAnsi"/>
          <w:lang w:val="en-NZ"/>
        </w:rPr>
        <w:t>Conducted May 2022 for Manatū Hauora / Ministry of Health.</w:t>
      </w:r>
    </w:p>
    <w:p w14:paraId="10F5D83F" w14:textId="77777777" w:rsidR="00231DF6" w:rsidRPr="00D53173" w:rsidRDefault="00231DF6" w:rsidP="00231DF6">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McNall, M., Lichty, L., &amp; Mavis, B. (2010). The Impact of School-Based Health Centers on the Health Outcomes of Middle School and High School Students. </w:t>
      </w:r>
      <w:r w:rsidRPr="00D53173">
        <w:rPr>
          <w:rFonts w:asciiTheme="majorHAnsi" w:hAnsiTheme="majorHAnsi" w:cstheme="majorHAnsi"/>
          <w:i/>
          <w:iCs/>
          <w:noProof/>
          <w:szCs w:val="22"/>
        </w:rPr>
        <w:t>American Journal of Public Health, 100</w:t>
      </w:r>
      <w:r w:rsidRPr="00D53173">
        <w:rPr>
          <w:rFonts w:asciiTheme="majorHAnsi" w:hAnsiTheme="majorHAnsi" w:cstheme="majorHAnsi"/>
          <w:noProof/>
          <w:szCs w:val="22"/>
        </w:rPr>
        <w:t>(9), 1604-1610.</w:t>
      </w:r>
    </w:p>
    <w:p w14:paraId="099F825D" w14:textId="4F80A0BB" w:rsidR="00231DF6" w:rsidRPr="00D53173" w:rsidRDefault="00231DF6" w:rsidP="00231DF6">
      <w:pPr>
        <w:spacing w:line="240" w:lineRule="auto"/>
        <w:ind w:left="567" w:hanging="567"/>
        <w:jc w:val="both"/>
        <w:rPr>
          <w:rFonts w:asciiTheme="majorHAnsi" w:hAnsiTheme="majorHAnsi" w:cstheme="majorHAnsi"/>
          <w:iCs/>
          <w:color w:val="000000" w:themeColor="text1"/>
        </w:rPr>
      </w:pPr>
      <w:r w:rsidRPr="00D53173">
        <w:rPr>
          <w:rFonts w:asciiTheme="majorHAnsi" w:hAnsiTheme="majorHAnsi" w:cstheme="majorHAnsi"/>
          <w:iCs/>
          <w:color w:val="000000" w:themeColor="text1"/>
        </w:rPr>
        <w:t xml:space="preserve">Medical Council of New Zealand (2014) </w:t>
      </w:r>
      <w:r w:rsidRPr="00D53173">
        <w:rPr>
          <w:rFonts w:asciiTheme="majorHAnsi" w:hAnsiTheme="majorHAnsi" w:cstheme="majorHAnsi"/>
          <w:i/>
          <w:color w:val="000000" w:themeColor="text1"/>
        </w:rPr>
        <w:t>New Zealand Curriculum Framework for Prevocational Medical Training.</w:t>
      </w:r>
      <w:r w:rsidRPr="00D53173">
        <w:rPr>
          <w:rFonts w:asciiTheme="majorHAnsi" w:hAnsiTheme="majorHAnsi" w:cstheme="majorHAnsi"/>
          <w:iCs/>
          <w:color w:val="000000" w:themeColor="text1"/>
        </w:rPr>
        <w:t xml:space="preserve"> https://www.mcnz.org.nz/assets/Forms/4b7ce95390/New-Zealand-Curriculum-Framework.pdf</w:t>
      </w:r>
    </w:p>
    <w:p w14:paraId="3644667B" w14:textId="791C589E" w:rsidR="00231DF6" w:rsidRPr="00D53173" w:rsidRDefault="00231DF6" w:rsidP="00231DF6">
      <w:pPr>
        <w:spacing w:line="240" w:lineRule="auto"/>
        <w:ind w:left="567" w:hanging="567"/>
        <w:jc w:val="both"/>
        <w:rPr>
          <w:rFonts w:asciiTheme="majorHAnsi" w:hAnsiTheme="majorHAnsi" w:cstheme="majorHAnsi"/>
          <w:iCs/>
          <w:color w:val="000000" w:themeColor="text1"/>
        </w:rPr>
      </w:pPr>
      <w:r w:rsidRPr="00D53173">
        <w:rPr>
          <w:rFonts w:asciiTheme="majorHAnsi" w:hAnsiTheme="majorHAnsi" w:cstheme="majorHAnsi"/>
          <w:iCs/>
          <w:color w:val="000000" w:themeColor="text1"/>
        </w:rPr>
        <w:t xml:space="preserve">Medical Council of New Zealand (2019) </w:t>
      </w:r>
      <w:r w:rsidRPr="00D53173">
        <w:rPr>
          <w:rFonts w:asciiTheme="majorHAnsi" w:hAnsiTheme="majorHAnsi" w:cstheme="majorHAnsi"/>
          <w:i/>
          <w:color w:val="000000" w:themeColor="text1"/>
        </w:rPr>
        <w:t>Medical Council of New Zealand Current Standards.</w:t>
      </w:r>
      <w:r w:rsidRPr="00D53173">
        <w:rPr>
          <w:rFonts w:asciiTheme="majorHAnsi" w:hAnsiTheme="majorHAnsi" w:cstheme="majorHAnsi"/>
          <w:iCs/>
          <w:color w:val="000000" w:themeColor="text1"/>
        </w:rPr>
        <w:t xml:space="preserve"> </w:t>
      </w:r>
      <w:hyperlink r:id="rId47" w:history="1">
        <w:r w:rsidRPr="00D53173">
          <w:rPr>
            <w:rStyle w:val="Hyperlink"/>
            <w:rFonts w:asciiTheme="majorHAnsi" w:hAnsiTheme="majorHAnsi" w:cstheme="majorHAnsi"/>
            <w:iCs/>
          </w:rPr>
          <w:t>https://www.mcnz.org.nz/our-standards/current-standards/</w:t>
        </w:r>
      </w:hyperlink>
    </w:p>
    <w:p w14:paraId="4275AAAD" w14:textId="32A54B48" w:rsidR="00231DF6" w:rsidRPr="00D53173" w:rsidRDefault="00231DF6" w:rsidP="00231DF6">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Medical Council of New Zealand (2021) The New Zealand Medical Workforce in 2021.</w:t>
      </w:r>
    </w:p>
    <w:p w14:paraId="0A45E6BF" w14:textId="29700A41" w:rsidR="003E7901" w:rsidRPr="00D53173" w:rsidRDefault="003E7901" w:rsidP="003E7901">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Ministry of Education (2022). </w:t>
      </w:r>
      <w:r w:rsidRPr="00D53173">
        <w:rPr>
          <w:rFonts w:asciiTheme="majorHAnsi" w:hAnsiTheme="majorHAnsi" w:cstheme="majorHAnsi"/>
          <w:i/>
          <w:iCs/>
          <w:noProof/>
          <w:szCs w:val="22"/>
        </w:rPr>
        <w:t>Education Counts</w:t>
      </w:r>
      <w:r w:rsidRPr="00D53173">
        <w:rPr>
          <w:rFonts w:asciiTheme="majorHAnsi" w:hAnsiTheme="majorHAnsi" w:cstheme="majorHAnsi"/>
          <w:noProof/>
          <w:szCs w:val="22"/>
        </w:rPr>
        <w:t xml:space="preserve">. </w:t>
      </w:r>
      <w:hyperlink r:id="rId48" w:history="1">
        <w:r w:rsidRPr="00D53173">
          <w:rPr>
            <w:rStyle w:val="Hyperlink"/>
            <w:rFonts w:asciiTheme="majorHAnsi" w:hAnsiTheme="majorHAnsi" w:cstheme="majorHAnsi"/>
            <w:noProof/>
            <w:szCs w:val="22"/>
          </w:rPr>
          <w:t>https://www.educationcounts.govt.nz/home</w:t>
        </w:r>
      </w:hyperlink>
      <w:r w:rsidRPr="00D53173">
        <w:rPr>
          <w:rFonts w:asciiTheme="majorHAnsi" w:hAnsiTheme="majorHAnsi" w:cstheme="majorHAnsi"/>
          <w:noProof/>
          <w:szCs w:val="22"/>
        </w:rPr>
        <w:t xml:space="preserve">. </w:t>
      </w:r>
    </w:p>
    <w:p w14:paraId="372174C2" w14:textId="4681598E" w:rsidR="00231DF6" w:rsidRPr="00D53173" w:rsidRDefault="00231DF6" w:rsidP="00231DF6">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Ministry of Health (2011). </w:t>
      </w:r>
      <w:r w:rsidRPr="00D53173">
        <w:rPr>
          <w:rFonts w:asciiTheme="majorHAnsi" w:hAnsiTheme="majorHAnsi" w:cstheme="majorHAnsi"/>
          <w:i/>
          <w:iCs/>
          <w:noProof/>
          <w:szCs w:val="22"/>
        </w:rPr>
        <w:t>School-Based Health Services Review.</w:t>
      </w:r>
      <w:r w:rsidRPr="00D53173">
        <w:rPr>
          <w:rFonts w:asciiTheme="majorHAnsi" w:hAnsiTheme="majorHAnsi" w:cstheme="majorHAnsi"/>
          <w:noProof/>
          <w:szCs w:val="22"/>
        </w:rPr>
        <w:t xml:space="preserve"> Ministry of Health.</w:t>
      </w:r>
    </w:p>
    <w:p w14:paraId="1988FC03" w14:textId="64A26ECB" w:rsidR="00231DF6" w:rsidRPr="00D53173" w:rsidRDefault="00231DF6" w:rsidP="00231DF6">
      <w:pPr>
        <w:pStyle w:val="Imprint"/>
        <w:spacing w:after="0" w:line="276" w:lineRule="auto"/>
        <w:ind w:left="425" w:hanging="425"/>
        <w:jc w:val="left"/>
        <w:rPr>
          <w:rFonts w:asciiTheme="majorHAnsi" w:hAnsiTheme="majorHAnsi" w:cstheme="majorHAnsi"/>
          <w:szCs w:val="22"/>
        </w:rPr>
      </w:pPr>
      <w:r w:rsidRPr="00D53173">
        <w:rPr>
          <w:rFonts w:asciiTheme="majorHAnsi" w:hAnsiTheme="majorHAnsi" w:cstheme="majorHAnsi"/>
          <w:szCs w:val="22"/>
        </w:rPr>
        <w:t xml:space="preserve">Ministry of Health </w:t>
      </w:r>
      <w:r w:rsidR="003E7901" w:rsidRPr="00D53173">
        <w:rPr>
          <w:rFonts w:asciiTheme="majorHAnsi" w:hAnsiTheme="majorHAnsi" w:cstheme="majorHAnsi"/>
          <w:szCs w:val="22"/>
        </w:rPr>
        <w:t>(</w:t>
      </w:r>
      <w:r w:rsidRPr="00D53173">
        <w:rPr>
          <w:rFonts w:asciiTheme="majorHAnsi" w:hAnsiTheme="majorHAnsi" w:cstheme="majorHAnsi"/>
          <w:szCs w:val="22"/>
        </w:rPr>
        <w:t>2014</w:t>
      </w:r>
      <w:r w:rsidR="003E7901" w:rsidRPr="00D53173">
        <w:rPr>
          <w:rFonts w:asciiTheme="majorHAnsi" w:hAnsiTheme="majorHAnsi" w:cstheme="majorHAnsi"/>
          <w:szCs w:val="22"/>
        </w:rPr>
        <w:t>)</w:t>
      </w:r>
      <w:r w:rsidRPr="00D53173">
        <w:rPr>
          <w:rFonts w:asciiTheme="majorHAnsi" w:hAnsiTheme="majorHAnsi" w:cstheme="majorHAnsi"/>
          <w:szCs w:val="22"/>
        </w:rPr>
        <w:t xml:space="preserve">. </w:t>
      </w:r>
      <w:r w:rsidRPr="00D53173">
        <w:rPr>
          <w:rFonts w:asciiTheme="majorHAnsi" w:hAnsiTheme="majorHAnsi" w:cstheme="majorHAnsi"/>
          <w:i/>
          <w:szCs w:val="22"/>
        </w:rPr>
        <w:t>Youth Health Care in Secondary Schools: A framework for continuous quality improvement</w:t>
      </w:r>
      <w:r w:rsidRPr="00D53173">
        <w:rPr>
          <w:rFonts w:asciiTheme="majorHAnsi" w:hAnsiTheme="majorHAnsi" w:cstheme="majorHAnsi"/>
          <w:szCs w:val="22"/>
        </w:rPr>
        <w:t>. Wellington: Ministry of Health.</w:t>
      </w:r>
    </w:p>
    <w:p w14:paraId="3738C825" w14:textId="77777777" w:rsidR="00231DF6" w:rsidRPr="00D53173" w:rsidRDefault="00231DF6" w:rsidP="00231DF6">
      <w:pPr>
        <w:pStyle w:val="Bibliography"/>
        <w:tabs>
          <w:tab w:val="left" w:pos="0"/>
          <w:tab w:val="left" w:pos="851"/>
          <w:tab w:val="left" w:pos="1276"/>
        </w:tabs>
        <w:ind w:left="425" w:hanging="425"/>
        <w:jc w:val="both"/>
        <w:rPr>
          <w:rFonts w:asciiTheme="majorHAnsi" w:hAnsiTheme="majorHAnsi" w:cstheme="majorHAnsi"/>
          <w:noProof/>
          <w:szCs w:val="22"/>
        </w:rPr>
      </w:pPr>
      <w:r w:rsidRPr="00D53173">
        <w:rPr>
          <w:rFonts w:asciiTheme="majorHAnsi" w:hAnsiTheme="majorHAnsi" w:cstheme="majorHAnsi"/>
          <w:noProof/>
          <w:szCs w:val="22"/>
        </w:rPr>
        <w:t xml:space="preserve">Murray, S. M. (2005). Cultural Aspects of Working with Students Enrolled in a School-Based Health Center. </w:t>
      </w:r>
      <w:r w:rsidRPr="00D53173">
        <w:rPr>
          <w:rFonts w:asciiTheme="majorHAnsi" w:hAnsiTheme="majorHAnsi" w:cstheme="majorHAnsi"/>
          <w:i/>
          <w:iCs/>
          <w:noProof/>
          <w:szCs w:val="22"/>
        </w:rPr>
        <w:t>Nursing Clinics vol. 40</w:t>
      </w:r>
      <w:r w:rsidRPr="00D53173">
        <w:rPr>
          <w:rFonts w:asciiTheme="majorHAnsi" w:hAnsiTheme="majorHAnsi" w:cstheme="majorHAnsi"/>
          <w:noProof/>
          <w:szCs w:val="22"/>
        </w:rPr>
        <w:t>.</w:t>
      </w:r>
    </w:p>
    <w:p w14:paraId="1863111B" w14:textId="77777777" w:rsidR="00231DF6" w:rsidRPr="00D53173" w:rsidRDefault="00231DF6" w:rsidP="00231DF6">
      <w:pPr>
        <w:tabs>
          <w:tab w:val="left" w:pos="0"/>
          <w:tab w:val="left" w:pos="851"/>
          <w:tab w:val="left" w:pos="1276"/>
        </w:tabs>
        <w:ind w:left="426" w:hanging="426"/>
        <w:jc w:val="both"/>
        <w:rPr>
          <w:rFonts w:asciiTheme="majorHAnsi" w:hAnsiTheme="majorHAnsi" w:cstheme="majorHAnsi"/>
          <w:lang w:val="en-NZ"/>
        </w:rPr>
      </w:pPr>
      <w:r w:rsidRPr="00D53173">
        <w:rPr>
          <w:rFonts w:asciiTheme="majorHAnsi" w:hAnsiTheme="majorHAnsi" w:cstheme="majorHAnsi"/>
          <w:lang w:val="en-NZ"/>
        </w:rPr>
        <w:t>National Youth Health Nurses Reference Group (2014) National Youth Health Nursing: Knowledge and Skills Framework, NYHNRG</w:t>
      </w:r>
    </w:p>
    <w:p w14:paraId="2B93EE3C" w14:textId="77777777" w:rsidR="00231DF6" w:rsidRPr="00D53173" w:rsidRDefault="00231DF6" w:rsidP="00231DF6">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Oliver, G. D. (2016). </w:t>
      </w:r>
      <w:r w:rsidRPr="00D53173">
        <w:rPr>
          <w:rFonts w:asciiTheme="majorHAnsi" w:hAnsiTheme="majorHAnsi" w:cstheme="majorHAnsi"/>
          <w:i/>
          <w:iCs/>
          <w:noProof/>
          <w:szCs w:val="22"/>
        </w:rPr>
        <w:t>Immigrants and Refugees as Vulnerable Populations: Considerations for School Based Health Centers.</w:t>
      </w:r>
      <w:r w:rsidRPr="00D53173">
        <w:rPr>
          <w:rFonts w:asciiTheme="majorHAnsi" w:hAnsiTheme="majorHAnsi" w:cstheme="majorHAnsi"/>
          <w:noProof/>
          <w:szCs w:val="22"/>
        </w:rPr>
        <w:t xml:space="preserve"> Dayton, OH: Wright State University.</w:t>
      </w:r>
    </w:p>
    <w:p w14:paraId="65273AD4" w14:textId="77777777" w:rsidR="00231DF6" w:rsidRPr="00D53173" w:rsidRDefault="00231DF6" w:rsidP="00231DF6">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Park, S., Lee, D., Jung, S., &amp; Hong, H. J. (2019). Four-year trajectory of Korean youth mental health and impacts of school environment and school counselling: a observational study using national schools database . </w:t>
      </w:r>
      <w:r w:rsidRPr="00D53173">
        <w:rPr>
          <w:rFonts w:asciiTheme="majorHAnsi" w:hAnsiTheme="majorHAnsi" w:cstheme="majorHAnsi"/>
          <w:i/>
          <w:iCs/>
          <w:noProof/>
          <w:szCs w:val="22"/>
        </w:rPr>
        <w:t>BMJ Open</w:t>
      </w:r>
      <w:r w:rsidRPr="00D53173">
        <w:rPr>
          <w:rFonts w:asciiTheme="majorHAnsi" w:hAnsiTheme="majorHAnsi" w:cstheme="majorHAnsi"/>
          <w:noProof/>
          <w:szCs w:val="22"/>
        </w:rPr>
        <w:t>.</w:t>
      </w:r>
    </w:p>
    <w:p w14:paraId="2D08B859" w14:textId="77777777" w:rsidR="00231DF6" w:rsidRPr="00D53173" w:rsidRDefault="00231DF6" w:rsidP="00231DF6">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Peiris-John, R. F. (2020). </w:t>
      </w:r>
      <w:r w:rsidRPr="00D53173">
        <w:rPr>
          <w:rFonts w:asciiTheme="majorHAnsi" w:hAnsiTheme="majorHAnsi" w:cstheme="majorHAnsi"/>
          <w:i/>
          <w:iCs/>
          <w:noProof/>
          <w:szCs w:val="22"/>
        </w:rPr>
        <w:t>Youth19 Rangatahi Smart Survey, Initial Findings: Access to Health Services.</w:t>
      </w:r>
      <w:r w:rsidRPr="00D53173">
        <w:rPr>
          <w:rFonts w:asciiTheme="majorHAnsi" w:hAnsiTheme="majorHAnsi" w:cstheme="majorHAnsi"/>
          <w:noProof/>
          <w:szCs w:val="22"/>
        </w:rPr>
        <w:t xml:space="preserve"> Youth19 Research Group, The University of Auckland and Victoria University of Wellington.</w:t>
      </w:r>
    </w:p>
    <w:p w14:paraId="4295064C" w14:textId="77777777" w:rsidR="00231DF6" w:rsidRPr="00D53173" w:rsidRDefault="00231DF6" w:rsidP="00231DF6">
      <w:pPr>
        <w:rPr>
          <w:rFonts w:asciiTheme="majorHAnsi" w:hAnsiTheme="majorHAnsi" w:cstheme="majorHAnsi"/>
          <w:lang w:val="en-NZ"/>
        </w:rPr>
      </w:pPr>
      <w:r w:rsidRPr="00D53173">
        <w:rPr>
          <w:rFonts w:asciiTheme="majorHAnsi" w:hAnsiTheme="majorHAnsi" w:cstheme="majorHAnsi"/>
          <w:lang w:val="en-NZ"/>
        </w:rPr>
        <w:t xml:space="preserve">Rademaker, L. (2013) </w:t>
      </w:r>
      <w:r w:rsidRPr="00D53173">
        <w:rPr>
          <w:rFonts w:asciiTheme="majorHAnsi" w:hAnsiTheme="majorHAnsi" w:cstheme="majorHAnsi"/>
          <w:i/>
          <w:iCs/>
          <w:lang w:val="en-NZ"/>
        </w:rPr>
        <w:t>Secondary School Based Health Service Review</w:t>
      </w:r>
      <w:r w:rsidRPr="00D53173">
        <w:rPr>
          <w:rFonts w:asciiTheme="majorHAnsi" w:hAnsiTheme="majorHAnsi" w:cstheme="majorHAnsi"/>
          <w:lang w:val="en-NZ"/>
        </w:rPr>
        <w:t>, Waikato DHB.</w:t>
      </w:r>
    </w:p>
    <w:p w14:paraId="6A1F74E3" w14:textId="7DE0E69E" w:rsidR="00231DF6" w:rsidRPr="00D53173" w:rsidRDefault="00231DF6" w:rsidP="00231DF6">
      <w:pPr>
        <w:ind w:left="714" w:hanging="714"/>
        <w:rPr>
          <w:rFonts w:asciiTheme="majorHAnsi" w:hAnsiTheme="majorHAnsi" w:cstheme="majorHAnsi"/>
          <w:lang w:val="en-NZ"/>
        </w:rPr>
      </w:pPr>
      <w:r w:rsidRPr="00D53173">
        <w:rPr>
          <w:rFonts w:asciiTheme="majorHAnsi" w:hAnsiTheme="majorHAnsi" w:cstheme="majorHAnsi"/>
          <w:lang w:eastAsia="en-NZ"/>
        </w:rPr>
        <w:t>Shaw, J.B., Denny, S., Dawson, D., Nicholson, D., Chitar, K.</w:t>
      </w:r>
      <w:r w:rsidR="000105ED" w:rsidRPr="00D53173">
        <w:rPr>
          <w:rFonts w:asciiTheme="majorHAnsi" w:hAnsiTheme="majorHAnsi" w:cstheme="majorHAnsi"/>
          <w:lang w:eastAsia="en-NZ"/>
        </w:rPr>
        <w:t>, Bijl</w:t>
      </w:r>
      <w:r w:rsidRPr="00D53173">
        <w:rPr>
          <w:rFonts w:asciiTheme="majorHAnsi" w:hAnsiTheme="majorHAnsi" w:cstheme="majorHAnsi"/>
          <w:lang w:eastAsia="en-NZ"/>
        </w:rPr>
        <w:t>, R., Williams, R., Bell, F., Lambe, C., Lawler, C. &amp; Berry, R. (</w:t>
      </w:r>
      <w:r w:rsidRPr="00D53173">
        <w:rPr>
          <w:rFonts w:asciiTheme="majorHAnsi" w:hAnsiTheme="majorHAnsi" w:cstheme="majorHAnsi"/>
          <w:i/>
          <w:iCs/>
          <w:lang w:eastAsia="en-NZ"/>
        </w:rPr>
        <w:t>2018) Key</w:t>
      </w:r>
      <w:r w:rsidRPr="00D53173">
        <w:rPr>
          <w:rFonts w:asciiTheme="majorHAnsi" w:hAnsiTheme="majorHAnsi" w:cstheme="majorHAnsi"/>
          <w:lang w:eastAsia="en-NZ"/>
        </w:rPr>
        <w:t xml:space="preserve"> components for a successful School-Based Health Service – Auckland Metro region. April 2018, Counties Manukau DHB Auckland and Waitamata DHBs </w:t>
      </w:r>
    </w:p>
    <w:p w14:paraId="45090E65" w14:textId="77777777" w:rsidR="00231DF6" w:rsidRPr="00D53173" w:rsidRDefault="00231DF6" w:rsidP="00231DF6">
      <w:pPr>
        <w:spacing w:line="240" w:lineRule="auto"/>
        <w:ind w:left="567" w:hanging="567"/>
        <w:jc w:val="both"/>
        <w:rPr>
          <w:rFonts w:asciiTheme="majorHAnsi" w:hAnsiTheme="majorHAnsi" w:cstheme="majorHAnsi"/>
          <w:color w:val="000000" w:themeColor="text1"/>
        </w:rPr>
      </w:pPr>
      <w:r w:rsidRPr="00D53173">
        <w:rPr>
          <w:rFonts w:asciiTheme="majorHAnsi" w:hAnsiTheme="majorHAnsi" w:cstheme="majorHAnsi"/>
          <w:iCs/>
          <w:color w:val="000000" w:themeColor="text1"/>
        </w:rPr>
        <w:t xml:space="preserve">SYHPANZ (2014) </w:t>
      </w:r>
      <w:r w:rsidRPr="00D53173">
        <w:rPr>
          <w:rFonts w:asciiTheme="majorHAnsi" w:hAnsiTheme="majorHAnsi" w:cstheme="majorHAnsi"/>
          <w:i/>
          <w:iCs/>
          <w:color w:val="000000" w:themeColor="text1"/>
        </w:rPr>
        <w:t>National Youth Health Nursing Knowledge and Skills Framework.</w:t>
      </w:r>
      <w:r w:rsidRPr="00D53173">
        <w:rPr>
          <w:rFonts w:asciiTheme="majorHAnsi" w:hAnsiTheme="majorHAnsi" w:cstheme="majorHAnsi"/>
          <w:color w:val="000000" w:themeColor="text1"/>
        </w:rPr>
        <w:t xml:space="preserve"> </w:t>
      </w:r>
    </w:p>
    <w:p w14:paraId="12FE68D9" w14:textId="70C6E158" w:rsidR="00231DF6" w:rsidRPr="00D53173" w:rsidRDefault="00231DF6" w:rsidP="00231DF6">
      <w:pPr>
        <w:spacing w:line="240" w:lineRule="auto"/>
        <w:ind w:left="567"/>
        <w:jc w:val="both"/>
        <w:rPr>
          <w:rFonts w:asciiTheme="majorHAnsi" w:hAnsiTheme="majorHAnsi" w:cstheme="majorHAnsi"/>
          <w:iCs/>
          <w:color w:val="000000" w:themeColor="text1"/>
        </w:rPr>
      </w:pPr>
      <w:r w:rsidRPr="00D53173">
        <w:rPr>
          <w:rFonts w:asciiTheme="majorHAnsi" w:hAnsiTheme="majorHAnsi" w:cstheme="majorHAnsi"/>
          <w:iCs/>
          <w:color w:val="000000" w:themeColor="text1"/>
        </w:rPr>
        <w:t>https://docs.wixstatic.com/ugd/2a66b9_772450257da5426a896008bb52acb013.pdf</w:t>
      </w:r>
    </w:p>
    <w:p w14:paraId="53D41C27" w14:textId="212B3E36" w:rsidR="00231DF6" w:rsidRPr="00D53173" w:rsidRDefault="00231DF6" w:rsidP="00231DF6">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Te Kaunihera Tapuhi o Aotearoa Nursing Council of New Zealand (2020) </w:t>
      </w:r>
      <w:r w:rsidRPr="00D53173">
        <w:rPr>
          <w:rFonts w:asciiTheme="majorHAnsi" w:hAnsiTheme="majorHAnsi" w:cstheme="majorHAnsi"/>
          <w:i/>
          <w:iCs/>
          <w:noProof/>
          <w:szCs w:val="22"/>
        </w:rPr>
        <w:t>Te Ohu Mahi Tapuhi o Aotearoa The New Zealand Nursing Workforce: A profile of Nurse Practitioners, Registered Nurses and Enrolled Nurses 2018-19.</w:t>
      </w:r>
      <w:r w:rsidRPr="00D53173">
        <w:rPr>
          <w:rFonts w:asciiTheme="majorHAnsi" w:hAnsiTheme="majorHAnsi" w:cstheme="majorHAnsi"/>
          <w:noProof/>
          <w:szCs w:val="22"/>
        </w:rPr>
        <w:t xml:space="preserve"> Te Kaunihera Tapuhi o Aotearoa Nursing Council of New Zealand</w:t>
      </w:r>
    </w:p>
    <w:p w14:paraId="62E1A693" w14:textId="3B1D3576" w:rsidR="00231DF6" w:rsidRPr="00D53173" w:rsidRDefault="00231DF6" w:rsidP="00231DF6">
      <w:pPr>
        <w:spacing w:line="240" w:lineRule="auto"/>
        <w:ind w:left="567" w:hanging="567"/>
        <w:jc w:val="both"/>
        <w:rPr>
          <w:rFonts w:asciiTheme="majorHAnsi" w:hAnsiTheme="majorHAnsi" w:cstheme="majorHAnsi"/>
          <w:i/>
          <w:color w:val="000000" w:themeColor="text1"/>
        </w:rPr>
      </w:pPr>
      <w:r w:rsidRPr="00D53173">
        <w:rPr>
          <w:rFonts w:asciiTheme="majorHAnsi" w:hAnsiTheme="majorHAnsi" w:cstheme="majorHAnsi"/>
          <w:color w:val="000000" w:themeColor="text1"/>
        </w:rPr>
        <w:t xml:space="preserve">Te Kaunihera Tapuhi o Aotearoa Nursing Council of New Zealand (2022) </w:t>
      </w:r>
      <w:r w:rsidRPr="00D53173">
        <w:rPr>
          <w:rFonts w:asciiTheme="majorHAnsi" w:hAnsiTheme="majorHAnsi" w:cstheme="majorHAnsi"/>
          <w:i/>
          <w:color w:val="000000" w:themeColor="text1"/>
        </w:rPr>
        <w:t>Handbook for pre-registration nursing programmes. Amended April and May 2022</w:t>
      </w:r>
    </w:p>
    <w:p w14:paraId="0B48EF65" w14:textId="5E39B9AD" w:rsidR="00231DF6" w:rsidRPr="00D53173" w:rsidRDefault="00231DF6" w:rsidP="00231DF6">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Te Tatau Kitenga &amp; SYHPANZ (2021) </w:t>
      </w:r>
      <w:r w:rsidRPr="00D53173">
        <w:rPr>
          <w:rFonts w:asciiTheme="majorHAnsi" w:hAnsiTheme="majorHAnsi" w:cstheme="majorHAnsi"/>
          <w:i/>
          <w:iCs/>
          <w:noProof/>
          <w:szCs w:val="22"/>
        </w:rPr>
        <w:t>Te Tatau: Discussion Document for Enhancement of School Based Health Services,</w:t>
      </w:r>
      <w:r w:rsidRPr="00D53173">
        <w:rPr>
          <w:rFonts w:asciiTheme="majorHAnsi" w:hAnsiTheme="majorHAnsi" w:cstheme="majorHAnsi"/>
          <w:noProof/>
          <w:szCs w:val="22"/>
        </w:rPr>
        <w:t xml:space="preserve"> Report to the Ministry of Health, May 2021</w:t>
      </w:r>
      <w:r w:rsidR="00EE5FC8" w:rsidRPr="00D53173">
        <w:rPr>
          <w:rFonts w:asciiTheme="majorHAnsi" w:hAnsiTheme="majorHAnsi" w:cstheme="majorHAnsi"/>
          <w:noProof/>
          <w:szCs w:val="22"/>
        </w:rPr>
        <w:t xml:space="preserve">. </w:t>
      </w:r>
      <w:r w:rsidR="005353B7" w:rsidRPr="00D53173">
        <w:rPr>
          <w:rFonts w:asciiTheme="majorHAnsi" w:hAnsiTheme="majorHAnsi" w:cstheme="majorHAnsi"/>
          <w:noProof/>
          <w:szCs w:val="22"/>
        </w:rPr>
        <w:t>https://www.tewhatuora.govt.nz/assets/Te-Tatau-Kitenga-Discussion-Document-for-Enhancement-of-School-Based-Health-Services-2021.pdf</w:t>
      </w:r>
    </w:p>
    <w:p w14:paraId="680225E4" w14:textId="77777777" w:rsidR="00CE3A94" w:rsidRPr="00D53173" w:rsidRDefault="00CE3A94" w:rsidP="00231DF6">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The Royal Australasian College of Physicians (2010) Adolescent and Young Adult Medicine Advanced Training Curriculum. Adult Medicine Division, Paediatrics &amp; Child Health Division, The Royal Australasian College of Physicians. </w:t>
      </w:r>
    </w:p>
    <w:p w14:paraId="3C6CB684" w14:textId="35748853" w:rsidR="00CE3A94" w:rsidRPr="00D53173" w:rsidRDefault="00CE3A94" w:rsidP="00231DF6">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ab/>
        <w:t>https://www.racp.edu.au/docs/default-source/trainees/advanced-training/adolescent-and-young-adult-medicine/adolescent-and-young-adult-medicine-advanced-training-curriculum.pdf?sfvrsn=67f9331a_2</w:t>
      </w:r>
    </w:p>
    <w:p w14:paraId="0814A666" w14:textId="3D352F84" w:rsidR="00231DF6" w:rsidRPr="00D53173" w:rsidRDefault="00231DF6" w:rsidP="00231DF6">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Walker, S. C., Kerns, S. E., Lyon, A. R., Bruns, E. J., &amp; Cosgrove, T. (2010). Impact of School-Based Health Center Use on Academic Outcomes. </w:t>
      </w:r>
      <w:r w:rsidRPr="00D53173">
        <w:rPr>
          <w:rFonts w:asciiTheme="majorHAnsi" w:hAnsiTheme="majorHAnsi" w:cstheme="majorHAnsi"/>
          <w:i/>
          <w:iCs/>
          <w:noProof/>
          <w:szCs w:val="22"/>
        </w:rPr>
        <w:t>Journal of Adolescent Health vol. 46</w:t>
      </w:r>
      <w:r w:rsidRPr="00D53173">
        <w:rPr>
          <w:rFonts w:asciiTheme="majorHAnsi" w:hAnsiTheme="majorHAnsi" w:cstheme="majorHAnsi"/>
          <w:noProof/>
          <w:szCs w:val="22"/>
        </w:rPr>
        <w:t>.</w:t>
      </w:r>
    </w:p>
    <w:p w14:paraId="1B404D15" w14:textId="77777777" w:rsidR="00231DF6" w:rsidRPr="00D53173" w:rsidRDefault="00231DF6" w:rsidP="00231DF6">
      <w:pPr>
        <w:pStyle w:val="Bibliography"/>
        <w:tabs>
          <w:tab w:val="left" w:pos="0"/>
          <w:tab w:val="left" w:pos="851"/>
          <w:tab w:val="left" w:pos="1276"/>
        </w:tabs>
        <w:ind w:left="426" w:hanging="426"/>
        <w:jc w:val="both"/>
        <w:rPr>
          <w:rFonts w:asciiTheme="majorHAnsi" w:hAnsiTheme="majorHAnsi" w:cstheme="majorHAnsi"/>
          <w:noProof/>
          <w:szCs w:val="22"/>
        </w:rPr>
      </w:pPr>
      <w:r w:rsidRPr="00D53173">
        <w:rPr>
          <w:rFonts w:asciiTheme="majorHAnsi" w:hAnsiTheme="majorHAnsi" w:cstheme="majorHAnsi"/>
          <w:noProof/>
          <w:szCs w:val="22"/>
        </w:rPr>
        <w:t xml:space="preserve">Westbrook, M., Martinez, L., Mecergui, S., Scandlyn, J., &amp; Yeatman, S. (2021). Contraceptive Access Through School-Based Health Centers: Perceptions of Rural and Suburban Young People. </w:t>
      </w:r>
      <w:r w:rsidRPr="00D53173">
        <w:rPr>
          <w:rFonts w:asciiTheme="majorHAnsi" w:hAnsiTheme="majorHAnsi" w:cstheme="majorHAnsi"/>
          <w:i/>
          <w:iCs/>
          <w:noProof/>
          <w:szCs w:val="22"/>
        </w:rPr>
        <w:t>Health Promotion Practice</w:t>
      </w:r>
      <w:r w:rsidRPr="00D53173">
        <w:rPr>
          <w:rFonts w:asciiTheme="majorHAnsi" w:hAnsiTheme="majorHAnsi" w:cstheme="majorHAnsi"/>
          <w:noProof/>
          <w:szCs w:val="22"/>
        </w:rPr>
        <w:t>. doi:https://doi.org/10.1177/15248399211026612</w:t>
      </w:r>
    </w:p>
    <w:p w14:paraId="714B39F2" w14:textId="77777777" w:rsidR="00231DF6" w:rsidRPr="00D53173" w:rsidRDefault="00231DF6" w:rsidP="00231DF6">
      <w:pPr>
        <w:tabs>
          <w:tab w:val="left" w:pos="0"/>
          <w:tab w:val="left" w:pos="851"/>
          <w:tab w:val="left" w:pos="1276"/>
        </w:tabs>
        <w:jc w:val="both"/>
        <w:rPr>
          <w:rFonts w:asciiTheme="majorHAnsi" w:hAnsiTheme="majorHAnsi" w:cstheme="majorHAnsi"/>
        </w:rPr>
      </w:pPr>
    </w:p>
    <w:p w14:paraId="25BE5FEC" w14:textId="13729902" w:rsidR="00AF71CC" w:rsidRPr="00D53173" w:rsidRDefault="00AF71CC" w:rsidP="00231DF6">
      <w:pPr>
        <w:spacing w:line="240" w:lineRule="auto"/>
        <w:jc w:val="both"/>
        <w:rPr>
          <w:rFonts w:asciiTheme="majorHAnsi" w:hAnsiTheme="majorHAnsi" w:cstheme="majorHAnsi"/>
          <w:i/>
          <w:color w:val="000000" w:themeColor="text1"/>
        </w:rPr>
      </w:pPr>
    </w:p>
    <w:sectPr w:rsidR="00AF71CC" w:rsidRPr="00D53173" w:rsidSect="00231DF6">
      <w:headerReference w:type="even" r:id="rId49"/>
      <w:headerReference w:type="default" r:id="rId50"/>
      <w:footerReference w:type="default" r:id="rId51"/>
      <w:headerReference w:type="first" r:id="rId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597C" w14:textId="77777777" w:rsidR="00177874" w:rsidRDefault="00177874" w:rsidP="00443016">
      <w:pPr>
        <w:spacing w:line="240" w:lineRule="auto"/>
      </w:pPr>
      <w:r>
        <w:separator/>
      </w:r>
    </w:p>
  </w:endnote>
  <w:endnote w:type="continuationSeparator" w:id="0">
    <w:p w14:paraId="5B003C23" w14:textId="77777777" w:rsidR="00177874" w:rsidRDefault="00177874" w:rsidP="00443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8147977"/>
      <w:docPartObj>
        <w:docPartGallery w:val="Page Numbers (Bottom of Page)"/>
        <w:docPartUnique/>
      </w:docPartObj>
    </w:sdtPr>
    <w:sdtContent>
      <w:p w14:paraId="012B3458" w14:textId="7D2BAF50" w:rsidR="00CB713C" w:rsidRDefault="00CB713C" w:rsidP="00E957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sdtContent>
  </w:sdt>
  <w:p w14:paraId="4C91670D" w14:textId="77777777" w:rsidR="00CB713C" w:rsidRDefault="00CB713C" w:rsidP="004430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8914063"/>
      <w:docPartObj>
        <w:docPartGallery w:val="Page Numbers (Bottom of Page)"/>
        <w:docPartUnique/>
      </w:docPartObj>
    </w:sdtPr>
    <w:sdtContent>
      <w:p w14:paraId="2DACA8BA" w14:textId="5F094E2E" w:rsidR="00CB713C" w:rsidRDefault="00CB713C" w:rsidP="00E957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C37FE9" w14:textId="43D85F82" w:rsidR="00997B08" w:rsidRPr="00997B08" w:rsidRDefault="00997B08" w:rsidP="00997B08">
    <w:pPr>
      <w:rPr>
        <w:sz w:val="14"/>
        <w:szCs w:val="14"/>
      </w:rPr>
    </w:pPr>
    <w:r w:rsidRPr="00997B08">
      <w:rPr>
        <w:sz w:val="14"/>
        <w:szCs w:val="14"/>
      </w:rPr>
      <w:t>Report on current state SBHS Workforce</w:t>
    </w:r>
    <w:r w:rsidR="008E5EC9">
      <w:rPr>
        <w:sz w:val="14"/>
        <w:szCs w:val="14"/>
      </w:rPr>
      <w:t>,</w:t>
    </w:r>
    <w:r w:rsidRPr="00997B08">
      <w:rPr>
        <w:sz w:val="14"/>
        <w:szCs w:val="14"/>
      </w:rPr>
      <w:t xml:space="preserve"> Aotearoa NZ</w:t>
    </w:r>
  </w:p>
  <w:p w14:paraId="6F5F14C4" w14:textId="77777777" w:rsidR="00CB713C" w:rsidRDefault="00CB713C" w:rsidP="004430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3615371"/>
      <w:docPartObj>
        <w:docPartGallery w:val="Page Numbers (Bottom of Page)"/>
        <w:docPartUnique/>
      </w:docPartObj>
    </w:sdtPr>
    <w:sdtContent>
      <w:p w14:paraId="2058903B" w14:textId="77777777" w:rsidR="00CB713C" w:rsidRDefault="00CB713C" w:rsidP="00CB71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A1DD50" w14:textId="77777777" w:rsidR="00CB713C" w:rsidRDefault="00CB713C" w:rsidP="00443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9BEA" w14:textId="77777777" w:rsidR="00177874" w:rsidRDefault="00177874" w:rsidP="00443016">
      <w:pPr>
        <w:spacing w:line="240" w:lineRule="auto"/>
      </w:pPr>
      <w:r>
        <w:separator/>
      </w:r>
    </w:p>
  </w:footnote>
  <w:footnote w:type="continuationSeparator" w:id="0">
    <w:p w14:paraId="3DAB12BF" w14:textId="77777777" w:rsidR="00177874" w:rsidRDefault="00177874" w:rsidP="00443016">
      <w:pPr>
        <w:spacing w:line="240" w:lineRule="auto"/>
      </w:pPr>
      <w:r>
        <w:continuationSeparator/>
      </w:r>
    </w:p>
  </w:footnote>
  <w:footnote w:id="1">
    <w:p w14:paraId="450ECEDD" w14:textId="77777777" w:rsidR="00563020" w:rsidRPr="006B360C" w:rsidRDefault="00413A95" w:rsidP="00563020">
      <w:pPr>
        <w:tabs>
          <w:tab w:val="left" w:pos="0"/>
          <w:tab w:val="left" w:pos="1276"/>
        </w:tabs>
        <w:ind w:left="426" w:hanging="426"/>
        <w:jc w:val="both"/>
        <w:rPr>
          <w:rFonts w:asciiTheme="majorHAnsi" w:hAnsiTheme="majorHAnsi" w:cstheme="majorHAnsi"/>
          <w:sz w:val="20"/>
          <w:szCs w:val="20"/>
          <w:lang w:val="en-NZ"/>
        </w:rPr>
      </w:pPr>
      <w:r w:rsidRPr="006B360C">
        <w:rPr>
          <w:rStyle w:val="FootnoteReference"/>
          <w:sz w:val="20"/>
          <w:szCs w:val="20"/>
        </w:rPr>
        <w:footnoteRef/>
      </w:r>
      <w:r w:rsidRPr="006B360C">
        <w:rPr>
          <w:sz w:val="20"/>
          <w:szCs w:val="20"/>
        </w:rPr>
        <w:t xml:space="preserve"> </w:t>
      </w:r>
      <w:r w:rsidR="00563020" w:rsidRPr="006B360C">
        <w:rPr>
          <w:rFonts w:asciiTheme="majorHAnsi" w:hAnsiTheme="majorHAnsi" w:cstheme="majorHAnsi"/>
          <w:sz w:val="20"/>
          <w:szCs w:val="20"/>
          <w:lang w:val="en-NZ"/>
        </w:rPr>
        <w:t xml:space="preserve">Malatest International (2022) </w:t>
      </w:r>
      <w:r w:rsidR="00563020" w:rsidRPr="006B360C">
        <w:rPr>
          <w:rFonts w:asciiTheme="majorHAnsi" w:hAnsiTheme="majorHAnsi" w:cstheme="majorHAnsi"/>
          <w:i/>
          <w:iCs/>
          <w:sz w:val="20"/>
          <w:szCs w:val="20"/>
          <w:lang w:val="en-NZ"/>
        </w:rPr>
        <w:t>Formative evaluation report: School Based Health Services</w:t>
      </w:r>
      <w:r w:rsidR="00563020" w:rsidRPr="006B360C">
        <w:rPr>
          <w:rFonts w:asciiTheme="majorHAnsi" w:hAnsiTheme="majorHAnsi" w:cstheme="majorHAnsi"/>
          <w:sz w:val="20"/>
          <w:szCs w:val="20"/>
          <w:lang w:val="en-NZ"/>
        </w:rPr>
        <w:t>, February 2022</w:t>
      </w:r>
    </w:p>
    <w:p w14:paraId="4010039D" w14:textId="6422CDF9" w:rsidR="00413A95" w:rsidRPr="00F47F8B" w:rsidRDefault="00413A95">
      <w:pPr>
        <w:pStyle w:val="FootnoteText"/>
        <w:rPr>
          <w:lang w:val="en-NZ"/>
        </w:rPr>
      </w:pPr>
    </w:p>
  </w:footnote>
  <w:footnote w:id="2">
    <w:p w14:paraId="297070A9" w14:textId="7A877D3C" w:rsidR="00CB713C" w:rsidRPr="00826D86" w:rsidRDefault="00CB713C">
      <w:pPr>
        <w:pStyle w:val="FootnoteText"/>
        <w:rPr>
          <w:lang w:val="mi-NZ"/>
        </w:rPr>
      </w:pPr>
      <w:r>
        <w:rPr>
          <w:rStyle w:val="FootnoteReference"/>
        </w:rPr>
        <w:footnoteRef/>
      </w:r>
      <w:r>
        <w:t xml:space="preserve"> </w:t>
      </w:r>
      <w:r>
        <w:rPr>
          <w:lang w:val="mi-NZ"/>
        </w:rPr>
        <w:t>Note that some of the courses on offer across the SBHS workfroce are outlined in the University of Auckland Medicine training stocktake in following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1BF1" w14:textId="79DD47FA" w:rsidR="002B3C20" w:rsidRDefault="002B3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4297" w14:textId="391F3044" w:rsidR="002B3C20" w:rsidRDefault="002B3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8D24" w14:textId="113A04F8" w:rsidR="002B3C20" w:rsidRDefault="002B3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645"/>
    <w:multiLevelType w:val="multilevel"/>
    <w:tmpl w:val="EFFAE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B710DD"/>
    <w:multiLevelType w:val="multilevel"/>
    <w:tmpl w:val="5D3C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B7AB4"/>
    <w:multiLevelType w:val="multilevel"/>
    <w:tmpl w:val="42481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E949DD"/>
    <w:multiLevelType w:val="multilevel"/>
    <w:tmpl w:val="BA700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07433A"/>
    <w:multiLevelType w:val="multilevel"/>
    <w:tmpl w:val="B2947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403583"/>
    <w:multiLevelType w:val="multilevel"/>
    <w:tmpl w:val="E894310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641E12"/>
    <w:multiLevelType w:val="multilevel"/>
    <w:tmpl w:val="BE149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4A85F89"/>
    <w:multiLevelType w:val="multilevel"/>
    <w:tmpl w:val="B156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D70C7D"/>
    <w:multiLevelType w:val="hybridMultilevel"/>
    <w:tmpl w:val="908CE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3055EF"/>
    <w:multiLevelType w:val="multilevel"/>
    <w:tmpl w:val="D452D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85F51D6"/>
    <w:multiLevelType w:val="hybridMultilevel"/>
    <w:tmpl w:val="386251D0"/>
    <w:lvl w:ilvl="0" w:tplc="07103300">
      <w:start w:val="1"/>
      <w:numFmt w:val="lowerLetter"/>
      <w:lvlText w:val="%1)"/>
      <w:lvlJc w:val="left"/>
      <w:pPr>
        <w:ind w:left="360" w:hanging="360"/>
      </w:pPr>
      <w:rPr>
        <w:rFonts w:asciiTheme="majorHAnsi" w:eastAsia="Arial" w:hAnsiTheme="majorHAnsi" w:cstheme="majorHAnsi"/>
      </w:rPr>
    </w:lvl>
    <w:lvl w:ilvl="1" w:tplc="FFFFFFFF">
      <w:start w:val="1"/>
      <w:numFmt w:val="lowerRoman"/>
      <w:lvlText w:val="%2."/>
      <w:lvlJc w:val="righ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A7A13B8"/>
    <w:multiLevelType w:val="multilevel"/>
    <w:tmpl w:val="808CF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B0145EB"/>
    <w:multiLevelType w:val="multilevel"/>
    <w:tmpl w:val="F0FA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533133"/>
    <w:multiLevelType w:val="multilevel"/>
    <w:tmpl w:val="5E36C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C251786"/>
    <w:multiLevelType w:val="hybridMultilevel"/>
    <w:tmpl w:val="74F8D140"/>
    <w:lvl w:ilvl="0" w:tplc="12523B26">
      <w:start w:val="1"/>
      <w:numFmt w:val="decimal"/>
      <w:lvlText w:val="%1."/>
      <w:lvlJc w:val="left"/>
      <w:pPr>
        <w:ind w:left="360" w:hanging="360"/>
      </w:pPr>
      <w:rPr>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0D940B9E"/>
    <w:multiLevelType w:val="hybridMultilevel"/>
    <w:tmpl w:val="9D7E9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0DD72805"/>
    <w:multiLevelType w:val="multilevel"/>
    <w:tmpl w:val="DF288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E2724BC"/>
    <w:multiLevelType w:val="multilevel"/>
    <w:tmpl w:val="FB2C7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EB0162E"/>
    <w:multiLevelType w:val="multilevel"/>
    <w:tmpl w:val="2382A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F1A1033"/>
    <w:multiLevelType w:val="multilevel"/>
    <w:tmpl w:val="382C7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F3C27AA"/>
    <w:multiLevelType w:val="multilevel"/>
    <w:tmpl w:val="B956A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F8C15E9"/>
    <w:multiLevelType w:val="hybridMultilevel"/>
    <w:tmpl w:val="9EF838A0"/>
    <w:lvl w:ilvl="0" w:tplc="FFFFFFFF">
      <w:start w:val="1"/>
      <w:numFmt w:val="decimal"/>
      <w:lvlText w:val="%1."/>
      <w:lvlJc w:val="left"/>
      <w:pPr>
        <w:ind w:left="580" w:hanging="360"/>
      </w:pPr>
      <w:rPr>
        <w:rFonts w:asciiTheme="majorHAnsi" w:eastAsia="Arial" w:hAnsiTheme="majorHAnsi" w:cstheme="majorHAnsi" w:hint="default"/>
        <w:b/>
        <w:color w:val="0000FF" w:themeColor="hyperlink"/>
        <w:u w:val="single"/>
      </w:rPr>
    </w:lvl>
    <w:lvl w:ilvl="1" w:tplc="9DF696DC">
      <w:start w:val="1"/>
      <w:numFmt w:val="decimal"/>
      <w:pStyle w:val="TOC2"/>
      <w:lvlText w:val="%2."/>
      <w:lvlJc w:val="left"/>
      <w:pPr>
        <w:ind w:left="1300" w:hanging="360"/>
      </w:pPr>
      <w:rPr>
        <w:b/>
        <w:bCs/>
        <w:color w:val="auto"/>
      </w:rPr>
    </w:lvl>
    <w:lvl w:ilvl="2" w:tplc="0448BDE4">
      <w:start w:val="1"/>
      <w:numFmt w:val="lowerRoman"/>
      <w:lvlText w:val="%3."/>
      <w:lvlJc w:val="right"/>
      <w:pPr>
        <w:ind w:left="2020" w:hanging="180"/>
      </w:pPr>
      <w:rPr>
        <w:color w:val="auto"/>
      </w:rPr>
    </w:lvl>
    <w:lvl w:ilvl="3" w:tplc="FFFFFFFF" w:tentative="1">
      <w:start w:val="1"/>
      <w:numFmt w:val="decimal"/>
      <w:lvlText w:val="%4."/>
      <w:lvlJc w:val="left"/>
      <w:pPr>
        <w:ind w:left="2740" w:hanging="360"/>
      </w:pPr>
    </w:lvl>
    <w:lvl w:ilvl="4" w:tplc="FFFFFFFF" w:tentative="1">
      <w:start w:val="1"/>
      <w:numFmt w:val="low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22" w15:restartNumberingAfterBreak="0">
    <w:nsid w:val="102474EF"/>
    <w:multiLevelType w:val="hybridMultilevel"/>
    <w:tmpl w:val="73F61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0606A12"/>
    <w:multiLevelType w:val="multilevel"/>
    <w:tmpl w:val="E67A5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1B91729"/>
    <w:multiLevelType w:val="multilevel"/>
    <w:tmpl w:val="68503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21853A2"/>
    <w:multiLevelType w:val="multilevel"/>
    <w:tmpl w:val="6958E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2255247"/>
    <w:multiLevelType w:val="hybridMultilevel"/>
    <w:tmpl w:val="7F1E2FA8"/>
    <w:lvl w:ilvl="0" w:tplc="08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122C5779"/>
    <w:multiLevelType w:val="multilevel"/>
    <w:tmpl w:val="201A0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2B30303"/>
    <w:multiLevelType w:val="hybridMultilevel"/>
    <w:tmpl w:val="8A7C3888"/>
    <w:lvl w:ilvl="0" w:tplc="24402F04">
      <w:start w:val="2"/>
      <w:numFmt w:val="lowerLetter"/>
      <w:lvlText w:val="%1."/>
      <w:lvlJc w:val="left"/>
      <w:pPr>
        <w:tabs>
          <w:tab w:val="num" w:pos="720"/>
        </w:tabs>
        <w:ind w:left="720" w:hanging="360"/>
      </w:pPr>
    </w:lvl>
    <w:lvl w:ilvl="1" w:tplc="32D23382" w:tentative="1">
      <w:start w:val="1"/>
      <w:numFmt w:val="decimal"/>
      <w:lvlText w:val="%2."/>
      <w:lvlJc w:val="left"/>
      <w:pPr>
        <w:tabs>
          <w:tab w:val="num" w:pos="1440"/>
        </w:tabs>
        <w:ind w:left="1440" w:hanging="360"/>
      </w:pPr>
    </w:lvl>
    <w:lvl w:ilvl="2" w:tplc="76A2B54E" w:tentative="1">
      <w:start w:val="1"/>
      <w:numFmt w:val="decimal"/>
      <w:lvlText w:val="%3."/>
      <w:lvlJc w:val="left"/>
      <w:pPr>
        <w:tabs>
          <w:tab w:val="num" w:pos="2160"/>
        </w:tabs>
        <w:ind w:left="2160" w:hanging="360"/>
      </w:pPr>
    </w:lvl>
    <w:lvl w:ilvl="3" w:tplc="25743A82" w:tentative="1">
      <w:start w:val="1"/>
      <w:numFmt w:val="decimal"/>
      <w:lvlText w:val="%4."/>
      <w:lvlJc w:val="left"/>
      <w:pPr>
        <w:tabs>
          <w:tab w:val="num" w:pos="2880"/>
        </w:tabs>
        <w:ind w:left="2880" w:hanging="360"/>
      </w:pPr>
    </w:lvl>
    <w:lvl w:ilvl="4" w:tplc="02A0288E" w:tentative="1">
      <w:start w:val="1"/>
      <w:numFmt w:val="decimal"/>
      <w:lvlText w:val="%5."/>
      <w:lvlJc w:val="left"/>
      <w:pPr>
        <w:tabs>
          <w:tab w:val="num" w:pos="3600"/>
        </w:tabs>
        <w:ind w:left="3600" w:hanging="360"/>
      </w:pPr>
    </w:lvl>
    <w:lvl w:ilvl="5" w:tplc="318A085C" w:tentative="1">
      <w:start w:val="1"/>
      <w:numFmt w:val="decimal"/>
      <w:lvlText w:val="%6."/>
      <w:lvlJc w:val="left"/>
      <w:pPr>
        <w:tabs>
          <w:tab w:val="num" w:pos="4320"/>
        </w:tabs>
        <w:ind w:left="4320" w:hanging="360"/>
      </w:pPr>
    </w:lvl>
    <w:lvl w:ilvl="6" w:tplc="25C09158" w:tentative="1">
      <w:start w:val="1"/>
      <w:numFmt w:val="decimal"/>
      <w:lvlText w:val="%7."/>
      <w:lvlJc w:val="left"/>
      <w:pPr>
        <w:tabs>
          <w:tab w:val="num" w:pos="5040"/>
        </w:tabs>
        <w:ind w:left="5040" w:hanging="360"/>
      </w:pPr>
    </w:lvl>
    <w:lvl w:ilvl="7" w:tplc="6D5613D2" w:tentative="1">
      <w:start w:val="1"/>
      <w:numFmt w:val="decimal"/>
      <w:lvlText w:val="%8."/>
      <w:lvlJc w:val="left"/>
      <w:pPr>
        <w:tabs>
          <w:tab w:val="num" w:pos="5760"/>
        </w:tabs>
        <w:ind w:left="5760" w:hanging="360"/>
      </w:pPr>
    </w:lvl>
    <w:lvl w:ilvl="8" w:tplc="B87CFF92" w:tentative="1">
      <w:start w:val="1"/>
      <w:numFmt w:val="decimal"/>
      <w:lvlText w:val="%9."/>
      <w:lvlJc w:val="left"/>
      <w:pPr>
        <w:tabs>
          <w:tab w:val="num" w:pos="6480"/>
        </w:tabs>
        <w:ind w:left="6480" w:hanging="360"/>
      </w:pPr>
    </w:lvl>
  </w:abstractNum>
  <w:abstractNum w:abstractNumId="29" w15:restartNumberingAfterBreak="0">
    <w:nsid w:val="138B5C9F"/>
    <w:multiLevelType w:val="multilevel"/>
    <w:tmpl w:val="164C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3B3693A"/>
    <w:multiLevelType w:val="multilevel"/>
    <w:tmpl w:val="3CEC7DAE"/>
    <w:lvl w:ilvl="0">
      <w:start w:val="1"/>
      <w:numFmt w:val="bullet"/>
      <w:lvlText w:val="●"/>
      <w:lvlJc w:val="left"/>
      <w:pPr>
        <w:ind w:left="28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43F5E6E"/>
    <w:multiLevelType w:val="multilevel"/>
    <w:tmpl w:val="D258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46B07B6"/>
    <w:multiLevelType w:val="multilevel"/>
    <w:tmpl w:val="28E2E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4C921DB"/>
    <w:multiLevelType w:val="multilevel"/>
    <w:tmpl w:val="11949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53D0B6A"/>
    <w:multiLevelType w:val="hybridMultilevel"/>
    <w:tmpl w:val="260ACD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5B90019"/>
    <w:multiLevelType w:val="multilevel"/>
    <w:tmpl w:val="F72CD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15DA7038"/>
    <w:multiLevelType w:val="multilevel"/>
    <w:tmpl w:val="E79015FE"/>
    <w:lvl w:ilvl="0">
      <w:start w:val="1"/>
      <w:numFmt w:val="bullet"/>
      <w:lvlText w:val=""/>
      <w:lvlJc w:val="left"/>
      <w:pPr>
        <w:ind w:left="720" w:hanging="360"/>
      </w:pPr>
      <w:rPr>
        <w:rFonts w:ascii="Symbol" w:hAnsi="Symbol" w:hint="default"/>
        <w:color w:val="1E1F20"/>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160A2794"/>
    <w:multiLevelType w:val="multilevel"/>
    <w:tmpl w:val="102CE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16340B9F"/>
    <w:multiLevelType w:val="multilevel"/>
    <w:tmpl w:val="04020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7AD744E"/>
    <w:multiLevelType w:val="multilevel"/>
    <w:tmpl w:val="34E20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17FF5959"/>
    <w:multiLevelType w:val="multilevel"/>
    <w:tmpl w:val="F802F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19EE6CEF"/>
    <w:multiLevelType w:val="multilevel"/>
    <w:tmpl w:val="AD9E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A32315B"/>
    <w:multiLevelType w:val="multilevel"/>
    <w:tmpl w:val="4CF00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1A8B0C71"/>
    <w:multiLevelType w:val="multilevel"/>
    <w:tmpl w:val="D5688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1A9919A2"/>
    <w:multiLevelType w:val="multilevel"/>
    <w:tmpl w:val="3B0E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CE07770"/>
    <w:multiLevelType w:val="multilevel"/>
    <w:tmpl w:val="B440A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D7255C8"/>
    <w:multiLevelType w:val="multilevel"/>
    <w:tmpl w:val="6780F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1D976D17"/>
    <w:multiLevelType w:val="multilevel"/>
    <w:tmpl w:val="7E90EFF4"/>
    <w:lvl w:ilvl="0">
      <w:start w:val="1"/>
      <w:numFmt w:val="bullet"/>
      <w:lvlText w:val=""/>
      <w:lvlJc w:val="left"/>
      <w:pPr>
        <w:ind w:left="360" w:hanging="360"/>
      </w:pPr>
      <w:rPr>
        <w:rFonts w:ascii="Symbol" w:hAnsi="Symbol" w:hint="default"/>
        <w:color w:val="4A4C4C"/>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8" w15:restartNumberingAfterBreak="0">
    <w:nsid w:val="1EAF6524"/>
    <w:multiLevelType w:val="multilevel"/>
    <w:tmpl w:val="EA08E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FCC1855"/>
    <w:multiLevelType w:val="hybridMultilevel"/>
    <w:tmpl w:val="135E84A2"/>
    <w:lvl w:ilvl="0" w:tplc="E7CC09EE">
      <w:start w:val="1"/>
      <w:numFmt w:val="bullet"/>
      <w:pStyle w:val="MIBullets"/>
      <w:lvlText w:val=""/>
      <w:lvlJc w:val="left"/>
      <w:pPr>
        <w:ind w:left="1080" w:hanging="360"/>
      </w:pPr>
      <w:rPr>
        <w:rFonts w:ascii="Symbol" w:hAnsi="Symbol" w:hint="default"/>
      </w:rPr>
    </w:lvl>
    <w:lvl w:ilvl="1" w:tplc="FFFFFFFF">
      <w:start w:val="1"/>
      <w:numFmt w:val="lowerLetter"/>
      <w:pStyle w:val="Secondlevelbullets"/>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20663195"/>
    <w:multiLevelType w:val="multilevel"/>
    <w:tmpl w:val="C7521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06A4BC8"/>
    <w:multiLevelType w:val="multilevel"/>
    <w:tmpl w:val="B094B826"/>
    <w:lvl w:ilvl="0">
      <w:start w:val="1"/>
      <w:numFmt w:val="bullet"/>
      <w:lvlText w:val=""/>
      <w:lvlJc w:val="left"/>
      <w:pPr>
        <w:ind w:left="720" w:hanging="360"/>
      </w:pPr>
      <w:rPr>
        <w:rFonts w:ascii="Symbol" w:hAnsi="Symbol" w:hint="default"/>
        <w:color w:val="4A4C4C"/>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224A27E2"/>
    <w:multiLevelType w:val="multilevel"/>
    <w:tmpl w:val="A306C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4185870"/>
    <w:multiLevelType w:val="multilevel"/>
    <w:tmpl w:val="ECC83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25295FE5"/>
    <w:multiLevelType w:val="hybridMultilevel"/>
    <w:tmpl w:val="33AE2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253360BD"/>
    <w:multiLevelType w:val="multilevel"/>
    <w:tmpl w:val="E3BEA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255A19D0"/>
    <w:multiLevelType w:val="multilevel"/>
    <w:tmpl w:val="FCFCE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256129FA"/>
    <w:multiLevelType w:val="multilevel"/>
    <w:tmpl w:val="2B9C7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25B2512C"/>
    <w:multiLevelType w:val="multilevel"/>
    <w:tmpl w:val="7458A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25F42D72"/>
    <w:multiLevelType w:val="multilevel"/>
    <w:tmpl w:val="475AD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265F43C6"/>
    <w:multiLevelType w:val="multilevel"/>
    <w:tmpl w:val="6ECAA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27965D40"/>
    <w:multiLevelType w:val="multilevel"/>
    <w:tmpl w:val="60F2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8057D12"/>
    <w:multiLevelType w:val="multilevel"/>
    <w:tmpl w:val="C3261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280868A4"/>
    <w:multiLevelType w:val="multilevel"/>
    <w:tmpl w:val="51DC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99168C3"/>
    <w:multiLevelType w:val="multilevel"/>
    <w:tmpl w:val="89982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2A564F10"/>
    <w:multiLevelType w:val="multilevel"/>
    <w:tmpl w:val="C87A9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2A762472"/>
    <w:multiLevelType w:val="multilevel"/>
    <w:tmpl w:val="AD8C7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2C643682"/>
    <w:multiLevelType w:val="hybridMultilevel"/>
    <w:tmpl w:val="E16EF1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2DD040FF"/>
    <w:multiLevelType w:val="multilevel"/>
    <w:tmpl w:val="59EC0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2EBA58AC"/>
    <w:multiLevelType w:val="multilevel"/>
    <w:tmpl w:val="EA566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2EE71DC0"/>
    <w:multiLevelType w:val="multilevel"/>
    <w:tmpl w:val="F472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F0A3CCF"/>
    <w:multiLevelType w:val="multilevel"/>
    <w:tmpl w:val="22E62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2F133863"/>
    <w:multiLevelType w:val="multilevel"/>
    <w:tmpl w:val="EBE6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02F326B"/>
    <w:multiLevelType w:val="multilevel"/>
    <w:tmpl w:val="FA9CD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305E4BFF"/>
    <w:multiLevelType w:val="multilevel"/>
    <w:tmpl w:val="50787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325D594C"/>
    <w:multiLevelType w:val="hybridMultilevel"/>
    <w:tmpl w:val="FDBE2FE6"/>
    <w:lvl w:ilvl="0" w:tplc="EFB6A6F2">
      <w:start w:val="5"/>
      <w:numFmt w:val="lowerRoman"/>
      <w:lvlText w:val="%1."/>
      <w:lvlJc w:val="right"/>
      <w:pPr>
        <w:tabs>
          <w:tab w:val="num" w:pos="720"/>
        </w:tabs>
        <w:ind w:left="720" w:hanging="360"/>
      </w:pPr>
    </w:lvl>
    <w:lvl w:ilvl="1" w:tplc="12662510" w:tentative="1">
      <w:start w:val="1"/>
      <w:numFmt w:val="decimal"/>
      <w:lvlText w:val="%2."/>
      <w:lvlJc w:val="left"/>
      <w:pPr>
        <w:tabs>
          <w:tab w:val="num" w:pos="1440"/>
        </w:tabs>
        <w:ind w:left="1440" w:hanging="360"/>
      </w:pPr>
    </w:lvl>
    <w:lvl w:ilvl="2" w:tplc="22ACA2C4" w:tentative="1">
      <w:start w:val="1"/>
      <w:numFmt w:val="decimal"/>
      <w:lvlText w:val="%3."/>
      <w:lvlJc w:val="left"/>
      <w:pPr>
        <w:tabs>
          <w:tab w:val="num" w:pos="2160"/>
        </w:tabs>
        <w:ind w:left="2160" w:hanging="360"/>
      </w:pPr>
    </w:lvl>
    <w:lvl w:ilvl="3" w:tplc="CF5C8A7C" w:tentative="1">
      <w:start w:val="1"/>
      <w:numFmt w:val="decimal"/>
      <w:lvlText w:val="%4."/>
      <w:lvlJc w:val="left"/>
      <w:pPr>
        <w:tabs>
          <w:tab w:val="num" w:pos="2880"/>
        </w:tabs>
        <w:ind w:left="2880" w:hanging="360"/>
      </w:pPr>
    </w:lvl>
    <w:lvl w:ilvl="4" w:tplc="61E28192" w:tentative="1">
      <w:start w:val="1"/>
      <w:numFmt w:val="decimal"/>
      <w:lvlText w:val="%5."/>
      <w:lvlJc w:val="left"/>
      <w:pPr>
        <w:tabs>
          <w:tab w:val="num" w:pos="3600"/>
        </w:tabs>
        <w:ind w:left="3600" w:hanging="360"/>
      </w:pPr>
    </w:lvl>
    <w:lvl w:ilvl="5" w:tplc="6396E852" w:tentative="1">
      <w:start w:val="1"/>
      <w:numFmt w:val="decimal"/>
      <w:lvlText w:val="%6."/>
      <w:lvlJc w:val="left"/>
      <w:pPr>
        <w:tabs>
          <w:tab w:val="num" w:pos="4320"/>
        </w:tabs>
        <w:ind w:left="4320" w:hanging="360"/>
      </w:pPr>
    </w:lvl>
    <w:lvl w:ilvl="6" w:tplc="2E3295A0" w:tentative="1">
      <w:start w:val="1"/>
      <w:numFmt w:val="decimal"/>
      <w:lvlText w:val="%7."/>
      <w:lvlJc w:val="left"/>
      <w:pPr>
        <w:tabs>
          <w:tab w:val="num" w:pos="5040"/>
        </w:tabs>
        <w:ind w:left="5040" w:hanging="360"/>
      </w:pPr>
    </w:lvl>
    <w:lvl w:ilvl="7" w:tplc="9C54E3F6" w:tentative="1">
      <w:start w:val="1"/>
      <w:numFmt w:val="decimal"/>
      <w:lvlText w:val="%8."/>
      <w:lvlJc w:val="left"/>
      <w:pPr>
        <w:tabs>
          <w:tab w:val="num" w:pos="5760"/>
        </w:tabs>
        <w:ind w:left="5760" w:hanging="360"/>
      </w:pPr>
    </w:lvl>
    <w:lvl w:ilvl="8" w:tplc="03B0BD2C" w:tentative="1">
      <w:start w:val="1"/>
      <w:numFmt w:val="decimal"/>
      <w:lvlText w:val="%9."/>
      <w:lvlJc w:val="left"/>
      <w:pPr>
        <w:tabs>
          <w:tab w:val="num" w:pos="6480"/>
        </w:tabs>
        <w:ind w:left="6480" w:hanging="360"/>
      </w:pPr>
    </w:lvl>
  </w:abstractNum>
  <w:abstractNum w:abstractNumId="76" w15:restartNumberingAfterBreak="0">
    <w:nsid w:val="33B859FE"/>
    <w:multiLevelType w:val="hybridMultilevel"/>
    <w:tmpl w:val="468E26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33EE724A"/>
    <w:multiLevelType w:val="multilevel"/>
    <w:tmpl w:val="7CD2F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348A5125"/>
    <w:multiLevelType w:val="multilevel"/>
    <w:tmpl w:val="91165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35717F47"/>
    <w:multiLevelType w:val="multilevel"/>
    <w:tmpl w:val="3A624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35DB5720"/>
    <w:multiLevelType w:val="multilevel"/>
    <w:tmpl w:val="714CF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36510CD2"/>
    <w:multiLevelType w:val="multilevel"/>
    <w:tmpl w:val="1FD2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6FD372B"/>
    <w:multiLevelType w:val="multilevel"/>
    <w:tmpl w:val="42B81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381E1E36"/>
    <w:multiLevelType w:val="multilevel"/>
    <w:tmpl w:val="8826A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38F2509F"/>
    <w:multiLevelType w:val="hybridMultilevel"/>
    <w:tmpl w:val="38FC99C6"/>
    <w:lvl w:ilvl="0" w:tplc="EA52EBCC">
      <w:start w:val="2"/>
      <w:numFmt w:val="lowerRoman"/>
      <w:lvlText w:val="%1."/>
      <w:lvlJc w:val="right"/>
      <w:pPr>
        <w:tabs>
          <w:tab w:val="num" w:pos="720"/>
        </w:tabs>
        <w:ind w:left="720" w:hanging="360"/>
      </w:pPr>
    </w:lvl>
    <w:lvl w:ilvl="1" w:tplc="7B06FC02" w:tentative="1">
      <w:start w:val="1"/>
      <w:numFmt w:val="decimal"/>
      <w:lvlText w:val="%2."/>
      <w:lvlJc w:val="left"/>
      <w:pPr>
        <w:tabs>
          <w:tab w:val="num" w:pos="1440"/>
        </w:tabs>
        <w:ind w:left="1440" w:hanging="360"/>
      </w:pPr>
    </w:lvl>
    <w:lvl w:ilvl="2" w:tplc="5E8CB9AA" w:tentative="1">
      <w:start w:val="1"/>
      <w:numFmt w:val="decimal"/>
      <w:lvlText w:val="%3."/>
      <w:lvlJc w:val="left"/>
      <w:pPr>
        <w:tabs>
          <w:tab w:val="num" w:pos="2160"/>
        </w:tabs>
        <w:ind w:left="2160" w:hanging="360"/>
      </w:pPr>
    </w:lvl>
    <w:lvl w:ilvl="3" w:tplc="5500597C" w:tentative="1">
      <w:start w:val="1"/>
      <w:numFmt w:val="decimal"/>
      <w:lvlText w:val="%4."/>
      <w:lvlJc w:val="left"/>
      <w:pPr>
        <w:tabs>
          <w:tab w:val="num" w:pos="2880"/>
        </w:tabs>
        <w:ind w:left="2880" w:hanging="360"/>
      </w:pPr>
    </w:lvl>
    <w:lvl w:ilvl="4" w:tplc="5E1CE950" w:tentative="1">
      <w:start w:val="1"/>
      <w:numFmt w:val="decimal"/>
      <w:lvlText w:val="%5."/>
      <w:lvlJc w:val="left"/>
      <w:pPr>
        <w:tabs>
          <w:tab w:val="num" w:pos="3600"/>
        </w:tabs>
        <w:ind w:left="3600" w:hanging="360"/>
      </w:pPr>
    </w:lvl>
    <w:lvl w:ilvl="5" w:tplc="2A54211C" w:tentative="1">
      <w:start w:val="1"/>
      <w:numFmt w:val="decimal"/>
      <w:lvlText w:val="%6."/>
      <w:lvlJc w:val="left"/>
      <w:pPr>
        <w:tabs>
          <w:tab w:val="num" w:pos="4320"/>
        </w:tabs>
        <w:ind w:left="4320" w:hanging="360"/>
      </w:pPr>
    </w:lvl>
    <w:lvl w:ilvl="6" w:tplc="B442E9DE" w:tentative="1">
      <w:start w:val="1"/>
      <w:numFmt w:val="decimal"/>
      <w:lvlText w:val="%7."/>
      <w:lvlJc w:val="left"/>
      <w:pPr>
        <w:tabs>
          <w:tab w:val="num" w:pos="5040"/>
        </w:tabs>
        <w:ind w:left="5040" w:hanging="360"/>
      </w:pPr>
    </w:lvl>
    <w:lvl w:ilvl="7" w:tplc="6C7EA6A8" w:tentative="1">
      <w:start w:val="1"/>
      <w:numFmt w:val="decimal"/>
      <w:lvlText w:val="%8."/>
      <w:lvlJc w:val="left"/>
      <w:pPr>
        <w:tabs>
          <w:tab w:val="num" w:pos="5760"/>
        </w:tabs>
        <w:ind w:left="5760" w:hanging="360"/>
      </w:pPr>
    </w:lvl>
    <w:lvl w:ilvl="8" w:tplc="E4CE4CFA" w:tentative="1">
      <w:start w:val="1"/>
      <w:numFmt w:val="decimal"/>
      <w:lvlText w:val="%9."/>
      <w:lvlJc w:val="left"/>
      <w:pPr>
        <w:tabs>
          <w:tab w:val="num" w:pos="6480"/>
        </w:tabs>
        <w:ind w:left="6480" w:hanging="360"/>
      </w:pPr>
    </w:lvl>
  </w:abstractNum>
  <w:abstractNum w:abstractNumId="85" w15:restartNumberingAfterBreak="0">
    <w:nsid w:val="3958252F"/>
    <w:multiLevelType w:val="multilevel"/>
    <w:tmpl w:val="8FBA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396E6494"/>
    <w:multiLevelType w:val="multilevel"/>
    <w:tmpl w:val="A7608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39E8268B"/>
    <w:multiLevelType w:val="multilevel"/>
    <w:tmpl w:val="B880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B8D45D6"/>
    <w:multiLevelType w:val="multilevel"/>
    <w:tmpl w:val="A8EC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BAD196A"/>
    <w:multiLevelType w:val="multilevel"/>
    <w:tmpl w:val="49EA2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3BCC3B9B"/>
    <w:multiLevelType w:val="multilevel"/>
    <w:tmpl w:val="EAA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C694594"/>
    <w:multiLevelType w:val="multilevel"/>
    <w:tmpl w:val="2282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C803E2A"/>
    <w:multiLevelType w:val="multilevel"/>
    <w:tmpl w:val="18583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3D5F1F1F"/>
    <w:multiLevelType w:val="multilevel"/>
    <w:tmpl w:val="5F9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DE704F8"/>
    <w:multiLevelType w:val="hybridMultilevel"/>
    <w:tmpl w:val="2BA25B98"/>
    <w:lvl w:ilvl="0" w:tplc="14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5" w15:restartNumberingAfterBreak="0">
    <w:nsid w:val="3E660B00"/>
    <w:multiLevelType w:val="multilevel"/>
    <w:tmpl w:val="6EE4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EA51367"/>
    <w:multiLevelType w:val="multilevel"/>
    <w:tmpl w:val="3576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3EE76B0A"/>
    <w:multiLevelType w:val="multilevel"/>
    <w:tmpl w:val="52F4B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40443CA3"/>
    <w:multiLevelType w:val="multilevel"/>
    <w:tmpl w:val="D9DC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0D607FA"/>
    <w:multiLevelType w:val="multilevel"/>
    <w:tmpl w:val="883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196692C"/>
    <w:multiLevelType w:val="hybridMultilevel"/>
    <w:tmpl w:val="3E665610"/>
    <w:lvl w:ilvl="0" w:tplc="14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42C7078E"/>
    <w:multiLevelType w:val="multilevel"/>
    <w:tmpl w:val="F4B68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435D1A86"/>
    <w:multiLevelType w:val="multilevel"/>
    <w:tmpl w:val="DDA0C8D8"/>
    <w:lvl w:ilvl="0">
      <w:start w:val="1"/>
      <w:numFmt w:val="bullet"/>
      <w:lvlText w:val=""/>
      <w:lvlJc w:val="left"/>
      <w:pPr>
        <w:ind w:left="720" w:hanging="360"/>
      </w:pPr>
      <w:rPr>
        <w:rFonts w:ascii="Symbol" w:hAnsi="Symbol" w:hint="default"/>
        <w:color w:val="1E1F20"/>
        <w:sz w:val="23"/>
        <w:szCs w:val="23"/>
        <w:u w:val="none"/>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3" w15:restartNumberingAfterBreak="0">
    <w:nsid w:val="445B1E1B"/>
    <w:multiLevelType w:val="multilevel"/>
    <w:tmpl w:val="43162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44A2482E"/>
    <w:multiLevelType w:val="multilevel"/>
    <w:tmpl w:val="9CC24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4559375B"/>
    <w:multiLevelType w:val="multilevel"/>
    <w:tmpl w:val="A3603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46AE5406"/>
    <w:multiLevelType w:val="multilevel"/>
    <w:tmpl w:val="49548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46B55696"/>
    <w:multiLevelType w:val="multilevel"/>
    <w:tmpl w:val="1886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79C020E"/>
    <w:multiLevelType w:val="multilevel"/>
    <w:tmpl w:val="EA74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7DB633E"/>
    <w:multiLevelType w:val="multilevel"/>
    <w:tmpl w:val="FA6A5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48996A99"/>
    <w:multiLevelType w:val="multilevel"/>
    <w:tmpl w:val="68A01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48CE56F1"/>
    <w:multiLevelType w:val="multilevel"/>
    <w:tmpl w:val="38E03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48D969B4"/>
    <w:multiLevelType w:val="multilevel"/>
    <w:tmpl w:val="D638B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48F06373"/>
    <w:multiLevelType w:val="multilevel"/>
    <w:tmpl w:val="7E90EFF4"/>
    <w:lvl w:ilvl="0">
      <w:start w:val="1"/>
      <w:numFmt w:val="bullet"/>
      <w:lvlText w:val=""/>
      <w:lvlJc w:val="left"/>
      <w:pPr>
        <w:ind w:left="360" w:hanging="360"/>
      </w:pPr>
      <w:rPr>
        <w:rFonts w:ascii="Symbol" w:hAnsi="Symbol" w:hint="default"/>
        <w:color w:val="4A4C4C"/>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4" w15:restartNumberingAfterBreak="0">
    <w:nsid w:val="499E7275"/>
    <w:multiLevelType w:val="hybridMultilevel"/>
    <w:tmpl w:val="6BFE65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5" w15:restartNumberingAfterBreak="0">
    <w:nsid w:val="49FD3E47"/>
    <w:multiLevelType w:val="hybridMultilevel"/>
    <w:tmpl w:val="D9705432"/>
    <w:lvl w:ilvl="0" w:tplc="0C090001">
      <w:start w:val="1"/>
      <w:numFmt w:val="bullet"/>
      <w:lvlText w:val=""/>
      <w:lvlJc w:val="left"/>
      <w:pPr>
        <w:ind w:left="768" w:hanging="360"/>
      </w:pPr>
      <w:rPr>
        <w:rFonts w:ascii="Symbol" w:hAnsi="Symbol" w:hint="default"/>
      </w:rPr>
    </w:lvl>
    <w:lvl w:ilvl="1" w:tplc="EE885FE2">
      <w:start w:val="3"/>
      <w:numFmt w:val="bullet"/>
      <w:lvlText w:val="•"/>
      <w:lvlJc w:val="left"/>
      <w:pPr>
        <w:ind w:left="1488" w:hanging="360"/>
      </w:pPr>
      <w:rPr>
        <w:rFonts w:ascii="Calibri" w:eastAsia="Arial" w:hAnsi="Calibri" w:cs="Calibri"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16" w15:restartNumberingAfterBreak="0">
    <w:nsid w:val="4A6A0E31"/>
    <w:multiLevelType w:val="multilevel"/>
    <w:tmpl w:val="4EB4E0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7" w15:restartNumberingAfterBreak="0">
    <w:nsid w:val="4A9E625C"/>
    <w:multiLevelType w:val="hybridMultilevel"/>
    <w:tmpl w:val="4F54D4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4B1E03E5"/>
    <w:multiLevelType w:val="multilevel"/>
    <w:tmpl w:val="287EB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4B653143"/>
    <w:multiLevelType w:val="multilevel"/>
    <w:tmpl w:val="1B20E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4B874239"/>
    <w:multiLevelType w:val="multilevel"/>
    <w:tmpl w:val="763C4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4CEE07E3"/>
    <w:multiLevelType w:val="hybridMultilevel"/>
    <w:tmpl w:val="61F0888C"/>
    <w:lvl w:ilvl="0" w:tplc="9560324A">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2" w15:restartNumberingAfterBreak="0">
    <w:nsid w:val="4D364452"/>
    <w:multiLevelType w:val="multilevel"/>
    <w:tmpl w:val="85D0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D707FA6"/>
    <w:multiLevelType w:val="hybridMultilevel"/>
    <w:tmpl w:val="A9387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4EA722F7"/>
    <w:multiLevelType w:val="multilevel"/>
    <w:tmpl w:val="3FFCF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4F5A62BC"/>
    <w:multiLevelType w:val="multilevel"/>
    <w:tmpl w:val="0FD4A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4F7B6FAC"/>
    <w:multiLevelType w:val="multilevel"/>
    <w:tmpl w:val="E2D83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4FB45FB8"/>
    <w:multiLevelType w:val="multilevel"/>
    <w:tmpl w:val="B80C4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4FDF5401"/>
    <w:multiLevelType w:val="multilevel"/>
    <w:tmpl w:val="DF263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50D77FAC"/>
    <w:multiLevelType w:val="multilevel"/>
    <w:tmpl w:val="70CCA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512D7977"/>
    <w:multiLevelType w:val="multilevel"/>
    <w:tmpl w:val="5B98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1A1619D"/>
    <w:multiLevelType w:val="hybridMultilevel"/>
    <w:tmpl w:val="FAEE1A64"/>
    <w:lvl w:ilvl="0" w:tplc="EE306B86">
      <w:start w:val="3"/>
      <w:numFmt w:val="lowerRoman"/>
      <w:lvlText w:val="%1."/>
      <w:lvlJc w:val="right"/>
      <w:pPr>
        <w:tabs>
          <w:tab w:val="num" w:pos="720"/>
        </w:tabs>
        <w:ind w:left="720" w:hanging="360"/>
      </w:pPr>
    </w:lvl>
    <w:lvl w:ilvl="1" w:tplc="66ECF812" w:tentative="1">
      <w:start w:val="1"/>
      <w:numFmt w:val="decimal"/>
      <w:lvlText w:val="%2."/>
      <w:lvlJc w:val="left"/>
      <w:pPr>
        <w:tabs>
          <w:tab w:val="num" w:pos="1440"/>
        </w:tabs>
        <w:ind w:left="1440" w:hanging="360"/>
      </w:pPr>
    </w:lvl>
    <w:lvl w:ilvl="2" w:tplc="4FEED9F8" w:tentative="1">
      <w:start w:val="1"/>
      <w:numFmt w:val="decimal"/>
      <w:lvlText w:val="%3."/>
      <w:lvlJc w:val="left"/>
      <w:pPr>
        <w:tabs>
          <w:tab w:val="num" w:pos="2160"/>
        </w:tabs>
        <w:ind w:left="2160" w:hanging="360"/>
      </w:pPr>
    </w:lvl>
    <w:lvl w:ilvl="3" w:tplc="B3FC6782" w:tentative="1">
      <w:start w:val="1"/>
      <w:numFmt w:val="decimal"/>
      <w:lvlText w:val="%4."/>
      <w:lvlJc w:val="left"/>
      <w:pPr>
        <w:tabs>
          <w:tab w:val="num" w:pos="2880"/>
        </w:tabs>
        <w:ind w:left="2880" w:hanging="360"/>
      </w:pPr>
    </w:lvl>
    <w:lvl w:ilvl="4" w:tplc="68BC4C20" w:tentative="1">
      <w:start w:val="1"/>
      <w:numFmt w:val="decimal"/>
      <w:lvlText w:val="%5."/>
      <w:lvlJc w:val="left"/>
      <w:pPr>
        <w:tabs>
          <w:tab w:val="num" w:pos="3600"/>
        </w:tabs>
        <w:ind w:left="3600" w:hanging="360"/>
      </w:pPr>
    </w:lvl>
    <w:lvl w:ilvl="5" w:tplc="FD3A2400" w:tentative="1">
      <w:start w:val="1"/>
      <w:numFmt w:val="decimal"/>
      <w:lvlText w:val="%6."/>
      <w:lvlJc w:val="left"/>
      <w:pPr>
        <w:tabs>
          <w:tab w:val="num" w:pos="4320"/>
        </w:tabs>
        <w:ind w:left="4320" w:hanging="360"/>
      </w:pPr>
    </w:lvl>
    <w:lvl w:ilvl="6" w:tplc="732AA8FC" w:tentative="1">
      <w:start w:val="1"/>
      <w:numFmt w:val="decimal"/>
      <w:lvlText w:val="%7."/>
      <w:lvlJc w:val="left"/>
      <w:pPr>
        <w:tabs>
          <w:tab w:val="num" w:pos="5040"/>
        </w:tabs>
        <w:ind w:left="5040" w:hanging="360"/>
      </w:pPr>
    </w:lvl>
    <w:lvl w:ilvl="7" w:tplc="7CFC6D76" w:tentative="1">
      <w:start w:val="1"/>
      <w:numFmt w:val="decimal"/>
      <w:lvlText w:val="%8."/>
      <w:lvlJc w:val="left"/>
      <w:pPr>
        <w:tabs>
          <w:tab w:val="num" w:pos="5760"/>
        </w:tabs>
        <w:ind w:left="5760" w:hanging="360"/>
      </w:pPr>
    </w:lvl>
    <w:lvl w:ilvl="8" w:tplc="B6B03564" w:tentative="1">
      <w:start w:val="1"/>
      <w:numFmt w:val="decimal"/>
      <w:lvlText w:val="%9."/>
      <w:lvlJc w:val="left"/>
      <w:pPr>
        <w:tabs>
          <w:tab w:val="num" w:pos="6480"/>
        </w:tabs>
        <w:ind w:left="6480" w:hanging="360"/>
      </w:pPr>
    </w:lvl>
  </w:abstractNum>
  <w:abstractNum w:abstractNumId="132" w15:restartNumberingAfterBreak="0">
    <w:nsid w:val="520B4514"/>
    <w:multiLevelType w:val="multilevel"/>
    <w:tmpl w:val="A4CC9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522763B1"/>
    <w:multiLevelType w:val="multilevel"/>
    <w:tmpl w:val="7AAA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331481D"/>
    <w:multiLevelType w:val="multilevel"/>
    <w:tmpl w:val="AB92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43A069D"/>
    <w:multiLevelType w:val="multilevel"/>
    <w:tmpl w:val="D57E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4E76AF4"/>
    <w:multiLevelType w:val="multilevel"/>
    <w:tmpl w:val="AD668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54E93D63"/>
    <w:multiLevelType w:val="multilevel"/>
    <w:tmpl w:val="66F67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55084D8F"/>
    <w:multiLevelType w:val="hybridMultilevel"/>
    <w:tmpl w:val="12885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55B41FD7"/>
    <w:multiLevelType w:val="multilevel"/>
    <w:tmpl w:val="5AF6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5EF0482"/>
    <w:multiLevelType w:val="multilevel"/>
    <w:tmpl w:val="1B64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56524D11"/>
    <w:multiLevelType w:val="multilevel"/>
    <w:tmpl w:val="7D0E0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567C22C6"/>
    <w:multiLevelType w:val="hybridMultilevel"/>
    <w:tmpl w:val="62CE14C0"/>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3" w15:restartNumberingAfterBreak="0">
    <w:nsid w:val="56F370B8"/>
    <w:multiLevelType w:val="hybridMultilevel"/>
    <w:tmpl w:val="16A8AE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4" w15:restartNumberingAfterBreak="0">
    <w:nsid w:val="58091077"/>
    <w:multiLevelType w:val="multilevel"/>
    <w:tmpl w:val="8C1C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58144013"/>
    <w:multiLevelType w:val="multilevel"/>
    <w:tmpl w:val="9162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AC179FE"/>
    <w:multiLevelType w:val="multilevel"/>
    <w:tmpl w:val="C13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ADD0CCB"/>
    <w:multiLevelType w:val="hybridMultilevel"/>
    <w:tmpl w:val="C136A4F6"/>
    <w:lvl w:ilvl="0" w:tplc="B4DE5D3E">
      <w:start w:val="1"/>
      <w:numFmt w:val="lowerLetter"/>
      <w:lvlText w:val="%1)"/>
      <w:lvlJc w:val="left"/>
      <w:pPr>
        <w:ind w:left="360" w:hanging="360"/>
      </w:pPr>
      <w:rPr>
        <w:rFonts w:asciiTheme="majorHAnsi" w:eastAsia="Arial" w:hAnsiTheme="majorHAnsi" w:cstheme="majorHAnsi"/>
      </w:rPr>
    </w:lvl>
    <w:lvl w:ilvl="1" w:tplc="FFFFFFFF">
      <w:start w:val="1"/>
      <w:numFmt w:val="lowerRoman"/>
      <w:lvlText w:val="%2."/>
      <w:lvlJc w:val="righ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8" w15:restartNumberingAfterBreak="0">
    <w:nsid w:val="5B9B0886"/>
    <w:multiLevelType w:val="multilevel"/>
    <w:tmpl w:val="7AE0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C185FC9"/>
    <w:multiLevelType w:val="multilevel"/>
    <w:tmpl w:val="F60E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5CE63629"/>
    <w:multiLevelType w:val="multilevel"/>
    <w:tmpl w:val="1882B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5D73558B"/>
    <w:multiLevelType w:val="multilevel"/>
    <w:tmpl w:val="F878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EDD00E8"/>
    <w:multiLevelType w:val="multilevel"/>
    <w:tmpl w:val="DFECD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5FA50B20"/>
    <w:multiLevelType w:val="multilevel"/>
    <w:tmpl w:val="D6201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5FEB12D5"/>
    <w:multiLevelType w:val="multilevel"/>
    <w:tmpl w:val="77708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607543E6"/>
    <w:multiLevelType w:val="multilevel"/>
    <w:tmpl w:val="10481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63697D0D"/>
    <w:multiLevelType w:val="multilevel"/>
    <w:tmpl w:val="5D02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4834A3C"/>
    <w:multiLevelType w:val="multilevel"/>
    <w:tmpl w:val="6B12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4863EB2"/>
    <w:multiLevelType w:val="multilevel"/>
    <w:tmpl w:val="097AD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64AD1E0B"/>
    <w:multiLevelType w:val="hybridMultilevel"/>
    <w:tmpl w:val="9028BC18"/>
    <w:lvl w:ilvl="0" w:tplc="824AD906">
      <w:start w:val="3"/>
      <w:numFmt w:val="lowerLetter"/>
      <w:lvlText w:val="%1."/>
      <w:lvlJc w:val="left"/>
      <w:pPr>
        <w:tabs>
          <w:tab w:val="num" w:pos="720"/>
        </w:tabs>
        <w:ind w:left="720" w:hanging="360"/>
      </w:pPr>
    </w:lvl>
    <w:lvl w:ilvl="1" w:tplc="5F64F568" w:tentative="1">
      <w:start w:val="1"/>
      <w:numFmt w:val="decimal"/>
      <w:lvlText w:val="%2."/>
      <w:lvlJc w:val="left"/>
      <w:pPr>
        <w:tabs>
          <w:tab w:val="num" w:pos="1440"/>
        </w:tabs>
        <w:ind w:left="1440" w:hanging="360"/>
      </w:pPr>
    </w:lvl>
    <w:lvl w:ilvl="2" w:tplc="3FA4EE50" w:tentative="1">
      <w:start w:val="1"/>
      <w:numFmt w:val="decimal"/>
      <w:lvlText w:val="%3."/>
      <w:lvlJc w:val="left"/>
      <w:pPr>
        <w:tabs>
          <w:tab w:val="num" w:pos="2160"/>
        </w:tabs>
        <w:ind w:left="2160" w:hanging="360"/>
      </w:pPr>
    </w:lvl>
    <w:lvl w:ilvl="3" w:tplc="25323760" w:tentative="1">
      <w:start w:val="1"/>
      <w:numFmt w:val="decimal"/>
      <w:lvlText w:val="%4."/>
      <w:lvlJc w:val="left"/>
      <w:pPr>
        <w:tabs>
          <w:tab w:val="num" w:pos="2880"/>
        </w:tabs>
        <w:ind w:left="2880" w:hanging="360"/>
      </w:pPr>
    </w:lvl>
    <w:lvl w:ilvl="4" w:tplc="B4EAF8F2" w:tentative="1">
      <w:start w:val="1"/>
      <w:numFmt w:val="decimal"/>
      <w:lvlText w:val="%5."/>
      <w:lvlJc w:val="left"/>
      <w:pPr>
        <w:tabs>
          <w:tab w:val="num" w:pos="3600"/>
        </w:tabs>
        <w:ind w:left="3600" w:hanging="360"/>
      </w:pPr>
    </w:lvl>
    <w:lvl w:ilvl="5" w:tplc="13B67E5E" w:tentative="1">
      <w:start w:val="1"/>
      <w:numFmt w:val="decimal"/>
      <w:lvlText w:val="%6."/>
      <w:lvlJc w:val="left"/>
      <w:pPr>
        <w:tabs>
          <w:tab w:val="num" w:pos="4320"/>
        </w:tabs>
        <w:ind w:left="4320" w:hanging="360"/>
      </w:pPr>
    </w:lvl>
    <w:lvl w:ilvl="6" w:tplc="68D8C2AE" w:tentative="1">
      <w:start w:val="1"/>
      <w:numFmt w:val="decimal"/>
      <w:lvlText w:val="%7."/>
      <w:lvlJc w:val="left"/>
      <w:pPr>
        <w:tabs>
          <w:tab w:val="num" w:pos="5040"/>
        </w:tabs>
        <w:ind w:left="5040" w:hanging="360"/>
      </w:pPr>
    </w:lvl>
    <w:lvl w:ilvl="7" w:tplc="370E7092" w:tentative="1">
      <w:start w:val="1"/>
      <w:numFmt w:val="decimal"/>
      <w:lvlText w:val="%8."/>
      <w:lvlJc w:val="left"/>
      <w:pPr>
        <w:tabs>
          <w:tab w:val="num" w:pos="5760"/>
        </w:tabs>
        <w:ind w:left="5760" w:hanging="360"/>
      </w:pPr>
    </w:lvl>
    <w:lvl w:ilvl="8" w:tplc="142430EE" w:tentative="1">
      <w:start w:val="1"/>
      <w:numFmt w:val="decimal"/>
      <w:lvlText w:val="%9."/>
      <w:lvlJc w:val="left"/>
      <w:pPr>
        <w:tabs>
          <w:tab w:val="num" w:pos="6480"/>
        </w:tabs>
        <w:ind w:left="6480" w:hanging="360"/>
      </w:pPr>
    </w:lvl>
  </w:abstractNum>
  <w:abstractNum w:abstractNumId="160" w15:restartNumberingAfterBreak="0">
    <w:nsid w:val="651F2400"/>
    <w:multiLevelType w:val="multilevel"/>
    <w:tmpl w:val="81306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652E5C9A"/>
    <w:multiLevelType w:val="hybridMultilevel"/>
    <w:tmpl w:val="76E8297A"/>
    <w:lvl w:ilvl="0" w:tplc="A60C8C80">
      <w:start w:val="4"/>
      <w:numFmt w:val="lowerRoman"/>
      <w:lvlText w:val="%1."/>
      <w:lvlJc w:val="right"/>
      <w:pPr>
        <w:tabs>
          <w:tab w:val="num" w:pos="720"/>
        </w:tabs>
        <w:ind w:left="720" w:hanging="360"/>
      </w:pPr>
    </w:lvl>
    <w:lvl w:ilvl="1" w:tplc="94EC8CEC" w:tentative="1">
      <w:start w:val="1"/>
      <w:numFmt w:val="decimal"/>
      <w:lvlText w:val="%2."/>
      <w:lvlJc w:val="left"/>
      <w:pPr>
        <w:tabs>
          <w:tab w:val="num" w:pos="1440"/>
        </w:tabs>
        <w:ind w:left="1440" w:hanging="360"/>
      </w:pPr>
    </w:lvl>
    <w:lvl w:ilvl="2" w:tplc="9FDEA8B2" w:tentative="1">
      <w:start w:val="1"/>
      <w:numFmt w:val="decimal"/>
      <w:lvlText w:val="%3."/>
      <w:lvlJc w:val="left"/>
      <w:pPr>
        <w:tabs>
          <w:tab w:val="num" w:pos="2160"/>
        </w:tabs>
        <w:ind w:left="2160" w:hanging="360"/>
      </w:pPr>
    </w:lvl>
    <w:lvl w:ilvl="3" w:tplc="5726BE58" w:tentative="1">
      <w:start w:val="1"/>
      <w:numFmt w:val="decimal"/>
      <w:lvlText w:val="%4."/>
      <w:lvlJc w:val="left"/>
      <w:pPr>
        <w:tabs>
          <w:tab w:val="num" w:pos="2880"/>
        </w:tabs>
        <w:ind w:left="2880" w:hanging="360"/>
      </w:pPr>
    </w:lvl>
    <w:lvl w:ilvl="4" w:tplc="B2783470" w:tentative="1">
      <w:start w:val="1"/>
      <w:numFmt w:val="decimal"/>
      <w:lvlText w:val="%5."/>
      <w:lvlJc w:val="left"/>
      <w:pPr>
        <w:tabs>
          <w:tab w:val="num" w:pos="3600"/>
        </w:tabs>
        <w:ind w:left="3600" w:hanging="360"/>
      </w:pPr>
    </w:lvl>
    <w:lvl w:ilvl="5" w:tplc="1FFC821A" w:tentative="1">
      <w:start w:val="1"/>
      <w:numFmt w:val="decimal"/>
      <w:lvlText w:val="%6."/>
      <w:lvlJc w:val="left"/>
      <w:pPr>
        <w:tabs>
          <w:tab w:val="num" w:pos="4320"/>
        </w:tabs>
        <w:ind w:left="4320" w:hanging="360"/>
      </w:pPr>
    </w:lvl>
    <w:lvl w:ilvl="6" w:tplc="B1EA0252" w:tentative="1">
      <w:start w:val="1"/>
      <w:numFmt w:val="decimal"/>
      <w:lvlText w:val="%7."/>
      <w:lvlJc w:val="left"/>
      <w:pPr>
        <w:tabs>
          <w:tab w:val="num" w:pos="5040"/>
        </w:tabs>
        <w:ind w:left="5040" w:hanging="360"/>
      </w:pPr>
    </w:lvl>
    <w:lvl w:ilvl="7" w:tplc="522027EA" w:tentative="1">
      <w:start w:val="1"/>
      <w:numFmt w:val="decimal"/>
      <w:lvlText w:val="%8."/>
      <w:lvlJc w:val="left"/>
      <w:pPr>
        <w:tabs>
          <w:tab w:val="num" w:pos="5760"/>
        </w:tabs>
        <w:ind w:left="5760" w:hanging="360"/>
      </w:pPr>
    </w:lvl>
    <w:lvl w:ilvl="8" w:tplc="B55AB8DE" w:tentative="1">
      <w:start w:val="1"/>
      <w:numFmt w:val="decimal"/>
      <w:lvlText w:val="%9."/>
      <w:lvlJc w:val="left"/>
      <w:pPr>
        <w:tabs>
          <w:tab w:val="num" w:pos="6480"/>
        </w:tabs>
        <w:ind w:left="6480" w:hanging="360"/>
      </w:pPr>
    </w:lvl>
  </w:abstractNum>
  <w:abstractNum w:abstractNumId="162" w15:restartNumberingAfterBreak="0">
    <w:nsid w:val="6532045A"/>
    <w:multiLevelType w:val="multilevel"/>
    <w:tmpl w:val="30186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656A5A45"/>
    <w:multiLevelType w:val="multilevel"/>
    <w:tmpl w:val="B300B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66B85D3A"/>
    <w:multiLevelType w:val="multilevel"/>
    <w:tmpl w:val="7F02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66CF5D00"/>
    <w:multiLevelType w:val="multilevel"/>
    <w:tmpl w:val="085C3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15:restartNumberingAfterBreak="0">
    <w:nsid w:val="671F5735"/>
    <w:multiLevelType w:val="multilevel"/>
    <w:tmpl w:val="8876B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67491D38"/>
    <w:multiLevelType w:val="multilevel"/>
    <w:tmpl w:val="375C3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67A20B33"/>
    <w:multiLevelType w:val="multilevel"/>
    <w:tmpl w:val="BF628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15:restartNumberingAfterBreak="0">
    <w:nsid w:val="68875E24"/>
    <w:multiLevelType w:val="multilevel"/>
    <w:tmpl w:val="A308F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68BB1DDB"/>
    <w:multiLevelType w:val="multilevel"/>
    <w:tmpl w:val="46A8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9645EAF"/>
    <w:multiLevelType w:val="hybridMultilevel"/>
    <w:tmpl w:val="5434A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69C74B33"/>
    <w:multiLevelType w:val="multilevel"/>
    <w:tmpl w:val="2C7CD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6A5640A3"/>
    <w:multiLevelType w:val="multilevel"/>
    <w:tmpl w:val="03FEA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6AC56773"/>
    <w:multiLevelType w:val="multilevel"/>
    <w:tmpl w:val="07F80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15:restartNumberingAfterBreak="0">
    <w:nsid w:val="6CAC4990"/>
    <w:multiLevelType w:val="multilevel"/>
    <w:tmpl w:val="C310E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6CB22B6A"/>
    <w:multiLevelType w:val="multilevel"/>
    <w:tmpl w:val="99863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6CB53C48"/>
    <w:multiLevelType w:val="multilevel"/>
    <w:tmpl w:val="8F68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D0E06DB"/>
    <w:multiLevelType w:val="hybridMultilevel"/>
    <w:tmpl w:val="56F67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6D6451FC"/>
    <w:multiLevelType w:val="multilevel"/>
    <w:tmpl w:val="ED265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6E447D0E"/>
    <w:multiLevelType w:val="multilevel"/>
    <w:tmpl w:val="C676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E4F16BA"/>
    <w:multiLevelType w:val="multilevel"/>
    <w:tmpl w:val="43904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6E71449F"/>
    <w:multiLevelType w:val="hybridMultilevel"/>
    <w:tmpl w:val="B282C33E"/>
    <w:lvl w:ilvl="0" w:tplc="B288A532">
      <w:start w:val="4"/>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3" w15:restartNumberingAfterBreak="0">
    <w:nsid w:val="6E824D08"/>
    <w:multiLevelType w:val="multilevel"/>
    <w:tmpl w:val="048CA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6EF02C78"/>
    <w:multiLevelType w:val="multilevel"/>
    <w:tmpl w:val="7012F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6F695050"/>
    <w:multiLevelType w:val="multilevel"/>
    <w:tmpl w:val="A8EE6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6FAA0EDE"/>
    <w:multiLevelType w:val="multilevel"/>
    <w:tmpl w:val="22C4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065114B"/>
    <w:multiLevelType w:val="multilevel"/>
    <w:tmpl w:val="5DD6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72154D66"/>
    <w:multiLevelType w:val="hybridMultilevel"/>
    <w:tmpl w:val="9940A66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9" w15:restartNumberingAfterBreak="0">
    <w:nsid w:val="748E347E"/>
    <w:multiLevelType w:val="multilevel"/>
    <w:tmpl w:val="F5624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15:restartNumberingAfterBreak="0">
    <w:nsid w:val="763805A9"/>
    <w:multiLevelType w:val="multilevel"/>
    <w:tmpl w:val="B7BAE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76A3245A"/>
    <w:multiLevelType w:val="multilevel"/>
    <w:tmpl w:val="B7FA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6A60EE1"/>
    <w:multiLevelType w:val="hybridMultilevel"/>
    <w:tmpl w:val="E034C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3" w15:restartNumberingAfterBreak="0">
    <w:nsid w:val="76B6763A"/>
    <w:multiLevelType w:val="multilevel"/>
    <w:tmpl w:val="B8AE6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4" w15:restartNumberingAfterBreak="0">
    <w:nsid w:val="77A004C0"/>
    <w:multiLevelType w:val="multilevel"/>
    <w:tmpl w:val="D4A8B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78261046"/>
    <w:multiLevelType w:val="multilevel"/>
    <w:tmpl w:val="E6EEE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6" w15:restartNumberingAfterBreak="0">
    <w:nsid w:val="782745C8"/>
    <w:multiLevelType w:val="multilevel"/>
    <w:tmpl w:val="92320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15:restartNumberingAfterBreak="0">
    <w:nsid w:val="78C90546"/>
    <w:multiLevelType w:val="hybridMultilevel"/>
    <w:tmpl w:val="14F6A69E"/>
    <w:lvl w:ilvl="0" w:tplc="08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8" w15:restartNumberingAfterBreak="0">
    <w:nsid w:val="79174A3A"/>
    <w:multiLevelType w:val="multilevel"/>
    <w:tmpl w:val="AD52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92011F2"/>
    <w:multiLevelType w:val="multilevel"/>
    <w:tmpl w:val="46C66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15:restartNumberingAfterBreak="0">
    <w:nsid w:val="793233BE"/>
    <w:multiLevelType w:val="hybridMultilevel"/>
    <w:tmpl w:val="6046D8D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1" w15:restartNumberingAfterBreak="0">
    <w:nsid w:val="79BE3B07"/>
    <w:multiLevelType w:val="multilevel"/>
    <w:tmpl w:val="9816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A7A7FA4"/>
    <w:multiLevelType w:val="multilevel"/>
    <w:tmpl w:val="2B20C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7AF83C06"/>
    <w:multiLevelType w:val="multilevel"/>
    <w:tmpl w:val="EE98C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7BA11E33"/>
    <w:multiLevelType w:val="multilevel"/>
    <w:tmpl w:val="A9B86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5" w15:restartNumberingAfterBreak="0">
    <w:nsid w:val="7BD1537F"/>
    <w:multiLevelType w:val="hybridMultilevel"/>
    <w:tmpl w:val="69FE93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6" w15:restartNumberingAfterBreak="0">
    <w:nsid w:val="7C06531A"/>
    <w:multiLevelType w:val="multilevel"/>
    <w:tmpl w:val="A852F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15:restartNumberingAfterBreak="0">
    <w:nsid w:val="7E277EA0"/>
    <w:multiLevelType w:val="multilevel"/>
    <w:tmpl w:val="1DD85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15:restartNumberingAfterBreak="0">
    <w:nsid w:val="7E9148A0"/>
    <w:multiLevelType w:val="multilevel"/>
    <w:tmpl w:val="C36CA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7EB12F9F"/>
    <w:multiLevelType w:val="multilevel"/>
    <w:tmpl w:val="67DCD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7F3F62E3"/>
    <w:multiLevelType w:val="hybridMultilevel"/>
    <w:tmpl w:val="B62AD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60325">
    <w:abstractNumId w:val="206"/>
  </w:num>
  <w:num w:numId="2" w16cid:durableId="277415000">
    <w:abstractNumId w:val="179"/>
  </w:num>
  <w:num w:numId="3" w16cid:durableId="1282297097">
    <w:abstractNumId w:val="126"/>
  </w:num>
  <w:num w:numId="4" w16cid:durableId="2019232334">
    <w:abstractNumId w:val="62"/>
  </w:num>
  <w:num w:numId="5" w16cid:durableId="1424572992">
    <w:abstractNumId w:val="64"/>
  </w:num>
  <w:num w:numId="6" w16cid:durableId="2045052404">
    <w:abstractNumId w:val="110"/>
  </w:num>
  <w:num w:numId="7" w16cid:durableId="1461340789">
    <w:abstractNumId w:val="153"/>
  </w:num>
  <w:num w:numId="8" w16cid:durableId="1202474400">
    <w:abstractNumId w:val="172"/>
  </w:num>
  <w:num w:numId="9" w16cid:durableId="434790955">
    <w:abstractNumId w:val="77"/>
  </w:num>
  <w:num w:numId="10" w16cid:durableId="690958774">
    <w:abstractNumId w:val="85"/>
  </w:num>
  <w:num w:numId="11" w16cid:durableId="271673068">
    <w:abstractNumId w:val="149"/>
  </w:num>
  <w:num w:numId="12" w16cid:durableId="1731729590">
    <w:abstractNumId w:val="132"/>
  </w:num>
  <w:num w:numId="13" w16cid:durableId="375813403">
    <w:abstractNumId w:val="112"/>
  </w:num>
  <w:num w:numId="14" w16cid:durableId="1717895538">
    <w:abstractNumId w:val="33"/>
  </w:num>
  <w:num w:numId="15" w16cid:durableId="2110007018">
    <w:abstractNumId w:val="208"/>
  </w:num>
  <w:num w:numId="16" w16cid:durableId="1826239057">
    <w:abstractNumId w:val="97"/>
  </w:num>
  <w:num w:numId="17" w16cid:durableId="285159394">
    <w:abstractNumId w:val="137"/>
  </w:num>
  <w:num w:numId="18" w16cid:durableId="877665751">
    <w:abstractNumId w:val="60"/>
  </w:num>
  <w:num w:numId="19" w16cid:durableId="1126854009">
    <w:abstractNumId w:val="38"/>
  </w:num>
  <w:num w:numId="20" w16cid:durableId="1805657758">
    <w:abstractNumId w:val="59"/>
  </w:num>
  <w:num w:numId="21" w16cid:durableId="1119570108">
    <w:abstractNumId w:val="120"/>
  </w:num>
  <w:num w:numId="22" w16cid:durableId="278529864">
    <w:abstractNumId w:val="74"/>
  </w:num>
  <w:num w:numId="23" w16cid:durableId="1222208068">
    <w:abstractNumId w:val="152"/>
  </w:num>
  <w:num w:numId="24" w16cid:durableId="1630821153">
    <w:abstractNumId w:val="16"/>
  </w:num>
  <w:num w:numId="25" w16cid:durableId="1018192102">
    <w:abstractNumId w:val="176"/>
  </w:num>
  <w:num w:numId="26" w16cid:durableId="424693502">
    <w:abstractNumId w:val="144"/>
  </w:num>
  <w:num w:numId="27" w16cid:durableId="708341985">
    <w:abstractNumId w:val="111"/>
  </w:num>
  <w:num w:numId="28" w16cid:durableId="13461221">
    <w:abstractNumId w:val="125"/>
  </w:num>
  <w:num w:numId="29" w16cid:durableId="1517377857">
    <w:abstractNumId w:val="189"/>
  </w:num>
  <w:num w:numId="30" w16cid:durableId="756051000">
    <w:abstractNumId w:val="92"/>
  </w:num>
  <w:num w:numId="31" w16cid:durableId="1127240344">
    <w:abstractNumId w:val="154"/>
  </w:num>
  <w:num w:numId="32" w16cid:durableId="877594073">
    <w:abstractNumId w:val="169"/>
  </w:num>
  <w:num w:numId="33" w16cid:durableId="1470393361">
    <w:abstractNumId w:val="103"/>
  </w:num>
  <w:num w:numId="34" w16cid:durableId="356585668">
    <w:abstractNumId w:val="71"/>
  </w:num>
  <w:num w:numId="35" w16cid:durableId="905186949">
    <w:abstractNumId w:val="195"/>
  </w:num>
  <w:num w:numId="36" w16cid:durableId="120078433">
    <w:abstractNumId w:val="83"/>
  </w:num>
  <w:num w:numId="37" w16cid:durableId="1262109582">
    <w:abstractNumId w:val="69"/>
  </w:num>
  <w:num w:numId="38" w16cid:durableId="1266691200">
    <w:abstractNumId w:val="35"/>
  </w:num>
  <w:num w:numId="39" w16cid:durableId="911888880">
    <w:abstractNumId w:val="141"/>
  </w:num>
  <w:num w:numId="40" w16cid:durableId="1320500947">
    <w:abstractNumId w:val="0"/>
  </w:num>
  <w:num w:numId="41" w16cid:durableId="1325863465">
    <w:abstractNumId w:val="168"/>
  </w:num>
  <w:num w:numId="42" w16cid:durableId="383456134">
    <w:abstractNumId w:val="124"/>
  </w:num>
  <w:num w:numId="43" w16cid:durableId="1004282619">
    <w:abstractNumId w:val="185"/>
  </w:num>
  <w:num w:numId="44" w16cid:durableId="1184710573">
    <w:abstractNumId w:val="19"/>
  </w:num>
  <w:num w:numId="45" w16cid:durableId="1242763287">
    <w:abstractNumId w:val="78"/>
  </w:num>
  <w:num w:numId="46" w16cid:durableId="402919524">
    <w:abstractNumId w:val="25"/>
  </w:num>
  <w:num w:numId="47" w16cid:durableId="1411192364">
    <w:abstractNumId w:val="175"/>
  </w:num>
  <w:num w:numId="48" w16cid:durableId="826558272">
    <w:abstractNumId w:val="55"/>
  </w:num>
  <w:num w:numId="49" w16cid:durableId="447428423">
    <w:abstractNumId w:val="183"/>
  </w:num>
  <w:num w:numId="50" w16cid:durableId="451871469">
    <w:abstractNumId w:val="79"/>
  </w:num>
  <w:num w:numId="51" w16cid:durableId="469591588">
    <w:abstractNumId w:val="203"/>
  </w:num>
  <w:num w:numId="52" w16cid:durableId="939220065">
    <w:abstractNumId w:val="150"/>
  </w:num>
  <w:num w:numId="53" w16cid:durableId="286203718">
    <w:abstractNumId w:val="104"/>
  </w:num>
  <w:num w:numId="54" w16cid:durableId="350492547">
    <w:abstractNumId w:val="46"/>
  </w:num>
  <w:num w:numId="55" w16cid:durableId="1812820656">
    <w:abstractNumId w:val="48"/>
  </w:num>
  <w:num w:numId="56" w16cid:durableId="1880704079">
    <w:abstractNumId w:val="118"/>
  </w:num>
  <w:num w:numId="57" w16cid:durableId="908614787">
    <w:abstractNumId w:val="73"/>
  </w:num>
  <w:num w:numId="58" w16cid:durableId="1003892622">
    <w:abstractNumId w:val="39"/>
  </w:num>
  <w:num w:numId="59" w16cid:durableId="478812239">
    <w:abstractNumId w:val="105"/>
  </w:num>
  <w:num w:numId="60" w16cid:durableId="149564526">
    <w:abstractNumId w:val="65"/>
  </w:num>
  <w:num w:numId="61" w16cid:durableId="1405058608">
    <w:abstractNumId w:val="32"/>
  </w:num>
  <w:num w:numId="62" w16cid:durableId="2112510884">
    <w:abstractNumId w:val="160"/>
  </w:num>
  <w:num w:numId="63" w16cid:durableId="801462047">
    <w:abstractNumId w:val="101"/>
  </w:num>
  <w:num w:numId="64" w16cid:durableId="195504434">
    <w:abstractNumId w:val="24"/>
  </w:num>
  <w:num w:numId="65" w16cid:durableId="1948735525">
    <w:abstractNumId w:val="82"/>
  </w:num>
  <w:num w:numId="66" w16cid:durableId="760181531">
    <w:abstractNumId w:val="45"/>
  </w:num>
  <w:num w:numId="67" w16cid:durableId="1040324640">
    <w:abstractNumId w:val="2"/>
  </w:num>
  <w:num w:numId="68" w16cid:durableId="1389496397">
    <w:abstractNumId w:val="119"/>
  </w:num>
  <w:num w:numId="69" w16cid:durableId="1996758822">
    <w:abstractNumId w:val="158"/>
  </w:num>
  <w:num w:numId="70" w16cid:durableId="1966085474">
    <w:abstractNumId w:val="96"/>
  </w:num>
  <w:num w:numId="71" w16cid:durableId="248150958">
    <w:abstractNumId w:val="58"/>
  </w:num>
  <w:num w:numId="72" w16cid:durableId="1031347630">
    <w:abstractNumId w:val="127"/>
  </w:num>
  <w:num w:numId="73" w16cid:durableId="191382913">
    <w:abstractNumId w:val="42"/>
  </w:num>
  <w:num w:numId="74" w16cid:durableId="2066875008">
    <w:abstractNumId w:val="190"/>
  </w:num>
  <w:num w:numId="75" w16cid:durableId="283386047">
    <w:abstractNumId w:val="17"/>
  </w:num>
  <w:num w:numId="76" w16cid:durableId="298070011">
    <w:abstractNumId w:val="196"/>
  </w:num>
  <w:num w:numId="77" w16cid:durableId="1830364073">
    <w:abstractNumId w:val="106"/>
  </w:num>
  <w:num w:numId="78" w16cid:durableId="602802843">
    <w:abstractNumId w:val="68"/>
  </w:num>
  <w:num w:numId="79" w16cid:durableId="2087800429">
    <w:abstractNumId w:val="204"/>
  </w:num>
  <w:num w:numId="80" w16cid:durableId="194737396">
    <w:abstractNumId w:val="164"/>
  </w:num>
  <w:num w:numId="81" w16cid:durableId="330643212">
    <w:abstractNumId w:val="166"/>
  </w:num>
  <w:num w:numId="82" w16cid:durableId="1421639178">
    <w:abstractNumId w:val="155"/>
  </w:num>
  <w:num w:numId="83" w16cid:durableId="1191066559">
    <w:abstractNumId w:val="57"/>
  </w:num>
  <w:num w:numId="84" w16cid:durableId="1650093550">
    <w:abstractNumId w:val="6"/>
  </w:num>
  <w:num w:numId="85" w16cid:durableId="1488594648">
    <w:abstractNumId w:val="86"/>
  </w:num>
  <w:num w:numId="86" w16cid:durableId="459613853">
    <w:abstractNumId w:val="40"/>
  </w:num>
  <w:num w:numId="87" w16cid:durableId="523978236">
    <w:abstractNumId w:val="207"/>
  </w:num>
  <w:num w:numId="88" w16cid:durableId="177081972">
    <w:abstractNumId w:val="199"/>
  </w:num>
  <w:num w:numId="89" w16cid:durableId="1889761553">
    <w:abstractNumId w:val="165"/>
  </w:num>
  <w:num w:numId="90" w16cid:durableId="1531797244">
    <w:abstractNumId w:val="109"/>
  </w:num>
  <w:num w:numId="91" w16cid:durableId="435291416">
    <w:abstractNumId w:val="53"/>
  </w:num>
  <w:num w:numId="92" w16cid:durableId="426999246">
    <w:abstractNumId w:val="128"/>
  </w:num>
  <w:num w:numId="93" w16cid:durableId="1057779753">
    <w:abstractNumId w:val="4"/>
  </w:num>
  <w:num w:numId="94" w16cid:durableId="1678271498">
    <w:abstractNumId w:val="3"/>
  </w:num>
  <w:num w:numId="95" w16cid:durableId="1204253518">
    <w:abstractNumId w:val="209"/>
  </w:num>
  <w:num w:numId="96" w16cid:durableId="1719402510">
    <w:abstractNumId w:val="20"/>
  </w:num>
  <w:num w:numId="97" w16cid:durableId="97875397">
    <w:abstractNumId w:val="181"/>
  </w:num>
  <w:num w:numId="98" w16cid:durableId="783771651">
    <w:abstractNumId w:val="140"/>
  </w:num>
  <w:num w:numId="99" w16cid:durableId="1080639091">
    <w:abstractNumId w:val="23"/>
  </w:num>
  <w:num w:numId="100" w16cid:durableId="1426225633">
    <w:abstractNumId w:val="37"/>
  </w:num>
  <w:num w:numId="101" w16cid:durableId="215746738">
    <w:abstractNumId w:val="173"/>
  </w:num>
  <w:num w:numId="102" w16cid:durableId="894660953">
    <w:abstractNumId w:val="167"/>
  </w:num>
  <w:num w:numId="103" w16cid:durableId="681857059">
    <w:abstractNumId w:val="136"/>
  </w:num>
  <w:num w:numId="104" w16cid:durableId="162940611">
    <w:abstractNumId w:val="56"/>
  </w:num>
  <w:num w:numId="105" w16cid:durableId="2096365631">
    <w:abstractNumId w:val="162"/>
  </w:num>
  <w:num w:numId="106" w16cid:durableId="875198074">
    <w:abstractNumId w:val="9"/>
  </w:num>
  <w:num w:numId="107" w16cid:durableId="2134205898">
    <w:abstractNumId w:val="13"/>
  </w:num>
  <w:num w:numId="108" w16cid:durableId="315501878">
    <w:abstractNumId w:val="66"/>
  </w:num>
  <w:num w:numId="109" w16cid:durableId="1117063393">
    <w:abstractNumId w:val="193"/>
  </w:num>
  <w:num w:numId="110" w16cid:durableId="521821391">
    <w:abstractNumId w:val="18"/>
  </w:num>
  <w:num w:numId="111" w16cid:durableId="842628788">
    <w:abstractNumId w:val="184"/>
  </w:num>
  <w:num w:numId="112" w16cid:durableId="232466890">
    <w:abstractNumId w:val="27"/>
  </w:num>
  <w:num w:numId="113" w16cid:durableId="589242734">
    <w:abstractNumId w:val="43"/>
  </w:num>
  <w:num w:numId="114" w16cid:durableId="1926841641">
    <w:abstractNumId w:val="202"/>
  </w:num>
  <w:num w:numId="115" w16cid:durableId="720248825">
    <w:abstractNumId w:val="30"/>
  </w:num>
  <w:num w:numId="116" w16cid:durableId="891381912">
    <w:abstractNumId w:val="80"/>
  </w:num>
  <w:num w:numId="117" w16cid:durableId="903951527">
    <w:abstractNumId w:val="11"/>
  </w:num>
  <w:num w:numId="118" w16cid:durableId="55007226">
    <w:abstractNumId w:val="129"/>
  </w:num>
  <w:num w:numId="119" w16cid:durableId="869074148">
    <w:abstractNumId w:val="163"/>
  </w:num>
  <w:num w:numId="120" w16cid:durableId="839075850">
    <w:abstractNumId w:val="174"/>
  </w:num>
  <w:num w:numId="121" w16cid:durableId="1616867470">
    <w:abstractNumId w:val="50"/>
  </w:num>
  <w:num w:numId="122" w16cid:durableId="880481565">
    <w:abstractNumId w:val="89"/>
  </w:num>
  <w:num w:numId="123" w16cid:durableId="429669749">
    <w:abstractNumId w:val="194"/>
  </w:num>
  <w:num w:numId="124" w16cid:durableId="479080553">
    <w:abstractNumId w:val="51"/>
  </w:num>
  <w:num w:numId="125" w16cid:durableId="650643698">
    <w:abstractNumId w:val="49"/>
  </w:num>
  <w:num w:numId="126" w16cid:durableId="969869429">
    <w:abstractNumId w:val="142"/>
  </w:num>
  <w:num w:numId="127" w16cid:durableId="1874033171">
    <w:abstractNumId w:val="34"/>
  </w:num>
  <w:num w:numId="128" w16cid:durableId="182130190">
    <w:abstractNumId w:val="116"/>
  </w:num>
  <w:num w:numId="129" w16cid:durableId="1886259256">
    <w:abstractNumId w:val="187"/>
  </w:num>
  <w:num w:numId="130" w16cid:durableId="1794786899">
    <w:abstractNumId w:val="88"/>
  </w:num>
  <w:num w:numId="131" w16cid:durableId="1743328932">
    <w:abstractNumId w:val="178"/>
  </w:num>
  <w:num w:numId="132" w16cid:durableId="1785925619">
    <w:abstractNumId w:val="123"/>
  </w:num>
  <w:num w:numId="133" w16cid:durableId="1635452704">
    <w:abstractNumId w:val="47"/>
  </w:num>
  <w:num w:numId="134" w16cid:durableId="1166243387">
    <w:abstractNumId w:val="113"/>
  </w:num>
  <w:num w:numId="135" w16cid:durableId="918103294">
    <w:abstractNumId w:val="102"/>
  </w:num>
  <w:num w:numId="136" w16cid:durableId="1253929407">
    <w:abstractNumId w:val="171"/>
  </w:num>
  <w:num w:numId="137" w16cid:durableId="651757496">
    <w:abstractNumId w:val="138"/>
  </w:num>
  <w:num w:numId="138" w16cid:durableId="993680543">
    <w:abstractNumId w:val="188"/>
  </w:num>
  <w:num w:numId="139" w16cid:durableId="702904315">
    <w:abstractNumId w:val="115"/>
  </w:num>
  <w:num w:numId="140" w16cid:durableId="759957402">
    <w:abstractNumId w:val="15"/>
  </w:num>
  <w:num w:numId="141" w16cid:durableId="1201940440">
    <w:abstractNumId w:val="117"/>
  </w:num>
  <w:num w:numId="142" w16cid:durableId="1926528003">
    <w:abstractNumId w:val="205"/>
  </w:num>
  <w:num w:numId="143" w16cid:durableId="271324888">
    <w:abstractNumId w:val="5"/>
  </w:num>
  <w:num w:numId="144" w16cid:durableId="17969724">
    <w:abstractNumId w:val="5"/>
  </w:num>
  <w:num w:numId="145" w16cid:durableId="315382328">
    <w:abstractNumId w:val="61"/>
  </w:num>
  <w:num w:numId="146" w16cid:durableId="219556604">
    <w:abstractNumId w:val="70"/>
  </w:num>
  <w:num w:numId="147" w16cid:durableId="201790705">
    <w:abstractNumId w:val="63"/>
  </w:num>
  <w:num w:numId="148" w16cid:durableId="757557490">
    <w:abstractNumId w:val="52"/>
    <w:lvlOverride w:ilvl="0">
      <w:lvl w:ilvl="0">
        <w:numFmt w:val="lowerRoman"/>
        <w:lvlText w:val="%1."/>
        <w:lvlJc w:val="right"/>
      </w:lvl>
    </w:lvlOverride>
  </w:num>
  <w:num w:numId="149" w16cid:durableId="78069053">
    <w:abstractNumId w:val="139"/>
  </w:num>
  <w:num w:numId="150" w16cid:durableId="855772824">
    <w:abstractNumId w:val="134"/>
  </w:num>
  <w:num w:numId="151" w16cid:durableId="1553618428">
    <w:abstractNumId w:val="180"/>
  </w:num>
  <w:num w:numId="152" w16cid:durableId="2003049576">
    <w:abstractNumId w:val="98"/>
  </w:num>
  <w:num w:numId="153" w16cid:durableId="1805079642">
    <w:abstractNumId w:val="41"/>
  </w:num>
  <w:num w:numId="154" w16cid:durableId="1586574881">
    <w:abstractNumId w:val="1"/>
  </w:num>
  <w:num w:numId="155" w16cid:durableId="1376002881">
    <w:abstractNumId w:val="84"/>
  </w:num>
  <w:num w:numId="156" w16cid:durableId="1441071107">
    <w:abstractNumId w:val="177"/>
  </w:num>
  <w:num w:numId="157" w16cid:durableId="1002514994">
    <w:abstractNumId w:val="7"/>
  </w:num>
  <w:num w:numId="158" w16cid:durableId="1796411354">
    <w:abstractNumId w:val="145"/>
  </w:num>
  <w:num w:numId="159" w16cid:durableId="592473620">
    <w:abstractNumId w:val="201"/>
  </w:num>
  <w:num w:numId="160" w16cid:durableId="605045435">
    <w:abstractNumId w:val="157"/>
  </w:num>
  <w:num w:numId="161" w16cid:durableId="554896662">
    <w:abstractNumId w:val="186"/>
  </w:num>
  <w:num w:numId="162" w16cid:durableId="991177680">
    <w:abstractNumId w:val="107"/>
  </w:num>
  <w:num w:numId="163" w16cid:durableId="1261257152">
    <w:abstractNumId w:val="135"/>
  </w:num>
  <w:num w:numId="164" w16cid:durableId="115415600">
    <w:abstractNumId w:val="131"/>
  </w:num>
  <w:num w:numId="165" w16cid:durableId="907417545">
    <w:abstractNumId w:val="91"/>
    <w:lvlOverride w:ilvl="0">
      <w:lvl w:ilvl="0">
        <w:numFmt w:val="lowerLetter"/>
        <w:lvlText w:val="%1."/>
        <w:lvlJc w:val="left"/>
      </w:lvl>
    </w:lvlOverride>
  </w:num>
  <w:num w:numId="166" w16cid:durableId="154496852">
    <w:abstractNumId w:val="198"/>
  </w:num>
  <w:num w:numId="167" w16cid:durableId="1836265081">
    <w:abstractNumId w:val="28"/>
  </w:num>
  <w:num w:numId="168" w16cid:durableId="414522417">
    <w:abstractNumId w:val="148"/>
  </w:num>
  <w:num w:numId="169" w16cid:durableId="2016297338">
    <w:abstractNumId w:val="159"/>
  </w:num>
  <w:num w:numId="170" w16cid:durableId="273103310">
    <w:abstractNumId w:val="99"/>
  </w:num>
  <w:num w:numId="171" w16cid:durableId="586156821">
    <w:abstractNumId w:val="108"/>
  </w:num>
  <w:num w:numId="172" w16cid:durableId="1031614266">
    <w:abstractNumId w:val="156"/>
  </w:num>
  <w:num w:numId="173" w16cid:durableId="782918000">
    <w:abstractNumId w:val="90"/>
  </w:num>
  <w:num w:numId="174" w16cid:durableId="938873665">
    <w:abstractNumId w:val="146"/>
  </w:num>
  <w:num w:numId="175" w16cid:durableId="647365745">
    <w:abstractNumId w:val="31"/>
  </w:num>
  <w:num w:numId="176" w16cid:durableId="2121759700">
    <w:abstractNumId w:val="133"/>
  </w:num>
  <w:num w:numId="177" w16cid:durableId="1883050328">
    <w:abstractNumId w:val="44"/>
  </w:num>
  <w:num w:numId="178" w16cid:durableId="1742025688">
    <w:abstractNumId w:val="151"/>
  </w:num>
  <w:num w:numId="179" w16cid:durableId="843133597">
    <w:abstractNumId w:val="29"/>
  </w:num>
  <w:num w:numId="180" w16cid:durableId="1404721234">
    <w:abstractNumId w:val="161"/>
  </w:num>
  <w:num w:numId="181" w16cid:durableId="722751726">
    <w:abstractNumId w:val="130"/>
  </w:num>
  <w:num w:numId="182" w16cid:durableId="1945767459">
    <w:abstractNumId w:val="12"/>
  </w:num>
  <w:num w:numId="183" w16cid:durableId="1629433581">
    <w:abstractNumId w:val="191"/>
  </w:num>
  <w:num w:numId="184" w16cid:durableId="343484996">
    <w:abstractNumId w:val="75"/>
  </w:num>
  <w:num w:numId="185" w16cid:durableId="1103845276">
    <w:abstractNumId w:val="81"/>
  </w:num>
  <w:num w:numId="186" w16cid:durableId="249850930">
    <w:abstractNumId w:val="93"/>
  </w:num>
  <w:num w:numId="187" w16cid:durableId="131949601">
    <w:abstractNumId w:val="95"/>
  </w:num>
  <w:num w:numId="188" w16cid:durableId="1381510810">
    <w:abstractNumId w:val="72"/>
  </w:num>
  <w:num w:numId="189" w16cid:durableId="396784489">
    <w:abstractNumId w:val="122"/>
  </w:num>
  <w:num w:numId="190" w16cid:durableId="959609041">
    <w:abstractNumId w:val="87"/>
  </w:num>
  <w:num w:numId="191" w16cid:durableId="1679965799">
    <w:abstractNumId w:val="170"/>
  </w:num>
  <w:num w:numId="192" w16cid:durableId="1369379644">
    <w:abstractNumId w:val="21"/>
  </w:num>
  <w:num w:numId="193" w16cid:durableId="684594060">
    <w:abstractNumId w:val="100"/>
  </w:num>
  <w:num w:numId="194" w16cid:durableId="328290248">
    <w:abstractNumId w:val="147"/>
  </w:num>
  <w:num w:numId="195" w16cid:durableId="1319533206">
    <w:abstractNumId w:val="10"/>
  </w:num>
  <w:num w:numId="196" w16cid:durableId="1420978078">
    <w:abstractNumId w:val="94"/>
  </w:num>
  <w:num w:numId="197" w16cid:durableId="625356393">
    <w:abstractNumId w:val="200"/>
  </w:num>
  <w:num w:numId="198" w16cid:durableId="975529555">
    <w:abstractNumId w:val="14"/>
  </w:num>
  <w:num w:numId="199" w16cid:durableId="998653099">
    <w:abstractNumId w:val="121"/>
  </w:num>
  <w:num w:numId="200" w16cid:durableId="1053695716">
    <w:abstractNumId w:val="182"/>
  </w:num>
  <w:num w:numId="201" w16cid:durableId="732510166">
    <w:abstractNumId w:val="114"/>
  </w:num>
  <w:num w:numId="202" w16cid:durableId="1736005488">
    <w:abstractNumId w:val="54"/>
  </w:num>
  <w:num w:numId="203" w16cid:durableId="863792043">
    <w:abstractNumId w:val="143"/>
  </w:num>
  <w:num w:numId="204" w16cid:durableId="579565029">
    <w:abstractNumId w:val="76"/>
  </w:num>
  <w:num w:numId="205" w16cid:durableId="387921246">
    <w:abstractNumId w:val="8"/>
  </w:num>
  <w:num w:numId="206" w16cid:durableId="524488862">
    <w:abstractNumId w:val="67"/>
  </w:num>
  <w:num w:numId="207" w16cid:durableId="1500653653">
    <w:abstractNumId w:val="22"/>
  </w:num>
  <w:num w:numId="208" w16cid:durableId="1475829088">
    <w:abstractNumId w:val="210"/>
  </w:num>
  <w:num w:numId="209" w16cid:durableId="63259234">
    <w:abstractNumId w:val="192"/>
  </w:num>
  <w:num w:numId="210" w16cid:durableId="1947888160">
    <w:abstractNumId w:val="26"/>
  </w:num>
  <w:num w:numId="211" w16cid:durableId="1482849711">
    <w:abstractNumId w:val="197"/>
  </w:num>
  <w:num w:numId="212" w16cid:durableId="1856572630">
    <w:abstractNumId w:val="36"/>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41B"/>
    <w:rsid w:val="00002259"/>
    <w:rsid w:val="000071A4"/>
    <w:rsid w:val="0000759D"/>
    <w:rsid w:val="000105ED"/>
    <w:rsid w:val="000142BA"/>
    <w:rsid w:val="0001695A"/>
    <w:rsid w:val="000249A6"/>
    <w:rsid w:val="0002740E"/>
    <w:rsid w:val="00034A70"/>
    <w:rsid w:val="00034B48"/>
    <w:rsid w:val="000370E8"/>
    <w:rsid w:val="000419E7"/>
    <w:rsid w:val="0004761C"/>
    <w:rsid w:val="0005426C"/>
    <w:rsid w:val="000570E2"/>
    <w:rsid w:val="0006353E"/>
    <w:rsid w:val="000651D7"/>
    <w:rsid w:val="00067294"/>
    <w:rsid w:val="000708A6"/>
    <w:rsid w:val="00076341"/>
    <w:rsid w:val="0009045F"/>
    <w:rsid w:val="00095160"/>
    <w:rsid w:val="0009683D"/>
    <w:rsid w:val="000A2059"/>
    <w:rsid w:val="000A2814"/>
    <w:rsid w:val="000A3F7A"/>
    <w:rsid w:val="000A42C5"/>
    <w:rsid w:val="000B0EB1"/>
    <w:rsid w:val="000B3E79"/>
    <w:rsid w:val="000B5374"/>
    <w:rsid w:val="000B6B8F"/>
    <w:rsid w:val="000B70AD"/>
    <w:rsid w:val="000B753F"/>
    <w:rsid w:val="000C5821"/>
    <w:rsid w:val="000D244A"/>
    <w:rsid w:val="000D61CA"/>
    <w:rsid w:val="000E7450"/>
    <w:rsid w:val="000E7C9A"/>
    <w:rsid w:val="000E7E3B"/>
    <w:rsid w:val="000F0B00"/>
    <w:rsid w:val="000F2BE1"/>
    <w:rsid w:val="000F3EA6"/>
    <w:rsid w:val="000F4BC6"/>
    <w:rsid w:val="0010283A"/>
    <w:rsid w:val="00102D5D"/>
    <w:rsid w:val="00103026"/>
    <w:rsid w:val="00107938"/>
    <w:rsid w:val="00112E09"/>
    <w:rsid w:val="00113133"/>
    <w:rsid w:val="0011513E"/>
    <w:rsid w:val="0011531C"/>
    <w:rsid w:val="00115486"/>
    <w:rsid w:val="00122A30"/>
    <w:rsid w:val="00126903"/>
    <w:rsid w:val="00126A83"/>
    <w:rsid w:val="001305E0"/>
    <w:rsid w:val="00134B98"/>
    <w:rsid w:val="0013694B"/>
    <w:rsid w:val="00137850"/>
    <w:rsid w:val="00140D48"/>
    <w:rsid w:val="00141588"/>
    <w:rsid w:val="0014492E"/>
    <w:rsid w:val="00144B3E"/>
    <w:rsid w:val="0015273E"/>
    <w:rsid w:val="00157EFF"/>
    <w:rsid w:val="0016362A"/>
    <w:rsid w:val="001638EA"/>
    <w:rsid w:val="00164DDF"/>
    <w:rsid w:val="001656BA"/>
    <w:rsid w:val="00165AC4"/>
    <w:rsid w:val="00166F7D"/>
    <w:rsid w:val="001674F1"/>
    <w:rsid w:val="00167BAD"/>
    <w:rsid w:val="00170B4A"/>
    <w:rsid w:val="00171DEB"/>
    <w:rsid w:val="00177874"/>
    <w:rsid w:val="00180BDA"/>
    <w:rsid w:val="00181954"/>
    <w:rsid w:val="00182267"/>
    <w:rsid w:val="0018735F"/>
    <w:rsid w:val="00187FCA"/>
    <w:rsid w:val="0019116B"/>
    <w:rsid w:val="00191AE6"/>
    <w:rsid w:val="00192BDE"/>
    <w:rsid w:val="00195587"/>
    <w:rsid w:val="001A2F25"/>
    <w:rsid w:val="001A4E02"/>
    <w:rsid w:val="001A68B7"/>
    <w:rsid w:val="001A6BC4"/>
    <w:rsid w:val="001B1362"/>
    <w:rsid w:val="001B303D"/>
    <w:rsid w:val="001B553F"/>
    <w:rsid w:val="001C198B"/>
    <w:rsid w:val="001C220F"/>
    <w:rsid w:val="001C6D80"/>
    <w:rsid w:val="001D78DB"/>
    <w:rsid w:val="001E02FB"/>
    <w:rsid w:val="001E54D8"/>
    <w:rsid w:val="001F0149"/>
    <w:rsid w:val="001F0703"/>
    <w:rsid w:val="001F17A3"/>
    <w:rsid w:val="001F1B6B"/>
    <w:rsid w:val="001F329F"/>
    <w:rsid w:val="00202831"/>
    <w:rsid w:val="002029F2"/>
    <w:rsid w:val="002041B9"/>
    <w:rsid w:val="002111AB"/>
    <w:rsid w:val="00221A75"/>
    <w:rsid w:val="0022674F"/>
    <w:rsid w:val="00227F3B"/>
    <w:rsid w:val="00231DF6"/>
    <w:rsid w:val="0023200C"/>
    <w:rsid w:val="002405F8"/>
    <w:rsid w:val="00240AC5"/>
    <w:rsid w:val="00244018"/>
    <w:rsid w:val="00250343"/>
    <w:rsid w:val="0025143F"/>
    <w:rsid w:val="002517EA"/>
    <w:rsid w:val="0025196A"/>
    <w:rsid w:val="00252767"/>
    <w:rsid w:val="0025327A"/>
    <w:rsid w:val="002544A6"/>
    <w:rsid w:val="00256638"/>
    <w:rsid w:val="00256C6D"/>
    <w:rsid w:val="0026184E"/>
    <w:rsid w:val="00264FE2"/>
    <w:rsid w:val="0027112E"/>
    <w:rsid w:val="0027702C"/>
    <w:rsid w:val="00280A70"/>
    <w:rsid w:val="00281EB1"/>
    <w:rsid w:val="00285B60"/>
    <w:rsid w:val="0029078A"/>
    <w:rsid w:val="00292B4F"/>
    <w:rsid w:val="0029350D"/>
    <w:rsid w:val="0029709C"/>
    <w:rsid w:val="00297E60"/>
    <w:rsid w:val="002A185C"/>
    <w:rsid w:val="002A3CEC"/>
    <w:rsid w:val="002A4D9B"/>
    <w:rsid w:val="002A7917"/>
    <w:rsid w:val="002B26FD"/>
    <w:rsid w:val="002B3C20"/>
    <w:rsid w:val="002B483A"/>
    <w:rsid w:val="002B4A61"/>
    <w:rsid w:val="002C1860"/>
    <w:rsid w:val="002C3E1D"/>
    <w:rsid w:val="002C5B3E"/>
    <w:rsid w:val="002C69E6"/>
    <w:rsid w:val="002C6E46"/>
    <w:rsid w:val="002D4AA9"/>
    <w:rsid w:val="002E41DB"/>
    <w:rsid w:val="002E5FE6"/>
    <w:rsid w:val="002F0375"/>
    <w:rsid w:val="002F12A0"/>
    <w:rsid w:val="002F2C47"/>
    <w:rsid w:val="002F37D2"/>
    <w:rsid w:val="002F4F03"/>
    <w:rsid w:val="003025F0"/>
    <w:rsid w:val="00303074"/>
    <w:rsid w:val="00305264"/>
    <w:rsid w:val="00310392"/>
    <w:rsid w:val="003109E0"/>
    <w:rsid w:val="00311AEB"/>
    <w:rsid w:val="003132B1"/>
    <w:rsid w:val="00314690"/>
    <w:rsid w:val="00316EB7"/>
    <w:rsid w:val="00321692"/>
    <w:rsid w:val="00324CEF"/>
    <w:rsid w:val="00336245"/>
    <w:rsid w:val="0034043A"/>
    <w:rsid w:val="00340F78"/>
    <w:rsid w:val="00344627"/>
    <w:rsid w:val="00345173"/>
    <w:rsid w:val="00346271"/>
    <w:rsid w:val="00357A42"/>
    <w:rsid w:val="003601CC"/>
    <w:rsid w:val="003620A5"/>
    <w:rsid w:val="0036336E"/>
    <w:rsid w:val="00364ACA"/>
    <w:rsid w:val="00365CCC"/>
    <w:rsid w:val="003662D6"/>
    <w:rsid w:val="00370267"/>
    <w:rsid w:val="00370C14"/>
    <w:rsid w:val="00371568"/>
    <w:rsid w:val="0037444F"/>
    <w:rsid w:val="00375B4C"/>
    <w:rsid w:val="00375E35"/>
    <w:rsid w:val="003776EB"/>
    <w:rsid w:val="00380C9D"/>
    <w:rsid w:val="003846AA"/>
    <w:rsid w:val="00384CD0"/>
    <w:rsid w:val="00386C7C"/>
    <w:rsid w:val="00393A48"/>
    <w:rsid w:val="00396BBB"/>
    <w:rsid w:val="003A4C3F"/>
    <w:rsid w:val="003B4008"/>
    <w:rsid w:val="003B530B"/>
    <w:rsid w:val="003C1C74"/>
    <w:rsid w:val="003C6922"/>
    <w:rsid w:val="003C6C1A"/>
    <w:rsid w:val="003D0996"/>
    <w:rsid w:val="003D479E"/>
    <w:rsid w:val="003D7E3F"/>
    <w:rsid w:val="003D7EEB"/>
    <w:rsid w:val="003E39F1"/>
    <w:rsid w:val="003E5A64"/>
    <w:rsid w:val="003E7901"/>
    <w:rsid w:val="003E7C80"/>
    <w:rsid w:val="003F0365"/>
    <w:rsid w:val="003F10D9"/>
    <w:rsid w:val="003F2FBA"/>
    <w:rsid w:val="003F500E"/>
    <w:rsid w:val="003F6043"/>
    <w:rsid w:val="003F6560"/>
    <w:rsid w:val="00403A57"/>
    <w:rsid w:val="00404BF6"/>
    <w:rsid w:val="00404C8D"/>
    <w:rsid w:val="004102D7"/>
    <w:rsid w:val="00413A95"/>
    <w:rsid w:val="00413AA8"/>
    <w:rsid w:val="004142CF"/>
    <w:rsid w:val="00414435"/>
    <w:rsid w:val="004165E0"/>
    <w:rsid w:val="004207C6"/>
    <w:rsid w:val="0042110B"/>
    <w:rsid w:val="00436232"/>
    <w:rsid w:val="00443016"/>
    <w:rsid w:val="00443369"/>
    <w:rsid w:val="0044386C"/>
    <w:rsid w:val="00447E2E"/>
    <w:rsid w:val="00447FD7"/>
    <w:rsid w:val="00450E9B"/>
    <w:rsid w:val="00451C99"/>
    <w:rsid w:val="00453CC0"/>
    <w:rsid w:val="004547F6"/>
    <w:rsid w:val="00456BD4"/>
    <w:rsid w:val="00460F04"/>
    <w:rsid w:val="00464E6C"/>
    <w:rsid w:val="00471B9F"/>
    <w:rsid w:val="0047254A"/>
    <w:rsid w:val="00473E55"/>
    <w:rsid w:val="00487B44"/>
    <w:rsid w:val="004922A9"/>
    <w:rsid w:val="0049286C"/>
    <w:rsid w:val="0049293D"/>
    <w:rsid w:val="00494B48"/>
    <w:rsid w:val="004960FA"/>
    <w:rsid w:val="00496571"/>
    <w:rsid w:val="0049665D"/>
    <w:rsid w:val="0049799F"/>
    <w:rsid w:val="004A20FA"/>
    <w:rsid w:val="004A2D91"/>
    <w:rsid w:val="004A4886"/>
    <w:rsid w:val="004A669B"/>
    <w:rsid w:val="004B0A7F"/>
    <w:rsid w:val="004B1B88"/>
    <w:rsid w:val="004B3AC1"/>
    <w:rsid w:val="004C06A8"/>
    <w:rsid w:val="004C13A8"/>
    <w:rsid w:val="004C26BD"/>
    <w:rsid w:val="004C3DF3"/>
    <w:rsid w:val="004D0447"/>
    <w:rsid w:val="004D450D"/>
    <w:rsid w:val="004D473F"/>
    <w:rsid w:val="004D781C"/>
    <w:rsid w:val="004E5981"/>
    <w:rsid w:val="004F0398"/>
    <w:rsid w:val="004F6334"/>
    <w:rsid w:val="004F7512"/>
    <w:rsid w:val="005039A9"/>
    <w:rsid w:val="005064F7"/>
    <w:rsid w:val="00512FCB"/>
    <w:rsid w:val="00514EA9"/>
    <w:rsid w:val="00520C25"/>
    <w:rsid w:val="00532448"/>
    <w:rsid w:val="0053251E"/>
    <w:rsid w:val="0053299C"/>
    <w:rsid w:val="0053383C"/>
    <w:rsid w:val="005353B7"/>
    <w:rsid w:val="00535518"/>
    <w:rsid w:val="005367AE"/>
    <w:rsid w:val="00540658"/>
    <w:rsid w:val="00542807"/>
    <w:rsid w:val="005475AC"/>
    <w:rsid w:val="005477C3"/>
    <w:rsid w:val="005509AC"/>
    <w:rsid w:val="005520E3"/>
    <w:rsid w:val="00555763"/>
    <w:rsid w:val="00556D74"/>
    <w:rsid w:val="0055773F"/>
    <w:rsid w:val="00563020"/>
    <w:rsid w:val="005802DA"/>
    <w:rsid w:val="0058502B"/>
    <w:rsid w:val="00585C29"/>
    <w:rsid w:val="00586769"/>
    <w:rsid w:val="00591367"/>
    <w:rsid w:val="00595E32"/>
    <w:rsid w:val="005A3329"/>
    <w:rsid w:val="005B5B2A"/>
    <w:rsid w:val="005B641E"/>
    <w:rsid w:val="005B646C"/>
    <w:rsid w:val="005B66FB"/>
    <w:rsid w:val="005C0102"/>
    <w:rsid w:val="005C0677"/>
    <w:rsid w:val="005C0701"/>
    <w:rsid w:val="005D271F"/>
    <w:rsid w:val="005D4205"/>
    <w:rsid w:val="005D568C"/>
    <w:rsid w:val="005E0899"/>
    <w:rsid w:val="005E2485"/>
    <w:rsid w:val="005E3DE9"/>
    <w:rsid w:val="005E3FED"/>
    <w:rsid w:val="005E4FD7"/>
    <w:rsid w:val="005F08A7"/>
    <w:rsid w:val="005F142E"/>
    <w:rsid w:val="005F32FE"/>
    <w:rsid w:val="005F3410"/>
    <w:rsid w:val="00600293"/>
    <w:rsid w:val="00600345"/>
    <w:rsid w:val="00600C21"/>
    <w:rsid w:val="00601A45"/>
    <w:rsid w:val="006044B6"/>
    <w:rsid w:val="006050A4"/>
    <w:rsid w:val="006106EA"/>
    <w:rsid w:val="00611252"/>
    <w:rsid w:val="00627732"/>
    <w:rsid w:val="00627E6A"/>
    <w:rsid w:val="00630350"/>
    <w:rsid w:val="00632189"/>
    <w:rsid w:val="006328F9"/>
    <w:rsid w:val="00633886"/>
    <w:rsid w:val="00633FA0"/>
    <w:rsid w:val="00650E4F"/>
    <w:rsid w:val="00651D85"/>
    <w:rsid w:val="006533D6"/>
    <w:rsid w:val="00653CFE"/>
    <w:rsid w:val="00660769"/>
    <w:rsid w:val="0066356B"/>
    <w:rsid w:val="00664DFB"/>
    <w:rsid w:val="00664E54"/>
    <w:rsid w:val="006653A2"/>
    <w:rsid w:val="00665E84"/>
    <w:rsid w:val="00666F5E"/>
    <w:rsid w:val="0067508C"/>
    <w:rsid w:val="00681050"/>
    <w:rsid w:val="00683376"/>
    <w:rsid w:val="006841C7"/>
    <w:rsid w:val="0068428C"/>
    <w:rsid w:val="00685216"/>
    <w:rsid w:val="00687341"/>
    <w:rsid w:val="00687A86"/>
    <w:rsid w:val="00695E70"/>
    <w:rsid w:val="006A0145"/>
    <w:rsid w:val="006A083B"/>
    <w:rsid w:val="006A1789"/>
    <w:rsid w:val="006A1CE9"/>
    <w:rsid w:val="006A216A"/>
    <w:rsid w:val="006A28CA"/>
    <w:rsid w:val="006A5632"/>
    <w:rsid w:val="006B2242"/>
    <w:rsid w:val="006B360C"/>
    <w:rsid w:val="006B3B4D"/>
    <w:rsid w:val="006B4960"/>
    <w:rsid w:val="006B5DCF"/>
    <w:rsid w:val="006C17C6"/>
    <w:rsid w:val="006D02A9"/>
    <w:rsid w:val="006D0896"/>
    <w:rsid w:val="006D5364"/>
    <w:rsid w:val="006E2C41"/>
    <w:rsid w:val="006E602E"/>
    <w:rsid w:val="006E6DA5"/>
    <w:rsid w:val="006F213B"/>
    <w:rsid w:val="006F3B05"/>
    <w:rsid w:val="006F768B"/>
    <w:rsid w:val="00700AFE"/>
    <w:rsid w:val="00702BC6"/>
    <w:rsid w:val="00703B77"/>
    <w:rsid w:val="007051B1"/>
    <w:rsid w:val="00712522"/>
    <w:rsid w:val="007128D5"/>
    <w:rsid w:val="00713D06"/>
    <w:rsid w:val="00714AB7"/>
    <w:rsid w:val="00715FF7"/>
    <w:rsid w:val="00716A8F"/>
    <w:rsid w:val="007264BF"/>
    <w:rsid w:val="00730B20"/>
    <w:rsid w:val="007441E1"/>
    <w:rsid w:val="0074507D"/>
    <w:rsid w:val="00747274"/>
    <w:rsid w:val="00751161"/>
    <w:rsid w:val="00753490"/>
    <w:rsid w:val="007551BB"/>
    <w:rsid w:val="007568BA"/>
    <w:rsid w:val="007610D0"/>
    <w:rsid w:val="007622AF"/>
    <w:rsid w:val="007633C2"/>
    <w:rsid w:val="00763D9B"/>
    <w:rsid w:val="00767F22"/>
    <w:rsid w:val="0077289E"/>
    <w:rsid w:val="00780C5F"/>
    <w:rsid w:val="007908B3"/>
    <w:rsid w:val="00791029"/>
    <w:rsid w:val="007921DB"/>
    <w:rsid w:val="00792B07"/>
    <w:rsid w:val="007969F5"/>
    <w:rsid w:val="007A2D1C"/>
    <w:rsid w:val="007A46AD"/>
    <w:rsid w:val="007A5C28"/>
    <w:rsid w:val="007A7EF7"/>
    <w:rsid w:val="007B1E0A"/>
    <w:rsid w:val="007B26BE"/>
    <w:rsid w:val="007B2A02"/>
    <w:rsid w:val="007B6081"/>
    <w:rsid w:val="007B7B60"/>
    <w:rsid w:val="007C3AAD"/>
    <w:rsid w:val="007C5C7C"/>
    <w:rsid w:val="007D054D"/>
    <w:rsid w:val="007D7740"/>
    <w:rsid w:val="007E58D1"/>
    <w:rsid w:val="007F3E6F"/>
    <w:rsid w:val="0080615A"/>
    <w:rsid w:val="00807D01"/>
    <w:rsid w:val="00812B5D"/>
    <w:rsid w:val="008130BA"/>
    <w:rsid w:val="008164C1"/>
    <w:rsid w:val="00821702"/>
    <w:rsid w:val="00822A74"/>
    <w:rsid w:val="008269EC"/>
    <w:rsid w:val="00826D3D"/>
    <w:rsid w:val="00826D86"/>
    <w:rsid w:val="008271DF"/>
    <w:rsid w:val="00833A6D"/>
    <w:rsid w:val="00835270"/>
    <w:rsid w:val="00840A66"/>
    <w:rsid w:val="00842774"/>
    <w:rsid w:val="008444F8"/>
    <w:rsid w:val="008458DA"/>
    <w:rsid w:val="00845E7C"/>
    <w:rsid w:val="00855A17"/>
    <w:rsid w:val="008563F6"/>
    <w:rsid w:val="0085642D"/>
    <w:rsid w:val="00856439"/>
    <w:rsid w:val="00860304"/>
    <w:rsid w:val="008617BE"/>
    <w:rsid w:val="008731F6"/>
    <w:rsid w:val="00874473"/>
    <w:rsid w:val="008755BC"/>
    <w:rsid w:val="00876FEA"/>
    <w:rsid w:val="00880ED6"/>
    <w:rsid w:val="00882C79"/>
    <w:rsid w:val="00883B72"/>
    <w:rsid w:val="008847E7"/>
    <w:rsid w:val="00884B3E"/>
    <w:rsid w:val="00887CB5"/>
    <w:rsid w:val="008910E7"/>
    <w:rsid w:val="00891631"/>
    <w:rsid w:val="00894C3B"/>
    <w:rsid w:val="00896A1A"/>
    <w:rsid w:val="008A3B05"/>
    <w:rsid w:val="008A3C0D"/>
    <w:rsid w:val="008A454A"/>
    <w:rsid w:val="008B02BC"/>
    <w:rsid w:val="008B1846"/>
    <w:rsid w:val="008B2162"/>
    <w:rsid w:val="008B2CE6"/>
    <w:rsid w:val="008C1FC6"/>
    <w:rsid w:val="008C7EA5"/>
    <w:rsid w:val="008D19BC"/>
    <w:rsid w:val="008D1F88"/>
    <w:rsid w:val="008D5A7B"/>
    <w:rsid w:val="008D617B"/>
    <w:rsid w:val="008D6571"/>
    <w:rsid w:val="008D75DB"/>
    <w:rsid w:val="008D78D0"/>
    <w:rsid w:val="008E00F0"/>
    <w:rsid w:val="008E5EC9"/>
    <w:rsid w:val="008F33B5"/>
    <w:rsid w:val="008F59FE"/>
    <w:rsid w:val="008F5A2E"/>
    <w:rsid w:val="008F5E10"/>
    <w:rsid w:val="008F6AB8"/>
    <w:rsid w:val="008F7894"/>
    <w:rsid w:val="00903CE0"/>
    <w:rsid w:val="00916DA3"/>
    <w:rsid w:val="009214F9"/>
    <w:rsid w:val="00921F89"/>
    <w:rsid w:val="00930798"/>
    <w:rsid w:val="009414E5"/>
    <w:rsid w:val="00944753"/>
    <w:rsid w:val="00946C44"/>
    <w:rsid w:val="00947692"/>
    <w:rsid w:val="0095444D"/>
    <w:rsid w:val="00956CAA"/>
    <w:rsid w:val="00961492"/>
    <w:rsid w:val="00962E6D"/>
    <w:rsid w:val="00964FB8"/>
    <w:rsid w:val="009733FB"/>
    <w:rsid w:val="00974AD2"/>
    <w:rsid w:val="00974E20"/>
    <w:rsid w:val="00974E6B"/>
    <w:rsid w:val="00975D74"/>
    <w:rsid w:val="009830B6"/>
    <w:rsid w:val="00985286"/>
    <w:rsid w:val="00985A3B"/>
    <w:rsid w:val="00987D25"/>
    <w:rsid w:val="00996871"/>
    <w:rsid w:val="00997B08"/>
    <w:rsid w:val="009A5068"/>
    <w:rsid w:val="009A5F06"/>
    <w:rsid w:val="009B7B99"/>
    <w:rsid w:val="009C0512"/>
    <w:rsid w:val="009C51A1"/>
    <w:rsid w:val="009C5382"/>
    <w:rsid w:val="009C6640"/>
    <w:rsid w:val="009D1B43"/>
    <w:rsid w:val="009D7181"/>
    <w:rsid w:val="009E4259"/>
    <w:rsid w:val="009E7520"/>
    <w:rsid w:val="009F32F3"/>
    <w:rsid w:val="009F5A94"/>
    <w:rsid w:val="009F6E8A"/>
    <w:rsid w:val="00A03B13"/>
    <w:rsid w:val="00A04869"/>
    <w:rsid w:val="00A156AB"/>
    <w:rsid w:val="00A177D2"/>
    <w:rsid w:val="00A21FEC"/>
    <w:rsid w:val="00A252C6"/>
    <w:rsid w:val="00A305A4"/>
    <w:rsid w:val="00A30B17"/>
    <w:rsid w:val="00A34A53"/>
    <w:rsid w:val="00A44EAC"/>
    <w:rsid w:val="00A53CB0"/>
    <w:rsid w:val="00A5555F"/>
    <w:rsid w:val="00A56F4C"/>
    <w:rsid w:val="00A60DE6"/>
    <w:rsid w:val="00A61F23"/>
    <w:rsid w:val="00A635BE"/>
    <w:rsid w:val="00A648CB"/>
    <w:rsid w:val="00A64F51"/>
    <w:rsid w:val="00A66E71"/>
    <w:rsid w:val="00A70C43"/>
    <w:rsid w:val="00A76B24"/>
    <w:rsid w:val="00A77137"/>
    <w:rsid w:val="00A81046"/>
    <w:rsid w:val="00A827A1"/>
    <w:rsid w:val="00A90E15"/>
    <w:rsid w:val="00A93A05"/>
    <w:rsid w:val="00A975DC"/>
    <w:rsid w:val="00A97FEC"/>
    <w:rsid w:val="00AA06EA"/>
    <w:rsid w:val="00AA1620"/>
    <w:rsid w:val="00AA4469"/>
    <w:rsid w:val="00AA572A"/>
    <w:rsid w:val="00AA58CC"/>
    <w:rsid w:val="00AB33B5"/>
    <w:rsid w:val="00AB40CB"/>
    <w:rsid w:val="00AC29C4"/>
    <w:rsid w:val="00AD0B61"/>
    <w:rsid w:val="00AD2D8D"/>
    <w:rsid w:val="00AD312D"/>
    <w:rsid w:val="00AD630D"/>
    <w:rsid w:val="00AD6DC7"/>
    <w:rsid w:val="00AE0E7B"/>
    <w:rsid w:val="00AE0F2A"/>
    <w:rsid w:val="00AE1526"/>
    <w:rsid w:val="00AF71CC"/>
    <w:rsid w:val="00B00BCB"/>
    <w:rsid w:val="00B01D8E"/>
    <w:rsid w:val="00B05718"/>
    <w:rsid w:val="00B11438"/>
    <w:rsid w:val="00B12C5D"/>
    <w:rsid w:val="00B16246"/>
    <w:rsid w:val="00B2061D"/>
    <w:rsid w:val="00B2307B"/>
    <w:rsid w:val="00B272C3"/>
    <w:rsid w:val="00B279F0"/>
    <w:rsid w:val="00B30279"/>
    <w:rsid w:val="00B33232"/>
    <w:rsid w:val="00B35D79"/>
    <w:rsid w:val="00B35D92"/>
    <w:rsid w:val="00B40E47"/>
    <w:rsid w:val="00B45651"/>
    <w:rsid w:val="00B4684F"/>
    <w:rsid w:val="00B46973"/>
    <w:rsid w:val="00B505FA"/>
    <w:rsid w:val="00B55DA8"/>
    <w:rsid w:val="00B568A8"/>
    <w:rsid w:val="00B6120D"/>
    <w:rsid w:val="00B6138D"/>
    <w:rsid w:val="00B62F6F"/>
    <w:rsid w:val="00B6382B"/>
    <w:rsid w:val="00B678D1"/>
    <w:rsid w:val="00B67D75"/>
    <w:rsid w:val="00B70B98"/>
    <w:rsid w:val="00B70C9D"/>
    <w:rsid w:val="00B72C95"/>
    <w:rsid w:val="00B73384"/>
    <w:rsid w:val="00B762C0"/>
    <w:rsid w:val="00B7659C"/>
    <w:rsid w:val="00B80555"/>
    <w:rsid w:val="00B85F96"/>
    <w:rsid w:val="00B912E6"/>
    <w:rsid w:val="00B9241B"/>
    <w:rsid w:val="00B92A37"/>
    <w:rsid w:val="00B93341"/>
    <w:rsid w:val="00B938A6"/>
    <w:rsid w:val="00BA1A43"/>
    <w:rsid w:val="00BA23D4"/>
    <w:rsid w:val="00BB2672"/>
    <w:rsid w:val="00BB4891"/>
    <w:rsid w:val="00BC5AC7"/>
    <w:rsid w:val="00BE0144"/>
    <w:rsid w:val="00BE2FF2"/>
    <w:rsid w:val="00BE33CC"/>
    <w:rsid w:val="00BF0340"/>
    <w:rsid w:val="00BF3D8B"/>
    <w:rsid w:val="00C021DA"/>
    <w:rsid w:val="00C03F8E"/>
    <w:rsid w:val="00C05E7C"/>
    <w:rsid w:val="00C07CE3"/>
    <w:rsid w:val="00C10DF3"/>
    <w:rsid w:val="00C1790C"/>
    <w:rsid w:val="00C20092"/>
    <w:rsid w:val="00C2053B"/>
    <w:rsid w:val="00C22E47"/>
    <w:rsid w:val="00C242CB"/>
    <w:rsid w:val="00C2693B"/>
    <w:rsid w:val="00C27DB0"/>
    <w:rsid w:val="00C305EC"/>
    <w:rsid w:val="00C3164E"/>
    <w:rsid w:val="00C31B76"/>
    <w:rsid w:val="00C35443"/>
    <w:rsid w:val="00C37807"/>
    <w:rsid w:val="00C41389"/>
    <w:rsid w:val="00C41775"/>
    <w:rsid w:val="00C42829"/>
    <w:rsid w:val="00C463C3"/>
    <w:rsid w:val="00C47A47"/>
    <w:rsid w:val="00C50C0F"/>
    <w:rsid w:val="00C56592"/>
    <w:rsid w:val="00C57036"/>
    <w:rsid w:val="00C57E9C"/>
    <w:rsid w:val="00C606E1"/>
    <w:rsid w:val="00C65EEE"/>
    <w:rsid w:val="00C67668"/>
    <w:rsid w:val="00C70004"/>
    <w:rsid w:val="00C7424B"/>
    <w:rsid w:val="00C74289"/>
    <w:rsid w:val="00C74364"/>
    <w:rsid w:val="00C84310"/>
    <w:rsid w:val="00C85D61"/>
    <w:rsid w:val="00C9152D"/>
    <w:rsid w:val="00C95027"/>
    <w:rsid w:val="00C95AD4"/>
    <w:rsid w:val="00CA0049"/>
    <w:rsid w:val="00CA10C2"/>
    <w:rsid w:val="00CA2B3D"/>
    <w:rsid w:val="00CA353C"/>
    <w:rsid w:val="00CA55EB"/>
    <w:rsid w:val="00CB2F93"/>
    <w:rsid w:val="00CB713C"/>
    <w:rsid w:val="00CB7D9A"/>
    <w:rsid w:val="00CC0B66"/>
    <w:rsid w:val="00CC2863"/>
    <w:rsid w:val="00CC2A5A"/>
    <w:rsid w:val="00CC30F7"/>
    <w:rsid w:val="00CC455A"/>
    <w:rsid w:val="00CC7A27"/>
    <w:rsid w:val="00CD12F6"/>
    <w:rsid w:val="00CD2DCA"/>
    <w:rsid w:val="00CD34B7"/>
    <w:rsid w:val="00CD5E64"/>
    <w:rsid w:val="00CE1E44"/>
    <w:rsid w:val="00CE34B3"/>
    <w:rsid w:val="00CE3A94"/>
    <w:rsid w:val="00CE3CFF"/>
    <w:rsid w:val="00CE5221"/>
    <w:rsid w:val="00CF0E5F"/>
    <w:rsid w:val="00CF2969"/>
    <w:rsid w:val="00CF6553"/>
    <w:rsid w:val="00D06B98"/>
    <w:rsid w:val="00D11699"/>
    <w:rsid w:val="00D12153"/>
    <w:rsid w:val="00D14225"/>
    <w:rsid w:val="00D1730E"/>
    <w:rsid w:val="00D17EC9"/>
    <w:rsid w:val="00D20A6B"/>
    <w:rsid w:val="00D21C08"/>
    <w:rsid w:val="00D24186"/>
    <w:rsid w:val="00D26DFF"/>
    <w:rsid w:val="00D305AA"/>
    <w:rsid w:val="00D319D2"/>
    <w:rsid w:val="00D359F3"/>
    <w:rsid w:val="00D3787E"/>
    <w:rsid w:val="00D53173"/>
    <w:rsid w:val="00D5413C"/>
    <w:rsid w:val="00D56CAA"/>
    <w:rsid w:val="00D57BEA"/>
    <w:rsid w:val="00D60A94"/>
    <w:rsid w:val="00D6345D"/>
    <w:rsid w:val="00D63628"/>
    <w:rsid w:val="00D67A9C"/>
    <w:rsid w:val="00D70309"/>
    <w:rsid w:val="00D7065D"/>
    <w:rsid w:val="00D71B98"/>
    <w:rsid w:val="00D72316"/>
    <w:rsid w:val="00D743F6"/>
    <w:rsid w:val="00D76850"/>
    <w:rsid w:val="00D7771E"/>
    <w:rsid w:val="00D91EDF"/>
    <w:rsid w:val="00D95978"/>
    <w:rsid w:val="00D95EED"/>
    <w:rsid w:val="00DA2F7E"/>
    <w:rsid w:val="00DB2BB4"/>
    <w:rsid w:val="00DB41B1"/>
    <w:rsid w:val="00DC648B"/>
    <w:rsid w:val="00DE7C14"/>
    <w:rsid w:val="00DF740F"/>
    <w:rsid w:val="00E02DD6"/>
    <w:rsid w:val="00E035F5"/>
    <w:rsid w:val="00E038D9"/>
    <w:rsid w:val="00E07FE3"/>
    <w:rsid w:val="00E153A8"/>
    <w:rsid w:val="00E2290C"/>
    <w:rsid w:val="00E349DD"/>
    <w:rsid w:val="00E3660A"/>
    <w:rsid w:val="00E3719D"/>
    <w:rsid w:val="00E402CA"/>
    <w:rsid w:val="00E43A7C"/>
    <w:rsid w:val="00E4424E"/>
    <w:rsid w:val="00E46562"/>
    <w:rsid w:val="00E4790C"/>
    <w:rsid w:val="00E53DDD"/>
    <w:rsid w:val="00E610EB"/>
    <w:rsid w:val="00E614CC"/>
    <w:rsid w:val="00E61930"/>
    <w:rsid w:val="00E64974"/>
    <w:rsid w:val="00E70A02"/>
    <w:rsid w:val="00E732DD"/>
    <w:rsid w:val="00E74325"/>
    <w:rsid w:val="00E75268"/>
    <w:rsid w:val="00E7545B"/>
    <w:rsid w:val="00E76C16"/>
    <w:rsid w:val="00E777CB"/>
    <w:rsid w:val="00E851AE"/>
    <w:rsid w:val="00E877A5"/>
    <w:rsid w:val="00E8788F"/>
    <w:rsid w:val="00E87AAC"/>
    <w:rsid w:val="00E87DDD"/>
    <w:rsid w:val="00E95795"/>
    <w:rsid w:val="00EA063A"/>
    <w:rsid w:val="00EA48FA"/>
    <w:rsid w:val="00EA5390"/>
    <w:rsid w:val="00EA5DC9"/>
    <w:rsid w:val="00EA772F"/>
    <w:rsid w:val="00EB272F"/>
    <w:rsid w:val="00EB2B44"/>
    <w:rsid w:val="00EC002F"/>
    <w:rsid w:val="00EC6DD0"/>
    <w:rsid w:val="00EC7B2A"/>
    <w:rsid w:val="00ED2BB7"/>
    <w:rsid w:val="00ED2DE1"/>
    <w:rsid w:val="00ED42C6"/>
    <w:rsid w:val="00ED517F"/>
    <w:rsid w:val="00ED69E2"/>
    <w:rsid w:val="00ED7DC4"/>
    <w:rsid w:val="00EE1385"/>
    <w:rsid w:val="00EE1D6E"/>
    <w:rsid w:val="00EE1F79"/>
    <w:rsid w:val="00EE5FC8"/>
    <w:rsid w:val="00EE7336"/>
    <w:rsid w:val="00EE76A0"/>
    <w:rsid w:val="00EF0730"/>
    <w:rsid w:val="00EF62F1"/>
    <w:rsid w:val="00EF7A24"/>
    <w:rsid w:val="00F00EB8"/>
    <w:rsid w:val="00F03991"/>
    <w:rsid w:val="00F03C4B"/>
    <w:rsid w:val="00F04576"/>
    <w:rsid w:val="00F05658"/>
    <w:rsid w:val="00F0592F"/>
    <w:rsid w:val="00F20017"/>
    <w:rsid w:val="00F217DA"/>
    <w:rsid w:val="00F22143"/>
    <w:rsid w:val="00F311EB"/>
    <w:rsid w:val="00F344B4"/>
    <w:rsid w:val="00F34FA5"/>
    <w:rsid w:val="00F372B1"/>
    <w:rsid w:val="00F41773"/>
    <w:rsid w:val="00F44F39"/>
    <w:rsid w:val="00F4729A"/>
    <w:rsid w:val="00F47F8B"/>
    <w:rsid w:val="00F50DF2"/>
    <w:rsid w:val="00F523A3"/>
    <w:rsid w:val="00F5330E"/>
    <w:rsid w:val="00F53C24"/>
    <w:rsid w:val="00F73810"/>
    <w:rsid w:val="00F74B4E"/>
    <w:rsid w:val="00F820B8"/>
    <w:rsid w:val="00F85599"/>
    <w:rsid w:val="00F91C00"/>
    <w:rsid w:val="00F92A0E"/>
    <w:rsid w:val="00F939F8"/>
    <w:rsid w:val="00F93FC2"/>
    <w:rsid w:val="00F94E68"/>
    <w:rsid w:val="00FA1833"/>
    <w:rsid w:val="00FA4E0D"/>
    <w:rsid w:val="00FA6E91"/>
    <w:rsid w:val="00FA762F"/>
    <w:rsid w:val="00FC3542"/>
    <w:rsid w:val="00FC4CBB"/>
    <w:rsid w:val="00FD150B"/>
    <w:rsid w:val="00FD7D9B"/>
    <w:rsid w:val="00FE1739"/>
    <w:rsid w:val="00FF0730"/>
    <w:rsid w:val="00FF1BC0"/>
    <w:rsid w:val="00FF29E6"/>
    <w:rsid w:val="00FF47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83BDF"/>
  <w15:docId w15:val="{88885CE0-CB90-1B42-BD65-A0E0496F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A53"/>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aliases w:val="List Paragraph1,Recommendation,List Paragraph11,TOC style,lp1,Bullet OSM,Proposal Bullet List,Bullets,Rec para,Dot pt,F5 List Paragraph,No Spacing1,List Paragraph Char Char Char,Indicator Text,Numbered Para 1,Colorful List - Accent 11,L"/>
    <w:basedOn w:val="Normal"/>
    <w:link w:val="ListParagraphChar"/>
    <w:uiPriority w:val="34"/>
    <w:qFormat/>
    <w:rsid w:val="00683376"/>
    <w:pPr>
      <w:ind w:left="720"/>
      <w:contextualSpacing/>
    </w:pPr>
  </w:style>
  <w:style w:type="paragraph" w:styleId="Footer">
    <w:name w:val="footer"/>
    <w:basedOn w:val="Normal"/>
    <w:link w:val="FooterChar"/>
    <w:uiPriority w:val="99"/>
    <w:unhideWhenUsed/>
    <w:rsid w:val="00443016"/>
    <w:pPr>
      <w:tabs>
        <w:tab w:val="center" w:pos="4680"/>
        <w:tab w:val="right" w:pos="9360"/>
      </w:tabs>
      <w:spacing w:line="240" w:lineRule="auto"/>
    </w:pPr>
  </w:style>
  <w:style w:type="character" w:customStyle="1" w:styleId="FooterChar">
    <w:name w:val="Footer Char"/>
    <w:basedOn w:val="DefaultParagraphFont"/>
    <w:link w:val="Footer"/>
    <w:uiPriority w:val="99"/>
    <w:rsid w:val="00443016"/>
  </w:style>
  <w:style w:type="character" w:styleId="PageNumber">
    <w:name w:val="page number"/>
    <w:basedOn w:val="DefaultParagraphFont"/>
    <w:uiPriority w:val="99"/>
    <w:semiHidden/>
    <w:unhideWhenUsed/>
    <w:rsid w:val="00443016"/>
  </w:style>
  <w:style w:type="character" w:styleId="Hyperlink">
    <w:name w:val="Hyperlink"/>
    <w:basedOn w:val="DefaultParagraphFont"/>
    <w:uiPriority w:val="99"/>
    <w:unhideWhenUsed/>
    <w:rsid w:val="00D63628"/>
    <w:rPr>
      <w:color w:val="0000FF" w:themeColor="hyperlink"/>
      <w:u w:val="single"/>
    </w:rPr>
  </w:style>
  <w:style w:type="character" w:styleId="UnresolvedMention">
    <w:name w:val="Unresolved Mention"/>
    <w:basedOn w:val="DefaultParagraphFont"/>
    <w:uiPriority w:val="99"/>
    <w:semiHidden/>
    <w:unhideWhenUsed/>
    <w:rsid w:val="00D63628"/>
    <w:rPr>
      <w:color w:val="605E5C"/>
      <w:shd w:val="clear" w:color="auto" w:fill="E1DFDD"/>
    </w:rPr>
  </w:style>
  <w:style w:type="paragraph" w:styleId="Bibliography">
    <w:name w:val="Bibliography"/>
    <w:basedOn w:val="Normal"/>
    <w:next w:val="Normal"/>
    <w:uiPriority w:val="37"/>
    <w:semiHidden/>
    <w:unhideWhenUsed/>
    <w:rsid w:val="00835270"/>
    <w:pPr>
      <w:ind w:left="1071" w:hanging="357"/>
    </w:pPr>
    <w:rPr>
      <w:rFonts w:ascii="Calibri" w:eastAsiaTheme="minorHAnsi" w:hAnsi="Calibri" w:cs="Times New Roman"/>
      <w:bCs/>
      <w:szCs w:val="24"/>
      <w:lang w:val="en-AU" w:eastAsia="en-US"/>
    </w:rPr>
  </w:style>
  <w:style w:type="paragraph" w:customStyle="1" w:styleId="MIBullets">
    <w:name w:val="MI Bullets"/>
    <w:basedOn w:val="Normal"/>
    <w:link w:val="MIBulletsChar"/>
    <w:qFormat/>
    <w:rsid w:val="00835270"/>
    <w:pPr>
      <w:numPr>
        <w:numId w:val="125"/>
      </w:numPr>
      <w:spacing w:after="60"/>
    </w:pPr>
    <w:rPr>
      <w:rFonts w:ascii="Calibri" w:eastAsia="Times New Roman" w:hAnsi="Calibri" w:cs="Times New Roman"/>
      <w:color w:val="000000"/>
      <w:lang w:val="en-NZ"/>
    </w:rPr>
  </w:style>
  <w:style w:type="character" w:customStyle="1" w:styleId="MIBulletsChar">
    <w:name w:val="MI Bullets Char"/>
    <w:link w:val="MIBullets"/>
    <w:rsid w:val="00835270"/>
    <w:rPr>
      <w:rFonts w:ascii="Calibri" w:eastAsia="Times New Roman" w:hAnsi="Calibri" w:cs="Times New Roman"/>
      <w:color w:val="000000"/>
      <w:lang w:val="en-NZ"/>
    </w:rPr>
  </w:style>
  <w:style w:type="paragraph" w:customStyle="1" w:styleId="Secondlevelbullets">
    <w:name w:val="Second level bullets"/>
    <w:basedOn w:val="MIBullets"/>
    <w:link w:val="SecondlevelbulletsChar"/>
    <w:qFormat/>
    <w:rsid w:val="00835270"/>
    <w:pPr>
      <w:numPr>
        <w:ilvl w:val="1"/>
      </w:numPr>
    </w:pPr>
  </w:style>
  <w:style w:type="character" w:customStyle="1" w:styleId="SecondlevelbulletsChar">
    <w:name w:val="Second level bullets Char"/>
    <w:basedOn w:val="MIBulletsChar"/>
    <w:link w:val="Secondlevelbullets"/>
    <w:rsid w:val="00835270"/>
    <w:rPr>
      <w:rFonts w:ascii="Calibri" w:eastAsia="Times New Roman" w:hAnsi="Calibri" w:cs="Times New Roman"/>
      <w:color w:val="000000"/>
      <w:lang w:val="en-NZ"/>
    </w:rPr>
  </w:style>
  <w:style w:type="paragraph" w:styleId="NormalWeb">
    <w:name w:val="Normal (Web)"/>
    <w:basedOn w:val="Normal"/>
    <w:uiPriority w:val="99"/>
    <w:unhideWhenUsed/>
    <w:rsid w:val="00835270"/>
    <w:pPr>
      <w:spacing w:before="100" w:beforeAutospacing="1" w:after="100" w:afterAutospacing="1" w:line="240" w:lineRule="auto"/>
    </w:pPr>
    <w:rPr>
      <w:rFonts w:ascii="Times New Roman" w:eastAsia="Times New Roman" w:hAnsi="Times New Roman" w:cs="Times New Roman"/>
      <w:sz w:val="24"/>
      <w:szCs w:val="24"/>
      <w:lang w:val="en-NZ"/>
    </w:rPr>
  </w:style>
  <w:style w:type="paragraph" w:customStyle="1" w:styleId="Imprint">
    <w:name w:val="Imprint"/>
    <w:basedOn w:val="Normal"/>
    <w:next w:val="Normal"/>
    <w:qFormat/>
    <w:rsid w:val="00835270"/>
    <w:pPr>
      <w:spacing w:after="240" w:line="264" w:lineRule="auto"/>
      <w:jc w:val="center"/>
    </w:pPr>
    <w:rPr>
      <w:rFonts w:ascii="Georgia" w:eastAsia="Times New Roman" w:hAnsi="Georgia" w:cs="Times New Roman"/>
      <w:szCs w:val="20"/>
      <w:lang w:val="en-NZ"/>
    </w:rPr>
  </w:style>
  <w:style w:type="character" w:customStyle="1" w:styleId="ListParagraphChar">
    <w:name w:val="List Paragraph Char"/>
    <w:aliases w:val="List Paragraph1 Char,Recommendation Char,List Paragraph11 Char,TOC style Char,lp1 Char,Bullet OSM Char,Proposal Bullet List Char,Bullets Char,Rec para Char,Dot pt Char,F5 List Paragraph Char,No Spacing1 Char,Indicator Text Char"/>
    <w:basedOn w:val="DefaultParagraphFont"/>
    <w:link w:val="ListParagraph"/>
    <w:uiPriority w:val="34"/>
    <w:qFormat/>
    <w:rsid w:val="00ED7DC4"/>
  </w:style>
  <w:style w:type="paragraph" w:styleId="Header">
    <w:name w:val="header"/>
    <w:basedOn w:val="Normal"/>
    <w:link w:val="HeaderChar"/>
    <w:uiPriority w:val="99"/>
    <w:unhideWhenUsed/>
    <w:rsid w:val="00231DF6"/>
    <w:pPr>
      <w:tabs>
        <w:tab w:val="center" w:pos="4680"/>
        <w:tab w:val="right" w:pos="9360"/>
      </w:tabs>
      <w:spacing w:line="240" w:lineRule="auto"/>
    </w:pPr>
  </w:style>
  <w:style w:type="character" w:customStyle="1" w:styleId="HeaderChar">
    <w:name w:val="Header Char"/>
    <w:basedOn w:val="DefaultParagraphFont"/>
    <w:link w:val="Header"/>
    <w:uiPriority w:val="99"/>
    <w:rsid w:val="00231DF6"/>
  </w:style>
  <w:style w:type="character" w:styleId="FollowedHyperlink">
    <w:name w:val="FollowedHyperlink"/>
    <w:basedOn w:val="DefaultParagraphFont"/>
    <w:uiPriority w:val="99"/>
    <w:semiHidden/>
    <w:unhideWhenUsed/>
    <w:rsid w:val="00ED2DE1"/>
    <w:rPr>
      <w:color w:val="800080" w:themeColor="followedHyperlink"/>
      <w:u w:val="single"/>
    </w:rPr>
  </w:style>
  <w:style w:type="table" w:styleId="TableGrid">
    <w:name w:val="Table Grid"/>
    <w:basedOn w:val="TableNormal"/>
    <w:uiPriority w:val="39"/>
    <w:rsid w:val="00975D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6D86"/>
    <w:pPr>
      <w:spacing w:line="240" w:lineRule="auto"/>
    </w:pPr>
    <w:rPr>
      <w:sz w:val="20"/>
      <w:szCs w:val="20"/>
    </w:rPr>
  </w:style>
  <w:style w:type="character" w:customStyle="1" w:styleId="FootnoteTextChar">
    <w:name w:val="Footnote Text Char"/>
    <w:basedOn w:val="DefaultParagraphFont"/>
    <w:link w:val="FootnoteText"/>
    <w:uiPriority w:val="99"/>
    <w:semiHidden/>
    <w:rsid w:val="00826D86"/>
    <w:rPr>
      <w:sz w:val="20"/>
      <w:szCs w:val="20"/>
    </w:rPr>
  </w:style>
  <w:style w:type="character" w:styleId="FootnoteReference">
    <w:name w:val="footnote reference"/>
    <w:basedOn w:val="DefaultParagraphFont"/>
    <w:uiPriority w:val="99"/>
    <w:semiHidden/>
    <w:unhideWhenUsed/>
    <w:rsid w:val="00826D86"/>
    <w:rPr>
      <w:vertAlign w:val="superscript"/>
    </w:rPr>
  </w:style>
  <w:style w:type="paragraph" w:styleId="PlainText">
    <w:name w:val="Plain Text"/>
    <w:basedOn w:val="Normal"/>
    <w:link w:val="PlainTextChar"/>
    <w:uiPriority w:val="99"/>
    <w:unhideWhenUsed/>
    <w:rsid w:val="00A252C6"/>
    <w:pPr>
      <w:spacing w:line="240" w:lineRule="auto"/>
    </w:pPr>
    <w:rPr>
      <w:rFonts w:ascii="Consolas" w:eastAsiaTheme="minorHAnsi" w:hAnsi="Consolas" w:cstheme="minorBidi"/>
      <w:sz w:val="21"/>
      <w:szCs w:val="21"/>
      <w:lang w:val="en-AU" w:eastAsia="en-US"/>
    </w:rPr>
  </w:style>
  <w:style w:type="character" w:customStyle="1" w:styleId="PlainTextChar">
    <w:name w:val="Plain Text Char"/>
    <w:basedOn w:val="DefaultParagraphFont"/>
    <w:link w:val="PlainText"/>
    <w:uiPriority w:val="99"/>
    <w:rsid w:val="00A252C6"/>
    <w:rPr>
      <w:rFonts w:ascii="Consolas" w:eastAsiaTheme="minorHAnsi" w:hAnsi="Consolas" w:cstheme="minorBidi"/>
      <w:sz w:val="21"/>
      <w:szCs w:val="21"/>
      <w:lang w:val="en-AU" w:eastAsia="en-US"/>
    </w:rPr>
  </w:style>
  <w:style w:type="character" w:customStyle="1" w:styleId="Heading3Char">
    <w:name w:val="Heading 3 Char"/>
    <w:basedOn w:val="DefaultParagraphFont"/>
    <w:link w:val="Heading3"/>
    <w:uiPriority w:val="9"/>
    <w:rsid w:val="00ED2BB7"/>
    <w:rPr>
      <w:color w:val="434343"/>
      <w:sz w:val="28"/>
      <w:szCs w:val="28"/>
    </w:rPr>
  </w:style>
  <w:style w:type="paragraph" w:styleId="Revision">
    <w:name w:val="Revision"/>
    <w:hidden/>
    <w:uiPriority w:val="99"/>
    <w:semiHidden/>
    <w:rsid w:val="00B2307B"/>
    <w:pPr>
      <w:spacing w:line="240" w:lineRule="auto"/>
    </w:pPr>
  </w:style>
  <w:style w:type="character" w:styleId="CommentReference">
    <w:name w:val="annotation reference"/>
    <w:basedOn w:val="DefaultParagraphFont"/>
    <w:uiPriority w:val="99"/>
    <w:semiHidden/>
    <w:unhideWhenUsed/>
    <w:rsid w:val="00B2307B"/>
    <w:rPr>
      <w:sz w:val="16"/>
      <w:szCs w:val="16"/>
    </w:rPr>
  </w:style>
  <w:style w:type="paragraph" w:styleId="CommentText">
    <w:name w:val="annotation text"/>
    <w:basedOn w:val="Normal"/>
    <w:link w:val="CommentTextChar"/>
    <w:uiPriority w:val="99"/>
    <w:unhideWhenUsed/>
    <w:rsid w:val="00B2307B"/>
    <w:pPr>
      <w:spacing w:line="240" w:lineRule="auto"/>
    </w:pPr>
    <w:rPr>
      <w:sz w:val="20"/>
      <w:szCs w:val="20"/>
    </w:rPr>
  </w:style>
  <w:style w:type="character" w:customStyle="1" w:styleId="CommentTextChar">
    <w:name w:val="Comment Text Char"/>
    <w:basedOn w:val="DefaultParagraphFont"/>
    <w:link w:val="CommentText"/>
    <w:uiPriority w:val="99"/>
    <w:rsid w:val="00B2307B"/>
    <w:rPr>
      <w:sz w:val="20"/>
      <w:szCs w:val="20"/>
    </w:rPr>
  </w:style>
  <w:style w:type="paragraph" w:styleId="CommentSubject">
    <w:name w:val="annotation subject"/>
    <w:basedOn w:val="CommentText"/>
    <w:next w:val="CommentText"/>
    <w:link w:val="CommentSubjectChar"/>
    <w:uiPriority w:val="99"/>
    <w:semiHidden/>
    <w:unhideWhenUsed/>
    <w:rsid w:val="00B2307B"/>
    <w:rPr>
      <w:b/>
      <w:bCs/>
    </w:rPr>
  </w:style>
  <w:style w:type="character" w:customStyle="1" w:styleId="CommentSubjectChar">
    <w:name w:val="Comment Subject Char"/>
    <w:basedOn w:val="CommentTextChar"/>
    <w:link w:val="CommentSubject"/>
    <w:uiPriority w:val="99"/>
    <w:semiHidden/>
    <w:rsid w:val="00B2307B"/>
    <w:rPr>
      <w:b/>
      <w:bCs/>
      <w:sz w:val="20"/>
      <w:szCs w:val="20"/>
    </w:rPr>
  </w:style>
  <w:style w:type="character" w:customStyle="1" w:styleId="Heading1Char">
    <w:name w:val="Heading 1 Char"/>
    <w:basedOn w:val="DefaultParagraphFont"/>
    <w:link w:val="Heading1"/>
    <w:uiPriority w:val="9"/>
    <w:rsid w:val="00E70A02"/>
    <w:rPr>
      <w:sz w:val="40"/>
      <w:szCs w:val="40"/>
    </w:rPr>
  </w:style>
  <w:style w:type="character" w:customStyle="1" w:styleId="Heading2Char">
    <w:name w:val="Heading 2 Char"/>
    <w:basedOn w:val="DefaultParagraphFont"/>
    <w:link w:val="Heading2"/>
    <w:uiPriority w:val="9"/>
    <w:rsid w:val="00E70A02"/>
    <w:rPr>
      <w:sz w:val="32"/>
      <w:szCs w:val="32"/>
    </w:rPr>
  </w:style>
  <w:style w:type="paragraph" w:customStyle="1" w:styleId="msonormal0">
    <w:name w:val="msonormal"/>
    <w:basedOn w:val="Normal"/>
    <w:rsid w:val="00E70A02"/>
    <w:pPr>
      <w:spacing w:before="100" w:beforeAutospacing="1" w:after="100" w:afterAutospacing="1" w:line="240" w:lineRule="auto"/>
    </w:pPr>
    <w:rPr>
      <w:rFonts w:ascii="Times New Roman" w:eastAsia="Times New Roman" w:hAnsi="Times New Roman" w:cs="Times New Roman"/>
      <w:sz w:val="24"/>
      <w:szCs w:val="24"/>
      <w:lang w:val="en-NZ"/>
    </w:rPr>
  </w:style>
  <w:style w:type="paragraph" w:styleId="TOCHeading">
    <w:name w:val="TOC Heading"/>
    <w:basedOn w:val="Heading1"/>
    <w:next w:val="Normal"/>
    <w:uiPriority w:val="39"/>
    <w:unhideWhenUsed/>
    <w:qFormat/>
    <w:rsid w:val="008458DA"/>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8458DA"/>
    <w:pPr>
      <w:numPr>
        <w:ilvl w:val="1"/>
        <w:numId w:val="192"/>
      </w:numPr>
      <w:tabs>
        <w:tab w:val="right" w:leader="dot" w:pos="9350"/>
      </w:tabs>
      <w:spacing w:after="100"/>
    </w:pPr>
    <w:rPr>
      <w:rFonts w:asciiTheme="majorHAnsi" w:hAnsiTheme="majorHAnsi" w:cstheme="majorHAnsi"/>
    </w:rPr>
  </w:style>
  <w:style w:type="paragraph" w:styleId="TOC3">
    <w:name w:val="toc 3"/>
    <w:basedOn w:val="Normal"/>
    <w:next w:val="Normal"/>
    <w:autoRedefine/>
    <w:uiPriority w:val="39"/>
    <w:unhideWhenUsed/>
    <w:rsid w:val="008458DA"/>
    <w:pPr>
      <w:spacing w:after="100"/>
      <w:ind w:left="440"/>
    </w:pPr>
  </w:style>
  <w:style w:type="paragraph" w:styleId="TOC1">
    <w:name w:val="toc 1"/>
    <w:basedOn w:val="Normal"/>
    <w:next w:val="Normal"/>
    <w:autoRedefine/>
    <w:uiPriority w:val="39"/>
    <w:unhideWhenUsed/>
    <w:rsid w:val="00532448"/>
    <w:pPr>
      <w:tabs>
        <w:tab w:val="left" w:pos="426"/>
        <w:tab w:val="right" w:leader="dot" w:pos="9350"/>
      </w:tabs>
      <w:spacing w:after="100"/>
      <w:ind w:left="426"/>
    </w:pPr>
  </w:style>
  <w:style w:type="paragraph" w:customStyle="1" w:styleId="Default">
    <w:name w:val="Default"/>
    <w:basedOn w:val="Normal"/>
    <w:rsid w:val="00CF0E5F"/>
    <w:pPr>
      <w:autoSpaceDE w:val="0"/>
      <w:autoSpaceDN w:val="0"/>
      <w:spacing w:line="240" w:lineRule="auto"/>
    </w:pPr>
    <w:rPr>
      <w:rFonts w:ascii="Lucida Sans Unicode" w:eastAsiaTheme="minorHAnsi" w:hAnsi="Lucida Sans Unicode" w:cs="Lucida Sans Unicode"/>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9894">
      <w:bodyDiv w:val="1"/>
      <w:marLeft w:val="0"/>
      <w:marRight w:val="0"/>
      <w:marTop w:val="0"/>
      <w:marBottom w:val="0"/>
      <w:divBdr>
        <w:top w:val="none" w:sz="0" w:space="0" w:color="auto"/>
        <w:left w:val="none" w:sz="0" w:space="0" w:color="auto"/>
        <w:bottom w:val="none" w:sz="0" w:space="0" w:color="auto"/>
        <w:right w:val="none" w:sz="0" w:space="0" w:color="auto"/>
      </w:divBdr>
      <w:divsChild>
        <w:div w:id="1403337362">
          <w:marLeft w:val="0"/>
          <w:marRight w:val="0"/>
          <w:marTop w:val="0"/>
          <w:marBottom w:val="0"/>
          <w:divBdr>
            <w:top w:val="none" w:sz="0" w:space="0" w:color="auto"/>
            <w:left w:val="none" w:sz="0" w:space="0" w:color="auto"/>
            <w:bottom w:val="none" w:sz="0" w:space="0" w:color="auto"/>
            <w:right w:val="none" w:sz="0" w:space="0" w:color="auto"/>
          </w:divBdr>
          <w:divsChild>
            <w:div w:id="294262931">
              <w:marLeft w:val="0"/>
              <w:marRight w:val="0"/>
              <w:marTop w:val="0"/>
              <w:marBottom w:val="0"/>
              <w:divBdr>
                <w:top w:val="none" w:sz="0" w:space="0" w:color="auto"/>
                <w:left w:val="none" w:sz="0" w:space="0" w:color="auto"/>
                <w:bottom w:val="none" w:sz="0" w:space="0" w:color="auto"/>
                <w:right w:val="none" w:sz="0" w:space="0" w:color="auto"/>
              </w:divBdr>
              <w:divsChild>
                <w:div w:id="15143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8067">
      <w:bodyDiv w:val="1"/>
      <w:marLeft w:val="0"/>
      <w:marRight w:val="0"/>
      <w:marTop w:val="0"/>
      <w:marBottom w:val="0"/>
      <w:divBdr>
        <w:top w:val="none" w:sz="0" w:space="0" w:color="auto"/>
        <w:left w:val="none" w:sz="0" w:space="0" w:color="auto"/>
        <w:bottom w:val="none" w:sz="0" w:space="0" w:color="auto"/>
        <w:right w:val="none" w:sz="0" w:space="0" w:color="auto"/>
      </w:divBdr>
    </w:div>
    <w:div w:id="140922543">
      <w:bodyDiv w:val="1"/>
      <w:marLeft w:val="0"/>
      <w:marRight w:val="0"/>
      <w:marTop w:val="0"/>
      <w:marBottom w:val="0"/>
      <w:divBdr>
        <w:top w:val="none" w:sz="0" w:space="0" w:color="auto"/>
        <w:left w:val="none" w:sz="0" w:space="0" w:color="auto"/>
        <w:bottom w:val="none" w:sz="0" w:space="0" w:color="auto"/>
        <w:right w:val="none" w:sz="0" w:space="0" w:color="auto"/>
      </w:divBdr>
    </w:div>
    <w:div w:id="292173268">
      <w:bodyDiv w:val="1"/>
      <w:marLeft w:val="0"/>
      <w:marRight w:val="0"/>
      <w:marTop w:val="0"/>
      <w:marBottom w:val="0"/>
      <w:divBdr>
        <w:top w:val="none" w:sz="0" w:space="0" w:color="auto"/>
        <w:left w:val="none" w:sz="0" w:space="0" w:color="auto"/>
        <w:bottom w:val="none" w:sz="0" w:space="0" w:color="auto"/>
        <w:right w:val="none" w:sz="0" w:space="0" w:color="auto"/>
      </w:divBdr>
    </w:div>
    <w:div w:id="452866316">
      <w:bodyDiv w:val="1"/>
      <w:marLeft w:val="0"/>
      <w:marRight w:val="0"/>
      <w:marTop w:val="0"/>
      <w:marBottom w:val="0"/>
      <w:divBdr>
        <w:top w:val="none" w:sz="0" w:space="0" w:color="auto"/>
        <w:left w:val="none" w:sz="0" w:space="0" w:color="auto"/>
        <w:bottom w:val="none" w:sz="0" w:space="0" w:color="auto"/>
        <w:right w:val="none" w:sz="0" w:space="0" w:color="auto"/>
      </w:divBdr>
    </w:div>
    <w:div w:id="543760249">
      <w:bodyDiv w:val="1"/>
      <w:marLeft w:val="0"/>
      <w:marRight w:val="0"/>
      <w:marTop w:val="0"/>
      <w:marBottom w:val="0"/>
      <w:divBdr>
        <w:top w:val="none" w:sz="0" w:space="0" w:color="auto"/>
        <w:left w:val="none" w:sz="0" w:space="0" w:color="auto"/>
        <w:bottom w:val="none" w:sz="0" w:space="0" w:color="auto"/>
        <w:right w:val="none" w:sz="0" w:space="0" w:color="auto"/>
      </w:divBdr>
    </w:div>
    <w:div w:id="587158195">
      <w:bodyDiv w:val="1"/>
      <w:marLeft w:val="0"/>
      <w:marRight w:val="0"/>
      <w:marTop w:val="0"/>
      <w:marBottom w:val="0"/>
      <w:divBdr>
        <w:top w:val="none" w:sz="0" w:space="0" w:color="auto"/>
        <w:left w:val="none" w:sz="0" w:space="0" w:color="auto"/>
        <w:bottom w:val="none" w:sz="0" w:space="0" w:color="auto"/>
        <w:right w:val="none" w:sz="0" w:space="0" w:color="auto"/>
      </w:divBdr>
    </w:div>
    <w:div w:id="686247605">
      <w:bodyDiv w:val="1"/>
      <w:marLeft w:val="0"/>
      <w:marRight w:val="0"/>
      <w:marTop w:val="0"/>
      <w:marBottom w:val="0"/>
      <w:divBdr>
        <w:top w:val="none" w:sz="0" w:space="0" w:color="auto"/>
        <w:left w:val="none" w:sz="0" w:space="0" w:color="auto"/>
        <w:bottom w:val="none" w:sz="0" w:space="0" w:color="auto"/>
        <w:right w:val="none" w:sz="0" w:space="0" w:color="auto"/>
      </w:divBdr>
    </w:div>
    <w:div w:id="733628737">
      <w:bodyDiv w:val="1"/>
      <w:marLeft w:val="0"/>
      <w:marRight w:val="0"/>
      <w:marTop w:val="0"/>
      <w:marBottom w:val="0"/>
      <w:divBdr>
        <w:top w:val="none" w:sz="0" w:space="0" w:color="auto"/>
        <w:left w:val="none" w:sz="0" w:space="0" w:color="auto"/>
        <w:bottom w:val="none" w:sz="0" w:space="0" w:color="auto"/>
        <w:right w:val="none" w:sz="0" w:space="0" w:color="auto"/>
      </w:divBdr>
    </w:div>
    <w:div w:id="761029603">
      <w:bodyDiv w:val="1"/>
      <w:marLeft w:val="0"/>
      <w:marRight w:val="0"/>
      <w:marTop w:val="0"/>
      <w:marBottom w:val="0"/>
      <w:divBdr>
        <w:top w:val="none" w:sz="0" w:space="0" w:color="auto"/>
        <w:left w:val="none" w:sz="0" w:space="0" w:color="auto"/>
        <w:bottom w:val="none" w:sz="0" w:space="0" w:color="auto"/>
        <w:right w:val="none" w:sz="0" w:space="0" w:color="auto"/>
      </w:divBdr>
    </w:div>
    <w:div w:id="866871291">
      <w:bodyDiv w:val="1"/>
      <w:marLeft w:val="0"/>
      <w:marRight w:val="0"/>
      <w:marTop w:val="0"/>
      <w:marBottom w:val="0"/>
      <w:divBdr>
        <w:top w:val="none" w:sz="0" w:space="0" w:color="auto"/>
        <w:left w:val="none" w:sz="0" w:space="0" w:color="auto"/>
        <w:bottom w:val="none" w:sz="0" w:space="0" w:color="auto"/>
        <w:right w:val="none" w:sz="0" w:space="0" w:color="auto"/>
      </w:divBdr>
    </w:div>
    <w:div w:id="1261523491">
      <w:bodyDiv w:val="1"/>
      <w:marLeft w:val="0"/>
      <w:marRight w:val="0"/>
      <w:marTop w:val="0"/>
      <w:marBottom w:val="0"/>
      <w:divBdr>
        <w:top w:val="none" w:sz="0" w:space="0" w:color="auto"/>
        <w:left w:val="none" w:sz="0" w:space="0" w:color="auto"/>
        <w:bottom w:val="none" w:sz="0" w:space="0" w:color="auto"/>
        <w:right w:val="none" w:sz="0" w:space="0" w:color="auto"/>
      </w:divBdr>
    </w:div>
    <w:div w:id="1437363798">
      <w:bodyDiv w:val="1"/>
      <w:marLeft w:val="0"/>
      <w:marRight w:val="0"/>
      <w:marTop w:val="0"/>
      <w:marBottom w:val="0"/>
      <w:divBdr>
        <w:top w:val="none" w:sz="0" w:space="0" w:color="auto"/>
        <w:left w:val="none" w:sz="0" w:space="0" w:color="auto"/>
        <w:bottom w:val="none" w:sz="0" w:space="0" w:color="auto"/>
        <w:right w:val="none" w:sz="0" w:space="0" w:color="auto"/>
      </w:divBdr>
    </w:div>
    <w:div w:id="1499493109">
      <w:bodyDiv w:val="1"/>
      <w:marLeft w:val="0"/>
      <w:marRight w:val="0"/>
      <w:marTop w:val="0"/>
      <w:marBottom w:val="0"/>
      <w:divBdr>
        <w:top w:val="none" w:sz="0" w:space="0" w:color="auto"/>
        <w:left w:val="none" w:sz="0" w:space="0" w:color="auto"/>
        <w:bottom w:val="none" w:sz="0" w:space="0" w:color="auto"/>
        <w:right w:val="none" w:sz="0" w:space="0" w:color="auto"/>
      </w:divBdr>
    </w:div>
    <w:div w:id="1521511017">
      <w:bodyDiv w:val="1"/>
      <w:marLeft w:val="0"/>
      <w:marRight w:val="0"/>
      <w:marTop w:val="0"/>
      <w:marBottom w:val="0"/>
      <w:divBdr>
        <w:top w:val="none" w:sz="0" w:space="0" w:color="auto"/>
        <w:left w:val="none" w:sz="0" w:space="0" w:color="auto"/>
        <w:bottom w:val="none" w:sz="0" w:space="0" w:color="auto"/>
        <w:right w:val="none" w:sz="0" w:space="0" w:color="auto"/>
      </w:divBdr>
      <w:divsChild>
        <w:div w:id="1283459115">
          <w:marLeft w:val="0"/>
          <w:marRight w:val="0"/>
          <w:marTop w:val="0"/>
          <w:marBottom w:val="0"/>
          <w:divBdr>
            <w:top w:val="none" w:sz="0" w:space="0" w:color="auto"/>
            <w:left w:val="none" w:sz="0" w:space="0" w:color="auto"/>
            <w:bottom w:val="none" w:sz="0" w:space="0" w:color="auto"/>
            <w:right w:val="none" w:sz="0" w:space="0" w:color="auto"/>
          </w:divBdr>
          <w:divsChild>
            <w:div w:id="359400100">
              <w:marLeft w:val="0"/>
              <w:marRight w:val="0"/>
              <w:marTop w:val="0"/>
              <w:marBottom w:val="0"/>
              <w:divBdr>
                <w:top w:val="none" w:sz="0" w:space="0" w:color="auto"/>
                <w:left w:val="none" w:sz="0" w:space="0" w:color="auto"/>
                <w:bottom w:val="none" w:sz="0" w:space="0" w:color="auto"/>
                <w:right w:val="none" w:sz="0" w:space="0" w:color="auto"/>
              </w:divBdr>
              <w:divsChild>
                <w:div w:id="578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90167">
      <w:bodyDiv w:val="1"/>
      <w:marLeft w:val="0"/>
      <w:marRight w:val="0"/>
      <w:marTop w:val="0"/>
      <w:marBottom w:val="0"/>
      <w:divBdr>
        <w:top w:val="none" w:sz="0" w:space="0" w:color="auto"/>
        <w:left w:val="none" w:sz="0" w:space="0" w:color="auto"/>
        <w:bottom w:val="none" w:sz="0" w:space="0" w:color="auto"/>
        <w:right w:val="none" w:sz="0" w:space="0" w:color="auto"/>
      </w:divBdr>
    </w:div>
    <w:div w:id="1560170831">
      <w:bodyDiv w:val="1"/>
      <w:marLeft w:val="0"/>
      <w:marRight w:val="0"/>
      <w:marTop w:val="0"/>
      <w:marBottom w:val="0"/>
      <w:divBdr>
        <w:top w:val="none" w:sz="0" w:space="0" w:color="auto"/>
        <w:left w:val="none" w:sz="0" w:space="0" w:color="auto"/>
        <w:bottom w:val="none" w:sz="0" w:space="0" w:color="auto"/>
        <w:right w:val="none" w:sz="0" w:space="0" w:color="auto"/>
      </w:divBdr>
    </w:div>
    <w:div w:id="1600481964">
      <w:bodyDiv w:val="1"/>
      <w:marLeft w:val="0"/>
      <w:marRight w:val="0"/>
      <w:marTop w:val="0"/>
      <w:marBottom w:val="0"/>
      <w:divBdr>
        <w:top w:val="none" w:sz="0" w:space="0" w:color="auto"/>
        <w:left w:val="none" w:sz="0" w:space="0" w:color="auto"/>
        <w:bottom w:val="none" w:sz="0" w:space="0" w:color="auto"/>
        <w:right w:val="none" w:sz="0" w:space="0" w:color="auto"/>
      </w:divBdr>
    </w:div>
    <w:div w:id="1681203742">
      <w:bodyDiv w:val="1"/>
      <w:marLeft w:val="0"/>
      <w:marRight w:val="0"/>
      <w:marTop w:val="0"/>
      <w:marBottom w:val="0"/>
      <w:divBdr>
        <w:top w:val="none" w:sz="0" w:space="0" w:color="auto"/>
        <w:left w:val="none" w:sz="0" w:space="0" w:color="auto"/>
        <w:bottom w:val="none" w:sz="0" w:space="0" w:color="auto"/>
        <w:right w:val="none" w:sz="0" w:space="0" w:color="auto"/>
      </w:divBdr>
      <w:divsChild>
        <w:div w:id="1698968992">
          <w:marLeft w:val="0"/>
          <w:marRight w:val="0"/>
          <w:marTop w:val="0"/>
          <w:marBottom w:val="0"/>
          <w:divBdr>
            <w:top w:val="none" w:sz="0" w:space="0" w:color="auto"/>
            <w:left w:val="none" w:sz="0" w:space="0" w:color="auto"/>
            <w:bottom w:val="none" w:sz="0" w:space="0" w:color="auto"/>
            <w:right w:val="none" w:sz="0" w:space="0" w:color="auto"/>
          </w:divBdr>
          <w:divsChild>
            <w:div w:id="392851079">
              <w:marLeft w:val="0"/>
              <w:marRight w:val="0"/>
              <w:marTop w:val="0"/>
              <w:marBottom w:val="0"/>
              <w:divBdr>
                <w:top w:val="none" w:sz="0" w:space="0" w:color="auto"/>
                <w:left w:val="none" w:sz="0" w:space="0" w:color="auto"/>
                <w:bottom w:val="none" w:sz="0" w:space="0" w:color="auto"/>
                <w:right w:val="none" w:sz="0" w:space="0" w:color="auto"/>
              </w:divBdr>
              <w:divsChild>
                <w:div w:id="13252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65568">
      <w:bodyDiv w:val="1"/>
      <w:marLeft w:val="0"/>
      <w:marRight w:val="0"/>
      <w:marTop w:val="0"/>
      <w:marBottom w:val="0"/>
      <w:divBdr>
        <w:top w:val="none" w:sz="0" w:space="0" w:color="auto"/>
        <w:left w:val="none" w:sz="0" w:space="0" w:color="auto"/>
        <w:bottom w:val="none" w:sz="0" w:space="0" w:color="auto"/>
        <w:right w:val="none" w:sz="0" w:space="0" w:color="auto"/>
      </w:divBdr>
    </w:div>
    <w:div w:id="1879469506">
      <w:bodyDiv w:val="1"/>
      <w:marLeft w:val="0"/>
      <w:marRight w:val="0"/>
      <w:marTop w:val="0"/>
      <w:marBottom w:val="0"/>
      <w:divBdr>
        <w:top w:val="none" w:sz="0" w:space="0" w:color="auto"/>
        <w:left w:val="none" w:sz="0" w:space="0" w:color="auto"/>
        <w:bottom w:val="none" w:sz="0" w:space="0" w:color="auto"/>
        <w:right w:val="none" w:sz="0" w:space="0" w:color="auto"/>
      </w:divBdr>
    </w:div>
    <w:div w:id="2092892701">
      <w:bodyDiv w:val="1"/>
      <w:marLeft w:val="0"/>
      <w:marRight w:val="0"/>
      <w:marTop w:val="0"/>
      <w:marBottom w:val="0"/>
      <w:divBdr>
        <w:top w:val="none" w:sz="0" w:space="0" w:color="auto"/>
        <w:left w:val="none" w:sz="0" w:space="0" w:color="auto"/>
        <w:bottom w:val="none" w:sz="0" w:space="0" w:color="auto"/>
        <w:right w:val="none" w:sz="0" w:space="0" w:color="auto"/>
      </w:divBdr>
      <w:divsChild>
        <w:div w:id="720983599">
          <w:marLeft w:val="0"/>
          <w:marRight w:val="0"/>
          <w:marTop w:val="0"/>
          <w:marBottom w:val="0"/>
          <w:divBdr>
            <w:top w:val="none" w:sz="0" w:space="0" w:color="auto"/>
            <w:left w:val="none" w:sz="0" w:space="0" w:color="auto"/>
            <w:bottom w:val="none" w:sz="0" w:space="0" w:color="auto"/>
            <w:right w:val="none" w:sz="0" w:space="0" w:color="auto"/>
          </w:divBdr>
          <w:divsChild>
            <w:div w:id="1596981986">
              <w:marLeft w:val="0"/>
              <w:marRight w:val="0"/>
              <w:marTop w:val="0"/>
              <w:marBottom w:val="0"/>
              <w:divBdr>
                <w:top w:val="none" w:sz="0" w:space="0" w:color="auto"/>
                <w:left w:val="none" w:sz="0" w:space="0" w:color="auto"/>
                <w:bottom w:val="none" w:sz="0" w:space="0" w:color="auto"/>
                <w:right w:val="none" w:sz="0" w:space="0" w:color="auto"/>
              </w:divBdr>
              <w:divsChild>
                <w:div w:id="948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9" Type="http://schemas.openxmlformats.org/officeDocument/2006/relationships/hyperlink" Target="https://wharaurau.org.nz/elearning/foundations-icamh-4-support-wellbeing"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yperlink" Target="https://www.fmhs.auckland.ac.nz/en/faculty/for/future-postgraduates/postgraduate-study-options/programmes/courses/all-courses/nursing/773.html" TargetMode="External"/><Relationship Id="rId42" Type="http://schemas.openxmlformats.org/officeDocument/2006/relationships/hyperlink" Target="https://wharaurau.org.nz/elearning/trauma-informed-care-childrens-workforce" TargetMode="External"/><Relationship Id="rId47" Type="http://schemas.openxmlformats.org/officeDocument/2006/relationships/hyperlink" Target="https://www.mcnz.org.nz/our-standards/current-standards/" TargetMode="External"/><Relationship Id="rId50"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33" Type="http://schemas.openxmlformats.org/officeDocument/2006/relationships/hyperlink" Target="https://secure.education.auckland.ac.nz/coursefinder/course-details.php?CourseCode=PROFCOUN%20700" TargetMode="External"/><Relationship Id="rId38" Type="http://schemas.openxmlformats.org/officeDocument/2006/relationships/hyperlink" Target="https://wharaurau.org.nz/elearning/foundations-icamh-3-taiohi-youth" TargetMode="External"/><Relationship Id="rId46" Type="http://schemas.openxmlformats.org/officeDocument/2006/relationships/hyperlink" Target="https://www.nzschoolnurses.org.nz"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fmhs.auckland.ac.nz/en/faculty/for/future-postgraduates/postgraduate-study-options/programmes/courses/all-courses/paeds/719.html" TargetMode="External"/><Relationship Id="rId41" Type="http://schemas.openxmlformats.org/officeDocument/2006/relationships/hyperlink" Target="https://wharaurau.org.nz/elearning/trauma-informed-care-caregiver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zqa.govt.nz/framework" TargetMode="External"/><Relationship Id="rId32" Type="http://schemas.openxmlformats.org/officeDocument/2006/relationships/hyperlink" Target="https://www.fmhs.auckland.ac.nz/en/faculty/for/future-postgraduates/postgraduate-study-options/programmes/courses/all-courses/paeds/710.html" TargetMode="External"/><Relationship Id="rId37" Type="http://schemas.openxmlformats.org/officeDocument/2006/relationships/hyperlink" Target="https://wharaurau.org.nz/elearning/foundations-icamh-2-tamariki-child" TargetMode="External"/><Relationship Id="rId40" Type="http://schemas.openxmlformats.org/officeDocument/2006/relationships/hyperlink" Target="https://wharaurau.org.nz/elearning/childhood-trauma-impact-development-and-behaviour" TargetMode="External"/><Relationship Id="rId45" Type="http://schemas.openxmlformats.org/officeDocument/2006/relationships/hyperlink" Target="https://www.goodfellowunit.org/werry"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svg"/><Relationship Id="rId28" Type="http://schemas.openxmlformats.org/officeDocument/2006/relationships/hyperlink" Target="https://courseoutline.auckland.ac.nz/dco/course/advanceSearch?advanceSearchText=PAEDS+712" TargetMode="External"/><Relationship Id="rId36" Type="http://schemas.openxmlformats.org/officeDocument/2006/relationships/hyperlink" Target="https://wharaurau.org.nz/elearning/foundations-icamh-1-pepi-infant"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www.fmhs.auckland.ac.nz/en/faculty/for/future-postgraduates/postgraduate-study-options/programmes/courses/all-courses/paeds/721.html" TargetMode="External"/><Relationship Id="rId44" Type="http://schemas.openxmlformats.org/officeDocument/2006/relationships/hyperlink" Target="https://wharaurau.org.nz/elearning/introduction-heeadsss-assessment"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www.xn--tepkenga-szb.ac.nz/search/" TargetMode="External"/><Relationship Id="rId30" Type="http://schemas.openxmlformats.org/officeDocument/2006/relationships/hyperlink" Target="https://www.fmhs.auckland.ac.nz/en/faculty/for/future-postgraduates/postgraduate-study-options/programmes/courses/all-courses/poplhlth/732.html" TargetMode="External"/><Relationship Id="rId35" Type="http://schemas.openxmlformats.org/officeDocument/2006/relationships/hyperlink" Target="http://www.goodfellowunit.org/werry" TargetMode="External"/><Relationship Id="rId43" Type="http://schemas.openxmlformats.org/officeDocument/2006/relationships/hyperlink" Target="https://wharaurau.org.nz/elearning/self-care-trauma-informed-organisations" TargetMode="External"/><Relationship Id="rId48" Type="http://schemas.openxmlformats.org/officeDocument/2006/relationships/hyperlink" Target="https://www.educationcounts.govt.nz/home" TargetMode="External"/><Relationship Id="rId8" Type="http://schemas.openxmlformats.org/officeDocument/2006/relationships/webSettings" Target="webSetting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C059B5B519B4A83B864B369AB44DF" ma:contentTypeVersion="14" ma:contentTypeDescription="Create a new document." ma:contentTypeScope="" ma:versionID="a9bed1b2bbbd06b123d6bd239ae68b5c">
  <xsd:schema xmlns:xsd="http://www.w3.org/2001/XMLSchema" xmlns:xs="http://www.w3.org/2001/XMLSchema" xmlns:p="http://schemas.microsoft.com/office/2006/metadata/properties" xmlns:ns2="ddd6a674-b48a-40bc-bd3d-f5ff0c739206" xmlns:ns3="a67457bc-90e7-428a-955b-5ee28a9d3194" targetNamespace="http://schemas.microsoft.com/office/2006/metadata/properties" ma:root="true" ma:fieldsID="3b27b8bf1301b4c77971f99ae8caa029" ns2:_="" ns3:_="">
    <xsd:import namespace="ddd6a674-b48a-40bc-bd3d-f5ff0c739206"/>
    <xsd:import namespace="a67457bc-90e7-428a-955b-5ee28a9d31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6a674-b48a-40bc-bd3d-f5ff0c739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457bc-90e7-428a-955b-5ee28a9d319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fdb1fcd-6b80-49ec-a09c-6bfd54651c51}" ma:internalName="TaxCatchAll" ma:showField="CatchAllData" ma:web="a67457bc-90e7-428a-955b-5ee28a9d31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67457bc-90e7-428a-955b-5ee28a9d3194" xsi:nil="true"/>
    <lcf76f155ced4ddcb4097134ff3c332f xmlns="ddd6a674-b48a-40bc-bd3d-f5ff0c739206">
      <Terms xmlns="http://schemas.microsoft.com/office/infopath/2007/PartnerControls"/>
    </lcf76f155ced4ddcb4097134ff3c332f>
    <SharedWithUsers xmlns="a67457bc-90e7-428a-955b-5ee28a9d3194">
      <UserInfo>
        <DisplayName>Deborah Woodley</DisplayName>
        <AccountId>26</AccountId>
        <AccountType/>
      </UserInfo>
      <UserInfo>
        <DisplayName>Leonie McCormack</DisplayName>
        <AccountId>22</AccountId>
        <AccountType/>
      </UserInfo>
      <UserInfo>
        <DisplayName>Population Health Commissioning</DisplayName>
        <AccountId>33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Buc09</b:Tag>
    <b:SourceType>Report</b:SourceType>
    <b:Guid>{B138B56A-6EC2-4F2F-ABD9-6D96BEEA9310}</b:Guid>
    <b:Title>Nursing Services in New Zealand Secondary Schools</b:Title>
    <b:Year>2009</b:Year>
    <b:Author>
      <b:Author>
        <b:NameList>
          <b:Person>
            <b:Last>Buckley</b:Last>
            <b:First>S.,</b:First>
            <b:Middle>McDonald, J., Mason, D., Gerring, Z., Churchward, M. &amp; Cumming, J.</b:Middle>
          </b:Person>
        </b:NameList>
      </b:Author>
    </b:Author>
    <b:Publisher>Ministry of Health</b:Publisher>
    <b:RefOrder>4</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10927-80F9-4956-8FB2-2B32B0607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6a674-b48a-40bc-bd3d-f5ff0c739206"/>
    <ds:schemaRef ds:uri="a67457bc-90e7-428a-955b-5ee28a9d3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CFB0D-9FE4-40A0-805A-9CC6A072D7BC}">
  <ds:schemaRefs>
    <ds:schemaRef ds:uri="http://schemas.microsoft.com/office/2006/metadata/properties"/>
    <ds:schemaRef ds:uri="http://schemas.microsoft.com/office/infopath/2007/PartnerControls"/>
    <ds:schemaRef ds:uri="a67457bc-90e7-428a-955b-5ee28a9d3194"/>
    <ds:schemaRef ds:uri="ddd6a674-b48a-40bc-bd3d-f5ff0c739206"/>
  </ds:schemaRefs>
</ds:datastoreItem>
</file>

<file path=customXml/itemProps3.xml><?xml version="1.0" encoding="utf-8"?>
<ds:datastoreItem xmlns:ds="http://schemas.openxmlformats.org/officeDocument/2006/customXml" ds:itemID="{30EA76CF-9A4C-4873-BF42-E873BEF08E65}">
  <ds:schemaRefs>
    <ds:schemaRef ds:uri="http://schemas.openxmlformats.org/officeDocument/2006/bibliography"/>
  </ds:schemaRefs>
</ds:datastoreItem>
</file>

<file path=customXml/itemProps4.xml><?xml version="1.0" encoding="utf-8"?>
<ds:datastoreItem xmlns:ds="http://schemas.openxmlformats.org/officeDocument/2006/customXml" ds:itemID="{A5ED010E-B427-4B1B-B87E-0CC0D857A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37580</Words>
  <Characters>214206</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Morton</dc:creator>
  <cp:lastModifiedBy>Gemma Manning</cp:lastModifiedBy>
  <cp:revision>2</cp:revision>
  <cp:lastPrinted>2023-10-10T01:42:00Z</cp:lastPrinted>
  <dcterms:created xsi:type="dcterms:W3CDTF">2023-12-05T04:00:00Z</dcterms:created>
  <dcterms:modified xsi:type="dcterms:W3CDTF">2023-12-05T04:00:00Z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0x010100CAEC059B5B519B4A83B864B369AB44DF</vt:lpwstr>
  </property>
  <property fmtid="{D5CDD505-2E9C-101B-9397-08002B2CF9AE}" pid="3" name="MediaServiceImageTags">
    <vt:lpwstr/>
  </property>
</Properties>
</file>