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1E47" w14:textId="6A34E8E4" w:rsidR="00B22811" w:rsidRPr="006F2194" w:rsidRDefault="00F2691C" w:rsidP="00204A4D">
      <w:pPr>
        <w:keepNext/>
        <w:keepLines/>
        <w:tabs>
          <w:tab w:val="left" w:pos="1335"/>
          <w:tab w:val="center" w:pos="4513"/>
        </w:tabs>
        <w:spacing w:before="200" w:after="0"/>
        <w:jc w:val="center"/>
        <w:outlineLvl w:val="1"/>
        <w:rPr>
          <w:rFonts w:eastAsia="Times New Roman" w:cs="Arial"/>
          <w:b/>
          <w:bCs/>
          <w:color w:val="4F81BD"/>
          <w:sz w:val="32"/>
          <w:szCs w:val="32"/>
        </w:rPr>
      </w:pPr>
      <w:r>
        <w:rPr>
          <w:rFonts w:eastAsia="Times New Roman" w:cs="Arial"/>
          <w:b/>
          <w:color w:val="4F81BD" w:themeColor="accent1"/>
          <w:sz w:val="32"/>
          <w:szCs w:val="32"/>
        </w:rPr>
        <w:t xml:space="preserve">Models of </w:t>
      </w:r>
      <w:r w:rsidR="00447750">
        <w:rPr>
          <w:rFonts w:eastAsia="Times New Roman" w:cs="Arial"/>
          <w:b/>
          <w:color w:val="4F81BD" w:themeColor="accent1"/>
          <w:sz w:val="32"/>
          <w:szCs w:val="32"/>
        </w:rPr>
        <w:t>c</w:t>
      </w:r>
      <w:r>
        <w:rPr>
          <w:rFonts w:eastAsia="Times New Roman" w:cs="Arial"/>
          <w:b/>
          <w:color w:val="4F81BD" w:themeColor="accent1"/>
          <w:sz w:val="32"/>
          <w:szCs w:val="32"/>
        </w:rPr>
        <w:t xml:space="preserve">are - </w:t>
      </w:r>
      <w:r w:rsidR="00447750">
        <w:rPr>
          <w:rFonts w:eastAsia="Times New Roman" w:cs="Arial"/>
          <w:b/>
          <w:color w:val="4F81BD" w:themeColor="accent1"/>
          <w:sz w:val="32"/>
          <w:szCs w:val="32"/>
        </w:rPr>
        <w:t>p</w:t>
      </w:r>
      <w:r w:rsidR="006E7AF3" w:rsidRPr="006F2194">
        <w:rPr>
          <w:rFonts w:eastAsia="Times New Roman" w:cs="Arial"/>
          <w:b/>
          <w:color w:val="4F81BD" w:themeColor="accent1"/>
          <w:sz w:val="32"/>
          <w:szCs w:val="32"/>
        </w:rPr>
        <w:t xml:space="preserve">aediatric </w:t>
      </w:r>
      <w:r w:rsidR="00072812">
        <w:rPr>
          <w:rFonts w:eastAsia="Times New Roman" w:cs="Arial"/>
          <w:b/>
          <w:color w:val="4F81BD" w:themeColor="accent1"/>
          <w:sz w:val="32"/>
          <w:szCs w:val="32"/>
        </w:rPr>
        <w:t>w</w:t>
      </w:r>
      <w:r w:rsidR="006E7AF3" w:rsidRPr="006F2194">
        <w:rPr>
          <w:rFonts w:eastAsia="Times New Roman" w:cs="Arial"/>
          <w:b/>
          <w:color w:val="4F81BD" w:themeColor="accent1"/>
          <w:sz w:val="32"/>
          <w:szCs w:val="32"/>
        </w:rPr>
        <w:t xml:space="preserve">orking </w:t>
      </w:r>
      <w:r w:rsidR="00072812">
        <w:rPr>
          <w:rFonts w:eastAsia="Times New Roman" w:cs="Arial"/>
          <w:b/>
          <w:color w:val="4F81BD" w:themeColor="accent1"/>
          <w:sz w:val="32"/>
          <w:szCs w:val="32"/>
        </w:rPr>
        <w:t>g</w:t>
      </w:r>
      <w:r w:rsidR="006E7AF3" w:rsidRPr="006F2194">
        <w:rPr>
          <w:rFonts w:eastAsia="Times New Roman" w:cs="Arial"/>
          <w:b/>
          <w:color w:val="4F81BD" w:themeColor="accent1"/>
          <w:sz w:val="32"/>
          <w:szCs w:val="32"/>
        </w:rPr>
        <w:t xml:space="preserve">roup  </w:t>
      </w:r>
      <w:r w:rsidR="002022B3" w:rsidRPr="006F2194">
        <w:rPr>
          <w:rFonts w:eastAsia="Times New Roman" w:cs="Arial"/>
          <w:b/>
          <w:color w:val="4F81BD" w:themeColor="accent1"/>
          <w:sz w:val="32"/>
          <w:szCs w:val="32"/>
        </w:rPr>
        <w:t xml:space="preserve"> </w:t>
      </w:r>
    </w:p>
    <w:p w14:paraId="290D4255" w14:textId="3AB7834A" w:rsidR="00B22811" w:rsidRPr="002E2E6A" w:rsidRDefault="00B22811" w:rsidP="002E2E6A">
      <w:pPr>
        <w:keepNext/>
        <w:keepLines/>
        <w:spacing w:before="200" w:after="0"/>
        <w:jc w:val="center"/>
        <w:outlineLvl w:val="1"/>
        <w:rPr>
          <w:rFonts w:eastAsia="Times New Roman" w:cs="Arial"/>
          <w:b/>
          <w:bCs/>
          <w:color w:val="0070C0"/>
          <w:sz w:val="32"/>
          <w:szCs w:val="32"/>
        </w:rPr>
      </w:pPr>
      <w:r w:rsidRPr="006F2194">
        <w:rPr>
          <w:rFonts w:eastAsia="Times New Roman" w:cs="Arial"/>
          <w:b/>
          <w:bCs/>
          <w:color w:val="0070C0"/>
          <w:sz w:val="32"/>
          <w:szCs w:val="32"/>
        </w:rPr>
        <w:t>Terms of Reference</w:t>
      </w:r>
    </w:p>
    <w:p w14:paraId="575756BA" w14:textId="161C2078" w:rsidR="00A27E1F" w:rsidRDefault="00A27E1F" w:rsidP="00BE2165">
      <w:pPr>
        <w:pStyle w:val="subheadingCL"/>
        <w:spacing w:before="120" w:after="120" w:line="240" w:lineRule="auto"/>
      </w:pPr>
      <w:r w:rsidRPr="00BD0C58">
        <w:t>Purpose</w:t>
      </w:r>
    </w:p>
    <w:p w14:paraId="50166972" w14:textId="6FCDE559" w:rsidR="000F067A" w:rsidRPr="00AB0A43" w:rsidRDefault="0080375B" w:rsidP="00C71A67">
      <w:pPr>
        <w:spacing w:before="120" w:after="160" w:line="264" w:lineRule="auto"/>
        <w:rPr>
          <w:rFonts w:eastAsia="Calibri" w:cs="Arial"/>
          <w:i/>
          <w:iCs/>
          <w:sz w:val="20"/>
          <w:szCs w:val="20"/>
        </w:rPr>
      </w:pPr>
      <w:r w:rsidRPr="00BD1DDC">
        <w:rPr>
          <w:rFonts w:eastAsia="Calibri" w:cs="Arial"/>
          <w:i/>
          <w:iCs/>
          <w:sz w:val="20"/>
          <w:szCs w:val="20"/>
        </w:rPr>
        <w:t xml:space="preserve">Important note: </w:t>
      </w:r>
      <w:r w:rsidR="00644B19" w:rsidRPr="00BD1DDC">
        <w:rPr>
          <w:rFonts w:eastAsia="Calibri" w:cs="Arial"/>
          <w:i/>
          <w:iCs/>
          <w:sz w:val="20"/>
          <w:szCs w:val="20"/>
        </w:rPr>
        <w:t xml:space="preserve">The </w:t>
      </w:r>
      <w:r w:rsidR="005738DA">
        <w:rPr>
          <w:rFonts w:eastAsia="Calibri" w:cs="Arial"/>
          <w:i/>
          <w:iCs/>
          <w:sz w:val="20"/>
          <w:szCs w:val="20"/>
        </w:rPr>
        <w:t>models of care - paediatric</w:t>
      </w:r>
      <w:r w:rsidR="00644B19" w:rsidRPr="00BD1DDC">
        <w:rPr>
          <w:rFonts w:eastAsia="Calibri" w:cs="Arial"/>
          <w:i/>
          <w:iCs/>
          <w:sz w:val="20"/>
          <w:szCs w:val="20"/>
        </w:rPr>
        <w:t xml:space="preserve"> working group </w:t>
      </w:r>
      <w:r w:rsidR="00651275" w:rsidRPr="00BD1DDC">
        <w:rPr>
          <w:rFonts w:eastAsia="Calibri" w:cs="Arial"/>
          <w:i/>
          <w:iCs/>
          <w:sz w:val="20"/>
          <w:szCs w:val="20"/>
        </w:rPr>
        <w:t xml:space="preserve">is </w:t>
      </w:r>
      <w:r w:rsidR="00885307" w:rsidRPr="00BD1DDC">
        <w:rPr>
          <w:rFonts w:eastAsia="Calibri" w:cs="Arial"/>
          <w:i/>
          <w:iCs/>
          <w:sz w:val="20"/>
          <w:szCs w:val="20"/>
        </w:rPr>
        <w:t xml:space="preserve">overseen by the </w:t>
      </w:r>
      <w:r w:rsidR="00651275" w:rsidRPr="00BD1DDC">
        <w:rPr>
          <w:rFonts w:eastAsia="Calibri" w:cs="Arial"/>
          <w:i/>
          <w:iCs/>
          <w:sz w:val="20"/>
          <w:szCs w:val="20"/>
        </w:rPr>
        <w:t>national palliative care steering group</w:t>
      </w:r>
      <w:r w:rsidR="00B41C83">
        <w:rPr>
          <w:rFonts w:eastAsia="Calibri" w:cs="Arial"/>
          <w:i/>
          <w:iCs/>
          <w:sz w:val="20"/>
          <w:szCs w:val="20"/>
        </w:rPr>
        <w:t xml:space="preserve"> (the steering group)</w:t>
      </w:r>
      <w:r w:rsidR="00F22872">
        <w:rPr>
          <w:rFonts w:eastAsia="Calibri" w:cs="Arial"/>
          <w:i/>
          <w:iCs/>
          <w:sz w:val="20"/>
          <w:szCs w:val="20"/>
        </w:rPr>
        <w:t>.</w:t>
      </w:r>
      <w:r w:rsidRPr="00BD1DDC">
        <w:rPr>
          <w:rFonts w:eastAsia="Calibri" w:cs="Arial"/>
          <w:i/>
          <w:iCs/>
          <w:sz w:val="20"/>
          <w:szCs w:val="20"/>
        </w:rPr>
        <w:t xml:space="preserve"> </w:t>
      </w:r>
      <w:r w:rsidR="00F22872">
        <w:rPr>
          <w:rFonts w:eastAsia="Calibri" w:cs="Arial"/>
          <w:i/>
          <w:iCs/>
          <w:sz w:val="20"/>
          <w:szCs w:val="20"/>
        </w:rPr>
        <w:t>T</w:t>
      </w:r>
      <w:r w:rsidR="000F067A" w:rsidRPr="00BD1DDC">
        <w:rPr>
          <w:rFonts w:eastAsia="Calibri" w:cs="Arial"/>
          <w:i/>
          <w:iCs/>
          <w:sz w:val="20"/>
          <w:szCs w:val="20"/>
        </w:rPr>
        <w:t xml:space="preserve">hese </w:t>
      </w:r>
      <w:r w:rsidR="001D5601">
        <w:rPr>
          <w:rFonts w:eastAsia="Calibri" w:cs="Arial"/>
          <w:i/>
          <w:iCs/>
          <w:sz w:val="20"/>
          <w:szCs w:val="20"/>
        </w:rPr>
        <w:t>T</w:t>
      </w:r>
      <w:r w:rsidR="000F067A" w:rsidRPr="00BD1DDC">
        <w:rPr>
          <w:rFonts w:eastAsia="Calibri" w:cs="Arial"/>
          <w:i/>
          <w:iCs/>
          <w:sz w:val="20"/>
          <w:szCs w:val="20"/>
        </w:rPr>
        <w:t xml:space="preserve">erms of </w:t>
      </w:r>
      <w:r w:rsidR="001D5601">
        <w:rPr>
          <w:rFonts w:eastAsia="Calibri" w:cs="Arial"/>
          <w:i/>
          <w:iCs/>
          <w:sz w:val="20"/>
          <w:szCs w:val="20"/>
        </w:rPr>
        <w:t>R</w:t>
      </w:r>
      <w:r w:rsidR="000F067A" w:rsidRPr="00BD1DDC">
        <w:rPr>
          <w:rFonts w:eastAsia="Calibri" w:cs="Arial"/>
          <w:i/>
          <w:iCs/>
          <w:sz w:val="20"/>
          <w:szCs w:val="20"/>
        </w:rPr>
        <w:t>eference</w:t>
      </w:r>
      <w:r w:rsidR="00BD1DDC">
        <w:rPr>
          <w:rFonts w:eastAsia="Calibri" w:cs="Arial"/>
          <w:i/>
          <w:iCs/>
          <w:sz w:val="20"/>
          <w:szCs w:val="20"/>
        </w:rPr>
        <w:t xml:space="preserve"> (TOR)</w:t>
      </w:r>
      <w:r w:rsidR="000F067A" w:rsidRPr="00BD1DDC">
        <w:rPr>
          <w:rFonts w:eastAsia="Calibri" w:cs="Arial"/>
          <w:i/>
          <w:iCs/>
          <w:sz w:val="20"/>
          <w:szCs w:val="20"/>
        </w:rPr>
        <w:t xml:space="preserve"> </w:t>
      </w:r>
      <w:r w:rsidR="009F159A">
        <w:rPr>
          <w:rFonts w:eastAsia="Calibri" w:cs="Arial"/>
          <w:i/>
          <w:iCs/>
          <w:sz w:val="20"/>
          <w:szCs w:val="20"/>
        </w:rPr>
        <w:t>are a</w:t>
      </w:r>
      <w:r w:rsidR="00105EB1">
        <w:rPr>
          <w:rFonts w:eastAsia="Calibri" w:cs="Arial"/>
          <w:i/>
          <w:iCs/>
          <w:sz w:val="20"/>
          <w:szCs w:val="20"/>
        </w:rPr>
        <w:t xml:space="preserve"> sub-set of the steering group TOR and </w:t>
      </w:r>
      <w:r w:rsidR="000F067A" w:rsidRPr="00BD1DDC">
        <w:rPr>
          <w:rFonts w:eastAsia="Calibri" w:cs="Arial"/>
          <w:i/>
          <w:iCs/>
          <w:sz w:val="20"/>
          <w:szCs w:val="20"/>
        </w:rPr>
        <w:t>should</w:t>
      </w:r>
      <w:r w:rsidR="00644B19" w:rsidRPr="00BD1DDC">
        <w:rPr>
          <w:rFonts w:eastAsia="Calibri" w:cs="Arial"/>
          <w:i/>
          <w:iCs/>
          <w:sz w:val="20"/>
          <w:szCs w:val="20"/>
        </w:rPr>
        <w:t xml:space="preserve"> be read in conjunction</w:t>
      </w:r>
      <w:r w:rsidR="00F22872">
        <w:rPr>
          <w:rFonts w:eastAsia="Calibri" w:cs="Arial"/>
          <w:i/>
          <w:iCs/>
          <w:sz w:val="20"/>
          <w:szCs w:val="20"/>
        </w:rPr>
        <w:t xml:space="preserve"> with this more comprehensive </w:t>
      </w:r>
      <w:r w:rsidR="00F22872" w:rsidRPr="00AB0A43">
        <w:rPr>
          <w:rFonts w:eastAsia="Calibri" w:cs="Arial"/>
          <w:i/>
          <w:iCs/>
          <w:sz w:val="20"/>
          <w:szCs w:val="20"/>
        </w:rPr>
        <w:t>document</w:t>
      </w:r>
      <w:r w:rsidR="00105EB1" w:rsidRPr="00AB0A43">
        <w:rPr>
          <w:rFonts w:eastAsia="Calibri" w:cs="Arial"/>
          <w:i/>
          <w:iCs/>
          <w:sz w:val="20"/>
          <w:szCs w:val="20"/>
        </w:rPr>
        <w:t xml:space="preserve"> </w:t>
      </w:r>
      <w:r w:rsidR="00EC5D9A" w:rsidRPr="00AB0A43">
        <w:rPr>
          <w:rFonts w:eastAsia="Calibri" w:cs="Arial"/>
          <w:i/>
          <w:iCs/>
          <w:sz w:val="20"/>
          <w:szCs w:val="20"/>
        </w:rPr>
        <w:t>(see appendix</w:t>
      </w:r>
      <w:r w:rsidR="00823297" w:rsidRPr="00AB0A43">
        <w:rPr>
          <w:rFonts w:eastAsia="Calibri" w:cs="Arial"/>
          <w:i/>
          <w:iCs/>
          <w:sz w:val="20"/>
          <w:szCs w:val="20"/>
        </w:rPr>
        <w:t xml:space="preserve"> a</w:t>
      </w:r>
      <w:r w:rsidR="00EC5D9A" w:rsidRPr="00AB0A43">
        <w:rPr>
          <w:rFonts w:eastAsia="Calibri" w:cs="Arial"/>
          <w:i/>
          <w:iCs/>
          <w:sz w:val="20"/>
          <w:szCs w:val="20"/>
        </w:rPr>
        <w:t xml:space="preserve">). </w:t>
      </w:r>
    </w:p>
    <w:p w14:paraId="53401636" w14:textId="050EF9D7" w:rsidR="00292644" w:rsidRPr="009F031C" w:rsidRDefault="00A27E1F" w:rsidP="009F031C">
      <w:pPr>
        <w:spacing w:before="120" w:after="160" w:line="264" w:lineRule="auto"/>
        <w:rPr>
          <w:rFonts w:cs="Arial"/>
          <w:color w:val="000000" w:themeColor="text1"/>
          <w:sz w:val="20"/>
          <w:szCs w:val="20"/>
        </w:rPr>
      </w:pPr>
      <w:r w:rsidRPr="5C5B216A">
        <w:rPr>
          <w:rFonts w:eastAsia="Calibri" w:cs="Arial"/>
          <w:sz w:val="20"/>
          <w:szCs w:val="20"/>
        </w:rPr>
        <w:t>The purpose of the</w:t>
      </w:r>
      <w:r w:rsidR="00A709F4" w:rsidRPr="5C5B216A">
        <w:rPr>
          <w:rFonts w:eastAsia="Calibri" w:cs="Arial"/>
          <w:sz w:val="20"/>
          <w:szCs w:val="20"/>
        </w:rPr>
        <w:t xml:space="preserve"> </w:t>
      </w:r>
      <w:r w:rsidR="001D5601">
        <w:rPr>
          <w:rFonts w:eastAsia="Calibri" w:cs="Arial"/>
          <w:sz w:val="20"/>
          <w:szCs w:val="20"/>
        </w:rPr>
        <w:t xml:space="preserve">models of care - </w:t>
      </w:r>
      <w:r w:rsidR="00092820">
        <w:rPr>
          <w:rFonts w:eastAsia="Calibri" w:cs="Arial"/>
          <w:sz w:val="20"/>
          <w:szCs w:val="20"/>
        </w:rPr>
        <w:t xml:space="preserve">paediatric working group </w:t>
      </w:r>
      <w:r w:rsidRPr="5C5B216A">
        <w:rPr>
          <w:rFonts w:eastAsia="Calibri" w:cs="Arial"/>
          <w:sz w:val="20"/>
          <w:szCs w:val="20"/>
        </w:rPr>
        <w:t>is to</w:t>
      </w:r>
      <w:r w:rsidR="008D3816">
        <w:rPr>
          <w:rFonts w:eastAsia="Calibri" w:cs="Arial"/>
          <w:sz w:val="20"/>
          <w:szCs w:val="20"/>
        </w:rPr>
        <w:t xml:space="preserve"> </w:t>
      </w:r>
      <w:r w:rsidR="00AD7E32">
        <w:rPr>
          <w:rFonts w:eastAsia="Calibri" w:cs="Arial"/>
          <w:sz w:val="20"/>
          <w:szCs w:val="20"/>
        </w:rPr>
        <w:t xml:space="preserve">develop a </w:t>
      </w:r>
      <w:r w:rsidR="00BC7E3B">
        <w:rPr>
          <w:rFonts w:eastAsia="Calibri" w:cs="Arial"/>
          <w:sz w:val="20"/>
          <w:szCs w:val="20"/>
        </w:rPr>
        <w:t xml:space="preserve">national model of care for </w:t>
      </w:r>
      <w:r w:rsidR="00AD7E32">
        <w:rPr>
          <w:rFonts w:eastAsia="Calibri" w:cs="Arial"/>
          <w:sz w:val="20"/>
          <w:szCs w:val="20"/>
        </w:rPr>
        <w:t>paediatric</w:t>
      </w:r>
      <w:r w:rsidR="00BC7E3B">
        <w:rPr>
          <w:rFonts w:eastAsia="Calibri" w:cs="Arial"/>
          <w:sz w:val="20"/>
          <w:szCs w:val="20"/>
        </w:rPr>
        <w:t xml:space="preserve"> palliative care in </w:t>
      </w:r>
      <w:r w:rsidR="006467B5">
        <w:rPr>
          <w:rFonts w:eastAsia="Calibri" w:cs="Arial"/>
          <w:sz w:val="20"/>
          <w:szCs w:val="20"/>
        </w:rPr>
        <w:t>Aotearoa</w:t>
      </w:r>
      <w:r w:rsidR="00AD7E32">
        <w:rPr>
          <w:rFonts w:eastAsia="Calibri" w:cs="Arial"/>
          <w:sz w:val="20"/>
          <w:szCs w:val="20"/>
        </w:rPr>
        <w:t xml:space="preserve"> and </w:t>
      </w:r>
      <w:r w:rsidR="00997885">
        <w:rPr>
          <w:rFonts w:eastAsia="Calibri" w:cs="Arial"/>
          <w:sz w:val="20"/>
          <w:szCs w:val="20"/>
        </w:rPr>
        <w:t>provide</w:t>
      </w:r>
      <w:r w:rsidR="0046536C">
        <w:rPr>
          <w:rFonts w:eastAsia="Calibri" w:cs="Arial"/>
          <w:sz w:val="20"/>
          <w:szCs w:val="20"/>
        </w:rPr>
        <w:t xml:space="preserve"> </w:t>
      </w:r>
      <w:r w:rsidR="005120DF" w:rsidRPr="5C5B216A">
        <w:rPr>
          <w:rFonts w:eastAsia="Calibri" w:cs="Arial"/>
          <w:sz w:val="20"/>
          <w:szCs w:val="20"/>
        </w:rPr>
        <w:t xml:space="preserve">recommendations </w:t>
      </w:r>
      <w:r w:rsidR="00906457" w:rsidRPr="5C5B216A">
        <w:rPr>
          <w:rFonts w:eastAsia="Calibri" w:cs="Arial"/>
          <w:sz w:val="20"/>
          <w:szCs w:val="20"/>
        </w:rPr>
        <w:t>to</w:t>
      </w:r>
      <w:r w:rsidR="006078E8" w:rsidRPr="5C5B216A">
        <w:rPr>
          <w:rFonts w:eastAsia="Calibri" w:cs="Arial"/>
          <w:sz w:val="20"/>
          <w:szCs w:val="20"/>
        </w:rPr>
        <w:t xml:space="preserve"> </w:t>
      </w:r>
      <w:r w:rsidR="00AD7E32">
        <w:rPr>
          <w:rFonts w:eastAsia="Calibri" w:cs="Arial"/>
          <w:sz w:val="20"/>
          <w:szCs w:val="20"/>
        </w:rPr>
        <w:t xml:space="preserve">the </w:t>
      </w:r>
      <w:r w:rsidR="00997885">
        <w:rPr>
          <w:rFonts w:eastAsia="Calibri" w:cs="Arial"/>
          <w:sz w:val="20"/>
          <w:szCs w:val="20"/>
        </w:rPr>
        <w:t>steering group</w:t>
      </w:r>
      <w:r w:rsidR="00AD7E32">
        <w:rPr>
          <w:rFonts w:eastAsia="Calibri" w:cs="Arial"/>
          <w:sz w:val="20"/>
          <w:szCs w:val="20"/>
        </w:rPr>
        <w:t xml:space="preserve"> </w:t>
      </w:r>
      <w:r w:rsidR="00292644">
        <w:rPr>
          <w:rFonts w:eastAsia="Calibri" w:cs="Arial"/>
          <w:sz w:val="20"/>
          <w:szCs w:val="20"/>
        </w:rPr>
        <w:t>for</w:t>
      </w:r>
      <w:r w:rsidR="00AD7E32">
        <w:rPr>
          <w:rFonts w:eastAsia="Calibri" w:cs="Arial"/>
          <w:sz w:val="20"/>
          <w:szCs w:val="20"/>
        </w:rPr>
        <w:t xml:space="preserve"> this model to be </w:t>
      </w:r>
      <w:r w:rsidR="006467B5">
        <w:rPr>
          <w:rFonts w:eastAsia="Calibri" w:cs="Arial"/>
          <w:sz w:val="20"/>
          <w:szCs w:val="20"/>
        </w:rPr>
        <w:t xml:space="preserve">successfully </w:t>
      </w:r>
      <w:r w:rsidR="00AD7E32">
        <w:rPr>
          <w:rFonts w:eastAsia="Calibri" w:cs="Arial"/>
          <w:sz w:val="20"/>
          <w:szCs w:val="20"/>
        </w:rPr>
        <w:t>implemented.</w:t>
      </w:r>
    </w:p>
    <w:p w14:paraId="72FAA000" w14:textId="0261513A" w:rsidR="1909944B" w:rsidRDefault="009E4035" w:rsidP="3EEE64D4">
      <w:pPr>
        <w:spacing w:before="120" w:after="160" w:line="264" w:lineRule="auto"/>
        <w:rPr>
          <w:rFonts w:eastAsia="Calibri" w:cs="Arial"/>
          <w:color w:val="000000" w:themeColor="text1"/>
          <w:sz w:val="20"/>
          <w:szCs w:val="20"/>
        </w:rPr>
      </w:pPr>
      <w:r w:rsidRPr="5C5B216A">
        <w:rPr>
          <w:rFonts w:eastAsia="Calibri" w:cs="Arial"/>
          <w:color w:val="000000" w:themeColor="text1"/>
          <w:sz w:val="20"/>
          <w:szCs w:val="20"/>
        </w:rPr>
        <w:t>Working</w:t>
      </w:r>
      <w:r w:rsidR="00E927A8" w:rsidRPr="5C5B216A">
        <w:rPr>
          <w:rFonts w:eastAsia="Calibri" w:cs="Arial"/>
          <w:color w:val="000000" w:themeColor="text1"/>
          <w:sz w:val="20"/>
          <w:szCs w:val="20"/>
        </w:rPr>
        <w:t xml:space="preserve"> </w:t>
      </w:r>
      <w:r w:rsidR="00962490">
        <w:rPr>
          <w:rFonts w:eastAsia="Calibri" w:cs="Arial"/>
          <w:color w:val="000000" w:themeColor="text1"/>
          <w:sz w:val="20"/>
          <w:szCs w:val="20"/>
        </w:rPr>
        <w:t>with the Paediatric Palliative</w:t>
      </w:r>
      <w:r w:rsidR="00CF5F3E">
        <w:rPr>
          <w:rFonts w:eastAsia="Calibri" w:cs="Arial"/>
          <w:color w:val="000000" w:themeColor="text1"/>
          <w:sz w:val="20"/>
          <w:szCs w:val="20"/>
        </w:rPr>
        <w:t xml:space="preserve"> </w:t>
      </w:r>
      <w:r w:rsidR="00C52B06">
        <w:rPr>
          <w:rFonts w:eastAsia="Calibri" w:cs="Arial"/>
          <w:color w:val="000000" w:themeColor="text1"/>
          <w:sz w:val="20"/>
          <w:szCs w:val="20"/>
        </w:rPr>
        <w:t xml:space="preserve">Care </w:t>
      </w:r>
      <w:r w:rsidR="00962490">
        <w:rPr>
          <w:rFonts w:eastAsia="Calibri" w:cs="Arial"/>
          <w:color w:val="000000" w:themeColor="text1"/>
          <w:sz w:val="20"/>
          <w:szCs w:val="20"/>
        </w:rPr>
        <w:t>Clinical Network</w:t>
      </w:r>
      <w:r w:rsidR="00CF1EC2">
        <w:rPr>
          <w:rFonts w:eastAsia="Calibri" w:cs="Arial"/>
          <w:color w:val="000000" w:themeColor="text1"/>
          <w:sz w:val="20"/>
          <w:szCs w:val="20"/>
        </w:rPr>
        <w:t xml:space="preserve">, </w:t>
      </w:r>
      <w:r w:rsidR="00805A73" w:rsidRPr="5C5B216A">
        <w:rPr>
          <w:rFonts w:eastAsia="Calibri" w:cs="Arial"/>
          <w:color w:val="000000" w:themeColor="text1"/>
          <w:sz w:val="20"/>
          <w:szCs w:val="20"/>
        </w:rPr>
        <w:t>the</w:t>
      </w:r>
      <w:r w:rsidR="00DC1936">
        <w:rPr>
          <w:rFonts w:eastAsia="Calibri" w:cs="Arial"/>
          <w:color w:val="000000" w:themeColor="text1"/>
          <w:sz w:val="20"/>
          <w:szCs w:val="20"/>
        </w:rPr>
        <w:t xml:space="preserve"> </w:t>
      </w:r>
      <w:r w:rsidR="000A69D8" w:rsidRPr="5C5B216A">
        <w:rPr>
          <w:rFonts w:eastAsia="Calibri" w:cs="Arial"/>
          <w:color w:val="000000" w:themeColor="text1"/>
          <w:sz w:val="20"/>
          <w:szCs w:val="20"/>
        </w:rPr>
        <w:t xml:space="preserve">focus of </w:t>
      </w:r>
      <w:r w:rsidR="00DC1936" w:rsidRPr="5C5B216A">
        <w:rPr>
          <w:rFonts w:eastAsia="Calibri" w:cs="Arial"/>
          <w:color w:val="000000" w:themeColor="text1"/>
          <w:sz w:val="20"/>
          <w:szCs w:val="20"/>
        </w:rPr>
        <w:t>the working</w:t>
      </w:r>
      <w:r w:rsidR="00DC1936">
        <w:rPr>
          <w:rFonts w:eastAsia="Calibri" w:cs="Arial"/>
          <w:color w:val="000000" w:themeColor="text1"/>
          <w:sz w:val="20"/>
          <w:szCs w:val="20"/>
        </w:rPr>
        <w:t xml:space="preserve"> </w:t>
      </w:r>
      <w:r w:rsidR="66050870" w:rsidRPr="5C5B216A">
        <w:rPr>
          <w:rFonts w:eastAsia="Calibri" w:cs="Arial"/>
          <w:color w:val="000000" w:themeColor="text1"/>
          <w:sz w:val="20"/>
          <w:szCs w:val="20"/>
        </w:rPr>
        <w:t>group</w:t>
      </w:r>
      <w:r w:rsidR="00530BA1">
        <w:rPr>
          <w:rFonts w:eastAsia="Calibri" w:cs="Arial"/>
          <w:color w:val="000000" w:themeColor="text1"/>
          <w:sz w:val="20"/>
          <w:szCs w:val="20"/>
        </w:rPr>
        <w:t>,</w:t>
      </w:r>
      <w:r w:rsidR="66050870" w:rsidRPr="5C5B216A">
        <w:rPr>
          <w:rFonts w:eastAsia="Calibri" w:cs="Arial"/>
          <w:color w:val="000000" w:themeColor="text1"/>
          <w:sz w:val="20"/>
          <w:szCs w:val="20"/>
        </w:rPr>
        <w:t xml:space="preserve"> </w:t>
      </w:r>
      <w:r w:rsidR="00A62369">
        <w:rPr>
          <w:rFonts w:eastAsia="Calibri" w:cs="Arial"/>
          <w:color w:val="000000" w:themeColor="text1"/>
          <w:sz w:val="20"/>
          <w:szCs w:val="20"/>
        </w:rPr>
        <w:t>over a period of 6 months</w:t>
      </w:r>
      <w:r w:rsidR="00530BA1">
        <w:rPr>
          <w:rFonts w:eastAsia="Calibri" w:cs="Arial"/>
          <w:color w:val="000000" w:themeColor="text1"/>
          <w:sz w:val="20"/>
          <w:szCs w:val="20"/>
        </w:rPr>
        <w:t xml:space="preserve">, </w:t>
      </w:r>
      <w:r w:rsidR="66050870" w:rsidRPr="5C5B216A">
        <w:rPr>
          <w:rFonts w:eastAsia="Calibri" w:cs="Arial"/>
          <w:color w:val="000000" w:themeColor="text1"/>
          <w:sz w:val="20"/>
          <w:szCs w:val="20"/>
        </w:rPr>
        <w:t xml:space="preserve">will </w:t>
      </w:r>
      <w:r w:rsidR="000A69D8" w:rsidRPr="5C5B216A">
        <w:rPr>
          <w:rFonts w:eastAsia="Calibri" w:cs="Arial"/>
          <w:color w:val="000000" w:themeColor="text1"/>
          <w:sz w:val="20"/>
          <w:szCs w:val="20"/>
        </w:rPr>
        <w:t xml:space="preserve">be </w:t>
      </w:r>
      <w:r w:rsidR="00F27DC2">
        <w:rPr>
          <w:rFonts w:eastAsia="Calibri" w:cs="Arial"/>
          <w:color w:val="000000" w:themeColor="text1"/>
          <w:sz w:val="20"/>
          <w:szCs w:val="20"/>
        </w:rPr>
        <w:t xml:space="preserve">achieving </w:t>
      </w:r>
      <w:r w:rsidR="66050870" w:rsidRPr="5C5B216A">
        <w:rPr>
          <w:rFonts w:eastAsia="Calibri" w:cs="Arial"/>
          <w:color w:val="000000" w:themeColor="text1"/>
          <w:sz w:val="20"/>
          <w:szCs w:val="20"/>
        </w:rPr>
        <w:t>the following key deliverables</w:t>
      </w:r>
      <w:r w:rsidR="00BE621C" w:rsidRPr="5C5B216A">
        <w:rPr>
          <w:rFonts w:eastAsia="Calibri" w:cs="Arial"/>
          <w:color w:val="000000" w:themeColor="text1"/>
          <w:sz w:val="20"/>
          <w:szCs w:val="20"/>
        </w:rPr>
        <w:t>:</w:t>
      </w:r>
    </w:p>
    <w:p w14:paraId="253531F0" w14:textId="14944920" w:rsidR="00052C4C" w:rsidRPr="00841F53" w:rsidRDefault="008C201E" w:rsidP="00841F53">
      <w:pPr>
        <w:pStyle w:val="ListParagraph"/>
        <w:numPr>
          <w:ilvl w:val="0"/>
          <w:numId w:val="17"/>
        </w:numPr>
        <w:spacing w:before="120" w:after="160" w:line="264" w:lineRule="auto"/>
        <w:rPr>
          <w:rFonts w:cs="Arial"/>
          <w:color w:val="000000" w:themeColor="text1"/>
          <w:sz w:val="20"/>
          <w:szCs w:val="20"/>
        </w:rPr>
      </w:pPr>
      <w:r>
        <w:rPr>
          <w:rFonts w:cs="Arial"/>
          <w:color w:val="000000" w:themeColor="text1"/>
          <w:sz w:val="20"/>
          <w:szCs w:val="20"/>
        </w:rPr>
        <w:t>r</w:t>
      </w:r>
      <w:r w:rsidR="0099543E">
        <w:rPr>
          <w:rFonts w:cs="Arial"/>
          <w:color w:val="000000" w:themeColor="text1"/>
          <w:sz w:val="20"/>
          <w:szCs w:val="20"/>
        </w:rPr>
        <w:t xml:space="preserve">eview previous </w:t>
      </w:r>
      <w:r w:rsidR="00C1742A">
        <w:rPr>
          <w:rFonts w:cs="Arial"/>
          <w:color w:val="000000" w:themeColor="text1"/>
          <w:sz w:val="20"/>
          <w:szCs w:val="20"/>
        </w:rPr>
        <w:t xml:space="preserve">key documents and </w:t>
      </w:r>
      <w:r w:rsidR="0099543E">
        <w:rPr>
          <w:rFonts w:cs="Arial"/>
          <w:color w:val="000000" w:themeColor="text1"/>
          <w:sz w:val="20"/>
          <w:szCs w:val="20"/>
        </w:rPr>
        <w:t>guidance</w:t>
      </w:r>
      <w:r w:rsidR="00841F53">
        <w:rPr>
          <w:rFonts w:cs="Arial"/>
          <w:color w:val="000000" w:themeColor="text1"/>
          <w:sz w:val="20"/>
          <w:szCs w:val="20"/>
        </w:rPr>
        <w:t xml:space="preserve"> and </w:t>
      </w:r>
      <w:r w:rsidR="00156638">
        <w:rPr>
          <w:rFonts w:cs="Arial"/>
          <w:color w:val="000000" w:themeColor="text1"/>
          <w:sz w:val="20"/>
          <w:szCs w:val="20"/>
        </w:rPr>
        <w:t>identify</w:t>
      </w:r>
      <w:r w:rsidR="00052C4C" w:rsidRPr="00841F53">
        <w:rPr>
          <w:rFonts w:cs="Arial"/>
          <w:color w:val="000000" w:themeColor="text1"/>
          <w:sz w:val="20"/>
          <w:szCs w:val="20"/>
        </w:rPr>
        <w:t xml:space="preserve"> a national model for paediatric palliative care </w:t>
      </w:r>
      <w:r w:rsidR="0099543E" w:rsidRPr="00841F53">
        <w:rPr>
          <w:rFonts w:cs="Arial"/>
          <w:color w:val="000000" w:themeColor="text1"/>
          <w:sz w:val="20"/>
          <w:szCs w:val="20"/>
        </w:rPr>
        <w:t xml:space="preserve">that is whānau </w:t>
      </w:r>
      <w:r w:rsidR="0090428A" w:rsidRPr="00841F53">
        <w:rPr>
          <w:rFonts w:cs="Arial"/>
          <w:color w:val="000000" w:themeColor="text1"/>
          <w:sz w:val="20"/>
          <w:szCs w:val="20"/>
        </w:rPr>
        <w:t>centred</w:t>
      </w:r>
      <w:r w:rsidR="0099543E" w:rsidRPr="00841F53">
        <w:rPr>
          <w:rFonts w:cs="Arial"/>
          <w:color w:val="000000" w:themeColor="text1"/>
          <w:sz w:val="20"/>
          <w:szCs w:val="20"/>
        </w:rPr>
        <w:t xml:space="preserve"> and meets the needs of</w:t>
      </w:r>
      <w:r w:rsidR="00C538EA">
        <w:rPr>
          <w:rFonts w:cs="Arial"/>
          <w:color w:val="000000" w:themeColor="text1"/>
          <w:sz w:val="20"/>
          <w:szCs w:val="20"/>
        </w:rPr>
        <w:t xml:space="preserve"> </w:t>
      </w:r>
      <w:r w:rsidR="0090428A" w:rsidRPr="00841F53">
        <w:rPr>
          <w:rFonts w:cs="Arial"/>
          <w:color w:val="000000" w:themeColor="text1"/>
          <w:sz w:val="20"/>
          <w:szCs w:val="20"/>
        </w:rPr>
        <w:t>children,</w:t>
      </w:r>
      <w:r w:rsidR="004D3F70">
        <w:rPr>
          <w:rFonts w:cs="Arial"/>
          <w:color w:val="000000" w:themeColor="text1"/>
          <w:sz w:val="20"/>
          <w:szCs w:val="20"/>
        </w:rPr>
        <w:t xml:space="preserve"> adolescents,</w:t>
      </w:r>
      <w:r w:rsidR="00E25A95">
        <w:rPr>
          <w:rFonts w:cs="Arial"/>
          <w:color w:val="000000" w:themeColor="text1"/>
          <w:sz w:val="20"/>
          <w:szCs w:val="20"/>
        </w:rPr>
        <w:t xml:space="preserve"> </w:t>
      </w:r>
      <w:r w:rsidR="0090428A" w:rsidRPr="00841F53">
        <w:rPr>
          <w:rFonts w:cs="Arial"/>
          <w:color w:val="000000" w:themeColor="text1"/>
          <w:sz w:val="20"/>
          <w:szCs w:val="20"/>
        </w:rPr>
        <w:t xml:space="preserve">young </w:t>
      </w:r>
      <w:r w:rsidR="004D3F70">
        <w:rPr>
          <w:rFonts w:cs="Arial"/>
          <w:color w:val="000000" w:themeColor="text1"/>
          <w:sz w:val="20"/>
          <w:szCs w:val="20"/>
        </w:rPr>
        <w:t>adults</w:t>
      </w:r>
      <w:r w:rsidR="0090428A" w:rsidRPr="00841F53">
        <w:rPr>
          <w:rFonts w:cs="Arial"/>
          <w:color w:val="000000" w:themeColor="text1"/>
          <w:sz w:val="20"/>
          <w:szCs w:val="20"/>
        </w:rPr>
        <w:t xml:space="preserve"> and their whānau</w:t>
      </w:r>
      <w:r w:rsidR="008C5FB5">
        <w:rPr>
          <w:rFonts w:cs="Arial"/>
          <w:color w:val="000000" w:themeColor="text1"/>
          <w:sz w:val="20"/>
          <w:szCs w:val="20"/>
        </w:rPr>
        <w:t xml:space="preserve"> in </w:t>
      </w:r>
      <w:proofErr w:type="gramStart"/>
      <w:r w:rsidR="008C5FB5">
        <w:rPr>
          <w:rFonts w:cs="Arial"/>
          <w:color w:val="000000" w:themeColor="text1"/>
          <w:sz w:val="20"/>
          <w:szCs w:val="20"/>
        </w:rPr>
        <w:t>Aotearoa</w:t>
      </w:r>
      <w:proofErr w:type="gramEnd"/>
    </w:p>
    <w:p w14:paraId="6BE95F20" w14:textId="4353EDE4" w:rsidR="15ED6A68" w:rsidRDefault="00BE621C" w:rsidP="00250250">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provid</w:t>
      </w:r>
      <w:r w:rsidR="008C5FB5">
        <w:rPr>
          <w:rFonts w:cs="Arial"/>
          <w:color w:val="000000" w:themeColor="text1"/>
          <w:sz w:val="20"/>
          <w:szCs w:val="20"/>
        </w:rPr>
        <w:t>e</w:t>
      </w:r>
      <w:r w:rsidRPr="5C5B216A">
        <w:rPr>
          <w:rFonts w:cs="Arial"/>
          <w:color w:val="000000" w:themeColor="text1"/>
          <w:sz w:val="20"/>
          <w:szCs w:val="20"/>
        </w:rPr>
        <w:t xml:space="preserve"> recommendations </w:t>
      </w:r>
      <w:r w:rsidR="66050870" w:rsidRPr="5C5B216A">
        <w:rPr>
          <w:rFonts w:cs="Arial"/>
          <w:color w:val="000000" w:themeColor="text1"/>
          <w:sz w:val="20"/>
          <w:szCs w:val="20"/>
        </w:rPr>
        <w:t>on achieving equitable access to</w:t>
      </w:r>
      <w:r w:rsidR="00A25648" w:rsidRPr="5C5B216A">
        <w:rPr>
          <w:rFonts w:cs="Arial"/>
          <w:color w:val="000000" w:themeColor="text1"/>
          <w:sz w:val="20"/>
          <w:szCs w:val="20"/>
        </w:rPr>
        <w:t xml:space="preserve">, and </w:t>
      </w:r>
      <w:r w:rsidR="00910BC6" w:rsidRPr="5C5B216A">
        <w:rPr>
          <w:rFonts w:cs="Arial"/>
          <w:color w:val="000000" w:themeColor="text1"/>
          <w:sz w:val="20"/>
          <w:szCs w:val="20"/>
        </w:rPr>
        <w:t>outcomes from,</w:t>
      </w:r>
      <w:r w:rsidR="66050870" w:rsidRPr="5C5B216A">
        <w:rPr>
          <w:rFonts w:cs="Arial"/>
          <w:color w:val="000000" w:themeColor="text1"/>
          <w:sz w:val="20"/>
          <w:szCs w:val="20"/>
        </w:rPr>
        <w:t xml:space="preserve"> </w:t>
      </w:r>
      <w:r w:rsidR="00F236AA">
        <w:rPr>
          <w:rFonts w:cs="Arial"/>
          <w:color w:val="000000" w:themeColor="text1"/>
          <w:sz w:val="20"/>
          <w:szCs w:val="20"/>
        </w:rPr>
        <w:t xml:space="preserve">specialist </w:t>
      </w:r>
      <w:r w:rsidR="00356A52">
        <w:rPr>
          <w:rFonts w:cs="Arial"/>
          <w:color w:val="000000" w:themeColor="text1"/>
          <w:sz w:val="20"/>
          <w:szCs w:val="20"/>
        </w:rPr>
        <w:t>paediatric</w:t>
      </w:r>
      <w:r w:rsidR="003C10EF">
        <w:rPr>
          <w:rFonts w:cs="Arial"/>
          <w:color w:val="000000" w:themeColor="text1"/>
          <w:sz w:val="20"/>
          <w:szCs w:val="20"/>
        </w:rPr>
        <w:t xml:space="preserve"> </w:t>
      </w:r>
      <w:r w:rsidR="66050870" w:rsidRPr="5C5B216A">
        <w:rPr>
          <w:rFonts w:cs="Arial"/>
          <w:color w:val="000000" w:themeColor="text1"/>
          <w:sz w:val="20"/>
          <w:szCs w:val="20"/>
        </w:rPr>
        <w:t xml:space="preserve">palliative care services for </w:t>
      </w:r>
      <w:r w:rsidR="003C10EF">
        <w:rPr>
          <w:rFonts w:cs="Arial"/>
          <w:color w:val="000000" w:themeColor="text1"/>
          <w:sz w:val="20"/>
          <w:szCs w:val="20"/>
        </w:rPr>
        <w:t>children</w:t>
      </w:r>
      <w:r w:rsidR="00D70158">
        <w:rPr>
          <w:rFonts w:cs="Arial"/>
          <w:color w:val="000000" w:themeColor="text1"/>
          <w:sz w:val="20"/>
          <w:szCs w:val="20"/>
        </w:rPr>
        <w:t>, adolescents</w:t>
      </w:r>
      <w:r w:rsidR="00E02104">
        <w:rPr>
          <w:rFonts w:cs="Arial"/>
          <w:color w:val="000000" w:themeColor="text1"/>
          <w:sz w:val="20"/>
          <w:szCs w:val="20"/>
        </w:rPr>
        <w:t>,</w:t>
      </w:r>
      <w:r w:rsidR="003C10EF">
        <w:rPr>
          <w:rFonts w:cs="Arial"/>
          <w:color w:val="000000" w:themeColor="text1"/>
          <w:sz w:val="20"/>
          <w:szCs w:val="20"/>
        </w:rPr>
        <w:t xml:space="preserve"> and young </w:t>
      </w:r>
      <w:r w:rsidR="006B4957">
        <w:rPr>
          <w:rFonts w:cs="Arial"/>
          <w:color w:val="000000" w:themeColor="text1"/>
          <w:sz w:val="20"/>
          <w:szCs w:val="20"/>
        </w:rPr>
        <w:t>adults</w:t>
      </w:r>
      <w:r w:rsidR="003C10EF">
        <w:rPr>
          <w:rFonts w:cs="Arial"/>
          <w:color w:val="000000" w:themeColor="text1"/>
          <w:sz w:val="20"/>
          <w:szCs w:val="20"/>
        </w:rPr>
        <w:t xml:space="preserve"> and their whānau in </w:t>
      </w:r>
      <w:proofErr w:type="gramStart"/>
      <w:r w:rsidR="003C10EF">
        <w:rPr>
          <w:rFonts w:cs="Arial"/>
          <w:color w:val="000000" w:themeColor="text1"/>
          <w:sz w:val="20"/>
          <w:szCs w:val="20"/>
        </w:rPr>
        <w:t>Aotearoa</w:t>
      </w:r>
      <w:proofErr w:type="gramEnd"/>
    </w:p>
    <w:p w14:paraId="059A56ED" w14:textId="6B5ADBC6" w:rsidR="00B76CA2" w:rsidRDefault="00927267" w:rsidP="00250250">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 xml:space="preserve">recommend </w:t>
      </w:r>
      <w:r w:rsidR="00337AF2" w:rsidRPr="5C5B216A">
        <w:rPr>
          <w:rFonts w:cs="Arial"/>
          <w:color w:val="000000" w:themeColor="text1"/>
          <w:sz w:val="20"/>
          <w:szCs w:val="20"/>
        </w:rPr>
        <w:t>c</w:t>
      </w:r>
      <w:r w:rsidR="009979B5">
        <w:rPr>
          <w:rFonts w:cs="Arial"/>
          <w:color w:val="000000" w:themeColor="text1"/>
          <w:sz w:val="20"/>
          <w:szCs w:val="20"/>
        </w:rPr>
        <w:t>o</w:t>
      </w:r>
      <w:r w:rsidR="00337AF2" w:rsidRPr="5C5B216A">
        <w:rPr>
          <w:rFonts w:cs="Arial"/>
          <w:color w:val="000000" w:themeColor="text1"/>
          <w:sz w:val="20"/>
          <w:szCs w:val="20"/>
        </w:rPr>
        <w:t>re</w:t>
      </w:r>
      <w:r w:rsidR="004A6CB4">
        <w:rPr>
          <w:rFonts w:cs="Arial"/>
          <w:color w:val="000000" w:themeColor="text1"/>
          <w:sz w:val="20"/>
          <w:szCs w:val="20"/>
        </w:rPr>
        <w:t xml:space="preserve"> specialist</w:t>
      </w:r>
      <w:r w:rsidR="00337AF2" w:rsidRPr="5C5B216A">
        <w:rPr>
          <w:rFonts w:cs="Arial"/>
          <w:color w:val="000000" w:themeColor="text1"/>
          <w:sz w:val="20"/>
          <w:szCs w:val="20"/>
        </w:rPr>
        <w:t xml:space="preserve"> </w:t>
      </w:r>
      <w:r w:rsidR="00356A52">
        <w:rPr>
          <w:rFonts w:cs="Arial"/>
          <w:color w:val="000000" w:themeColor="text1"/>
          <w:sz w:val="20"/>
          <w:szCs w:val="20"/>
        </w:rPr>
        <w:t>paediatric</w:t>
      </w:r>
      <w:r w:rsidR="003C10EF">
        <w:rPr>
          <w:rFonts w:cs="Arial"/>
          <w:color w:val="000000" w:themeColor="text1"/>
          <w:sz w:val="20"/>
          <w:szCs w:val="20"/>
        </w:rPr>
        <w:t xml:space="preserve"> </w:t>
      </w:r>
      <w:r w:rsidR="00E917F0" w:rsidRPr="5C5B216A">
        <w:rPr>
          <w:rFonts w:cs="Arial"/>
          <w:color w:val="000000" w:themeColor="text1"/>
          <w:sz w:val="20"/>
          <w:szCs w:val="20"/>
        </w:rPr>
        <w:t>palliative</w:t>
      </w:r>
      <w:r w:rsidR="00337AF2" w:rsidRPr="5C5B216A">
        <w:rPr>
          <w:rFonts w:cs="Arial"/>
          <w:color w:val="000000" w:themeColor="text1"/>
          <w:sz w:val="20"/>
          <w:szCs w:val="20"/>
        </w:rPr>
        <w:t xml:space="preserve"> care services that will be </w:t>
      </w:r>
      <w:r w:rsidR="00E917F0" w:rsidRPr="5C5B216A">
        <w:rPr>
          <w:rFonts w:cs="Arial"/>
          <w:color w:val="000000" w:themeColor="text1"/>
          <w:sz w:val="20"/>
          <w:szCs w:val="20"/>
        </w:rPr>
        <w:t>publicly</w:t>
      </w:r>
      <w:r w:rsidR="003F32D6" w:rsidRPr="5C5B216A">
        <w:rPr>
          <w:rFonts w:cs="Arial"/>
          <w:color w:val="000000" w:themeColor="text1"/>
          <w:sz w:val="20"/>
          <w:szCs w:val="20"/>
        </w:rPr>
        <w:t xml:space="preserve"> </w:t>
      </w:r>
      <w:proofErr w:type="gramStart"/>
      <w:r w:rsidR="009A162F" w:rsidRPr="5C5B216A">
        <w:rPr>
          <w:rFonts w:cs="Arial"/>
          <w:color w:val="000000" w:themeColor="text1"/>
          <w:sz w:val="20"/>
          <w:szCs w:val="20"/>
        </w:rPr>
        <w:t>funded</w:t>
      </w:r>
      <w:proofErr w:type="gramEnd"/>
    </w:p>
    <w:p w14:paraId="5E1A0249" w14:textId="77F5E4E3" w:rsidR="66050870" w:rsidRDefault="00BE621C" w:rsidP="00250250">
      <w:pPr>
        <w:pStyle w:val="ListParagraph"/>
        <w:numPr>
          <w:ilvl w:val="0"/>
          <w:numId w:val="17"/>
        </w:numPr>
        <w:spacing w:before="120" w:after="160" w:line="264" w:lineRule="auto"/>
        <w:rPr>
          <w:rFonts w:cs="Arial"/>
          <w:color w:val="000000" w:themeColor="text1"/>
          <w:sz w:val="20"/>
          <w:szCs w:val="20"/>
        </w:rPr>
      </w:pPr>
      <w:r>
        <w:rPr>
          <w:rFonts w:cs="Arial"/>
          <w:color w:val="000000" w:themeColor="text1"/>
          <w:sz w:val="20"/>
          <w:szCs w:val="20"/>
        </w:rPr>
        <w:t>propos</w:t>
      </w:r>
      <w:r w:rsidR="0001418A">
        <w:rPr>
          <w:rFonts w:cs="Arial"/>
          <w:color w:val="000000" w:themeColor="text1"/>
          <w:sz w:val="20"/>
          <w:szCs w:val="20"/>
        </w:rPr>
        <w:t>e a national model of</w:t>
      </w:r>
      <w:r w:rsidR="00F511D0">
        <w:rPr>
          <w:rFonts w:cs="Arial"/>
          <w:color w:val="000000" w:themeColor="text1"/>
          <w:sz w:val="20"/>
          <w:szCs w:val="20"/>
        </w:rPr>
        <w:t xml:space="preserve"> specialist</w:t>
      </w:r>
      <w:r w:rsidR="0001418A">
        <w:rPr>
          <w:rFonts w:cs="Arial"/>
          <w:color w:val="000000" w:themeColor="text1"/>
          <w:sz w:val="20"/>
          <w:szCs w:val="20"/>
        </w:rPr>
        <w:t xml:space="preserve"> paediatric palliative care for Aot</w:t>
      </w:r>
      <w:r w:rsidR="00C9100D">
        <w:rPr>
          <w:rFonts w:cs="Arial"/>
          <w:color w:val="000000" w:themeColor="text1"/>
          <w:sz w:val="20"/>
          <w:szCs w:val="20"/>
        </w:rPr>
        <w:t xml:space="preserve">earoa, including a funding model and implementation plan. </w:t>
      </w:r>
    </w:p>
    <w:p w14:paraId="4479F176" w14:textId="1F1B0E20" w:rsidR="00AD40A9" w:rsidRDefault="1CD1F6B1" w:rsidP="00250250">
      <w:pPr>
        <w:rPr>
          <w:sz w:val="20"/>
          <w:szCs w:val="20"/>
        </w:rPr>
      </w:pPr>
      <w:r w:rsidRPr="29B4D4FD">
        <w:rPr>
          <w:sz w:val="20"/>
          <w:szCs w:val="20"/>
        </w:rPr>
        <w:t xml:space="preserve">The </w:t>
      </w:r>
      <w:r w:rsidR="003B459C">
        <w:rPr>
          <w:sz w:val="20"/>
          <w:szCs w:val="20"/>
        </w:rPr>
        <w:t>working</w:t>
      </w:r>
      <w:r w:rsidRPr="29B4D4FD">
        <w:rPr>
          <w:sz w:val="20"/>
          <w:szCs w:val="20"/>
        </w:rPr>
        <w:t xml:space="preserve"> group will provide recommendations </w:t>
      </w:r>
      <w:r w:rsidR="094570F2" w:rsidRPr="37C11143">
        <w:rPr>
          <w:sz w:val="20"/>
          <w:szCs w:val="20"/>
        </w:rPr>
        <w:t xml:space="preserve">and proposals </w:t>
      </w:r>
      <w:r w:rsidRPr="007415DE">
        <w:rPr>
          <w:sz w:val="20"/>
          <w:szCs w:val="20"/>
        </w:rPr>
        <w:t xml:space="preserve">to </w:t>
      </w:r>
      <w:r w:rsidR="00355ECA" w:rsidRPr="007415DE">
        <w:rPr>
          <w:sz w:val="20"/>
          <w:szCs w:val="20"/>
        </w:rPr>
        <w:t>the</w:t>
      </w:r>
      <w:r w:rsidR="003B459C">
        <w:rPr>
          <w:sz w:val="20"/>
          <w:szCs w:val="20"/>
        </w:rPr>
        <w:t xml:space="preserve"> s</w:t>
      </w:r>
      <w:r w:rsidR="00EB4480" w:rsidRPr="007415DE">
        <w:rPr>
          <w:sz w:val="20"/>
          <w:szCs w:val="20"/>
        </w:rPr>
        <w:t>teering group</w:t>
      </w:r>
      <w:r w:rsidR="003B459C">
        <w:rPr>
          <w:sz w:val="20"/>
          <w:szCs w:val="20"/>
        </w:rPr>
        <w:t xml:space="preserve"> and</w:t>
      </w:r>
      <w:r w:rsidR="00EB4480" w:rsidRPr="007415DE">
        <w:rPr>
          <w:sz w:val="20"/>
          <w:szCs w:val="20"/>
        </w:rPr>
        <w:t xml:space="preserve"> may also be required to </w:t>
      </w:r>
      <w:r w:rsidR="002A250C" w:rsidRPr="007415DE">
        <w:rPr>
          <w:sz w:val="20"/>
          <w:szCs w:val="20"/>
        </w:rPr>
        <w:t xml:space="preserve">present </w:t>
      </w:r>
      <w:r w:rsidR="00611375" w:rsidRPr="007415DE">
        <w:rPr>
          <w:sz w:val="20"/>
          <w:szCs w:val="20"/>
        </w:rPr>
        <w:t xml:space="preserve">to Executive Leadership Teams </w:t>
      </w:r>
      <w:r w:rsidR="00002339" w:rsidRPr="007415DE">
        <w:rPr>
          <w:sz w:val="20"/>
          <w:szCs w:val="20"/>
        </w:rPr>
        <w:t>as appropriate.</w:t>
      </w:r>
    </w:p>
    <w:p w14:paraId="5A1F2DEF" w14:textId="703214E1" w:rsidR="003B7607" w:rsidRDefault="003B7607" w:rsidP="003B7607">
      <w:pPr>
        <w:pStyle w:val="subheadingCL"/>
        <w:spacing w:before="120" w:after="120" w:line="240" w:lineRule="auto"/>
      </w:pPr>
      <w:r w:rsidRPr="003B7607">
        <w:t>Scope</w:t>
      </w:r>
    </w:p>
    <w:p w14:paraId="4B9CF3EA" w14:textId="3E02E3D7" w:rsidR="004A758D" w:rsidRPr="00AD40A9" w:rsidRDefault="62AD5ED8" w:rsidP="004341E9">
      <w:pPr>
        <w:rPr>
          <w:sz w:val="20"/>
          <w:szCs w:val="20"/>
        </w:rPr>
      </w:pPr>
      <w:r w:rsidRPr="723B8DFD">
        <w:rPr>
          <w:sz w:val="20"/>
          <w:szCs w:val="20"/>
        </w:rPr>
        <w:t>F</w:t>
      </w:r>
      <w:r w:rsidR="790578D2" w:rsidRPr="723B8DFD">
        <w:rPr>
          <w:sz w:val="20"/>
          <w:szCs w:val="20"/>
        </w:rPr>
        <w:t xml:space="preserve">or the </w:t>
      </w:r>
      <w:r w:rsidR="00616FFC">
        <w:rPr>
          <w:sz w:val="20"/>
          <w:szCs w:val="20"/>
        </w:rPr>
        <w:t xml:space="preserve">working </w:t>
      </w:r>
      <w:r w:rsidR="790578D2" w:rsidRPr="723B8DFD">
        <w:rPr>
          <w:sz w:val="20"/>
          <w:szCs w:val="20"/>
        </w:rPr>
        <w:t>group to achieve the</w:t>
      </w:r>
      <w:r w:rsidR="6D9CFBB9" w:rsidRPr="723B8DFD">
        <w:rPr>
          <w:sz w:val="20"/>
          <w:szCs w:val="20"/>
        </w:rPr>
        <w:t>se</w:t>
      </w:r>
      <w:r w:rsidR="790578D2" w:rsidRPr="723B8DFD">
        <w:rPr>
          <w:sz w:val="20"/>
          <w:szCs w:val="20"/>
        </w:rPr>
        <w:t xml:space="preserve"> key deliverables</w:t>
      </w:r>
      <w:r w:rsidRPr="723B8DFD">
        <w:rPr>
          <w:sz w:val="20"/>
          <w:szCs w:val="20"/>
        </w:rPr>
        <w:t xml:space="preserve"> </w:t>
      </w:r>
      <w:r w:rsidR="25948FEB" w:rsidRPr="723B8DFD">
        <w:rPr>
          <w:sz w:val="20"/>
          <w:szCs w:val="20"/>
        </w:rPr>
        <w:t>and avoid duplication of other forums</w:t>
      </w:r>
      <w:r w:rsidR="0A82DCFF" w:rsidRPr="723B8DFD">
        <w:rPr>
          <w:sz w:val="20"/>
          <w:szCs w:val="20"/>
        </w:rPr>
        <w:t>,</w:t>
      </w:r>
      <w:r w:rsidR="25948FEB" w:rsidRPr="723B8DFD">
        <w:rPr>
          <w:sz w:val="20"/>
          <w:szCs w:val="20"/>
        </w:rPr>
        <w:t xml:space="preserve"> </w:t>
      </w:r>
      <w:r w:rsidR="790578D2" w:rsidRPr="723B8DFD">
        <w:rPr>
          <w:sz w:val="20"/>
          <w:szCs w:val="20"/>
        </w:rPr>
        <w:t xml:space="preserve">the following areas have been </w:t>
      </w:r>
      <w:r w:rsidR="08C1F2AB" w:rsidRPr="723B8DFD">
        <w:rPr>
          <w:sz w:val="20"/>
          <w:szCs w:val="20"/>
        </w:rPr>
        <w:t xml:space="preserve">approved by the steering group as in or out of scope. </w:t>
      </w:r>
      <w:r w:rsidRPr="723B8DFD">
        <w:rPr>
          <w:sz w:val="20"/>
          <w:szCs w:val="20"/>
        </w:rPr>
        <w:t xml:space="preserve"> </w:t>
      </w:r>
    </w:p>
    <w:p w14:paraId="156FC272" w14:textId="6D08D0E2" w:rsidR="00412098" w:rsidRPr="00A21163" w:rsidRDefault="00412098" w:rsidP="004341E9">
      <w:pPr>
        <w:rPr>
          <w:b/>
          <w:bCs/>
          <w:sz w:val="20"/>
          <w:szCs w:val="20"/>
        </w:rPr>
      </w:pPr>
      <w:r>
        <w:rPr>
          <w:b/>
          <w:bCs/>
          <w:sz w:val="20"/>
          <w:szCs w:val="20"/>
        </w:rPr>
        <w:t>In-</w:t>
      </w:r>
      <w:r w:rsidR="00B669C2">
        <w:rPr>
          <w:b/>
          <w:bCs/>
          <w:sz w:val="20"/>
          <w:szCs w:val="20"/>
        </w:rPr>
        <w:t>s</w:t>
      </w:r>
      <w:r>
        <w:rPr>
          <w:b/>
          <w:bCs/>
          <w:sz w:val="20"/>
          <w:szCs w:val="20"/>
        </w:rPr>
        <w:t>cope:</w:t>
      </w:r>
    </w:p>
    <w:p w14:paraId="1166E08E" w14:textId="0F18ABEA" w:rsidR="00EC7C9E" w:rsidRDefault="007F51E7" w:rsidP="00632C69">
      <w:pPr>
        <w:pStyle w:val="ListParagraph"/>
        <w:numPr>
          <w:ilvl w:val="0"/>
          <w:numId w:val="29"/>
        </w:numPr>
        <w:rPr>
          <w:sz w:val="20"/>
          <w:szCs w:val="20"/>
        </w:rPr>
      </w:pPr>
      <w:r w:rsidRPr="00632C69">
        <w:rPr>
          <w:sz w:val="20"/>
          <w:szCs w:val="20"/>
        </w:rPr>
        <w:t>Paediatric</w:t>
      </w:r>
      <w:r w:rsidR="00BF0435" w:rsidRPr="00632C69">
        <w:rPr>
          <w:sz w:val="20"/>
          <w:szCs w:val="20"/>
        </w:rPr>
        <w:t xml:space="preserve"> palliative care from </w:t>
      </w:r>
      <w:r w:rsidR="00A20886">
        <w:rPr>
          <w:sz w:val="20"/>
          <w:szCs w:val="20"/>
        </w:rPr>
        <w:t xml:space="preserve">pre-birth, to </w:t>
      </w:r>
      <w:r w:rsidR="00BF0435" w:rsidRPr="00632C69">
        <w:rPr>
          <w:sz w:val="20"/>
          <w:szCs w:val="20"/>
        </w:rPr>
        <w:t>birth</w:t>
      </w:r>
      <w:r w:rsidR="00632C69">
        <w:rPr>
          <w:sz w:val="20"/>
          <w:szCs w:val="20"/>
        </w:rPr>
        <w:t xml:space="preserve"> to </w:t>
      </w:r>
      <w:r w:rsidR="00A8599D">
        <w:rPr>
          <w:sz w:val="20"/>
          <w:szCs w:val="20"/>
        </w:rPr>
        <w:t xml:space="preserve">adolescents and </w:t>
      </w:r>
      <w:r w:rsidR="00BF0435" w:rsidRPr="00632C69">
        <w:rPr>
          <w:sz w:val="20"/>
          <w:szCs w:val="20"/>
        </w:rPr>
        <w:t xml:space="preserve">young adults </w:t>
      </w:r>
      <w:r w:rsidR="005747AD">
        <w:rPr>
          <w:sz w:val="20"/>
          <w:szCs w:val="20"/>
        </w:rPr>
        <w:t xml:space="preserve">including </w:t>
      </w:r>
      <w:r w:rsidR="00BF0435" w:rsidRPr="00632C69">
        <w:rPr>
          <w:sz w:val="20"/>
          <w:szCs w:val="20"/>
        </w:rPr>
        <w:t xml:space="preserve">transition into adult </w:t>
      </w:r>
      <w:r w:rsidR="005747AD">
        <w:rPr>
          <w:sz w:val="20"/>
          <w:szCs w:val="20"/>
        </w:rPr>
        <w:t xml:space="preserve">health and palliative care </w:t>
      </w:r>
      <w:r w:rsidR="00BF0435" w:rsidRPr="00632C69">
        <w:rPr>
          <w:sz w:val="20"/>
          <w:szCs w:val="20"/>
        </w:rPr>
        <w:t>services</w:t>
      </w:r>
      <w:r w:rsidR="00E458A4" w:rsidRPr="00632C69">
        <w:rPr>
          <w:sz w:val="20"/>
          <w:szCs w:val="20"/>
        </w:rPr>
        <w:t xml:space="preserve"> in Aotearoa</w:t>
      </w:r>
      <w:r w:rsidR="008646F3" w:rsidRPr="00632C69">
        <w:rPr>
          <w:sz w:val="20"/>
          <w:szCs w:val="20"/>
        </w:rPr>
        <w:t>.</w:t>
      </w:r>
      <w:r w:rsidRPr="00632C69">
        <w:rPr>
          <w:sz w:val="20"/>
          <w:szCs w:val="20"/>
        </w:rPr>
        <w:t xml:space="preserve"> </w:t>
      </w:r>
    </w:p>
    <w:p w14:paraId="4B5A52B2" w14:textId="4EA8F09C" w:rsidR="00995BE9" w:rsidRDefault="008B1887" w:rsidP="00632C69">
      <w:pPr>
        <w:pStyle w:val="ListParagraph"/>
        <w:numPr>
          <w:ilvl w:val="0"/>
          <w:numId w:val="29"/>
        </w:numPr>
        <w:rPr>
          <w:sz w:val="20"/>
          <w:szCs w:val="20"/>
        </w:rPr>
      </w:pPr>
      <w:r>
        <w:rPr>
          <w:sz w:val="20"/>
          <w:szCs w:val="20"/>
        </w:rPr>
        <w:t>Connection between a</w:t>
      </w:r>
      <w:r w:rsidR="00186C87">
        <w:rPr>
          <w:sz w:val="20"/>
          <w:szCs w:val="20"/>
        </w:rPr>
        <w:t>dult palliative</w:t>
      </w:r>
      <w:r w:rsidR="00586486">
        <w:rPr>
          <w:sz w:val="20"/>
          <w:szCs w:val="20"/>
        </w:rPr>
        <w:t xml:space="preserve"> </w:t>
      </w:r>
      <w:r w:rsidR="00186C87">
        <w:rPr>
          <w:sz w:val="20"/>
          <w:szCs w:val="20"/>
        </w:rPr>
        <w:t>model</w:t>
      </w:r>
      <w:r w:rsidR="00C45F24">
        <w:rPr>
          <w:sz w:val="20"/>
          <w:szCs w:val="20"/>
        </w:rPr>
        <w:t>s of care</w:t>
      </w:r>
      <w:r w:rsidR="00C224C4">
        <w:rPr>
          <w:sz w:val="20"/>
          <w:szCs w:val="20"/>
        </w:rPr>
        <w:t xml:space="preserve">, where this overlaps with paediatric palliative </w:t>
      </w:r>
      <w:r w:rsidR="00586486">
        <w:rPr>
          <w:sz w:val="20"/>
          <w:szCs w:val="20"/>
        </w:rPr>
        <w:t xml:space="preserve">models </w:t>
      </w:r>
      <w:r>
        <w:rPr>
          <w:sz w:val="20"/>
          <w:szCs w:val="20"/>
        </w:rPr>
        <w:t>of care.</w:t>
      </w:r>
    </w:p>
    <w:p w14:paraId="71AE9BD6" w14:textId="120B94B4" w:rsidR="000C22C8" w:rsidRDefault="000C22C8" w:rsidP="00632C69">
      <w:pPr>
        <w:pStyle w:val="ListParagraph"/>
        <w:numPr>
          <w:ilvl w:val="0"/>
          <w:numId w:val="29"/>
        </w:numPr>
        <w:rPr>
          <w:sz w:val="20"/>
          <w:szCs w:val="20"/>
        </w:rPr>
      </w:pPr>
      <w:r>
        <w:rPr>
          <w:sz w:val="20"/>
          <w:szCs w:val="20"/>
        </w:rPr>
        <w:t xml:space="preserve">Addressing </w:t>
      </w:r>
      <w:r w:rsidR="00223E92">
        <w:rPr>
          <w:sz w:val="20"/>
          <w:szCs w:val="20"/>
        </w:rPr>
        <w:t xml:space="preserve">inequity in the provision of </w:t>
      </w:r>
      <w:r w:rsidR="00D44B9B">
        <w:rPr>
          <w:sz w:val="20"/>
          <w:szCs w:val="20"/>
        </w:rPr>
        <w:t>paediatric</w:t>
      </w:r>
      <w:r w:rsidR="00223E92">
        <w:rPr>
          <w:sz w:val="20"/>
          <w:szCs w:val="20"/>
        </w:rPr>
        <w:t xml:space="preserve"> palliative care services in Aotearoa.</w:t>
      </w:r>
    </w:p>
    <w:p w14:paraId="75AC1451" w14:textId="47BD8361" w:rsidR="00F42A91" w:rsidRPr="00632C69" w:rsidRDefault="007F51E7" w:rsidP="00632C69">
      <w:pPr>
        <w:pStyle w:val="ListParagraph"/>
        <w:numPr>
          <w:ilvl w:val="0"/>
          <w:numId w:val="29"/>
        </w:numPr>
        <w:rPr>
          <w:sz w:val="20"/>
          <w:szCs w:val="20"/>
        </w:rPr>
      </w:pPr>
      <w:r w:rsidRPr="00632C69">
        <w:rPr>
          <w:sz w:val="20"/>
          <w:szCs w:val="20"/>
        </w:rPr>
        <w:t>S</w:t>
      </w:r>
      <w:r w:rsidR="00231564" w:rsidRPr="00632C69">
        <w:rPr>
          <w:sz w:val="20"/>
          <w:szCs w:val="20"/>
        </w:rPr>
        <w:t xml:space="preserve">ystem </w:t>
      </w:r>
      <w:r w:rsidR="004341E9" w:rsidRPr="00632C69">
        <w:rPr>
          <w:sz w:val="20"/>
          <w:szCs w:val="20"/>
        </w:rPr>
        <w:t>focuss</w:t>
      </w:r>
      <w:r w:rsidR="005111AB">
        <w:rPr>
          <w:sz w:val="20"/>
          <w:szCs w:val="20"/>
        </w:rPr>
        <w:t>ed</w:t>
      </w:r>
      <w:r w:rsidR="004D490B">
        <w:rPr>
          <w:sz w:val="20"/>
          <w:szCs w:val="20"/>
        </w:rPr>
        <w:t xml:space="preserve"> </w:t>
      </w:r>
      <w:r w:rsidR="004341E9" w:rsidRPr="00632C69">
        <w:rPr>
          <w:sz w:val="20"/>
          <w:szCs w:val="20"/>
        </w:rPr>
        <w:t xml:space="preserve">models of care, </w:t>
      </w:r>
      <w:r w:rsidR="00917F90" w:rsidRPr="00632C69">
        <w:rPr>
          <w:sz w:val="20"/>
          <w:szCs w:val="20"/>
        </w:rPr>
        <w:t xml:space="preserve">planning, and costing of paediatric </w:t>
      </w:r>
      <w:r w:rsidR="006247E4" w:rsidRPr="00632C69">
        <w:rPr>
          <w:sz w:val="20"/>
          <w:szCs w:val="20"/>
        </w:rPr>
        <w:t>palliative care services.</w:t>
      </w:r>
      <w:r w:rsidR="00B373DC" w:rsidRPr="00632C69">
        <w:rPr>
          <w:sz w:val="20"/>
          <w:szCs w:val="20"/>
        </w:rPr>
        <w:t xml:space="preserve"> </w:t>
      </w:r>
    </w:p>
    <w:p w14:paraId="2FD836ED" w14:textId="2F0606AE" w:rsidR="00D21142" w:rsidRPr="0019258E" w:rsidRDefault="007B5E57" w:rsidP="00632C69">
      <w:pPr>
        <w:pStyle w:val="ListParagraph"/>
        <w:numPr>
          <w:ilvl w:val="0"/>
          <w:numId w:val="29"/>
        </w:numPr>
        <w:rPr>
          <w:sz w:val="20"/>
          <w:szCs w:val="20"/>
        </w:rPr>
      </w:pPr>
      <w:r w:rsidRPr="0019258E">
        <w:rPr>
          <w:sz w:val="20"/>
          <w:szCs w:val="20"/>
        </w:rPr>
        <w:t>Publicly</w:t>
      </w:r>
      <w:r w:rsidR="00951AEF" w:rsidRPr="0019258E">
        <w:rPr>
          <w:sz w:val="20"/>
          <w:szCs w:val="20"/>
        </w:rPr>
        <w:t xml:space="preserve"> (crown)</w:t>
      </w:r>
      <w:r w:rsidR="00D21142" w:rsidRPr="0019258E">
        <w:rPr>
          <w:sz w:val="20"/>
          <w:szCs w:val="20"/>
        </w:rPr>
        <w:t xml:space="preserve"> funded </w:t>
      </w:r>
      <w:r w:rsidR="00DB1609">
        <w:rPr>
          <w:sz w:val="20"/>
          <w:szCs w:val="20"/>
        </w:rPr>
        <w:t>health</w:t>
      </w:r>
      <w:r w:rsidR="00DB1609" w:rsidRPr="0019258E">
        <w:rPr>
          <w:sz w:val="20"/>
          <w:szCs w:val="20"/>
        </w:rPr>
        <w:t xml:space="preserve"> </w:t>
      </w:r>
      <w:r w:rsidR="00D21142" w:rsidRPr="0019258E">
        <w:rPr>
          <w:sz w:val="20"/>
          <w:szCs w:val="20"/>
        </w:rPr>
        <w:t>services</w:t>
      </w:r>
      <w:r w:rsidR="00A21163" w:rsidRPr="0019258E">
        <w:rPr>
          <w:sz w:val="20"/>
          <w:szCs w:val="20"/>
        </w:rPr>
        <w:t>.</w:t>
      </w:r>
    </w:p>
    <w:p w14:paraId="2B8B2B52" w14:textId="61BF85BA" w:rsidR="00BF21C3" w:rsidRPr="006F2194" w:rsidRDefault="00253F5E" w:rsidP="00A21163">
      <w:pPr>
        <w:pStyle w:val="ListParagraph"/>
        <w:numPr>
          <w:ilvl w:val="0"/>
          <w:numId w:val="29"/>
        </w:numPr>
        <w:rPr>
          <w:sz w:val="20"/>
          <w:szCs w:val="20"/>
        </w:rPr>
      </w:pPr>
      <w:r>
        <w:rPr>
          <w:sz w:val="20"/>
          <w:szCs w:val="20"/>
        </w:rPr>
        <w:t xml:space="preserve">Recommendations to support </w:t>
      </w:r>
      <w:r w:rsidR="005111AB">
        <w:rPr>
          <w:sz w:val="20"/>
          <w:szCs w:val="20"/>
        </w:rPr>
        <w:t>equitabl</w:t>
      </w:r>
      <w:r w:rsidR="006E58C5">
        <w:rPr>
          <w:sz w:val="20"/>
          <w:szCs w:val="20"/>
        </w:rPr>
        <w:t>e</w:t>
      </w:r>
      <w:r w:rsidR="005A51A2">
        <w:rPr>
          <w:sz w:val="20"/>
          <w:szCs w:val="20"/>
        </w:rPr>
        <w:t xml:space="preserve"> and consistent </w:t>
      </w:r>
      <w:r>
        <w:rPr>
          <w:sz w:val="20"/>
          <w:szCs w:val="20"/>
        </w:rPr>
        <w:t>implementation of paediatric palliative models of care in Aotearoa.</w:t>
      </w:r>
    </w:p>
    <w:p w14:paraId="25DBB066" w14:textId="09318655" w:rsidR="004A758D" w:rsidRPr="00A21163" w:rsidRDefault="00931A6D" w:rsidP="00A21163">
      <w:pPr>
        <w:rPr>
          <w:b/>
          <w:bCs/>
          <w:sz w:val="20"/>
          <w:szCs w:val="20"/>
        </w:rPr>
      </w:pPr>
      <w:r>
        <w:rPr>
          <w:b/>
          <w:bCs/>
          <w:sz w:val="20"/>
          <w:szCs w:val="20"/>
        </w:rPr>
        <w:t>O</w:t>
      </w:r>
      <w:r w:rsidR="00231564" w:rsidRPr="00A21163">
        <w:rPr>
          <w:b/>
          <w:bCs/>
          <w:sz w:val="20"/>
          <w:szCs w:val="20"/>
        </w:rPr>
        <w:t>ut-of-scope</w:t>
      </w:r>
      <w:r>
        <w:rPr>
          <w:b/>
          <w:bCs/>
          <w:sz w:val="20"/>
          <w:szCs w:val="20"/>
        </w:rPr>
        <w:t>:</w:t>
      </w:r>
    </w:p>
    <w:p w14:paraId="269F0A25" w14:textId="79A0BEF7" w:rsidR="00A21163" w:rsidRDefault="2679BA1E" w:rsidP="00A21163">
      <w:pPr>
        <w:pStyle w:val="ListParagraph"/>
        <w:numPr>
          <w:ilvl w:val="0"/>
          <w:numId w:val="30"/>
        </w:numPr>
        <w:rPr>
          <w:sz w:val="20"/>
          <w:szCs w:val="20"/>
        </w:rPr>
      </w:pPr>
      <w:r w:rsidRPr="723B8DFD">
        <w:rPr>
          <w:sz w:val="20"/>
          <w:szCs w:val="20"/>
        </w:rPr>
        <w:t>C</w:t>
      </w:r>
      <w:r w:rsidR="55DEBD5F" w:rsidRPr="723B8DFD">
        <w:rPr>
          <w:sz w:val="20"/>
          <w:szCs w:val="20"/>
        </w:rPr>
        <w:t>linical pathways</w:t>
      </w:r>
      <w:r w:rsidRPr="723B8DFD">
        <w:rPr>
          <w:sz w:val="20"/>
          <w:szCs w:val="20"/>
        </w:rPr>
        <w:t xml:space="preserve"> and </w:t>
      </w:r>
      <w:r w:rsidR="6DA3239A" w:rsidRPr="723B8DFD">
        <w:rPr>
          <w:sz w:val="20"/>
          <w:szCs w:val="20"/>
        </w:rPr>
        <w:t>clinical practice</w:t>
      </w:r>
      <w:r w:rsidR="5073F081" w:rsidRPr="723B8DFD">
        <w:rPr>
          <w:sz w:val="20"/>
          <w:szCs w:val="20"/>
        </w:rPr>
        <w:t>.</w:t>
      </w:r>
      <w:r w:rsidR="2672E3DF" w:rsidRPr="723B8DFD">
        <w:rPr>
          <w:sz w:val="20"/>
          <w:szCs w:val="20"/>
        </w:rPr>
        <w:t xml:space="preserve">  </w:t>
      </w:r>
    </w:p>
    <w:p w14:paraId="4B587716" w14:textId="07D63C35" w:rsidR="006C0AB0" w:rsidRDefault="05321F3D" w:rsidP="00A21163">
      <w:pPr>
        <w:pStyle w:val="ListParagraph"/>
        <w:numPr>
          <w:ilvl w:val="0"/>
          <w:numId w:val="30"/>
        </w:numPr>
        <w:rPr>
          <w:sz w:val="20"/>
          <w:szCs w:val="20"/>
        </w:rPr>
      </w:pPr>
      <w:r w:rsidRPr="723B8DFD">
        <w:rPr>
          <w:sz w:val="20"/>
          <w:szCs w:val="20"/>
        </w:rPr>
        <w:t>Pharmaceuticals and medical devices</w:t>
      </w:r>
      <w:r w:rsidR="550FB340" w:rsidRPr="723B8DFD">
        <w:rPr>
          <w:sz w:val="20"/>
          <w:szCs w:val="20"/>
        </w:rPr>
        <w:t>.</w:t>
      </w:r>
    </w:p>
    <w:p w14:paraId="208B9BAF" w14:textId="4D4F9837" w:rsidR="00E8256D" w:rsidRPr="00555902" w:rsidRDefault="00EA454B" w:rsidP="00555902">
      <w:pPr>
        <w:pStyle w:val="ListParagraph"/>
        <w:numPr>
          <w:ilvl w:val="0"/>
          <w:numId w:val="30"/>
        </w:numPr>
        <w:rPr>
          <w:sz w:val="20"/>
          <w:szCs w:val="20"/>
        </w:rPr>
      </w:pPr>
      <w:r>
        <w:rPr>
          <w:sz w:val="20"/>
          <w:szCs w:val="20"/>
        </w:rPr>
        <w:t>System improvement for o</w:t>
      </w:r>
      <w:r w:rsidR="00B26445" w:rsidRPr="00A21163">
        <w:rPr>
          <w:sz w:val="20"/>
          <w:szCs w:val="20"/>
        </w:rPr>
        <w:t xml:space="preserve">ther </w:t>
      </w:r>
      <w:r w:rsidR="00D44B9B">
        <w:rPr>
          <w:sz w:val="20"/>
          <w:szCs w:val="20"/>
        </w:rPr>
        <w:t xml:space="preserve">child </w:t>
      </w:r>
      <w:r w:rsidR="00B26445" w:rsidRPr="00A21163">
        <w:rPr>
          <w:sz w:val="20"/>
          <w:szCs w:val="20"/>
        </w:rPr>
        <w:t xml:space="preserve">health </w:t>
      </w:r>
      <w:r w:rsidR="001371AD" w:rsidRPr="00A21163">
        <w:rPr>
          <w:sz w:val="20"/>
          <w:szCs w:val="20"/>
        </w:rPr>
        <w:t xml:space="preserve">and disability </w:t>
      </w:r>
      <w:r w:rsidR="00B26445" w:rsidRPr="00A21163">
        <w:rPr>
          <w:sz w:val="20"/>
          <w:szCs w:val="20"/>
        </w:rPr>
        <w:t xml:space="preserve">services including </w:t>
      </w:r>
      <w:r w:rsidR="00C85DD5" w:rsidRPr="00A21163">
        <w:rPr>
          <w:sz w:val="20"/>
          <w:szCs w:val="20"/>
        </w:rPr>
        <w:t xml:space="preserve">child development services, </w:t>
      </w:r>
      <w:r w:rsidR="005A51A2">
        <w:rPr>
          <w:sz w:val="20"/>
          <w:szCs w:val="20"/>
        </w:rPr>
        <w:t>maternal</w:t>
      </w:r>
      <w:r w:rsidR="004200D4">
        <w:rPr>
          <w:sz w:val="20"/>
          <w:szCs w:val="20"/>
        </w:rPr>
        <w:t xml:space="preserve"> and </w:t>
      </w:r>
      <w:r w:rsidR="00B26445" w:rsidRPr="00A21163">
        <w:rPr>
          <w:sz w:val="20"/>
          <w:szCs w:val="20"/>
        </w:rPr>
        <w:t>neonatal</w:t>
      </w:r>
      <w:r w:rsidR="004200D4">
        <w:rPr>
          <w:sz w:val="20"/>
          <w:szCs w:val="20"/>
        </w:rPr>
        <w:t xml:space="preserve"> services</w:t>
      </w:r>
      <w:r w:rsidR="00B26445" w:rsidRPr="00A21163">
        <w:rPr>
          <w:sz w:val="20"/>
          <w:szCs w:val="20"/>
        </w:rPr>
        <w:t xml:space="preserve">, general </w:t>
      </w:r>
      <w:r w:rsidR="00F75808" w:rsidRPr="00A21163">
        <w:rPr>
          <w:sz w:val="20"/>
          <w:szCs w:val="20"/>
        </w:rPr>
        <w:t>practice,</w:t>
      </w:r>
      <w:r w:rsidR="00B26445" w:rsidRPr="00A21163">
        <w:rPr>
          <w:sz w:val="20"/>
          <w:szCs w:val="20"/>
        </w:rPr>
        <w:t xml:space="preserve"> and paediatrics where this does not interface specifically </w:t>
      </w:r>
      <w:r w:rsidR="001371AD" w:rsidRPr="00A21163">
        <w:rPr>
          <w:sz w:val="20"/>
          <w:szCs w:val="20"/>
        </w:rPr>
        <w:t>with paediatric</w:t>
      </w:r>
      <w:r w:rsidR="00B26445" w:rsidRPr="00A21163">
        <w:rPr>
          <w:sz w:val="20"/>
          <w:szCs w:val="20"/>
        </w:rPr>
        <w:t xml:space="preserve"> palliative </w:t>
      </w:r>
      <w:r w:rsidR="004A758D" w:rsidRPr="00A21163">
        <w:rPr>
          <w:sz w:val="20"/>
          <w:szCs w:val="20"/>
        </w:rPr>
        <w:t xml:space="preserve">models of </w:t>
      </w:r>
      <w:r w:rsidR="00B26445" w:rsidRPr="00A21163">
        <w:rPr>
          <w:sz w:val="20"/>
          <w:szCs w:val="20"/>
        </w:rPr>
        <w:t>care.</w:t>
      </w:r>
      <w:r w:rsidR="00C85DD5" w:rsidRPr="00A21163">
        <w:rPr>
          <w:sz w:val="20"/>
          <w:szCs w:val="20"/>
        </w:rPr>
        <w:t xml:space="preserve"> </w:t>
      </w:r>
    </w:p>
    <w:p w14:paraId="55BAF689" w14:textId="0EB2438E" w:rsidR="003D2F84" w:rsidRDefault="18EEFD8C" w:rsidP="00A21163">
      <w:pPr>
        <w:pStyle w:val="ListParagraph"/>
        <w:numPr>
          <w:ilvl w:val="0"/>
          <w:numId w:val="30"/>
        </w:numPr>
        <w:rPr>
          <w:sz w:val="20"/>
          <w:szCs w:val="20"/>
        </w:rPr>
      </w:pPr>
      <w:r w:rsidRPr="723B8DFD">
        <w:rPr>
          <w:sz w:val="20"/>
          <w:szCs w:val="20"/>
        </w:rPr>
        <w:t>Advance care planning</w:t>
      </w:r>
      <w:r w:rsidR="72020ECA" w:rsidRPr="723B8DFD">
        <w:rPr>
          <w:sz w:val="20"/>
          <w:szCs w:val="20"/>
        </w:rPr>
        <w:t>.</w:t>
      </w:r>
      <w:r w:rsidR="77B028BF" w:rsidRPr="723B8DFD">
        <w:rPr>
          <w:sz w:val="20"/>
          <w:szCs w:val="20"/>
        </w:rPr>
        <w:t xml:space="preserve"> </w:t>
      </w:r>
    </w:p>
    <w:p w14:paraId="076407AB" w14:textId="7D3800A0" w:rsidR="00231564" w:rsidRDefault="39E6A8DB" w:rsidP="00A21163">
      <w:pPr>
        <w:pStyle w:val="ListParagraph"/>
        <w:numPr>
          <w:ilvl w:val="0"/>
          <w:numId w:val="30"/>
        </w:numPr>
        <w:rPr>
          <w:sz w:val="20"/>
          <w:szCs w:val="20"/>
        </w:rPr>
      </w:pPr>
      <w:r w:rsidRPr="723B8DFD">
        <w:rPr>
          <w:sz w:val="20"/>
          <w:szCs w:val="20"/>
        </w:rPr>
        <w:t>A</w:t>
      </w:r>
      <w:r w:rsidR="64DBA229" w:rsidRPr="723B8DFD">
        <w:rPr>
          <w:sz w:val="20"/>
          <w:szCs w:val="20"/>
        </w:rPr>
        <w:t>ssisted dying</w:t>
      </w:r>
      <w:r w:rsidR="0BC3701B" w:rsidRPr="723B8DFD">
        <w:rPr>
          <w:sz w:val="20"/>
          <w:szCs w:val="20"/>
        </w:rPr>
        <w:t xml:space="preserve"> (</w:t>
      </w:r>
      <w:r w:rsidR="77B028BF" w:rsidRPr="723B8DFD">
        <w:rPr>
          <w:sz w:val="20"/>
          <w:szCs w:val="20"/>
        </w:rPr>
        <w:t>does not apply to under 18 years)</w:t>
      </w:r>
      <w:r w:rsidR="1CFE3DFF" w:rsidRPr="723B8DFD">
        <w:rPr>
          <w:sz w:val="20"/>
          <w:szCs w:val="20"/>
        </w:rPr>
        <w:t>.</w:t>
      </w:r>
    </w:p>
    <w:p w14:paraId="26D67D9E" w14:textId="77777777" w:rsidR="00AD40A9" w:rsidRDefault="00AD40A9" w:rsidP="00823299">
      <w:pPr>
        <w:pStyle w:val="subheadingCL"/>
        <w:spacing w:before="120" w:after="120" w:line="240" w:lineRule="auto"/>
        <w:rPr>
          <w:sz w:val="20"/>
          <w:szCs w:val="20"/>
        </w:rPr>
      </w:pPr>
      <w:r w:rsidRPr="003B7607">
        <w:t xml:space="preserve">Timeframe  </w:t>
      </w:r>
    </w:p>
    <w:p w14:paraId="0D9DDDF5" w14:textId="50EC08C6" w:rsidR="00AD40A9" w:rsidRPr="00AD40A9" w:rsidRDefault="00AD40A9" w:rsidP="00AD40A9">
      <w:pPr>
        <w:pStyle w:val="ListParagraph"/>
        <w:numPr>
          <w:ilvl w:val="0"/>
          <w:numId w:val="30"/>
        </w:numPr>
        <w:rPr>
          <w:sz w:val="20"/>
          <w:szCs w:val="20"/>
        </w:rPr>
      </w:pPr>
      <w:r w:rsidRPr="00AD40A9">
        <w:rPr>
          <w:sz w:val="20"/>
          <w:szCs w:val="20"/>
        </w:rPr>
        <w:t>This is a time framed, intensive working group. Initially the group has 6 months to achieve the deliverables above</w:t>
      </w:r>
      <w:r w:rsidR="00410FDA">
        <w:rPr>
          <w:sz w:val="20"/>
          <w:szCs w:val="20"/>
        </w:rPr>
        <w:t xml:space="preserve"> and provide key recommendations to the steering group</w:t>
      </w:r>
      <w:r w:rsidRPr="00AD40A9">
        <w:rPr>
          <w:sz w:val="20"/>
          <w:szCs w:val="20"/>
        </w:rPr>
        <w:t xml:space="preserve">. This can be reviewed and revisited with permission from Te Whatu Ora on the recommendation of the steering group. </w:t>
      </w:r>
    </w:p>
    <w:p w14:paraId="7C58C562" w14:textId="61E7AD2F" w:rsidR="00AD40A9" w:rsidRPr="001B54F7" w:rsidRDefault="00AD40A9" w:rsidP="00823299">
      <w:pPr>
        <w:pStyle w:val="subheadingCL"/>
        <w:spacing w:after="120"/>
        <w:rPr>
          <w:rFonts w:eastAsia="Calibri"/>
        </w:rPr>
      </w:pPr>
      <w:r w:rsidRPr="58F62EED">
        <w:rPr>
          <w:rFonts w:eastAsia="Calibri"/>
        </w:rPr>
        <w:t>Meetings</w:t>
      </w:r>
      <w:r w:rsidR="00116E1C">
        <w:rPr>
          <w:rFonts w:eastAsia="Calibri"/>
        </w:rPr>
        <w:t>/Participation</w:t>
      </w:r>
    </w:p>
    <w:p w14:paraId="74994872" w14:textId="7476E8C9" w:rsidR="00AD40A9" w:rsidRPr="00AD40A9" w:rsidRDefault="00AD40A9" w:rsidP="00AD40A9">
      <w:pPr>
        <w:pStyle w:val="ListParagraph"/>
        <w:numPr>
          <w:ilvl w:val="0"/>
          <w:numId w:val="30"/>
        </w:numPr>
        <w:spacing w:after="0" w:line="240" w:lineRule="auto"/>
        <w:rPr>
          <w:rFonts w:eastAsia="Calibri" w:cs="Arial"/>
          <w:sz w:val="20"/>
          <w:szCs w:val="20"/>
        </w:rPr>
      </w:pPr>
      <w:r w:rsidRPr="00AD40A9">
        <w:rPr>
          <w:rFonts w:eastAsia="Calibri" w:cs="Arial"/>
          <w:sz w:val="20"/>
          <w:szCs w:val="20"/>
        </w:rPr>
        <w:t xml:space="preserve">Meetings will begin in October 2023 and are likely to continue until April 2024. Meetings will be held at least monthly and will be approximately 2-4 hours. Meetings will be held via video conference, using Teams. </w:t>
      </w:r>
      <w:r w:rsidR="00116E1C">
        <w:rPr>
          <w:rFonts w:eastAsia="Calibri" w:cs="Arial"/>
          <w:sz w:val="20"/>
          <w:szCs w:val="20"/>
        </w:rPr>
        <w:t>Work will be required between meetings</w:t>
      </w:r>
      <w:r w:rsidR="004847A7">
        <w:rPr>
          <w:rFonts w:eastAsia="Calibri" w:cs="Arial"/>
          <w:sz w:val="20"/>
          <w:szCs w:val="20"/>
        </w:rPr>
        <w:t xml:space="preserve"> to develop and review recommendations for the steering group. </w:t>
      </w:r>
    </w:p>
    <w:p w14:paraId="377D2364" w14:textId="77777777" w:rsidR="00AD40A9" w:rsidRPr="00AD40A9" w:rsidRDefault="00AD40A9" w:rsidP="00116E1C">
      <w:pPr>
        <w:pStyle w:val="ListParagraph"/>
        <w:spacing w:after="0" w:line="240" w:lineRule="auto"/>
        <w:rPr>
          <w:rFonts w:eastAsia="Calibri" w:cs="Arial"/>
          <w:sz w:val="20"/>
          <w:szCs w:val="20"/>
        </w:rPr>
      </w:pPr>
    </w:p>
    <w:p w14:paraId="12DE46DC" w14:textId="2FDD01B2" w:rsidR="00AD40A9" w:rsidRPr="001211FB" w:rsidRDefault="00AD40A9" w:rsidP="00AD40A9">
      <w:pPr>
        <w:pStyle w:val="ListParagraph"/>
        <w:numPr>
          <w:ilvl w:val="0"/>
          <w:numId w:val="30"/>
        </w:numPr>
        <w:spacing w:after="240" w:line="240" w:lineRule="auto"/>
        <w:jc w:val="both"/>
        <w:rPr>
          <w:rFonts w:eastAsia="Calibri" w:cs="Arial"/>
          <w:sz w:val="20"/>
          <w:szCs w:val="20"/>
        </w:rPr>
      </w:pPr>
      <w:r w:rsidRPr="00AD40A9">
        <w:rPr>
          <w:rFonts w:eastAsia="Calibri" w:cs="Arial"/>
          <w:sz w:val="20"/>
          <w:szCs w:val="20"/>
        </w:rPr>
        <w:t xml:space="preserve">If a member misses more than 2 consecutive meetings, they may be asked to reconsider their capacity to continue their </w:t>
      </w:r>
      <w:r w:rsidR="00F54291">
        <w:rPr>
          <w:rFonts w:eastAsia="Calibri" w:cs="Arial"/>
          <w:sz w:val="20"/>
          <w:szCs w:val="20"/>
        </w:rPr>
        <w:t>working</w:t>
      </w:r>
      <w:r w:rsidRPr="00AD40A9">
        <w:rPr>
          <w:rFonts w:eastAsia="Calibri" w:cs="Arial"/>
          <w:sz w:val="20"/>
          <w:szCs w:val="20"/>
        </w:rPr>
        <w:t xml:space="preserve"> group membership.</w:t>
      </w:r>
    </w:p>
    <w:p w14:paraId="79AFE846" w14:textId="1AF6167C" w:rsidR="00CD3A38" w:rsidRPr="00267A37" w:rsidRDefault="00CD3A38" w:rsidP="00BE2165">
      <w:pPr>
        <w:pStyle w:val="subheadingCL"/>
        <w:spacing w:before="120" w:after="120"/>
      </w:pPr>
      <w:r w:rsidRPr="06049409">
        <w:t>Membership</w:t>
      </w:r>
    </w:p>
    <w:p w14:paraId="0308BA07" w14:textId="75F9AACF" w:rsidR="00600A88" w:rsidRDefault="00CD3A38" w:rsidP="007D575F">
      <w:pPr>
        <w:spacing w:after="0" w:line="240" w:lineRule="auto"/>
        <w:rPr>
          <w:rFonts w:eastAsia="Calibri" w:cs="Arial"/>
          <w:sz w:val="20"/>
          <w:szCs w:val="20"/>
        </w:rPr>
      </w:pPr>
      <w:r w:rsidRPr="2B9A3F18">
        <w:rPr>
          <w:rFonts w:eastAsia="Calibri" w:cs="Arial"/>
          <w:sz w:val="20"/>
          <w:szCs w:val="20"/>
        </w:rPr>
        <w:t xml:space="preserve">The </w:t>
      </w:r>
      <w:r w:rsidR="009F159A" w:rsidRPr="2B9A3F18">
        <w:rPr>
          <w:rFonts w:eastAsia="Calibri" w:cs="Arial"/>
          <w:sz w:val="20"/>
          <w:szCs w:val="20"/>
        </w:rPr>
        <w:t>working</w:t>
      </w:r>
      <w:r w:rsidRPr="2B9A3F18">
        <w:rPr>
          <w:rFonts w:eastAsia="Calibri" w:cs="Arial"/>
          <w:sz w:val="20"/>
          <w:szCs w:val="20"/>
        </w:rPr>
        <w:t xml:space="preserve"> group will be </w:t>
      </w:r>
      <w:r w:rsidR="00730949" w:rsidRPr="2B9A3F18">
        <w:rPr>
          <w:rFonts w:eastAsia="Calibri" w:cs="Arial"/>
          <w:sz w:val="20"/>
          <w:szCs w:val="20"/>
        </w:rPr>
        <w:t>formed in collaboration with the</w:t>
      </w:r>
      <w:r w:rsidR="00347432" w:rsidRPr="2B9A3F18">
        <w:rPr>
          <w:rFonts w:eastAsia="Calibri" w:cs="Arial"/>
          <w:sz w:val="20"/>
          <w:szCs w:val="20"/>
        </w:rPr>
        <w:t xml:space="preserve"> </w:t>
      </w:r>
      <w:r w:rsidR="00A97759" w:rsidRPr="2B9A3F18">
        <w:rPr>
          <w:rFonts w:eastAsia="Calibri" w:cs="Arial"/>
          <w:sz w:val="20"/>
          <w:szCs w:val="20"/>
        </w:rPr>
        <w:t>P</w:t>
      </w:r>
      <w:r w:rsidR="00730949" w:rsidRPr="2B9A3F18">
        <w:rPr>
          <w:rFonts w:eastAsia="Calibri" w:cs="Arial"/>
          <w:sz w:val="20"/>
          <w:szCs w:val="20"/>
        </w:rPr>
        <w:t xml:space="preserve">aediatric </w:t>
      </w:r>
      <w:r w:rsidR="00E23806" w:rsidRPr="2B9A3F18">
        <w:rPr>
          <w:rFonts w:eastAsia="Calibri" w:cs="Arial"/>
          <w:sz w:val="20"/>
          <w:szCs w:val="20"/>
        </w:rPr>
        <w:t>Palliative Care</w:t>
      </w:r>
      <w:r w:rsidR="000B2C5D" w:rsidRPr="2B9A3F18">
        <w:rPr>
          <w:rFonts w:eastAsia="Calibri" w:cs="Arial"/>
          <w:sz w:val="20"/>
          <w:szCs w:val="20"/>
        </w:rPr>
        <w:t xml:space="preserve"> </w:t>
      </w:r>
      <w:r w:rsidR="00AA26B4" w:rsidRPr="2B9A3F18">
        <w:rPr>
          <w:rFonts w:eastAsia="Calibri" w:cs="Arial"/>
          <w:sz w:val="20"/>
          <w:szCs w:val="20"/>
        </w:rPr>
        <w:t>Network</w:t>
      </w:r>
      <w:r w:rsidR="4FB9A381" w:rsidRPr="2B9A3F18">
        <w:rPr>
          <w:rFonts w:eastAsia="Calibri" w:cs="Arial"/>
          <w:sz w:val="20"/>
          <w:szCs w:val="20"/>
        </w:rPr>
        <w:t xml:space="preserve"> (PPCN)</w:t>
      </w:r>
      <w:r w:rsidR="00B0642D" w:rsidRPr="2B9A3F18">
        <w:rPr>
          <w:rFonts w:eastAsia="Calibri" w:cs="Arial"/>
          <w:sz w:val="20"/>
          <w:szCs w:val="20"/>
        </w:rPr>
        <w:t>. Working group members will be</w:t>
      </w:r>
      <w:r w:rsidR="00CD17E3" w:rsidRPr="2B9A3F18">
        <w:rPr>
          <w:rFonts w:eastAsia="Calibri" w:cs="Arial"/>
          <w:sz w:val="20"/>
          <w:szCs w:val="20"/>
        </w:rPr>
        <w:t xml:space="preserve"> appointed from the sector</w:t>
      </w:r>
      <w:r w:rsidR="00C00C29">
        <w:rPr>
          <w:rFonts w:eastAsia="Calibri" w:cs="Arial"/>
          <w:sz w:val="20"/>
          <w:szCs w:val="20"/>
        </w:rPr>
        <w:t>/community</w:t>
      </w:r>
      <w:r w:rsidR="00CD17E3" w:rsidRPr="2B9A3F18">
        <w:rPr>
          <w:rFonts w:eastAsia="Calibri" w:cs="Arial"/>
          <w:sz w:val="20"/>
          <w:szCs w:val="20"/>
        </w:rPr>
        <w:t xml:space="preserve"> and the PPCN,</w:t>
      </w:r>
      <w:r w:rsidR="007A7268" w:rsidRPr="2B9A3F18">
        <w:rPr>
          <w:rFonts w:eastAsia="Calibri" w:cs="Arial"/>
          <w:sz w:val="20"/>
          <w:szCs w:val="20"/>
        </w:rPr>
        <w:t xml:space="preserve"> with approximately half of the membership allocated </w:t>
      </w:r>
      <w:r w:rsidR="00E507DE" w:rsidRPr="2B9A3F18">
        <w:rPr>
          <w:rFonts w:eastAsia="Calibri" w:cs="Arial"/>
          <w:sz w:val="20"/>
          <w:szCs w:val="20"/>
        </w:rPr>
        <w:t xml:space="preserve">to </w:t>
      </w:r>
      <w:r w:rsidR="007A7268" w:rsidRPr="2B9A3F18">
        <w:rPr>
          <w:rFonts w:eastAsia="Calibri" w:cs="Arial"/>
          <w:sz w:val="20"/>
          <w:szCs w:val="20"/>
        </w:rPr>
        <w:t>them</w:t>
      </w:r>
      <w:r w:rsidR="006C7803" w:rsidRPr="2B9A3F18">
        <w:rPr>
          <w:rFonts w:eastAsia="Calibri" w:cs="Arial"/>
          <w:sz w:val="20"/>
          <w:szCs w:val="20"/>
        </w:rPr>
        <w:t>.</w:t>
      </w:r>
      <w:r w:rsidR="000B2C5D" w:rsidRPr="2B9A3F18">
        <w:rPr>
          <w:rFonts w:eastAsia="Calibri" w:cs="Arial"/>
          <w:sz w:val="20"/>
          <w:szCs w:val="20"/>
        </w:rPr>
        <w:t xml:space="preserve"> </w:t>
      </w:r>
      <w:r w:rsidR="5F20639B" w:rsidRPr="2B9A3F18">
        <w:rPr>
          <w:rFonts w:eastAsia="Calibri" w:cs="Arial"/>
          <w:sz w:val="20"/>
          <w:szCs w:val="20"/>
        </w:rPr>
        <w:t xml:space="preserve">There will be </w:t>
      </w:r>
      <w:r w:rsidR="5EC0A7DB" w:rsidRPr="2B9A3F18">
        <w:rPr>
          <w:rFonts w:eastAsia="Calibri" w:cs="Arial"/>
          <w:sz w:val="20"/>
          <w:szCs w:val="20"/>
        </w:rPr>
        <w:t>2</w:t>
      </w:r>
      <w:r w:rsidR="00AA26B4" w:rsidRPr="2B9A3F18">
        <w:rPr>
          <w:rFonts w:eastAsia="Calibri" w:cs="Arial"/>
          <w:sz w:val="20"/>
          <w:szCs w:val="20"/>
        </w:rPr>
        <w:t xml:space="preserve"> </w:t>
      </w:r>
      <w:r w:rsidR="00C90E07" w:rsidRPr="2B9A3F18">
        <w:rPr>
          <w:rFonts w:eastAsia="Calibri" w:cs="Arial"/>
          <w:sz w:val="20"/>
          <w:szCs w:val="20"/>
        </w:rPr>
        <w:t>co-</w:t>
      </w:r>
      <w:r w:rsidR="00AA26B4" w:rsidRPr="2B9A3F18">
        <w:rPr>
          <w:rFonts w:eastAsia="Calibri" w:cs="Arial"/>
          <w:sz w:val="20"/>
          <w:szCs w:val="20"/>
        </w:rPr>
        <w:t xml:space="preserve">chairs </w:t>
      </w:r>
      <w:r w:rsidR="007514D7" w:rsidRPr="2B9A3F18">
        <w:rPr>
          <w:rFonts w:eastAsia="Calibri" w:cs="Arial"/>
          <w:sz w:val="20"/>
          <w:szCs w:val="20"/>
        </w:rPr>
        <w:t>appointed</w:t>
      </w:r>
      <w:r w:rsidR="00C90E07" w:rsidRPr="2B9A3F18">
        <w:rPr>
          <w:rFonts w:eastAsia="Calibri" w:cs="Arial"/>
          <w:sz w:val="20"/>
          <w:szCs w:val="20"/>
        </w:rPr>
        <w:t xml:space="preserve"> by the steering group</w:t>
      </w:r>
      <w:r w:rsidR="00927267" w:rsidRPr="2B9A3F18">
        <w:rPr>
          <w:rFonts w:eastAsia="Calibri" w:cs="Arial"/>
          <w:sz w:val="20"/>
          <w:szCs w:val="20"/>
        </w:rPr>
        <w:t xml:space="preserve"> from within the grou</w:t>
      </w:r>
      <w:r w:rsidR="00347432" w:rsidRPr="2B9A3F18">
        <w:rPr>
          <w:rFonts w:eastAsia="Calibri" w:cs="Arial"/>
          <w:sz w:val="20"/>
          <w:szCs w:val="20"/>
        </w:rPr>
        <w:t xml:space="preserve">p, with </w:t>
      </w:r>
      <w:r w:rsidR="6F16E6D8" w:rsidRPr="2B9A3F18">
        <w:rPr>
          <w:rFonts w:eastAsia="Calibri" w:cs="Arial"/>
          <w:sz w:val="20"/>
          <w:szCs w:val="20"/>
        </w:rPr>
        <w:t>1</w:t>
      </w:r>
      <w:r w:rsidR="00927267" w:rsidRPr="2B9A3F18">
        <w:rPr>
          <w:rFonts w:eastAsia="Calibri" w:cs="Arial"/>
          <w:sz w:val="20"/>
          <w:szCs w:val="20"/>
        </w:rPr>
        <w:t xml:space="preserve"> </w:t>
      </w:r>
      <w:r w:rsidR="00C15365" w:rsidRPr="2B9A3F18">
        <w:rPr>
          <w:rFonts w:eastAsia="Calibri" w:cs="Arial"/>
          <w:sz w:val="20"/>
          <w:szCs w:val="20"/>
        </w:rPr>
        <w:t>co-</w:t>
      </w:r>
      <w:r w:rsidR="006819C2" w:rsidRPr="2B9A3F18">
        <w:rPr>
          <w:rFonts w:eastAsia="Calibri" w:cs="Arial"/>
          <w:sz w:val="20"/>
          <w:szCs w:val="20"/>
        </w:rPr>
        <w:t>chair</w:t>
      </w:r>
      <w:r w:rsidR="00344E47" w:rsidRPr="2B9A3F18">
        <w:rPr>
          <w:rFonts w:eastAsia="Calibri" w:cs="Arial"/>
          <w:sz w:val="20"/>
          <w:szCs w:val="20"/>
        </w:rPr>
        <w:t xml:space="preserve"> </w:t>
      </w:r>
      <w:r w:rsidR="00D84BC5" w:rsidRPr="2B9A3F18">
        <w:rPr>
          <w:rFonts w:eastAsia="Calibri" w:cs="Arial"/>
          <w:sz w:val="20"/>
          <w:szCs w:val="20"/>
        </w:rPr>
        <w:t>reflect</w:t>
      </w:r>
      <w:r w:rsidR="00344E47" w:rsidRPr="2B9A3F18">
        <w:rPr>
          <w:rFonts w:eastAsia="Calibri" w:cs="Arial"/>
          <w:sz w:val="20"/>
          <w:szCs w:val="20"/>
        </w:rPr>
        <w:t>ing</w:t>
      </w:r>
      <w:r w:rsidR="00D84BC5" w:rsidRPr="2B9A3F18">
        <w:rPr>
          <w:rFonts w:eastAsia="Calibri" w:cs="Arial"/>
          <w:sz w:val="20"/>
          <w:szCs w:val="20"/>
        </w:rPr>
        <w:t xml:space="preserve"> the aspirations of</w:t>
      </w:r>
      <w:r w:rsidR="00927267" w:rsidRPr="2B9A3F18">
        <w:rPr>
          <w:rFonts w:eastAsia="Calibri" w:cs="Arial"/>
          <w:sz w:val="20"/>
          <w:szCs w:val="20"/>
        </w:rPr>
        <w:t xml:space="preserve"> </w:t>
      </w:r>
      <w:r w:rsidRPr="2B9A3F18">
        <w:rPr>
          <w:rFonts w:eastAsia="Calibri" w:cs="Arial"/>
          <w:sz w:val="20"/>
          <w:szCs w:val="20"/>
        </w:rPr>
        <w:t>Māori</w:t>
      </w:r>
      <w:r w:rsidR="00C90E07" w:rsidRPr="2B9A3F18">
        <w:rPr>
          <w:rFonts w:eastAsia="Calibri" w:cs="Arial"/>
          <w:sz w:val="20"/>
          <w:szCs w:val="20"/>
        </w:rPr>
        <w:t>.</w:t>
      </w:r>
      <w:r w:rsidR="00800353" w:rsidRPr="2B9A3F18">
        <w:rPr>
          <w:rFonts w:eastAsia="Calibri" w:cs="Arial"/>
          <w:sz w:val="20"/>
          <w:szCs w:val="20"/>
        </w:rPr>
        <w:t xml:space="preserve"> </w:t>
      </w:r>
    </w:p>
    <w:p w14:paraId="10627665" w14:textId="77777777" w:rsidR="00600A88" w:rsidRDefault="00600A88" w:rsidP="007D575F">
      <w:pPr>
        <w:spacing w:after="0" w:line="240" w:lineRule="auto"/>
        <w:rPr>
          <w:rFonts w:eastAsia="Calibri" w:cs="Arial"/>
          <w:sz w:val="20"/>
          <w:szCs w:val="20"/>
        </w:rPr>
      </w:pPr>
    </w:p>
    <w:p w14:paraId="758E75E4" w14:textId="74FAB8EA" w:rsidR="00CD3A38" w:rsidRPr="00267A37" w:rsidRDefault="00CD3A38" w:rsidP="007D575F">
      <w:pPr>
        <w:spacing w:after="0" w:line="240" w:lineRule="auto"/>
        <w:rPr>
          <w:rFonts w:eastAsia="Calibri" w:cs="Arial"/>
          <w:sz w:val="20"/>
          <w:szCs w:val="20"/>
        </w:rPr>
      </w:pPr>
      <w:r w:rsidRPr="00267A37">
        <w:rPr>
          <w:rFonts w:eastAsia="Calibri" w:cs="Arial"/>
          <w:sz w:val="20"/>
          <w:szCs w:val="20"/>
        </w:rPr>
        <w:t xml:space="preserve">Members of the </w:t>
      </w:r>
      <w:r w:rsidR="00D37855">
        <w:rPr>
          <w:rFonts w:eastAsia="Calibri" w:cs="Arial"/>
          <w:sz w:val="20"/>
          <w:szCs w:val="20"/>
        </w:rPr>
        <w:t>working</w:t>
      </w:r>
      <w:r w:rsidRPr="00267A37">
        <w:rPr>
          <w:rFonts w:eastAsia="Calibri" w:cs="Arial"/>
          <w:sz w:val="20"/>
          <w:szCs w:val="20"/>
        </w:rPr>
        <w:t xml:space="preserve"> group will bring expertise and leadership in the areas of: </w:t>
      </w:r>
    </w:p>
    <w:p w14:paraId="446DCF4A" w14:textId="124832B4" w:rsidR="00CD3A38" w:rsidRDefault="00CD3A38" w:rsidP="7C9E8147">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primary, </w:t>
      </w:r>
      <w:r w:rsidR="002860E5">
        <w:rPr>
          <w:rFonts w:eastAsia="Calibri" w:cs="Arial"/>
          <w:sz w:val="20"/>
          <w:szCs w:val="20"/>
        </w:rPr>
        <w:t>and</w:t>
      </w:r>
      <w:r w:rsidR="00BF3488">
        <w:rPr>
          <w:rFonts w:eastAsia="Calibri" w:cs="Arial"/>
          <w:sz w:val="20"/>
          <w:szCs w:val="20"/>
        </w:rPr>
        <w:t>/or</w:t>
      </w:r>
      <w:r w:rsidR="003B4480">
        <w:rPr>
          <w:rFonts w:eastAsia="Calibri" w:cs="Arial"/>
          <w:sz w:val="20"/>
          <w:szCs w:val="20"/>
        </w:rPr>
        <w:t xml:space="preserve"> </w:t>
      </w:r>
      <w:r w:rsidRPr="00267A37">
        <w:rPr>
          <w:rFonts w:eastAsia="Calibri" w:cs="Arial"/>
          <w:sz w:val="20"/>
          <w:szCs w:val="20"/>
        </w:rPr>
        <w:t xml:space="preserve">specialist </w:t>
      </w:r>
      <w:r w:rsidR="00C31D48">
        <w:rPr>
          <w:rFonts w:eastAsia="Calibri" w:cs="Arial"/>
          <w:sz w:val="20"/>
          <w:szCs w:val="20"/>
        </w:rPr>
        <w:t xml:space="preserve">paediatric </w:t>
      </w:r>
      <w:r w:rsidRPr="00267A37">
        <w:rPr>
          <w:rFonts w:eastAsia="Calibri" w:cs="Arial"/>
          <w:sz w:val="20"/>
          <w:szCs w:val="20"/>
        </w:rPr>
        <w:t xml:space="preserve">palliative care </w:t>
      </w:r>
      <w:r w:rsidR="5AB42DB7" w:rsidRPr="19A8AB07">
        <w:rPr>
          <w:rFonts w:eastAsia="Calibri" w:cs="Arial"/>
          <w:sz w:val="20"/>
          <w:szCs w:val="20"/>
        </w:rPr>
        <w:t>services</w:t>
      </w:r>
    </w:p>
    <w:p w14:paraId="59527337" w14:textId="106AB73E" w:rsidR="00313721" w:rsidRPr="00267A37" w:rsidRDefault="00313721" w:rsidP="7C9E8147">
      <w:pPr>
        <w:pStyle w:val="ListParagraph"/>
        <w:numPr>
          <w:ilvl w:val="0"/>
          <w:numId w:val="3"/>
        </w:numPr>
        <w:spacing w:after="0" w:line="240" w:lineRule="auto"/>
        <w:ind w:left="709" w:hanging="283"/>
        <w:rPr>
          <w:rFonts w:eastAsia="Calibri" w:cs="Arial"/>
          <w:sz w:val="20"/>
          <w:szCs w:val="20"/>
        </w:rPr>
      </w:pPr>
      <w:r>
        <w:rPr>
          <w:rFonts w:eastAsia="Calibri" w:cs="Arial"/>
          <w:sz w:val="20"/>
          <w:szCs w:val="20"/>
        </w:rPr>
        <w:t>matern</w:t>
      </w:r>
      <w:r w:rsidR="00F13E42">
        <w:rPr>
          <w:rFonts w:eastAsia="Calibri" w:cs="Arial"/>
          <w:sz w:val="20"/>
          <w:szCs w:val="20"/>
        </w:rPr>
        <w:t>al</w:t>
      </w:r>
      <w:r w:rsidR="0069419A">
        <w:rPr>
          <w:rFonts w:eastAsia="Calibri" w:cs="Arial"/>
          <w:sz w:val="20"/>
          <w:szCs w:val="20"/>
        </w:rPr>
        <w:t xml:space="preserve">, </w:t>
      </w:r>
      <w:r w:rsidR="00A97759">
        <w:rPr>
          <w:rFonts w:eastAsia="Calibri" w:cs="Arial"/>
          <w:sz w:val="20"/>
          <w:szCs w:val="20"/>
        </w:rPr>
        <w:t xml:space="preserve">and </w:t>
      </w:r>
      <w:r w:rsidR="00F13E42">
        <w:rPr>
          <w:rFonts w:eastAsia="Calibri" w:cs="Arial"/>
          <w:sz w:val="20"/>
          <w:szCs w:val="20"/>
        </w:rPr>
        <w:t>n</w:t>
      </w:r>
      <w:r w:rsidR="004E499A">
        <w:rPr>
          <w:rFonts w:eastAsia="Calibri" w:cs="Arial"/>
          <w:sz w:val="20"/>
          <w:szCs w:val="20"/>
        </w:rPr>
        <w:t>e</w:t>
      </w:r>
      <w:r w:rsidR="00EF3DB6">
        <w:rPr>
          <w:rFonts w:eastAsia="Calibri" w:cs="Arial"/>
          <w:sz w:val="20"/>
          <w:szCs w:val="20"/>
        </w:rPr>
        <w:t>onatal</w:t>
      </w:r>
      <w:r w:rsidR="00F13E42">
        <w:rPr>
          <w:rFonts w:eastAsia="Calibri" w:cs="Arial"/>
          <w:sz w:val="20"/>
          <w:szCs w:val="20"/>
        </w:rPr>
        <w:t xml:space="preserve"> services</w:t>
      </w:r>
      <w:r w:rsidR="0069419A">
        <w:rPr>
          <w:rFonts w:eastAsia="Calibri" w:cs="Arial"/>
          <w:sz w:val="20"/>
          <w:szCs w:val="20"/>
        </w:rPr>
        <w:t xml:space="preserve"> </w:t>
      </w:r>
      <w:r w:rsidR="00886EC7">
        <w:rPr>
          <w:rFonts w:eastAsia="Calibri" w:cs="Arial"/>
          <w:sz w:val="20"/>
          <w:szCs w:val="20"/>
        </w:rPr>
        <w:t>(</w:t>
      </w:r>
      <w:r w:rsidR="0069419A">
        <w:rPr>
          <w:rFonts w:eastAsia="Calibri" w:cs="Arial"/>
          <w:sz w:val="20"/>
          <w:szCs w:val="20"/>
        </w:rPr>
        <w:t>with a focus on paediatric palliative care</w:t>
      </w:r>
      <w:r w:rsidR="00886EC7">
        <w:rPr>
          <w:rFonts w:eastAsia="Calibri" w:cs="Arial"/>
          <w:sz w:val="20"/>
          <w:szCs w:val="20"/>
        </w:rPr>
        <w:t>)</w:t>
      </w:r>
    </w:p>
    <w:p w14:paraId="08694D02" w14:textId="4EE9B068" w:rsidR="00CD3A38" w:rsidRPr="00BB1E06" w:rsidRDefault="00CD3A38" w:rsidP="7C9E8147">
      <w:pPr>
        <w:pStyle w:val="ListParagraph"/>
        <w:numPr>
          <w:ilvl w:val="0"/>
          <w:numId w:val="3"/>
        </w:numPr>
        <w:spacing w:after="0" w:line="240" w:lineRule="auto"/>
        <w:ind w:left="709" w:hanging="283"/>
        <w:rPr>
          <w:rFonts w:eastAsia="Calibri" w:cs="Arial"/>
          <w:sz w:val="20"/>
          <w:szCs w:val="20"/>
        </w:rPr>
      </w:pPr>
      <w:r w:rsidRPr="00BB1E06">
        <w:rPr>
          <w:rFonts w:eastAsia="Calibri" w:cs="Arial"/>
          <w:sz w:val="20"/>
          <w:szCs w:val="20"/>
        </w:rPr>
        <w:t xml:space="preserve">people with experience of </w:t>
      </w:r>
      <w:r w:rsidR="009B29A2" w:rsidRPr="00BB1E06">
        <w:rPr>
          <w:rFonts w:eastAsia="Calibri" w:cs="Arial"/>
          <w:sz w:val="20"/>
          <w:szCs w:val="20"/>
        </w:rPr>
        <w:t xml:space="preserve">receiving </w:t>
      </w:r>
      <w:r w:rsidR="00C31D48" w:rsidRPr="00BB1E06">
        <w:rPr>
          <w:rFonts w:eastAsia="Calibri" w:cs="Arial"/>
          <w:sz w:val="20"/>
          <w:szCs w:val="20"/>
        </w:rPr>
        <w:t xml:space="preserve">paediatric </w:t>
      </w:r>
      <w:r w:rsidRPr="00BB1E06">
        <w:rPr>
          <w:rFonts w:eastAsia="Calibri" w:cs="Arial"/>
          <w:sz w:val="20"/>
          <w:szCs w:val="20"/>
        </w:rPr>
        <w:t>palliative care services</w:t>
      </w:r>
      <w:r w:rsidR="00D24145" w:rsidRPr="00BB1E06">
        <w:rPr>
          <w:rFonts w:eastAsia="Calibri" w:cs="Arial"/>
          <w:sz w:val="20"/>
          <w:szCs w:val="20"/>
        </w:rPr>
        <w:t xml:space="preserve"> and </w:t>
      </w:r>
      <w:r w:rsidR="009466D9" w:rsidRPr="00BB1E06">
        <w:rPr>
          <w:rFonts w:eastAsia="Calibri" w:cs="Arial"/>
          <w:sz w:val="20"/>
          <w:szCs w:val="20"/>
        </w:rPr>
        <w:t>their whānau</w:t>
      </w:r>
      <w:r w:rsidR="000E5991">
        <w:rPr>
          <w:rFonts w:eastAsia="Calibri" w:cs="Arial"/>
          <w:sz w:val="20"/>
          <w:szCs w:val="20"/>
        </w:rPr>
        <w:t xml:space="preserve"> (consumers)</w:t>
      </w:r>
    </w:p>
    <w:p w14:paraId="3E9C1556" w14:textId="09580517" w:rsidR="00CD3A38" w:rsidRPr="00267A37" w:rsidRDefault="00CD3A38" w:rsidP="7C9E8147">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wellbeing for Māori and Pacific </w:t>
      </w:r>
      <w:r w:rsidR="002860E5">
        <w:rPr>
          <w:rFonts w:eastAsia="Calibri" w:cs="Arial"/>
          <w:sz w:val="20"/>
          <w:szCs w:val="20"/>
        </w:rPr>
        <w:t>tamariki (</w:t>
      </w:r>
      <w:r w:rsidR="00672F42">
        <w:rPr>
          <w:rFonts w:eastAsia="Calibri" w:cs="Arial"/>
          <w:sz w:val="20"/>
          <w:szCs w:val="20"/>
        </w:rPr>
        <w:t xml:space="preserve">children) </w:t>
      </w:r>
      <w:r w:rsidR="002C1262">
        <w:rPr>
          <w:rFonts w:eastAsia="Calibri" w:cs="Arial"/>
          <w:sz w:val="20"/>
          <w:szCs w:val="20"/>
        </w:rPr>
        <w:t xml:space="preserve">and </w:t>
      </w:r>
      <w:proofErr w:type="spellStart"/>
      <w:r w:rsidR="00672F42">
        <w:rPr>
          <w:rFonts w:eastAsia="Calibri" w:cs="Arial"/>
          <w:sz w:val="20"/>
          <w:szCs w:val="20"/>
        </w:rPr>
        <w:t>ran</w:t>
      </w:r>
      <w:r w:rsidR="009466D9">
        <w:rPr>
          <w:rFonts w:eastAsia="Calibri" w:cs="Arial"/>
          <w:sz w:val="20"/>
          <w:szCs w:val="20"/>
        </w:rPr>
        <w:t>g</w:t>
      </w:r>
      <w:r w:rsidR="00672F42">
        <w:rPr>
          <w:rFonts w:eastAsia="Calibri" w:cs="Arial"/>
          <w:sz w:val="20"/>
          <w:szCs w:val="20"/>
        </w:rPr>
        <w:t>atahi</w:t>
      </w:r>
      <w:proofErr w:type="spellEnd"/>
      <w:r w:rsidR="00672F42">
        <w:rPr>
          <w:rFonts w:eastAsia="Calibri" w:cs="Arial"/>
          <w:sz w:val="20"/>
          <w:szCs w:val="20"/>
        </w:rPr>
        <w:t xml:space="preserve"> </w:t>
      </w:r>
      <w:r w:rsidR="00FB03E9">
        <w:rPr>
          <w:rFonts w:eastAsia="Calibri" w:cs="Arial"/>
          <w:sz w:val="20"/>
          <w:szCs w:val="20"/>
        </w:rPr>
        <w:t>(</w:t>
      </w:r>
      <w:r w:rsidR="00672F42">
        <w:rPr>
          <w:rFonts w:eastAsia="Calibri" w:cs="Arial"/>
          <w:sz w:val="20"/>
          <w:szCs w:val="20"/>
        </w:rPr>
        <w:t xml:space="preserve">young </w:t>
      </w:r>
      <w:r w:rsidRPr="00267A37">
        <w:rPr>
          <w:rFonts w:eastAsia="Calibri" w:cs="Arial"/>
          <w:sz w:val="20"/>
          <w:szCs w:val="20"/>
        </w:rPr>
        <w:t>people</w:t>
      </w:r>
      <w:r w:rsidR="00FB03E9">
        <w:rPr>
          <w:rFonts w:eastAsia="Calibri" w:cs="Arial"/>
          <w:sz w:val="20"/>
          <w:szCs w:val="20"/>
        </w:rPr>
        <w:t>) and their whānau</w:t>
      </w:r>
      <w:r w:rsidRPr="00267A37">
        <w:rPr>
          <w:rFonts w:eastAsia="Calibri" w:cs="Arial"/>
          <w:sz w:val="20"/>
          <w:szCs w:val="20"/>
        </w:rPr>
        <w:t xml:space="preserve"> </w:t>
      </w:r>
    </w:p>
    <w:p w14:paraId="5209D9E2" w14:textId="591DF920" w:rsidR="00CD3A38" w:rsidRPr="00267A37" w:rsidRDefault="00EC7139" w:rsidP="7C9E8147">
      <w:pPr>
        <w:pStyle w:val="ListParagraph"/>
        <w:numPr>
          <w:ilvl w:val="0"/>
          <w:numId w:val="3"/>
        </w:numPr>
        <w:spacing w:after="0" w:line="240" w:lineRule="auto"/>
        <w:ind w:left="709" w:hanging="283"/>
        <w:rPr>
          <w:rFonts w:eastAsia="Calibri" w:cs="Arial"/>
          <w:sz w:val="20"/>
          <w:szCs w:val="20"/>
        </w:rPr>
      </w:pPr>
      <w:r>
        <w:rPr>
          <w:rFonts w:eastAsia="Calibri" w:cs="Arial"/>
          <w:sz w:val="20"/>
          <w:szCs w:val="20"/>
        </w:rPr>
        <w:t xml:space="preserve">improving </w:t>
      </w:r>
      <w:r w:rsidR="00CD3A38" w:rsidRPr="00267A37">
        <w:rPr>
          <w:rFonts w:eastAsia="Calibri" w:cs="Arial"/>
          <w:sz w:val="20"/>
          <w:szCs w:val="20"/>
        </w:rPr>
        <w:t xml:space="preserve">access to </w:t>
      </w:r>
      <w:r w:rsidR="00FB03E9">
        <w:rPr>
          <w:rFonts w:eastAsia="Calibri" w:cs="Arial"/>
          <w:sz w:val="20"/>
          <w:szCs w:val="20"/>
        </w:rPr>
        <w:t xml:space="preserve">paediatric </w:t>
      </w:r>
      <w:r w:rsidR="00CD3A38" w:rsidRPr="00267A37">
        <w:rPr>
          <w:rFonts w:eastAsia="Calibri" w:cs="Arial"/>
          <w:sz w:val="20"/>
          <w:szCs w:val="20"/>
        </w:rPr>
        <w:t xml:space="preserve">palliative care services </w:t>
      </w:r>
    </w:p>
    <w:p w14:paraId="5ACBEBE7" w14:textId="5DA8DC56" w:rsidR="00CD3A38" w:rsidRDefault="00A1648F" w:rsidP="7C9E8147">
      <w:pPr>
        <w:pStyle w:val="ListParagraph"/>
        <w:numPr>
          <w:ilvl w:val="0"/>
          <w:numId w:val="3"/>
        </w:numPr>
        <w:spacing w:after="0" w:line="240" w:lineRule="auto"/>
        <w:ind w:left="709" w:hanging="283"/>
        <w:rPr>
          <w:rFonts w:eastAsia="Calibri" w:cs="Arial"/>
          <w:sz w:val="20"/>
          <w:szCs w:val="20"/>
        </w:rPr>
      </w:pPr>
      <w:r>
        <w:rPr>
          <w:rFonts w:eastAsia="Calibri" w:cs="Arial"/>
          <w:sz w:val="20"/>
          <w:szCs w:val="20"/>
        </w:rPr>
        <w:t xml:space="preserve">child </w:t>
      </w:r>
      <w:r w:rsidR="00CD3A38" w:rsidRPr="00267A37">
        <w:rPr>
          <w:rFonts w:eastAsia="Calibri" w:cs="Arial"/>
          <w:sz w:val="20"/>
          <w:szCs w:val="20"/>
        </w:rPr>
        <w:t xml:space="preserve">health service </w:t>
      </w:r>
      <w:r w:rsidR="144F848E" w:rsidRPr="497B579B">
        <w:rPr>
          <w:rFonts w:eastAsia="Calibri" w:cs="Arial"/>
          <w:sz w:val="20"/>
          <w:szCs w:val="20"/>
        </w:rPr>
        <w:t xml:space="preserve">policy, </w:t>
      </w:r>
      <w:r w:rsidR="000B5F76" w:rsidRPr="00267A37">
        <w:rPr>
          <w:rFonts w:eastAsia="Calibri" w:cs="Arial"/>
          <w:sz w:val="20"/>
          <w:szCs w:val="20"/>
        </w:rPr>
        <w:t xml:space="preserve">planning and </w:t>
      </w:r>
      <w:proofErr w:type="gramStart"/>
      <w:r w:rsidR="00CD3A38" w:rsidRPr="00267A37">
        <w:rPr>
          <w:rFonts w:eastAsia="Calibri" w:cs="Arial"/>
          <w:sz w:val="20"/>
          <w:szCs w:val="20"/>
        </w:rPr>
        <w:t>funding</w:t>
      </w:r>
      <w:proofErr w:type="gramEnd"/>
    </w:p>
    <w:p w14:paraId="3219A63C" w14:textId="58458EF7" w:rsidR="00150CB6" w:rsidRDefault="008F47A3" w:rsidP="7C9E8147">
      <w:pPr>
        <w:pStyle w:val="ListParagraph"/>
        <w:numPr>
          <w:ilvl w:val="0"/>
          <w:numId w:val="3"/>
        </w:numPr>
        <w:spacing w:after="0" w:line="240" w:lineRule="auto"/>
        <w:ind w:left="709" w:hanging="283"/>
        <w:rPr>
          <w:rFonts w:eastAsia="Calibri" w:cs="Arial"/>
          <w:sz w:val="20"/>
          <w:szCs w:val="20"/>
        </w:rPr>
      </w:pPr>
      <w:r>
        <w:rPr>
          <w:rFonts w:eastAsia="Calibri" w:cs="Arial"/>
          <w:sz w:val="20"/>
          <w:szCs w:val="20"/>
        </w:rPr>
        <w:t>paediatric</w:t>
      </w:r>
      <w:r w:rsidR="00150CB6">
        <w:rPr>
          <w:rFonts w:eastAsia="Calibri" w:cs="Arial"/>
          <w:sz w:val="20"/>
          <w:szCs w:val="20"/>
        </w:rPr>
        <w:t xml:space="preserve"> palliative care research and education</w:t>
      </w:r>
    </w:p>
    <w:p w14:paraId="23A7E9B1" w14:textId="0EE7A04A" w:rsidR="008F47A3" w:rsidRDefault="008F47A3" w:rsidP="7C9E8147">
      <w:pPr>
        <w:pStyle w:val="ListParagraph"/>
        <w:numPr>
          <w:ilvl w:val="0"/>
          <w:numId w:val="3"/>
        </w:numPr>
        <w:spacing w:after="0" w:line="240" w:lineRule="auto"/>
        <w:ind w:left="709" w:hanging="283"/>
        <w:rPr>
          <w:rFonts w:eastAsia="Calibri" w:cs="Arial"/>
          <w:sz w:val="20"/>
          <w:szCs w:val="20"/>
        </w:rPr>
      </w:pPr>
      <w:r>
        <w:rPr>
          <w:rFonts w:eastAsia="Calibri" w:cs="Arial"/>
          <w:sz w:val="20"/>
          <w:szCs w:val="20"/>
        </w:rPr>
        <w:t xml:space="preserve">leadership </w:t>
      </w:r>
      <w:r w:rsidR="00F85C46">
        <w:rPr>
          <w:rFonts w:eastAsia="Calibri" w:cs="Arial"/>
          <w:sz w:val="20"/>
          <w:szCs w:val="20"/>
        </w:rPr>
        <w:t>in</w:t>
      </w:r>
      <w:r>
        <w:rPr>
          <w:rFonts w:eastAsia="Calibri" w:cs="Arial"/>
          <w:sz w:val="20"/>
          <w:szCs w:val="20"/>
        </w:rPr>
        <w:t xml:space="preserve"> transition from paediatric</w:t>
      </w:r>
      <w:r w:rsidR="00321039">
        <w:rPr>
          <w:rFonts w:eastAsia="Calibri" w:cs="Arial"/>
          <w:sz w:val="20"/>
          <w:szCs w:val="20"/>
        </w:rPr>
        <w:t xml:space="preserve"> to</w:t>
      </w:r>
      <w:r>
        <w:rPr>
          <w:rFonts w:eastAsia="Calibri" w:cs="Arial"/>
          <w:sz w:val="20"/>
          <w:szCs w:val="20"/>
        </w:rPr>
        <w:t xml:space="preserve"> adult services.</w:t>
      </w:r>
    </w:p>
    <w:p w14:paraId="718F384D" w14:textId="414895F8" w:rsidR="00CD3A38" w:rsidRDefault="00CD3A38" w:rsidP="007D575F">
      <w:pPr>
        <w:spacing w:after="0" w:line="240" w:lineRule="auto"/>
        <w:rPr>
          <w:rFonts w:eastAsia="Calibri" w:cs="Arial"/>
          <w:sz w:val="20"/>
          <w:szCs w:val="20"/>
        </w:rPr>
      </w:pPr>
    </w:p>
    <w:p w14:paraId="7E73204F" w14:textId="3253ED55" w:rsidR="00D53CFC" w:rsidRDefault="00C2542F" w:rsidP="00D53CFC">
      <w:pPr>
        <w:spacing w:after="240" w:line="240" w:lineRule="auto"/>
        <w:rPr>
          <w:rFonts w:eastAsia="Calibri" w:cs="Arial"/>
          <w:sz w:val="20"/>
          <w:szCs w:val="20"/>
        </w:rPr>
      </w:pPr>
      <w:r>
        <w:rPr>
          <w:rFonts w:eastAsia="Calibri" w:cs="Arial"/>
          <w:sz w:val="20"/>
          <w:szCs w:val="20"/>
        </w:rPr>
        <w:t>M</w:t>
      </w:r>
      <w:r w:rsidR="18887959" w:rsidRPr="5C5B216A">
        <w:rPr>
          <w:rFonts w:eastAsia="Calibri" w:cs="Arial"/>
          <w:sz w:val="20"/>
          <w:szCs w:val="20"/>
        </w:rPr>
        <w:t xml:space="preserve">embers will be </w:t>
      </w:r>
      <w:r w:rsidR="684EF548" w:rsidRPr="5C5B216A">
        <w:rPr>
          <w:rFonts w:eastAsia="Calibri" w:cs="Arial"/>
          <w:sz w:val="20"/>
          <w:szCs w:val="20"/>
        </w:rPr>
        <w:t>appointed</w:t>
      </w:r>
      <w:r w:rsidR="18887959" w:rsidRPr="5C5B216A">
        <w:rPr>
          <w:rFonts w:eastAsia="Calibri" w:cs="Arial"/>
          <w:sz w:val="20"/>
          <w:szCs w:val="20"/>
        </w:rPr>
        <w:t xml:space="preserve"> by </w:t>
      </w:r>
      <w:r w:rsidR="00265F29" w:rsidRPr="5C5B216A">
        <w:rPr>
          <w:rFonts w:eastAsia="Calibri" w:cs="Arial"/>
          <w:sz w:val="20"/>
          <w:szCs w:val="20"/>
        </w:rPr>
        <w:t xml:space="preserve">the </w:t>
      </w:r>
      <w:r w:rsidR="00265F29">
        <w:rPr>
          <w:rFonts w:eastAsia="Calibri" w:cs="Arial"/>
          <w:sz w:val="20"/>
          <w:szCs w:val="20"/>
        </w:rPr>
        <w:t>steering</w:t>
      </w:r>
      <w:r>
        <w:rPr>
          <w:rFonts w:eastAsia="Calibri" w:cs="Arial"/>
          <w:sz w:val="20"/>
          <w:szCs w:val="20"/>
        </w:rPr>
        <w:t xml:space="preserve"> group</w:t>
      </w:r>
      <w:r w:rsidR="38AF789F" w:rsidRPr="5C5B216A">
        <w:rPr>
          <w:rFonts w:eastAsia="Calibri" w:cs="Arial"/>
          <w:sz w:val="20"/>
          <w:szCs w:val="20"/>
        </w:rPr>
        <w:t>.</w:t>
      </w:r>
      <w:r w:rsidR="1F3F045C" w:rsidRPr="5C5B216A">
        <w:rPr>
          <w:rFonts w:eastAsia="Calibri" w:cs="Arial"/>
          <w:sz w:val="20"/>
          <w:szCs w:val="20"/>
        </w:rPr>
        <w:t xml:space="preserve"> </w:t>
      </w:r>
      <w:r w:rsidR="00B12D03">
        <w:rPr>
          <w:rFonts w:eastAsia="Calibri" w:cs="Arial"/>
          <w:sz w:val="20"/>
          <w:szCs w:val="20"/>
        </w:rPr>
        <w:t>Te Whatu Ora</w:t>
      </w:r>
      <w:r w:rsidR="0083193A">
        <w:rPr>
          <w:rFonts w:eastAsia="Calibri" w:cs="Arial"/>
          <w:sz w:val="20"/>
          <w:szCs w:val="20"/>
        </w:rPr>
        <w:t xml:space="preserve"> </w:t>
      </w:r>
      <w:r w:rsidR="001F2098">
        <w:rPr>
          <w:rFonts w:eastAsia="Calibri" w:cs="Arial"/>
          <w:sz w:val="20"/>
          <w:szCs w:val="20"/>
        </w:rPr>
        <w:t xml:space="preserve">will appoint discretionary </w:t>
      </w:r>
      <w:r w:rsidR="0083193A">
        <w:rPr>
          <w:rFonts w:eastAsia="Calibri" w:cs="Arial"/>
          <w:sz w:val="20"/>
          <w:szCs w:val="20"/>
        </w:rPr>
        <w:t xml:space="preserve">non-voting </w:t>
      </w:r>
      <w:bookmarkStart w:id="0" w:name="_Hlk139360061"/>
      <w:r w:rsidR="0083193A">
        <w:rPr>
          <w:rFonts w:eastAsia="Calibri" w:cs="Arial"/>
          <w:sz w:val="20"/>
          <w:szCs w:val="20"/>
        </w:rPr>
        <w:t>ex-off</w:t>
      </w:r>
      <w:r w:rsidR="00D8119D">
        <w:rPr>
          <w:rFonts w:eastAsia="Calibri" w:cs="Arial"/>
          <w:sz w:val="20"/>
          <w:szCs w:val="20"/>
        </w:rPr>
        <w:t>icio</w:t>
      </w:r>
      <w:r w:rsidR="0083193A">
        <w:rPr>
          <w:rFonts w:eastAsia="Calibri" w:cs="Arial"/>
          <w:sz w:val="20"/>
          <w:szCs w:val="20"/>
        </w:rPr>
        <w:t xml:space="preserve"> </w:t>
      </w:r>
      <w:bookmarkEnd w:id="0"/>
      <w:r w:rsidR="0083193A">
        <w:rPr>
          <w:rFonts w:eastAsia="Calibri" w:cs="Arial"/>
          <w:sz w:val="20"/>
          <w:szCs w:val="20"/>
        </w:rPr>
        <w:t>membe</w:t>
      </w:r>
      <w:r w:rsidR="003039BC">
        <w:rPr>
          <w:rFonts w:eastAsia="Calibri" w:cs="Arial"/>
          <w:sz w:val="20"/>
          <w:szCs w:val="20"/>
        </w:rPr>
        <w:t>r</w:t>
      </w:r>
      <w:r w:rsidR="0062613E">
        <w:rPr>
          <w:rFonts w:eastAsia="Calibri" w:cs="Arial"/>
          <w:sz w:val="20"/>
          <w:szCs w:val="20"/>
        </w:rPr>
        <w:t>s</w:t>
      </w:r>
      <w:r w:rsidR="001F2098">
        <w:rPr>
          <w:rFonts w:eastAsia="Calibri" w:cs="Arial"/>
          <w:sz w:val="20"/>
          <w:szCs w:val="20"/>
        </w:rPr>
        <w:t xml:space="preserve"> </w:t>
      </w:r>
      <w:r w:rsidR="631433FD" w:rsidRPr="3830FE44">
        <w:rPr>
          <w:rFonts w:eastAsia="Calibri" w:cs="Arial"/>
          <w:sz w:val="20"/>
          <w:szCs w:val="20"/>
        </w:rPr>
        <w:t>a</w:t>
      </w:r>
      <w:r w:rsidR="001F2098" w:rsidRPr="3830FE44">
        <w:rPr>
          <w:rFonts w:eastAsia="Calibri" w:cs="Arial"/>
          <w:sz w:val="20"/>
          <w:szCs w:val="20"/>
        </w:rPr>
        <w:t>s</w:t>
      </w:r>
      <w:r w:rsidR="001F2098">
        <w:rPr>
          <w:rFonts w:eastAsia="Calibri" w:cs="Arial"/>
          <w:sz w:val="20"/>
          <w:szCs w:val="20"/>
        </w:rPr>
        <w:t xml:space="preserve"> required.</w:t>
      </w:r>
      <w:r w:rsidR="00FA0F4D" w:rsidRPr="00FA0F4D">
        <w:rPr>
          <w:rFonts w:eastAsia="Calibri" w:cs="Arial"/>
          <w:sz w:val="20"/>
          <w:szCs w:val="20"/>
        </w:rPr>
        <w:t xml:space="preserve"> </w:t>
      </w:r>
      <w:r w:rsidR="00FA0F4D" w:rsidRPr="500EF235">
        <w:rPr>
          <w:rFonts w:eastAsia="Calibri" w:cs="Arial"/>
          <w:sz w:val="20"/>
          <w:szCs w:val="20"/>
        </w:rPr>
        <w:t>Resignations of members must be submitted in writing to the</w:t>
      </w:r>
      <w:r w:rsidR="00E5393C">
        <w:rPr>
          <w:rFonts w:eastAsia="Calibri" w:cs="Arial"/>
          <w:sz w:val="20"/>
          <w:szCs w:val="20"/>
        </w:rPr>
        <w:t xml:space="preserve"> working group </w:t>
      </w:r>
      <w:r w:rsidR="00FA0F4D" w:rsidRPr="500EF235">
        <w:rPr>
          <w:rFonts w:eastAsia="Calibri" w:cs="Arial"/>
          <w:sz w:val="20"/>
          <w:szCs w:val="20"/>
        </w:rPr>
        <w:t>co-</w:t>
      </w:r>
      <w:r w:rsidR="00FA0F4D" w:rsidRPr="509FD07F">
        <w:rPr>
          <w:rFonts w:eastAsia="Calibri" w:cs="Arial"/>
          <w:sz w:val="20"/>
          <w:szCs w:val="20"/>
        </w:rPr>
        <w:t xml:space="preserve">chairs. </w:t>
      </w:r>
    </w:p>
    <w:p w14:paraId="6678EFE4" w14:textId="430827B7" w:rsidR="312EFD3A" w:rsidRDefault="00B51924" w:rsidP="0062048E">
      <w:pPr>
        <w:spacing w:after="240" w:line="240" w:lineRule="auto"/>
        <w:rPr>
          <w:rFonts w:eastAsia="Calibri" w:cs="Arial"/>
          <w:sz w:val="20"/>
          <w:szCs w:val="20"/>
        </w:rPr>
      </w:pPr>
      <w:r w:rsidRPr="5C5B216A">
        <w:rPr>
          <w:rFonts w:eastAsia="Calibri" w:cs="Arial"/>
          <w:sz w:val="20"/>
          <w:szCs w:val="20"/>
        </w:rPr>
        <w:t xml:space="preserve">Members are likely to be required to serve </w:t>
      </w:r>
      <w:r w:rsidR="007159F2" w:rsidRPr="5C5B216A">
        <w:rPr>
          <w:rFonts w:eastAsia="Calibri" w:cs="Arial"/>
          <w:sz w:val="20"/>
          <w:szCs w:val="20"/>
        </w:rPr>
        <w:t>a min</w:t>
      </w:r>
      <w:r w:rsidR="000C08D5" w:rsidRPr="5C5B216A">
        <w:rPr>
          <w:rFonts w:eastAsia="Calibri" w:cs="Arial"/>
          <w:sz w:val="20"/>
          <w:szCs w:val="20"/>
        </w:rPr>
        <w:t>im</w:t>
      </w:r>
      <w:r w:rsidR="007159F2" w:rsidRPr="5C5B216A">
        <w:rPr>
          <w:rFonts w:eastAsia="Calibri" w:cs="Arial"/>
          <w:sz w:val="20"/>
          <w:szCs w:val="20"/>
        </w:rPr>
        <w:t xml:space="preserve">um term of </w:t>
      </w:r>
      <w:r w:rsidR="003B1972">
        <w:rPr>
          <w:rFonts w:eastAsia="Calibri" w:cs="Arial"/>
          <w:sz w:val="20"/>
          <w:szCs w:val="20"/>
        </w:rPr>
        <w:t>6 months</w:t>
      </w:r>
      <w:r w:rsidR="007159F2" w:rsidRPr="5C5B216A">
        <w:rPr>
          <w:rFonts w:eastAsia="Calibri" w:cs="Arial"/>
          <w:sz w:val="20"/>
          <w:szCs w:val="20"/>
        </w:rPr>
        <w:t xml:space="preserve"> </w:t>
      </w:r>
      <w:r w:rsidR="00CD3A38" w:rsidRPr="5C5B216A">
        <w:rPr>
          <w:rFonts w:eastAsia="Calibri" w:cs="Arial"/>
          <w:sz w:val="20"/>
          <w:szCs w:val="20"/>
        </w:rPr>
        <w:t xml:space="preserve">from </w:t>
      </w:r>
      <w:r w:rsidR="003F1BA5">
        <w:rPr>
          <w:rFonts w:eastAsia="Calibri" w:cs="Arial"/>
          <w:sz w:val="20"/>
          <w:szCs w:val="20"/>
        </w:rPr>
        <w:t>October</w:t>
      </w:r>
      <w:r w:rsidR="00CD3A38" w:rsidRPr="5C5B216A">
        <w:rPr>
          <w:rFonts w:eastAsia="Calibri" w:cs="Arial"/>
          <w:sz w:val="20"/>
          <w:szCs w:val="20"/>
        </w:rPr>
        <w:t xml:space="preserve"> 2023 until </w:t>
      </w:r>
      <w:r w:rsidR="003F1BA5">
        <w:rPr>
          <w:rFonts w:eastAsia="Calibri" w:cs="Arial"/>
          <w:sz w:val="20"/>
          <w:szCs w:val="20"/>
        </w:rPr>
        <w:t>April</w:t>
      </w:r>
      <w:r w:rsidR="00CD3A38" w:rsidRPr="5C5B216A">
        <w:rPr>
          <w:rFonts w:eastAsia="Calibri" w:cs="Arial"/>
          <w:sz w:val="20"/>
          <w:szCs w:val="20"/>
        </w:rPr>
        <w:t xml:space="preserve"> 202</w:t>
      </w:r>
      <w:r w:rsidR="003F1BA5">
        <w:rPr>
          <w:rFonts w:eastAsia="Calibri" w:cs="Arial"/>
          <w:sz w:val="20"/>
          <w:szCs w:val="20"/>
        </w:rPr>
        <w:t>4</w:t>
      </w:r>
      <w:r w:rsidR="00CD3A38" w:rsidRPr="5C5B216A">
        <w:rPr>
          <w:rFonts w:eastAsia="Calibri" w:cs="Arial"/>
          <w:sz w:val="20"/>
          <w:szCs w:val="20"/>
        </w:rPr>
        <w:t>. Any vacancies that occur will be filled via a nomination process</w:t>
      </w:r>
      <w:r w:rsidR="004112BF" w:rsidRPr="5C5B216A">
        <w:rPr>
          <w:rFonts w:eastAsia="Calibri" w:cs="Arial"/>
          <w:sz w:val="20"/>
          <w:szCs w:val="20"/>
        </w:rPr>
        <w:t>,</w:t>
      </w:r>
      <w:r w:rsidR="00CD3A38" w:rsidRPr="5C5B216A">
        <w:rPr>
          <w:rFonts w:eastAsia="Calibri" w:cs="Arial"/>
          <w:sz w:val="20"/>
          <w:szCs w:val="20"/>
        </w:rPr>
        <w:t xml:space="preserve"> with approval at the discretion of the steering group. The </w:t>
      </w:r>
      <w:r w:rsidR="003B0866">
        <w:rPr>
          <w:rFonts w:eastAsia="Calibri" w:cs="Arial"/>
          <w:sz w:val="20"/>
          <w:szCs w:val="20"/>
        </w:rPr>
        <w:t xml:space="preserve">working </w:t>
      </w:r>
      <w:r w:rsidR="00CD3A38" w:rsidRPr="5C5B216A">
        <w:rPr>
          <w:rFonts w:eastAsia="Calibri" w:cs="Arial"/>
          <w:sz w:val="20"/>
          <w:szCs w:val="20"/>
        </w:rPr>
        <w:t>group may also be disbanded at any time if Te Whatu Ora believes that the objectives have been fulfilled</w:t>
      </w:r>
      <w:r w:rsidR="002A4DE6" w:rsidRPr="5C5B216A">
        <w:rPr>
          <w:rFonts w:eastAsia="Calibri" w:cs="Arial"/>
          <w:sz w:val="20"/>
          <w:szCs w:val="20"/>
        </w:rPr>
        <w:t>,</w:t>
      </w:r>
      <w:r w:rsidR="00CD3A38" w:rsidRPr="5C5B216A">
        <w:rPr>
          <w:rFonts w:eastAsia="Calibri" w:cs="Arial"/>
          <w:sz w:val="20"/>
          <w:szCs w:val="20"/>
        </w:rPr>
        <w:t xml:space="preserve"> the </w:t>
      </w:r>
      <w:r w:rsidR="003F1BA5">
        <w:rPr>
          <w:rFonts w:eastAsia="Calibri" w:cs="Arial"/>
          <w:sz w:val="20"/>
          <w:szCs w:val="20"/>
        </w:rPr>
        <w:t xml:space="preserve">working </w:t>
      </w:r>
      <w:r w:rsidR="00CD3A38" w:rsidRPr="5C5B216A">
        <w:rPr>
          <w:rFonts w:eastAsia="Calibri" w:cs="Arial"/>
          <w:sz w:val="20"/>
          <w:szCs w:val="20"/>
        </w:rPr>
        <w:t>group is no longer required</w:t>
      </w:r>
      <w:r w:rsidR="00AF290C" w:rsidRPr="5C5B216A">
        <w:rPr>
          <w:rFonts w:eastAsia="Calibri" w:cs="Arial"/>
          <w:sz w:val="20"/>
          <w:szCs w:val="20"/>
        </w:rPr>
        <w:t>,</w:t>
      </w:r>
      <w:r w:rsidR="00CD3A38" w:rsidRPr="5C5B216A">
        <w:rPr>
          <w:rFonts w:eastAsia="Calibri" w:cs="Arial"/>
          <w:sz w:val="20"/>
          <w:szCs w:val="20"/>
        </w:rPr>
        <w:t xml:space="preserve"> or </w:t>
      </w:r>
      <w:r w:rsidR="00BE2FF6" w:rsidRPr="5C5B216A">
        <w:rPr>
          <w:rFonts w:eastAsia="Calibri" w:cs="Arial"/>
          <w:sz w:val="20"/>
          <w:szCs w:val="20"/>
        </w:rPr>
        <w:t xml:space="preserve">it is </w:t>
      </w:r>
      <w:r w:rsidR="00CD3A38" w:rsidRPr="5C5B216A">
        <w:rPr>
          <w:rFonts w:eastAsia="Calibri" w:cs="Arial"/>
          <w:sz w:val="20"/>
          <w:szCs w:val="20"/>
        </w:rPr>
        <w:t>not meeting its intended purpose</w:t>
      </w:r>
      <w:r w:rsidR="0062048E">
        <w:rPr>
          <w:rFonts w:eastAsia="Calibri" w:cs="Arial"/>
          <w:sz w:val="20"/>
          <w:szCs w:val="20"/>
        </w:rPr>
        <w:t>.</w:t>
      </w:r>
    </w:p>
    <w:p w14:paraId="6E842A4E" w14:textId="77777777" w:rsidR="00411422" w:rsidRDefault="00411422" w:rsidP="0062048E">
      <w:pPr>
        <w:spacing w:after="240" w:line="240" w:lineRule="auto"/>
        <w:rPr>
          <w:rFonts w:eastAsia="Calibri" w:cs="Arial"/>
          <w:sz w:val="20"/>
          <w:szCs w:val="20"/>
        </w:rPr>
      </w:pPr>
    </w:p>
    <w:p w14:paraId="2000ED73" w14:textId="149355FE" w:rsidR="00CD3A38" w:rsidRPr="007761A6" w:rsidRDefault="00CD3A38" w:rsidP="00BE2165">
      <w:pPr>
        <w:pStyle w:val="subheadingCL"/>
        <w:spacing w:before="120" w:after="120"/>
      </w:pPr>
      <w:r>
        <w:t xml:space="preserve">Roles and responsibilities of </w:t>
      </w:r>
      <w:r w:rsidR="009849CD">
        <w:t>working</w:t>
      </w:r>
      <w:r>
        <w:t xml:space="preserve"> group </w:t>
      </w:r>
      <w:proofErr w:type="gramStart"/>
      <w:r>
        <w:t>members</w:t>
      </w:r>
      <w:proofErr w:type="gramEnd"/>
      <w:r w:rsidR="00527DC9">
        <w:t xml:space="preserve"> </w:t>
      </w:r>
    </w:p>
    <w:p w14:paraId="0900F8D7" w14:textId="46DB0E6B" w:rsidR="00CD3A38" w:rsidRPr="00C427C1" w:rsidRDefault="003F1BA5" w:rsidP="007D575F">
      <w:pPr>
        <w:spacing w:before="60" w:after="60" w:line="280" w:lineRule="exact"/>
        <w:jc w:val="both"/>
        <w:rPr>
          <w:rFonts w:eastAsia="Calibri" w:cs="Arial"/>
          <w:sz w:val="20"/>
          <w:szCs w:val="20"/>
        </w:rPr>
      </w:pPr>
      <w:r>
        <w:rPr>
          <w:rFonts w:eastAsia="Calibri" w:cs="Arial"/>
          <w:b/>
          <w:sz w:val="20"/>
          <w:szCs w:val="20"/>
        </w:rPr>
        <w:t>Working</w:t>
      </w:r>
      <w:r w:rsidR="00CD3A38" w:rsidRPr="00C427C1">
        <w:rPr>
          <w:rFonts w:eastAsia="Calibri" w:cs="Arial"/>
          <w:b/>
          <w:sz w:val="20"/>
          <w:szCs w:val="20"/>
        </w:rPr>
        <w:t xml:space="preserve"> group members</w:t>
      </w:r>
      <w:r w:rsidR="00CD3A38" w:rsidRPr="00C427C1">
        <w:rPr>
          <w:rFonts w:eastAsia="Calibri" w:cs="Arial"/>
          <w:sz w:val="20"/>
          <w:szCs w:val="20"/>
        </w:rPr>
        <w:t xml:space="preserve"> are responsible for:</w:t>
      </w:r>
    </w:p>
    <w:p w14:paraId="39FBAF31" w14:textId="6A28607F" w:rsidR="00AE58F7" w:rsidRDefault="3FC5F61F" w:rsidP="723B8DFD">
      <w:pPr>
        <w:numPr>
          <w:ilvl w:val="0"/>
          <w:numId w:val="3"/>
        </w:numPr>
        <w:spacing w:after="0" w:line="240" w:lineRule="auto"/>
        <w:ind w:left="426"/>
        <w:contextualSpacing/>
        <w:rPr>
          <w:rFonts w:eastAsia="Calibri" w:cs="Arial"/>
          <w:sz w:val="20"/>
          <w:szCs w:val="20"/>
        </w:rPr>
      </w:pPr>
      <w:r w:rsidRPr="723B8DFD">
        <w:rPr>
          <w:rFonts w:eastAsia="Calibri" w:cs="Arial"/>
          <w:sz w:val="20"/>
          <w:szCs w:val="20"/>
        </w:rPr>
        <w:t xml:space="preserve">engaging with </w:t>
      </w:r>
      <w:r w:rsidR="04F4AD44" w:rsidRPr="723B8DFD">
        <w:rPr>
          <w:rFonts w:eastAsia="Calibri" w:cs="Arial"/>
          <w:sz w:val="20"/>
          <w:szCs w:val="20"/>
        </w:rPr>
        <w:t>key stakeholders</w:t>
      </w:r>
      <w:r w:rsidRPr="723B8DFD">
        <w:rPr>
          <w:rFonts w:eastAsia="Calibri" w:cs="Arial"/>
          <w:sz w:val="20"/>
          <w:szCs w:val="20"/>
        </w:rPr>
        <w:t xml:space="preserve"> for example</w:t>
      </w:r>
      <w:r w:rsidR="6380775D" w:rsidRPr="723B8DFD">
        <w:rPr>
          <w:rFonts w:eastAsia="Calibri" w:cs="Arial"/>
          <w:sz w:val="20"/>
          <w:szCs w:val="20"/>
        </w:rPr>
        <w:t>,</w:t>
      </w:r>
      <w:r w:rsidR="04F4AD44" w:rsidRPr="723B8DFD">
        <w:rPr>
          <w:rFonts w:eastAsia="Calibri" w:cs="Arial"/>
          <w:sz w:val="20"/>
          <w:szCs w:val="20"/>
        </w:rPr>
        <w:t xml:space="preserve"> the National Child Cancer Network an</w:t>
      </w:r>
      <w:r w:rsidR="42820934" w:rsidRPr="723B8DFD">
        <w:rPr>
          <w:rFonts w:eastAsia="Calibri" w:cs="Arial"/>
          <w:sz w:val="20"/>
          <w:szCs w:val="20"/>
        </w:rPr>
        <w:t>d</w:t>
      </w:r>
      <w:r w:rsidR="66465B42" w:rsidRPr="723B8DFD">
        <w:rPr>
          <w:rFonts w:eastAsia="Calibri" w:cs="Arial"/>
          <w:sz w:val="20"/>
          <w:szCs w:val="20"/>
        </w:rPr>
        <w:t xml:space="preserve"> </w:t>
      </w:r>
      <w:r w:rsidR="04F4AD44" w:rsidRPr="723B8DFD">
        <w:rPr>
          <w:rFonts w:eastAsia="Calibri" w:cs="Arial"/>
          <w:sz w:val="20"/>
          <w:szCs w:val="20"/>
        </w:rPr>
        <w:t>the AYA Cancer Network</w:t>
      </w:r>
    </w:p>
    <w:p w14:paraId="24104F26" w14:textId="318AEEE6" w:rsidR="00AF1F75" w:rsidRDefault="00CD3A38" w:rsidP="00B2719E">
      <w:pPr>
        <w:numPr>
          <w:ilvl w:val="0"/>
          <w:numId w:val="3"/>
        </w:numPr>
        <w:spacing w:after="0" w:line="240" w:lineRule="auto"/>
        <w:ind w:left="426"/>
        <w:contextualSpacing/>
        <w:rPr>
          <w:rFonts w:eastAsia="Calibri" w:cs="Arial"/>
          <w:sz w:val="20"/>
          <w:szCs w:val="20"/>
        </w:rPr>
      </w:pPr>
      <w:r w:rsidRPr="00C427C1">
        <w:rPr>
          <w:rFonts w:eastAsia="Calibri" w:cs="Arial"/>
          <w:sz w:val="20"/>
          <w:szCs w:val="20"/>
        </w:rPr>
        <w:t xml:space="preserve">bringing their expertise in </w:t>
      </w:r>
      <w:r w:rsidR="00527DC9">
        <w:rPr>
          <w:rFonts w:eastAsia="Calibri" w:cs="Arial"/>
          <w:sz w:val="20"/>
          <w:szCs w:val="20"/>
        </w:rPr>
        <w:t>paediatric</w:t>
      </w:r>
      <w:r w:rsidR="00565080">
        <w:rPr>
          <w:rFonts w:eastAsia="Calibri" w:cs="Arial"/>
          <w:sz w:val="20"/>
          <w:szCs w:val="20"/>
        </w:rPr>
        <w:t xml:space="preserve"> </w:t>
      </w:r>
      <w:r w:rsidRPr="00C427C1">
        <w:rPr>
          <w:rFonts w:eastAsia="Calibri" w:cs="Arial"/>
          <w:sz w:val="20"/>
          <w:szCs w:val="20"/>
        </w:rPr>
        <w:t>palliative and end</w:t>
      </w:r>
      <w:r w:rsidR="00C30A31">
        <w:rPr>
          <w:rFonts w:eastAsia="Calibri" w:cs="Arial"/>
          <w:sz w:val="20"/>
          <w:szCs w:val="20"/>
        </w:rPr>
        <w:t>-</w:t>
      </w:r>
      <w:r w:rsidRPr="00C427C1">
        <w:rPr>
          <w:rFonts w:eastAsia="Calibri" w:cs="Arial"/>
          <w:sz w:val="20"/>
          <w:szCs w:val="20"/>
        </w:rPr>
        <w:t>of</w:t>
      </w:r>
      <w:r w:rsidR="00C30A31">
        <w:rPr>
          <w:rFonts w:eastAsia="Calibri" w:cs="Arial"/>
          <w:sz w:val="20"/>
          <w:szCs w:val="20"/>
        </w:rPr>
        <w:t>-</w:t>
      </w:r>
      <w:r w:rsidRPr="00C427C1">
        <w:rPr>
          <w:rFonts w:eastAsia="Calibri" w:cs="Arial"/>
          <w:sz w:val="20"/>
          <w:szCs w:val="20"/>
        </w:rPr>
        <w:t>life care</w:t>
      </w:r>
    </w:p>
    <w:p w14:paraId="4EB4BCA2" w14:textId="5CDBB85A" w:rsidR="00CD3A38" w:rsidRPr="00C427C1" w:rsidRDefault="61C096DA" w:rsidP="00B2719E">
      <w:pPr>
        <w:numPr>
          <w:ilvl w:val="0"/>
          <w:numId w:val="3"/>
        </w:numPr>
        <w:spacing w:after="0" w:line="240" w:lineRule="auto"/>
        <w:ind w:left="426"/>
        <w:contextualSpacing/>
        <w:rPr>
          <w:rFonts w:eastAsia="Calibri" w:cs="Arial"/>
          <w:sz w:val="20"/>
          <w:szCs w:val="20"/>
        </w:rPr>
      </w:pPr>
      <w:r w:rsidRPr="723B8DFD">
        <w:rPr>
          <w:rFonts w:eastAsia="Calibri" w:cs="Arial"/>
          <w:sz w:val="20"/>
          <w:szCs w:val="20"/>
        </w:rPr>
        <w:t xml:space="preserve">acting in accordance with the principles outlined in the </w:t>
      </w:r>
      <w:r w:rsidR="1D8DFF6D" w:rsidRPr="723B8DFD">
        <w:rPr>
          <w:rFonts w:eastAsia="Calibri" w:cs="Arial"/>
          <w:sz w:val="20"/>
          <w:szCs w:val="20"/>
        </w:rPr>
        <w:t>n</w:t>
      </w:r>
      <w:r w:rsidRPr="723B8DFD">
        <w:rPr>
          <w:rFonts w:eastAsia="Calibri" w:cs="Arial"/>
          <w:sz w:val="20"/>
          <w:szCs w:val="20"/>
        </w:rPr>
        <w:t xml:space="preserve">ational </w:t>
      </w:r>
      <w:r w:rsidR="1D8DFF6D" w:rsidRPr="723B8DFD">
        <w:rPr>
          <w:rFonts w:eastAsia="Calibri" w:cs="Arial"/>
          <w:sz w:val="20"/>
          <w:szCs w:val="20"/>
        </w:rPr>
        <w:t>p</w:t>
      </w:r>
      <w:r w:rsidRPr="723B8DFD">
        <w:rPr>
          <w:rFonts w:eastAsia="Calibri" w:cs="Arial"/>
          <w:sz w:val="20"/>
          <w:szCs w:val="20"/>
        </w:rPr>
        <w:t xml:space="preserve">alliative </w:t>
      </w:r>
      <w:r w:rsidR="1D8DFF6D" w:rsidRPr="723B8DFD">
        <w:rPr>
          <w:rFonts w:eastAsia="Calibri" w:cs="Arial"/>
          <w:sz w:val="20"/>
          <w:szCs w:val="20"/>
        </w:rPr>
        <w:t>c</w:t>
      </w:r>
      <w:r w:rsidRPr="723B8DFD">
        <w:rPr>
          <w:rFonts w:eastAsia="Calibri" w:cs="Arial"/>
          <w:sz w:val="20"/>
          <w:szCs w:val="20"/>
        </w:rPr>
        <w:t xml:space="preserve">are </w:t>
      </w:r>
      <w:r w:rsidR="1F6DFBAC" w:rsidRPr="723B8DFD">
        <w:rPr>
          <w:rFonts w:eastAsia="Calibri" w:cs="Arial"/>
          <w:sz w:val="20"/>
          <w:szCs w:val="20"/>
        </w:rPr>
        <w:t>working</w:t>
      </w:r>
      <w:r w:rsidRPr="723B8DFD">
        <w:rPr>
          <w:rFonts w:eastAsia="Calibri" w:cs="Arial"/>
          <w:sz w:val="20"/>
          <w:szCs w:val="20"/>
        </w:rPr>
        <w:t xml:space="preserve"> </w:t>
      </w:r>
      <w:r w:rsidR="1D8DFF6D" w:rsidRPr="723B8DFD">
        <w:rPr>
          <w:rFonts w:eastAsia="Calibri" w:cs="Arial"/>
          <w:sz w:val="20"/>
          <w:szCs w:val="20"/>
        </w:rPr>
        <w:t>g</w:t>
      </w:r>
      <w:r w:rsidRPr="723B8DFD">
        <w:rPr>
          <w:rFonts w:eastAsia="Calibri" w:cs="Arial"/>
          <w:sz w:val="20"/>
          <w:szCs w:val="20"/>
        </w:rPr>
        <w:t xml:space="preserve">roup </w:t>
      </w:r>
      <w:r w:rsidR="1D8DFF6D" w:rsidRPr="723B8DFD">
        <w:rPr>
          <w:rFonts w:eastAsia="Calibri" w:cs="Arial"/>
          <w:sz w:val="20"/>
          <w:szCs w:val="20"/>
        </w:rPr>
        <w:t>c</w:t>
      </w:r>
      <w:r w:rsidRPr="723B8DFD">
        <w:rPr>
          <w:rFonts w:eastAsia="Calibri" w:cs="Arial"/>
          <w:sz w:val="20"/>
          <w:szCs w:val="20"/>
        </w:rPr>
        <w:t>harter (see appendix 3)</w:t>
      </w:r>
      <w:r w:rsidR="15C2861B" w:rsidRPr="723B8DFD">
        <w:rPr>
          <w:rFonts w:eastAsia="Calibri" w:cs="Arial"/>
          <w:sz w:val="20"/>
          <w:szCs w:val="20"/>
        </w:rPr>
        <w:t xml:space="preserve"> </w:t>
      </w:r>
    </w:p>
    <w:p w14:paraId="05570E3A" w14:textId="12F22349" w:rsidR="00CD3A38" w:rsidRPr="00C427C1" w:rsidRDefault="15C2861B" w:rsidP="00B2719E">
      <w:pPr>
        <w:numPr>
          <w:ilvl w:val="0"/>
          <w:numId w:val="3"/>
        </w:numPr>
        <w:spacing w:after="0" w:line="240" w:lineRule="auto"/>
        <w:ind w:left="426"/>
        <w:contextualSpacing/>
        <w:rPr>
          <w:rFonts w:eastAsia="Calibri" w:cs="Arial"/>
          <w:sz w:val="20"/>
          <w:szCs w:val="20"/>
          <w:u w:val="single"/>
        </w:rPr>
      </w:pPr>
      <w:r w:rsidRPr="723B8DFD">
        <w:rPr>
          <w:rFonts w:eastAsia="Calibri" w:cs="Arial"/>
          <w:sz w:val="20"/>
          <w:szCs w:val="20"/>
        </w:rPr>
        <w:t>providing input on behalf of the sector, community and/or organisations they represent</w:t>
      </w:r>
    </w:p>
    <w:p w14:paraId="77C96A6F" w14:textId="36467146" w:rsidR="00CD3A38" w:rsidRPr="00C427C1" w:rsidRDefault="031AAF09" w:rsidP="008225B1">
      <w:pPr>
        <w:numPr>
          <w:ilvl w:val="0"/>
          <w:numId w:val="3"/>
        </w:numPr>
        <w:spacing w:after="0" w:line="240" w:lineRule="auto"/>
        <w:ind w:left="426"/>
        <w:contextualSpacing/>
        <w:rPr>
          <w:rFonts w:eastAsia="Calibri" w:cs="Arial"/>
          <w:sz w:val="20"/>
          <w:szCs w:val="20"/>
          <w:u w:val="single"/>
        </w:rPr>
      </w:pPr>
      <w:r w:rsidRPr="723B8DFD">
        <w:rPr>
          <w:rFonts w:eastAsia="Calibri" w:cs="Arial"/>
          <w:sz w:val="20"/>
          <w:szCs w:val="20"/>
        </w:rPr>
        <w:t xml:space="preserve">engaging with their </w:t>
      </w:r>
      <w:r w:rsidR="15C2861B" w:rsidRPr="723B8DFD">
        <w:rPr>
          <w:rFonts w:eastAsia="Calibri" w:cs="Arial"/>
          <w:sz w:val="20"/>
          <w:szCs w:val="20"/>
        </w:rPr>
        <w:t xml:space="preserve">respective organisations and networks </w:t>
      </w:r>
      <w:r w:rsidRPr="723B8DFD">
        <w:rPr>
          <w:rFonts w:eastAsia="Calibri" w:cs="Arial"/>
          <w:sz w:val="20"/>
          <w:szCs w:val="20"/>
        </w:rPr>
        <w:t xml:space="preserve">and keeping them </w:t>
      </w:r>
      <w:r w:rsidR="15C2861B" w:rsidRPr="723B8DFD">
        <w:rPr>
          <w:rFonts w:eastAsia="Calibri" w:cs="Arial"/>
          <w:sz w:val="20"/>
          <w:szCs w:val="20"/>
        </w:rPr>
        <w:t>updated</w:t>
      </w:r>
    </w:p>
    <w:p w14:paraId="4A847754" w14:textId="22450D3C" w:rsidR="00CD3A38" w:rsidRPr="00C427C1" w:rsidRDefault="15C2861B" w:rsidP="795B2E21">
      <w:pPr>
        <w:numPr>
          <w:ilvl w:val="0"/>
          <w:numId w:val="3"/>
        </w:numPr>
        <w:spacing w:after="0" w:line="240" w:lineRule="auto"/>
        <w:ind w:left="426"/>
        <w:rPr>
          <w:rFonts w:eastAsia="Calibri" w:cs="Arial"/>
          <w:sz w:val="20"/>
          <w:szCs w:val="20"/>
        </w:rPr>
      </w:pPr>
      <w:r w:rsidRPr="723B8DFD">
        <w:rPr>
          <w:rFonts w:eastAsia="Calibri" w:cs="Arial"/>
          <w:sz w:val="20"/>
          <w:szCs w:val="20"/>
        </w:rPr>
        <w:t xml:space="preserve">contributing to the development of recommendations </w:t>
      </w:r>
      <w:r w:rsidR="1F0FC133" w:rsidRPr="723B8DFD">
        <w:rPr>
          <w:rFonts w:eastAsia="Calibri" w:cs="Arial"/>
          <w:sz w:val="20"/>
          <w:szCs w:val="20"/>
        </w:rPr>
        <w:t>and proposals</w:t>
      </w:r>
      <w:r w:rsidR="49CE2386" w:rsidRPr="723B8DFD">
        <w:rPr>
          <w:rFonts w:eastAsia="Calibri" w:cs="Arial"/>
          <w:sz w:val="20"/>
          <w:szCs w:val="20"/>
        </w:rPr>
        <w:t>.</w:t>
      </w:r>
      <w:r w:rsidR="1F0FC133" w:rsidRPr="723B8DFD">
        <w:rPr>
          <w:rFonts w:eastAsia="Calibri" w:cs="Arial"/>
          <w:sz w:val="20"/>
          <w:szCs w:val="20"/>
        </w:rPr>
        <w:t xml:space="preserve"> </w:t>
      </w:r>
    </w:p>
    <w:p w14:paraId="50BF0FFB" w14:textId="77777777" w:rsidR="002E2E6A" w:rsidRDefault="002E2E6A" w:rsidP="2D648095">
      <w:pPr>
        <w:spacing w:before="60" w:after="0" w:line="240" w:lineRule="auto"/>
        <w:jc w:val="both"/>
        <w:rPr>
          <w:rFonts w:eastAsia="Calibri" w:cs="Arial"/>
          <w:sz w:val="20"/>
          <w:szCs w:val="20"/>
        </w:rPr>
      </w:pPr>
    </w:p>
    <w:p w14:paraId="1D836B85" w14:textId="27E0BC3A" w:rsidR="00CD3A38" w:rsidRPr="00C427C1" w:rsidRDefault="00CD3A38" w:rsidP="2D648095">
      <w:pPr>
        <w:spacing w:before="60" w:after="0" w:line="240" w:lineRule="auto"/>
        <w:jc w:val="both"/>
        <w:rPr>
          <w:rFonts w:eastAsia="Calibri" w:cs="Arial"/>
          <w:sz w:val="20"/>
          <w:szCs w:val="20"/>
        </w:rPr>
      </w:pPr>
      <w:r w:rsidRPr="5C5B216A">
        <w:rPr>
          <w:rFonts w:eastAsia="Calibri" w:cs="Arial"/>
          <w:sz w:val="20"/>
          <w:szCs w:val="20"/>
        </w:rPr>
        <w:t xml:space="preserve">The </w:t>
      </w:r>
      <w:r w:rsidR="007761A6" w:rsidRPr="5C5B216A">
        <w:rPr>
          <w:rFonts w:eastAsia="Calibri" w:cs="Arial"/>
          <w:b/>
          <w:bCs/>
          <w:sz w:val="20"/>
          <w:szCs w:val="20"/>
        </w:rPr>
        <w:t>c</w:t>
      </w:r>
      <w:r w:rsidRPr="5C5B216A">
        <w:rPr>
          <w:rFonts w:eastAsia="Calibri" w:cs="Arial"/>
          <w:b/>
          <w:bCs/>
          <w:sz w:val="20"/>
          <w:szCs w:val="20"/>
        </w:rPr>
        <w:t>o-</w:t>
      </w:r>
      <w:r w:rsidR="3FE35EFA" w:rsidRPr="5C5B216A">
        <w:rPr>
          <w:rFonts w:eastAsia="Calibri" w:cs="Arial"/>
          <w:b/>
          <w:bCs/>
          <w:sz w:val="20"/>
          <w:szCs w:val="20"/>
        </w:rPr>
        <w:t>c</w:t>
      </w:r>
      <w:r w:rsidRPr="5C5B216A">
        <w:rPr>
          <w:rFonts w:eastAsia="Calibri" w:cs="Arial"/>
          <w:b/>
          <w:bCs/>
          <w:sz w:val="20"/>
          <w:szCs w:val="20"/>
        </w:rPr>
        <w:t xml:space="preserve">hairs </w:t>
      </w:r>
      <w:r w:rsidRPr="5C5B216A">
        <w:rPr>
          <w:rFonts w:eastAsia="Calibri" w:cs="Arial"/>
          <w:sz w:val="20"/>
          <w:szCs w:val="20"/>
        </w:rPr>
        <w:t>are responsible for:</w:t>
      </w:r>
    </w:p>
    <w:p w14:paraId="2987AEF9" w14:textId="77777777" w:rsidR="00225587" w:rsidRDefault="15C2861B" w:rsidP="00782068">
      <w:pPr>
        <w:numPr>
          <w:ilvl w:val="0"/>
          <w:numId w:val="3"/>
        </w:numPr>
        <w:spacing w:after="0" w:line="240" w:lineRule="auto"/>
        <w:ind w:left="426"/>
        <w:contextualSpacing/>
        <w:rPr>
          <w:rFonts w:eastAsia="Calibri" w:cs="Arial"/>
          <w:sz w:val="20"/>
          <w:szCs w:val="20"/>
        </w:rPr>
      </w:pPr>
      <w:r w:rsidRPr="723B8DFD">
        <w:rPr>
          <w:rFonts w:eastAsia="Calibri" w:cs="Arial"/>
          <w:sz w:val="20"/>
          <w:szCs w:val="20"/>
        </w:rPr>
        <w:t xml:space="preserve">providing leadership to the group and running efficient and effective meetings that result in clear resolutions and </w:t>
      </w:r>
      <w:proofErr w:type="gramStart"/>
      <w:r w:rsidRPr="723B8DFD">
        <w:rPr>
          <w:rFonts w:eastAsia="Calibri" w:cs="Arial"/>
          <w:sz w:val="20"/>
          <w:szCs w:val="20"/>
        </w:rPr>
        <w:t>actions</w:t>
      </w:r>
      <w:proofErr w:type="gramEnd"/>
    </w:p>
    <w:p w14:paraId="48F1A915" w14:textId="070CBBEC" w:rsidR="01CCDA13" w:rsidRDefault="5ED714FB" w:rsidP="6F5E7424">
      <w:pPr>
        <w:numPr>
          <w:ilvl w:val="0"/>
          <w:numId w:val="3"/>
        </w:numPr>
        <w:spacing w:after="0" w:line="240" w:lineRule="auto"/>
        <w:ind w:left="426"/>
        <w:contextualSpacing/>
        <w:rPr>
          <w:rFonts w:eastAsia="Calibri" w:cs="Arial"/>
          <w:sz w:val="20"/>
          <w:szCs w:val="20"/>
        </w:rPr>
      </w:pPr>
      <w:r w:rsidRPr="723B8DFD">
        <w:rPr>
          <w:rFonts w:eastAsia="Calibri" w:cs="Arial"/>
          <w:sz w:val="20"/>
          <w:szCs w:val="20"/>
        </w:rPr>
        <w:t>providing regular progress reports to</w:t>
      </w:r>
      <w:r w:rsidR="4678983C" w:rsidRPr="723B8DFD">
        <w:rPr>
          <w:rFonts w:eastAsia="Calibri" w:cs="Arial"/>
          <w:sz w:val="20"/>
          <w:szCs w:val="20"/>
        </w:rPr>
        <w:t xml:space="preserve"> the steering group </w:t>
      </w:r>
      <w:r w:rsidRPr="723B8DFD">
        <w:rPr>
          <w:rFonts w:eastAsia="Calibri" w:cs="Arial"/>
          <w:sz w:val="20"/>
          <w:szCs w:val="20"/>
        </w:rPr>
        <w:t xml:space="preserve"> </w:t>
      </w:r>
    </w:p>
    <w:p w14:paraId="7FAE1F8C" w14:textId="1DCEF2EC" w:rsidR="00FA2134" w:rsidRDefault="4BAE98DD" w:rsidP="6F5E7424">
      <w:pPr>
        <w:numPr>
          <w:ilvl w:val="0"/>
          <w:numId w:val="3"/>
        </w:numPr>
        <w:spacing w:after="0" w:line="240" w:lineRule="auto"/>
        <w:ind w:left="426"/>
        <w:contextualSpacing/>
        <w:rPr>
          <w:rFonts w:eastAsia="Calibri" w:cs="Arial"/>
          <w:sz w:val="20"/>
          <w:szCs w:val="20"/>
        </w:rPr>
      </w:pPr>
      <w:r w:rsidRPr="723B8DFD">
        <w:rPr>
          <w:rFonts w:eastAsia="Calibri" w:cs="Arial"/>
          <w:sz w:val="20"/>
          <w:szCs w:val="20"/>
        </w:rPr>
        <w:t xml:space="preserve">speaking on behalf of the </w:t>
      </w:r>
      <w:r w:rsidR="106B6362" w:rsidRPr="723B8DFD">
        <w:rPr>
          <w:rFonts w:eastAsia="Calibri" w:cs="Arial"/>
          <w:sz w:val="20"/>
          <w:szCs w:val="20"/>
        </w:rPr>
        <w:t xml:space="preserve">working </w:t>
      </w:r>
      <w:r w:rsidRPr="723B8DFD">
        <w:rPr>
          <w:rFonts w:eastAsia="Calibri" w:cs="Arial"/>
          <w:sz w:val="20"/>
          <w:szCs w:val="20"/>
        </w:rPr>
        <w:t>group as required</w:t>
      </w:r>
    </w:p>
    <w:p w14:paraId="55C08F41" w14:textId="33B60CC8" w:rsidR="00CD3A38" w:rsidRPr="00C427C1" w:rsidRDefault="6B283FF9" w:rsidP="00782068">
      <w:pPr>
        <w:numPr>
          <w:ilvl w:val="0"/>
          <w:numId w:val="3"/>
        </w:numPr>
        <w:spacing w:after="0" w:line="240" w:lineRule="auto"/>
        <w:ind w:left="426"/>
        <w:contextualSpacing/>
        <w:rPr>
          <w:rFonts w:eastAsia="Calibri" w:cs="Arial"/>
          <w:sz w:val="20"/>
          <w:szCs w:val="20"/>
        </w:rPr>
      </w:pPr>
      <w:r w:rsidRPr="723B8DFD">
        <w:rPr>
          <w:rFonts w:eastAsia="Calibri" w:cs="Arial"/>
          <w:sz w:val="20"/>
          <w:szCs w:val="20"/>
        </w:rPr>
        <w:t>managing</w:t>
      </w:r>
      <w:r w:rsidR="1F1ABC2C" w:rsidRPr="723B8DFD">
        <w:rPr>
          <w:rFonts w:eastAsia="Calibri" w:cs="Arial"/>
          <w:sz w:val="20"/>
          <w:szCs w:val="20"/>
        </w:rPr>
        <w:t xml:space="preserve"> conflict</w:t>
      </w:r>
      <w:r w:rsidR="2B0EBB2A" w:rsidRPr="723B8DFD">
        <w:rPr>
          <w:rFonts w:eastAsia="Calibri" w:cs="Arial"/>
          <w:sz w:val="20"/>
          <w:szCs w:val="20"/>
        </w:rPr>
        <w:t xml:space="preserve"> </w:t>
      </w:r>
      <w:r w:rsidRPr="723B8DFD">
        <w:rPr>
          <w:rFonts w:eastAsia="Calibri" w:cs="Arial"/>
          <w:sz w:val="20"/>
          <w:szCs w:val="20"/>
        </w:rPr>
        <w:t>of interest processes</w:t>
      </w:r>
    </w:p>
    <w:p w14:paraId="57448475" w14:textId="66982D9B" w:rsidR="00CD3A38" w:rsidRPr="00C427C1" w:rsidRDefault="292FC9FF" w:rsidP="00F204E8">
      <w:pPr>
        <w:numPr>
          <w:ilvl w:val="0"/>
          <w:numId w:val="3"/>
        </w:numPr>
        <w:spacing w:after="0" w:line="240" w:lineRule="auto"/>
        <w:ind w:left="426"/>
        <w:contextualSpacing/>
        <w:rPr>
          <w:rFonts w:eastAsia="Calibri" w:cs="Arial"/>
          <w:sz w:val="20"/>
          <w:szCs w:val="20"/>
        </w:rPr>
      </w:pPr>
      <w:r w:rsidRPr="723B8DFD">
        <w:rPr>
          <w:rFonts w:eastAsia="Calibri" w:cs="Arial"/>
          <w:sz w:val="20"/>
          <w:szCs w:val="20"/>
        </w:rPr>
        <w:t xml:space="preserve">corresponding and working with other networks as required and </w:t>
      </w:r>
      <w:r w:rsidR="15C2861B" w:rsidRPr="723B8DFD">
        <w:rPr>
          <w:rFonts w:eastAsia="Calibri" w:cs="Arial"/>
          <w:sz w:val="20"/>
          <w:szCs w:val="20"/>
        </w:rPr>
        <w:t xml:space="preserve">acting as spokespersons for the </w:t>
      </w:r>
      <w:r w:rsidR="4678983C" w:rsidRPr="723B8DFD">
        <w:rPr>
          <w:rFonts w:eastAsia="Calibri" w:cs="Arial"/>
          <w:sz w:val="20"/>
          <w:szCs w:val="20"/>
        </w:rPr>
        <w:t xml:space="preserve">working </w:t>
      </w:r>
      <w:proofErr w:type="gramStart"/>
      <w:r w:rsidR="15C2861B" w:rsidRPr="723B8DFD">
        <w:rPr>
          <w:rFonts w:eastAsia="Calibri" w:cs="Arial"/>
          <w:sz w:val="20"/>
          <w:szCs w:val="20"/>
        </w:rPr>
        <w:t>group</w:t>
      </w:r>
      <w:proofErr w:type="gramEnd"/>
    </w:p>
    <w:p w14:paraId="377FE900" w14:textId="54947234" w:rsidR="00CD3A38" w:rsidRPr="002E2E6A" w:rsidRDefault="15C2861B" w:rsidP="002E2E6A">
      <w:pPr>
        <w:numPr>
          <w:ilvl w:val="0"/>
          <w:numId w:val="3"/>
        </w:numPr>
        <w:spacing w:after="0" w:line="240" w:lineRule="auto"/>
        <w:ind w:left="426"/>
        <w:contextualSpacing/>
        <w:rPr>
          <w:rFonts w:eastAsia="Calibri" w:cs="Arial"/>
          <w:sz w:val="20"/>
          <w:szCs w:val="20"/>
        </w:rPr>
      </w:pPr>
      <w:r w:rsidRPr="723B8DFD">
        <w:rPr>
          <w:rFonts w:eastAsia="Calibri" w:cs="Arial"/>
          <w:sz w:val="20"/>
          <w:szCs w:val="20"/>
        </w:rPr>
        <w:t xml:space="preserve">reviewing all input developed by the </w:t>
      </w:r>
      <w:r w:rsidR="1D8DFF6D" w:rsidRPr="723B8DFD">
        <w:rPr>
          <w:rFonts w:eastAsia="Calibri" w:cs="Arial"/>
          <w:sz w:val="20"/>
          <w:szCs w:val="20"/>
        </w:rPr>
        <w:t>working groups</w:t>
      </w:r>
      <w:r w:rsidRPr="723B8DFD">
        <w:rPr>
          <w:rFonts w:eastAsia="Calibri" w:cs="Arial"/>
          <w:sz w:val="20"/>
          <w:szCs w:val="20"/>
        </w:rPr>
        <w:t xml:space="preserve"> and providing timely and constructive feedback before wider distribution</w:t>
      </w:r>
      <w:r w:rsidR="004E6E64">
        <w:rPr>
          <w:rFonts w:eastAsia="Calibri" w:cs="Arial"/>
          <w:sz w:val="20"/>
          <w:szCs w:val="20"/>
        </w:rPr>
        <w:t>.</w:t>
      </w:r>
    </w:p>
    <w:p w14:paraId="7BC58FB9" w14:textId="77777777" w:rsidR="00DA21CB" w:rsidRDefault="00DA21CB" w:rsidP="00F80570">
      <w:pPr>
        <w:spacing w:after="0" w:line="240" w:lineRule="auto"/>
        <w:contextualSpacing/>
        <w:rPr>
          <w:rFonts w:eastAsia="Calibri" w:cs="Arial"/>
          <w:b/>
          <w:sz w:val="20"/>
          <w:szCs w:val="20"/>
        </w:rPr>
      </w:pPr>
    </w:p>
    <w:p w14:paraId="6BE937F6" w14:textId="11B8DB66" w:rsidR="00F80570" w:rsidRPr="00C91614" w:rsidRDefault="00F80570" w:rsidP="00F80570">
      <w:pPr>
        <w:spacing w:after="0" w:line="240" w:lineRule="auto"/>
        <w:contextualSpacing/>
        <w:rPr>
          <w:rFonts w:eastAsia="Calibri" w:cs="Arial"/>
          <w:color w:val="2B579A"/>
          <w:sz w:val="20"/>
          <w:szCs w:val="20"/>
        </w:rPr>
      </w:pPr>
      <w:r w:rsidRPr="58F62EED">
        <w:rPr>
          <w:rFonts w:eastAsia="Calibri" w:cs="Arial"/>
          <w:b/>
          <w:sz w:val="20"/>
          <w:szCs w:val="20"/>
        </w:rPr>
        <w:t>Te Whatu Ora</w:t>
      </w:r>
      <w:r w:rsidRPr="58F62EED">
        <w:rPr>
          <w:rFonts w:eastAsia="Calibri" w:cs="Arial"/>
          <w:sz w:val="20"/>
          <w:szCs w:val="20"/>
        </w:rPr>
        <w:t xml:space="preserve"> is responsible for: </w:t>
      </w:r>
    </w:p>
    <w:p w14:paraId="503E9365" w14:textId="69047540" w:rsidR="00F80570" w:rsidRPr="00C91614" w:rsidRDefault="4E18F533" w:rsidP="00F80570">
      <w:pPr>
        <w:numPr>
          <w:ilvl w:val="0"/>
          <w:numId w:val="3"/>
        </w:numPr>
        <w:spacing w:after="0" w:line="240" w:lineRule="auto"/>
        <w:ind w:left="426"/>
        <w:contextualSpacing/>
        <w:rPr>
          <w:rFonts w:eastAsia="Calibri" w:cs="Arial"/>
          <w:sz w:val="20"/>
          <w:szCs w:val="20"/>
        </w:rPr>
      </w:pPr>
      <w:r w:rsidRPr="723B8DFD">
        <w:rPr>
          <w:rFonts w:eastAsia="Calibri" w:cs="Arial"/>
          <w:sz w:val="20"/>
          <w:szCs w:val="20"/>
        </w:rPr>
        <w:t>providing programme management and administrative support for the</w:t>
      </w:r>
      <w:r w:rsidR="649F6DCF" w:rsidRPr="723B8DFD">
        <w:rPr>
          <w:rFonts w:eastAsia="Calibri" w:cs="Arial"/>
          <w:sz w:val="20"/>
          <w:szCs w:val="20"/>
        </w:rPr>
        <w:t xml:space="preserve"> </w:t>
      </w:r>
      <w:r w:rsidRPr="723B8DFD">
        <w:rPr>
          <w:rFonts w:eastAsia="Calibri" w:cs="Arial"/>
          <w:sz w:val="20"/>
          <w:szCs w:val="20"/>
        </w:rPr>
        <w:t>working group</w:t>
      </w:r>
    </w:p>
    <w:p w14:paraId="0BA95FCA" w14:textId="77777777" w:rsidR="00F80570" w:rsidRPr="00C91614" w:rsidRDefault="4E18F533" w:rsidP="00F80570">
      <w:pPr>
        <w:numPr>
          <w:ilvl w:val="0"/>
          <w:numId w:val="3"/>
        </w:numPr>
        <w:spacing w:after="0" w:line="240" w:lineRule="auto"/>
        <w:ind w:left="426"/>
        <w:contextualSpacing/>
        <w:rPr>
          <w:rFonts w:cs="Arial"/>
          <w:sz w:val="20"/>
          <w:szCs w:val="20"/>
        </w:rPr>
      </w:pPr>
      <w:r w:rsidRPr="723B8DFD">
        <w:rPr>
          <w:rFonts w:cs="Arial"/>
          <w:sz w:val="20"/>
          <w:szCs w:val="20"/>
        </w:rPr>
        <w:t xml:space="preserve">managing work programme budgets and resource requirements </w:t>
      </w:r>
    </w:p>
    <w:p w14:paraId="7BCC708B" w14:textId="77777777" w:rsidR="00F80570" w:rsidRPr="00C91614" w:rsidRDefault="4E18F533" w:rsidP="00F80570">
      <w:pPr>
        <w:numPr>
          <w:ilvl w:val="0"/>
          <w:numId w:val="3"/>
        </w:numPr>
        <w:spacing w:after="0" w:line="240" w:lineRule="auto"/>
        <w:ind w:left="426"/>
        <w:contextualSpacing/>
        <w:rPr>
          <w:rFonts w:eastAsia="Calibri" w:cs="Arial"/>
          <w:b/>
          <w:sz w:val="20"/>
          <w:szCs w:val="20"/>
        </w:rPr>
      </w:pPr>
      <w:r w:rsidRPr="723B8DFD">
        <w:rPr>
          <w:rFonts w:cs="Arial"/>
          <w:sz w:val="20"/>
          <w:szCs w:val="20"/>
        </w:rPr>
        <w:t xml:space="preserve">providing advice to the Minister, who then makes any final decisions with respect to budget bids and strategic </w:t>
      </w:r>
      <w:proofErr w:type="gramStart"/>
      <w:r w:rsidRPr="723B8DFD">
        <w:rPr>
          <w:rFonts w:cs="Arial"/>
          <w:sz w:val="20"/>
          <w:szCs w:val="20"/>
        </w:rPr>
        <w:t>direction</w:t>
      </w:r>
      <w:proofErr w:type="gramEnd"/>
    </w:p>
    <w:p w14:paraId="6D066C1F" w14:textId="77777777" w:rsidR="00F80570" w:rsidRPr="00787432" w:rsidRDefault="4E18F533" w:rsidP="00F80570">
      <w:pPr>
        <w:numPr>
          <w:ilvl w:val="0"/>
          <w:numId w:val="3"/>
        </w:numPr>
        <w:spacing w:after="0" w:line="240" w:lineRule="auto"/>
        <w:ind w:left="426"/>
        <w:contextualSpacing/>
        <w:rPr>
          <w:rFonts w:cs="Arial"/>
          <w:sz w:val="20"/>
          <w:szCs w:val="20"/>
        </w:rPr>
      </w:pPr>
      <w:r w:rsidRPr="723B8DFD">
        <w:rPr>
          <w:rFonts w:cs="Arial"/>
          <w:sz w:val="20"/>
          <w:szCs w:val="20"/>
        </w:rPr>
        <w:t>responding to enquiries from media, members of the public and other interested parties</w:t>
      </w:r>
    </w:p>
    <w:p w14:paraId="11B1C542" w14:textId="3A39F355" w:rsidR="00F80570" w:rsidRPr="009E4E0E" w:rsidRDefault="4E18F533" w:rsidP="009E4E0E">
      <w:pPr>
        <w:numPr>
          <w:ilvl w:val="0"/>
          <w:numId w:val="3"/>
        </w:numPr>
        <w:spacing w:after="240" w:line="240" w:lineRule="auto"/>
        <w:ind w:left="425" w:hanging="357"/>
        <w:contextualSpacing/>
        <w:rPr>
          <w:rFonts w:cs="Arial"/>
          <w:sz w:val="20"/>
          <w:szCs w:val="20"/>
        </w:rPr>
      </w:pPr>
      <w:r w:rsidRPr="723B8DFD">
        <w:rPr>
          <w:rFonts w:cs="Arial"/>
          <w:sz w:val="20"/>
          <w:szCs w:val="20"/>
        </w:rPr>
        <w:t xml:space="preserve">reporting overall </w:t>
      </w:r>
      <w:r w:rsidR="4374AD46" w:rsidRPr="723B8DFD">
        <w:rPr>
          <w:rFonts w:cs="Arial"/>
          <w:sz w:val="20"/>
          <w:szCs w:val="20"/>
        </w:rPr>
        <w:t xml:space="preserve">working group </w:t>
      </w:r>
      <w:r w:rsidRPr="723B8DFD">
        <w:rPr>
          <w:rFonts w:cs="Arial"/>
          <w:sz w:val="20"/>
          <w:szCs w:val="20"/>
        </w:rPr>
        <w:t>activities and achievements to the wider palliative care sector and key stakeholders.</w:t>
      </w:r>
    </w:p>
    <w:p w14:paraId="1A8F1188" w14:textId="4539AC57" w:rsidR="00FB2907" w:rsidRPr="007C28ED" w:rsidRDefault="00FB2907" w:rsidP="007C28ED">
      <w:pPr>
        <w:pStyle w:val="subheadingCL"/>
        <w:spacing w:after="120"/>
      </w:pPr>
      <w:r w:rsidRPr="001B1FB5">
        <w:t>Reporting</w:t>
      </w:r>
    </w:p>
    <w:p w14:paraId="7DA045DA" w14:textId="60164772" w:rsidR="00FB2907" w:rsidRPr="00F42468" w:rsidRDefault="00FB2907" w:rsidP="00FB2907">
      <w:pPr>
        <w:spacing w:after="0" w:line="240" w:lineRule="auto"/>
        <w:rPr>
          <w:rFonts w:eastAsia="Calibri" w:cs="Arial"/>
          <w:sz w:val="20"/>
          <w:szCs w:val="20"/>
        </w:rPr>
      </w:pPr>
      <w:r w:rsidRPr="5C5B216A">
        <w:rPr>
          <w:rFonts w:eastAsia="Calibri" w:cs="Arial"/>
          <w:sz w:val="20"/>
          <w:szCs w:val="20"/>
        </w:rPr>
        <w:t>The working group co-chairs will provide regular progress reports to the steering group</w:t>
      </w:r>
      <w:r w:rsidR="0077157F">
        <w:rPr>
          <w:rFonts w:eastAsia="Calibri" w:cs="Arial"/>
          <w:sz w:val="20"/>
          <w:szCs w:val="20"/>
        </w:rPr>
        <w:t xml:space="preserve"> and Te Whatu Ora as required</w:t>
      </w:r>
      <w:r w:rsidRPr="5C5B216A">
        <w:rPr>
          <w:rFonts w:eastAsia="Calibri" w:cs="Arial"/>
          <w:sz w:val="20"/>
          <w:szCs w:val="20"/>
        </w:rPr>
        <w:t>.</w:t>
      </w:r>
    </w:p>
    <w:p w14:paraId="08A4A5EC" w14:textId="77777777" w:rsidR="00FB2907" w:rsidRPr="00F42468" w:rsidRDefault="00FB2907" w:rsidP="00FB2907">
      <w:pPr>
        <w:spacing w:after="0" w:line="240" w:lineRule="auto"/>
        <w:rPr>
          <w:rFonts w:eastAsia="Calibri" w:cs="Arial"/>
          <w:sz w:val="20"/>
          <w:szCs w:val="20"/>
        </w:rPr>
      </w:pPr>
    </w:p>
    <w:p w14:paraId="2F7E0D9A" w14:textId="77777777" w:rsidR="00FB2907" w:rsidRDefault="00FB2907" w:rsidP="00FB2907">
      <w:pPr>
        <w:spacing w:after="0" w:line="240" w:lineRule="auto"/>
        <w:rPr>
          <w:rFonts w:eastAsia="Calibri" w:cs="Arial"/>
          <w:sz w:val="20"/>
          <w:szCs w:val="20"/>
        </w:rPr>
      </w:pPr>
      <w:r w:rsidRPr="00F42468">
        <w:rPr>
          <w:rFonts w:eastAsia="Calibri" w:cs="Arial"/>
          <w:sz w:val="20"/>
          <w:szCs w:val="20"/>
        </w:rPr>
        <w:t>Action points</w:t>
      </w:r>
      <w:r>
        <w:rPr>
          <w:rFonts w:eastAsia="Calibri" w:cs="Arial"/>
          <w:sz w:val="20"/>
          <w:szCs w:val="20"/>
        </w:rPr>
        <w:t>,</w:t>
      </w:r>
      <w:r w:rsidRPr="00F42468">
        <w:rPr>
          <w:rFonts w:eastAsia="Calibri" w:cs="Arial"/>
          <w:sz w:val="20"/>
          <w:szCs w:val="20"/>
        </w:rPr>
        <w:t xml:space="preserve"> key</w:t>
      </w:r>
      <w:r>
        <w:rPr>
          <w:rFonts w:eastAsia="Calibri" w:cs="Arial"/>
          <w:sz w:val="20"/>
          <w:szCs w:val="20"/>
        </w:rPr>
        <w:t xml:space="preserve"> communications</w:t>
      </w:r>
      <w:r w:rsidRPr="00F42468">
        <w:rPr>
          <w:rFonts w:eastAsia="Calibri" w:cs="Arial"/>
          <w:sz w:val="20"/>
          <w:szCs w:val="20"/>
        </w:rPr>
        <w:t xml:space="preserve"> and key decisions will be documented and held by </w:t>
      </w:r>
      <w:r>
        <w:rPr>
          <w:rFonts w:eastAsia="Calibri" w:cs="Arial"/>
          <w:sz w:val="20"/>
          <w:szCs w:val="20"/>
        </w:rPr>
        <w:t>Te Whatu Ora. These</w:t>
      </w:r>
      <w:r w:rsidRPr="00F42468">
        <w:rPr>
          <w:rFonts w:eastAsia="Calibri" w:cs="Arial"/>
          <w:sz w:val="20"/>
          <w:szCs w:val="20"/>
        </w:rPr>
        <w:t xml:space="preserve"> will be subject to Official Information Act requirements.</w:t>
      </w:r>
      <w:r>
        <w:rPr>
          <w:rFonts w:eastAsia="Calibri" w:cs="Arial"/>
          <w:sz w:val="20"/>
          <w:szCs w:val="20"/>
        </w:rPr>
        <w:t xml:space="preserve"> </w:t>
      </w:r>
    </w:p>
    <w:p w14:paraId="3A41D6F0" w14:textId="1743D91A" w:rsidR="0041017B" w:rsidRPr="00823297" w:rsidRDefault="00FB2907" w:rsidP="0041017B">
      <w:pPr>
        <w:pStyle w:val="subheadingCL"/>
        <w:spacing w:after="120"/>
        <w:rPr>
          <w:rFonts w:ascii="Arial" w:eastAsia="Arial" w:hAnsi="Arial" w:cs="Arial"/>
          <w:color w:val="auto"/>
          <w:sz w:val="20"/>
          <w:szCs w:val="20"/>
        </w:rPr>
      </w:pPr>
      <w:r w:rsidRPr="5F9EF92E">
        <w:rPr>
          <w:rFonts w:ascii="Arial" w:eastAsia="Arial" w:hAnsi="Arial" w:cs="Arial"/>
          <w:color w:val="auto"/>
          <w:sz w:val="20"/>
          <w:szCs w:val="20"/>
        </w:rPr>
        <w:t xml:space="preserve">NB: </w:t>
      </w:r>
      <w:r w:rsidR="00B22811" w:rsidRPr="5F9EF92E">
        <w:rPr>
          <w:rFonts w:ascii="Arial" w:eastAsia="Arial" w:hAnsi="Arial" w:cs="Arial"/>
          <w:color w:val="auto"/>
          <w:sz w:val="20"/>
          <w:szCs w:val="20"/>
        </w:rPr>
        <w:t>Quorum</w:t>
      </w:r>
      <w:r w:rsidR="0041017B" w:rsidRPr="5F9EF92E">
        <w:rPr>
          <w:rFonts w:ascii="Arial" w:eastAsia="Arial" w:hAnsi="Arial" w:cs="Arial"/>
          <w:color w:val="auto"/>
          <w:sz w:val="20"/>
          <w:szCs w:val="20"/>
        </w:rPr>
        <w:t xml:space="preserve">, External persons, Decision-making, Conflicts of interest, Conflict resolution, </w:t>
      </w:r>
      <w:r w:rsidR="00823297" w:rsidRPr="5F9EF92E">
        <w:rPr>
          <w:rFonts w:ascii="Arial" w:eastAsia="Arial" w:hAnsi="Arial" w:cs="Arial"/>
          <w:color w:val="auto"/>
          <w:sz w:val="20"/>
          <w:szCs w:val="20"/>
        </w:rPr>
        <w:t>Resources,</w:t>
      </w:r>
      <w:r w:rsidR="0041017B" w:rsidRPr="5F9EF92E">
        <w:rPr>
          <w:rFonts w:ascii="Arial" w:eastAsia="Arial" w:hAnsi="Arial" w:cs="Arial"/>
          <w:color w:val="auto"/>
          <w:sz w:val="20"/>
          <w:szCs w:val="20"/>
        </w:rPr>
        <w:t xml:space="preserve"> and </w:t>
      </w:r>
      <w:r w:rsidR="3705E1D5" w:rsidRPr="5F9EF92E">
        <w:rPr>
          <w:rFonts w:ascii="Arial" w:eastAsia="Arial" w:hAnsi="Arial" w:cs="Arial"/>
          <w:color w:val="auto"/>
          <w:sz w:val="20"/>
          <w:szCs w:val="20"/>
        </w:rPr>
        <w:t>B</w:t>
      </w:r>
      <w:r w:rsidR="0041017B" w:rsidRPr="5F9EF92E">
        <w:rPr>
          <w:rFonts w:ascii="Arial" w:eastAsia="Arial" w:hAnsi="Arial" w:cs="Arial"/>
          <w:color w:val="auto"/>
          <w:sz w:val="20"/>
          <w:szCs w:val="20"/>
        </w:rPr>
        <w:t>udget</w:t>
      </w:r>
      <w:r w:rsidRPr="5F9EF92E">
        <w:rPr>
          <w:rFonts w:ascii="Arial" w:eastAsia="Arial" w:hAnsi="Arial" w:cs="Arial"/>
          <w:color w:val="auto"/>
          <w:sz w:val="20"/>
          <w:szCs w:val="20"/>
        </w:rPr>
        <w:t xml:space="preserve"> as per the Steering Group TOR. </w:t>
      </w:r>
    </w:p>
    <w:p w14:paraId="5F9C51FE" w14:textId="7CED4B43" w:rsidR="00AE09C7" w:rsidRDefault="00AE09C7" w:rsidP="00AE09C7">
      <w:pPr>
        <w:spacing w:after="0" w:line="240" w:lineRule="auto"/>
        <w:rPr>
          <w:rFonts w:eastAsia="Calibri" w:cs="Arial"/>
          <w:b/>
          <w:sz w:val="20"/>
          <w:szCs w:val="20"/>
        </w:rPr>
      </w:pPr>
    </w:p>
    <w:p w14:paraId="366D40ED" w14:textId="18609A0B" w:rsidR="00080EDB" w:rsidRDefault="00080EDB" w:rsidP="00AE09C7">
      <w:pPr>
        <w:spacing w:after="0" w:line="240" w:lineRule="auto"/>
        <w:rPr>
          <w:rFonts w:eastAsia="Calibri" w:cs="Arial"/>
          <w:sz w:val="20"/>
          <w:szCs w:val="20"/>
        </w:rPr>
      </w:pPr>
    </w:p>
    <w:p w14:paraId="4D025895" w14:textId="6E0D3BFF" w:rsidR="00080EDB" w:rsidRDefault="00080EDB" w:rsidP="00AE09C7">
      <w:pPr>
        <w:spacing w:after="0" w:line="240" w:lineRule="auto"/>
        <w:rPr>
          <w:rFonts w:eastAsia="Calibri" w:cs="Arial"/>
          <w:sz w:val="20"/>
          <w:szCs w:val="20"/>
        </w:rPr>
      </w:pPr>
    </w:p>
    <w:p w14:paraId="0CC386BF" w14:textId="44151073" w:rsidR="00080EDB" w:rsidRDefault="00080EDB" w:rsidP="00AE09C7">
      <w:pPr>
        <w:spacing w:after="0" w:line="240" w:lineRule="auto"/>
        <w:rPr>
          <w:rFonts w:eastAsia="Calibri" w:cs="Arial"/>
          <w:sz w:val="20"/>
          <w:szCs w:val="20"/>
        </w:rPr>
      </w:pPr>
    </w:p>
    <w:p w14:paraId="7724D50E" w14:textId="5B0E6CA6" w:rsidR="00080EDB" w:rsidRDefault="00080EDB" w:rsidP="00AE09C7">
      <w:pPr>
        <w:spacing w:after="0" w:line="240" w:lineRule="auto"/>
        <w:rPr>
          <w:rFonts w:eastAsia="Calibri" w:cs="Arial"/>
          <w:sz w:val="20"/>
          <w:szCs w:val="20"/>
        </w:rPr>
      </w:pPr>
    </w:p>
    <w:p w14:paraId="536B122B" w14:textId="4DA4CABF" w:rsidR="00080EDB" w:rsidRDefault="00080EDB" w:rsidP="00AE09C7">
      <w:pPr>
        <w:spacing w:after="0" w:line="240" w:lineRule="auto"/>
        <w:rPr>
          <w:rFonts w:eastAsia="Calibri" w:cs="Arial"/>
          <w:sz w:val="20"/>
          <w:szCs w:val="20"/>
        </w:rPr>
      </w:pPr>
    </w:p>
    <w:p w14:paraId="4602D408" w14:textId="758D1E28" w:rsidR="00080EDB" w:rsidRDefault="00080EDB" w:rsidP="00AE09C7">
      <w:pPr>
        <w:spacing w:after="0" w:line="240" w:lineRule="auto"/>
        <w:rPr>
          <w:rFonts w:eastAsia="Calibri" w:cs="Arial"/>
          <w:sz w:val="20"/>
          <w:szCs w:val="20"/>
        </w:rPr>
      </w:pPr>
    </w:p>
    <w:p w14:paraId="41CAC9E9" w14:textId="1BB0C058" w:rsidR="00080EDB" w:rsidRDefault="00080EDB" w:rsidP="00AE09C7">
      <w:pPr>
        <w:spacing w:after="0" w:line="240" w:lineRule="auto"/>
        <w:rPr>
          <w:rFonts w:eastAsia="Calibri" w:cs="Arial"/>
          <w:sz w:val="20"/>
          <w:szCs w:val="20"/>
        </w:rPr>
      </w:pPr>
    </w:p>
    <w:p w14:paraId="66CFBB7F" w14:textId="4A58D492" w:rsidR="00080EDB" w:rsidRDefault="00080EDB" w:rsidP="00AE09C7">
      <w:pPr>
        <w:spacing w:after="0" w:line="240" w:lineRule="auto"/>
        <w:rPr>
          <w:rFonts w:eastAsia="Calibri" w:cs="Arial"/>
          <w:sz w:val="20"/>
          <w:szCs w:val="20"/>
        </w:rPr>
      </w:pPr>
    </w:p>
    <w:p w14:paraId="4CDFD249" w14:textId="41930DEA" w:rsidR="00080EDB" w:rsidRDefault="00080EDB" w:rsidP="00AE09C7">
      <w:pPr>
        <w:spacing w:after="0" w:line="240" w:lineRule="auto"/>
        <w:rPr>
          <w:rFonts w:eastAsia="Calibri" w:cs="Arial"/>
          <w:sz w:val="20"/>
          <w:szCs w:val="20"/>
        </w:rPr>
      </w:pPr>
    </w:p>
    <w:p w14:paraId="4189AA37" w14:textId="5953E283" w:rsidR="00080EDB" w:rsidRDefault="00080EDB" w:rsidP="00AE09C7">
      <w:pPr>
        <w:spacing w:after="0" w:line="240" w:lineRule="auto"/>
        <w:rPr>
          <w:rFonts w:eastAsia="Calibri" w:cs="Arial"/>
          <w:sz w:val="20"/>
          <w:szCs w:val="20"/>
        </w:rPr>
      </w:pPr>
    </w:p>
    <w:p w14:paraId="02258FF7" w14:textId="76109812" w:rsidR="00080EDB" w:rsidRDefault="00080EDB" w:rsidP="00AE09C7">
      <w:pPr>
        <w:spacing w:after="0" w:line="240" w:lineRule="auto"/>
        <w:rPr>
          <w:rFonts w:eastAsia="Calibri" w:cs="Arial"/>
          <w:sz w:val="20"/>
          <w:szCs w:val="20"/>
        </w:rPr>
      </w:pPr>
    </w:p>
    <w:p w14:paraId="67DAD7FF" w14:textId="41411319" w:rsidR="003D4B84" w:rsidRDefault="003D4B84" w:rsidP="003D4B84">
      <w:pPr>
        <w:tabs>
          <w:tab w:val="left" w:pos="1891"/>
        </w:tabs>
        <w:rPr>
          <w:b/>
          <w:bCs/>
        </w:rPr>
      </w:pPr>
      <w:r>
        <w:rPr>
          <w:b/>
          <w:bCs/>
        </w:rPr>
        <w:t xml:space="preserve">Appendix </w:t>
      </w:r>
      <w:r w:rsidR="00823297">
        <w:rPr>
          <w:b/>
          <w:bCs/>
        </w:rPr>
        <w:t>A</w:t>
      </w:r>
    </w:p>
    <w:p w14:paraId="78868816" w14:textId="5C1FA44F" w:rsidR="00361D26" w:rsidRDefault="00361D26" w:rsidP="003D4B84">
      <w:pPr>
        <w:tabs>
          <w:tab w:val="left" w:pos="1891"/>
        </w:tabs>
        <w:rPr>
          <w:b/>
          <w:bCs/>
        </w:rPr>
      </w:pPr>
    </w:p>
    <w:p w14:paraId="2BC3212F" w14:textId="77777777" w:rsidR="00361D26" w:rsidRPr="009F031C" w:rsidRDefault="00361D26" w:rsidP="00361D26">
      <w:pPr>
        <w:keepNext/>
        <w:keepLines/>
        <w:tabs>
          <w:tab w:val="left" w:pos="1335"/>
          <w:tab w:val="center" w:pos="4513"/>
        </w:tabs>
        <w:spacing w:before="200" w:after="0"/>
        <w:jc w:val="center"/>
        <w:outlineLvl w:val="1"/>
        <w:rPr>
          <w:rFonts w:eastAsia="Times New Roman" w:cs="Arial"/>
          <w:b/>
          <w:bCs/>
          <w:color w:val="4F81BD"/>
          <w:sz w:val="36"/>
          <w:szCs w:val="36"/>
        </w:rPr>
      </w:pPr>
      <w:r w:rsidRPr="68A28D55">
        <w:rPr>
          <w:rFonts w:eastAsia="Times New Roman" w:cs="Arial"/>
          <w:b/>
          <w:color w:val="4F81BD" w:themeColor="accent1"/>
          <w:sz w:val="36"/>
          <w:szCs w:val="36"/>
        </w:rPr>
        <w:t xml:space="preserve">National </w:t>
      </w:r>
      <w:r>
        <w:rPr>
          <w:rFonts w:eastAsia="Times New Roman" w:cs="Arial"/>
          <w:b/>
          <w:color w:val="4F81BD" w:themeColor="accent1"/>
          <w:sz w:val="36"/>
          <w:szCs w:val="36"/>
        </w:rPr>
        <w:t>p</w:t>
      </w:r>
      <w:r w:rsidRPr="68A28D55">
        <w:rPr>
          <w:rFonts w:eastAsia="Times New Roman" w:cs="Arial"/>
          <w:b/>
          <w:color w:val="4F81BD" w:themeColor="accent1"/>
          <w:sz w:val="36"/>
          <w:szCs w:val="36"/>
        </w:rPr>
        <w:t xml:space="preserve">alliative </w:t>
      </w:r>
      <w:r>
        <w:rPr>
          <w:rFonts w:eastAsia="Times New Roman" w:cs="Arial"/>
          <w:b/>
          <w:color w:val="4F81BD" w:themeColor="accent1"/>
          <w:sz w:val="36"/>
          <w:szCs w:val="36"/>
        </w:rPr>
        <w:t>c</w:t>
      </w:r>
      <w:r w:rsidRPr="68A28D55">
        <w:rPr>
          <w:rFonts w:eastAsia="Times New Roman" w:cs="Arial"/>
          <w:b/>
          <w:color w:val="4F81BD" w:themeColor="accent1"/>
          <w:sz w:val="36"/>
          <w:szCs w:val="36"/>
        </w:rPr>
        <w:t xml:space="preserve">are </w:t>
      </w:r>
      <w:r>
        <w:rPr>
          <w:rFonts w:eastAsia="Times New Roman" w:cs="Arial"/>
          <w:b/>
          <w:color w:val="4F81BD" w:themeColor="accent1"/>
          <w:sz w:val="36"/>
          <w:szCs w:val="36"/>
        </w:rPr>
        <w:t>s</w:t>
      </w:r>
      <w:r w:rsidRPr="68A28D55">
        <w:rPr>
          <w:rFonts w:eastAsia="Times New Roman" w:cs="Arial"/>
          <w:b/>
          <w:color w:val="4F81BD" w:themeColor="accent1"/>
          <w:sz w:val="36"/>
          <w:szCs w:val="36"/>
        </w:rPr>
        <w:t xml:space="preserve">teering </w:t>
      </w:r>
      <w:r>
        <w:rPr>
          <w:rFonts w:eastAsia="Times New Roman" w:cs="Arial"/>
          <w:b/>
          <w:color w:val="4F81BD" w:themeColor="accent1"/>
          <w:sz w:val="36"/>
          <w:szCs w:val="36"/>
        </w:rPr>
        <w:t>g</w:t>
      </w:r>
      <w:r w:rsidRPr="68A28D55">
        <w:rPr>
          <w:rFonts w:eastAsia="Times New Roman" w:cs="Arial"/>
          <w:b/>
          <w:color w:val="4F81BD" w:themeColor="accent1"/>
          <w:sz w:val="36"/>
          <w:szCs w:val="36"/>
        </w:rPr>
        <w:t xml:space="preserve">roup </w:t>
      </w:r>
    </w:p>
    <w:p w14:paraId="77DCCF7A" w14:textId="77777777" w:rsidR="00361D26" w:rsidRPr="009F031C" w:rsidRDefault="00361D26" w:rsidP="00361D26">
      <w:pPr>
        <w:keepNext/>
        <w:keepLines/>
        <w:spacing w:before="200" w:after="0"/>
        <w:jc w:val="center"/>
        <w:outlineLvl w:val="1"/>
        <w:rPr>
          <w:rFonts w:eastAsia="Times New Roman" w:cs="Arial"/>
          <w:b/>
          <w:bCs/>
          <w:color w:val="0070C0"/>
          <w:sz w:val="36"/>
          <w:szCs w:val="36"/>
        </w:rPr>
      </w:pPr>
      <w:r w:rsidRPr="009F031C">
        <w:rPr>
          <w:rFonts w:eastAsia="Times New Roman" w:cs="Arial"/>
          <w:b/>
          <w:bCs/>
          <w:color w:val="0070C0"/>
          <w:sz w:val="36"/>
          <w:szCs w:val="36"/>
        </w:rPr>
        <w:t>Terms of Reference</w:t>
      </w:r>
    </w:p>
    <w:p w14:paraId="6D107F7E" w14:textId="77777777" w:rsidR="00361D26" w:rsidRPr="009F031C" w:rsidRDefault="00361D26" w:rsidP="00361D26">
      <w:pPr>
        <w:spacing w:after="0" w:line="240" w:lineRule="auto"/>
        <w:rPr>
          <w:rFonts w:eastAsia="Calibri" w:cs="Arial"/>
        </w:rPr>
      </w:pPr>
    </w:p>
    <w:p w14:paraId="2CF7EE80" w14:textId="77777777" w:rsidR="00361D26" w:rsidRPr="00BD0C58" w:rsidRDefault="00361D26" w:rsidP="00361D26">
      <w:pPr>
        <w:pStyle w:val="subheadingCL"/>
        <w:spacing w:before="120" w:after="120" w:line="240" w:lineRule="auto"/>
      </w:pPr>
      <w:r w:rsidRPr="00BD0C58">
        <w:t>Purpose</w:t>
      </w:r>
    </w:p>
    <w:p w14:paraId="3E85635E" w14:textId="77777777" w:rsidR="00361D26" w:rsidRPr="009F031C" w:rsidRDefault="00361D26" w:rsidP="00361D26">
      <w:pPr>
        <w:spacing w:before="120" w:after="160" w:line="264" w:lineRule="auto"/>
        <w:rPr>
          <w:rFonts w:cs="Arial"/>
          <w:color w:val="000000" w:themeColor="text1"/>
          <w:sz w:val="20"/>
          <w:szCs w:val="20"/>
        </w:rPr>
      </w:pPr>
      <w:r w:rsidRPr="5C5B216A">
        <w:rPr>
          <w:rFonts w:eastAsia="Calibri" w:cs="Arial"/>
          <w:sz w:val="20"/>
          <w:szCs w:val="20"/>
        </w:rPr>
        <w:t xml:space="preserve">The purpose of the National </w:t>
      </w:r>
      <w:r>
        <w:rPr>
          <w:rFonts w:eastAsia="Calibri" w:cs="Arial"/>
          <w:sz w:val="20"/>
          <w:szCs w:val="20"/>
        </w:rPr>
        <w:t>p</w:t>
      </w:r>
      <w:r w:rsidRPr="5C5B216A">
        <w:rPr>
          <w:rFonts w:eastAsia="Calibri" w:cs="Arial"/>
          <w:sz w:val="20"/>
          <w:szCs w:val="20"/>
        </w:rPr>
        <w:t xml:space="preserve">alliative </w:t>
      </w:r>
      <w:r>
        <w:rPr>
          <w:rFonts w:eastAsia="Calibri" w:cs="Arial"/>
          <w:sz w:val="20"/>
          <w:szCs w:val="20"/>
        </w:rPr>
        <w:t>c</w:t>
      </w:r>
      <w:r w:rsidRPr="5C5B216A">
        <w:rPr>
          <w:rFonts w:eastAsia="Calibri" w:cs="Arial"/>
          <w:sz w:val="20"/>
          <w:szCs w:val="20"/>
        </w:rPr>
        <w:t xml:space="preserve">are </w:t>
      </w:r>
      <w:r>
        <w:rPr>
          <w:rFonts w:eastAsia="Calibri" w:cs="Arial"/>
          <w:sz w:val="20"/>
          <w:szCs w:val="20"/>
        </w:rPr>
        <w:t>s</w:t>
      </w:r>
      <w:r w:rsidRPr="5C5B216A">
        <w:rPr>
          <w:rFonts w:eastAsia="Calibri" w:cs="Arial"/>
          <w:sz w:val="20"/>
          <w:szCs w:val="20"/>
        </w:rPr>
        <w:t xml:space="preserve">teering </w:t>
      </w:r>
      <w:r>
        <w:rPr>
          <w:rFonts w:eastAsia="Calibri" w:cs="Arial"/>
          <w:sz w:val="20"/>
          <w:szCs w:val="20"/>
        </w:rPr>
        <w:t>g</w:t>
      </w:r>
      <w:r w:rsidRPr="5C5B216A">
        <w:rPr>
          <w:rFonts w:eastAsia="Calibri" w:cs="Arial"/>
          <w:sz w:val="20"/>
          <w:szCs w:val="20"/>
        </w:rPr>
        <w:t xml:space="preserve">roup (the steering group) is to provide regular and ongoing oversight of the national palliative care work programme and recommendations to Te Whatu Ora - Health New Zealand for national service improvements. </w:t>
      </w:r>
    </w:p>
    <w:p w14:paraId="1E41CFD6" w14:textId="77777777" w:rsidR="00361D26" w:rsidRPr="009F031C" w:rsidRDefault="00361D26" w:rsidP="00361D26">
      <w:pPr>
        <w:spacing w:before="120" w:after="160" w:line="264" w:lineRule="auto"/>
        <w:rPr>
          <w:rFonts w:cs="Arial"/>
          <w:color w:val="000000" w:themeColor="text1"/>
          <w:sz w:val="20"/>
          <w:szCs w:val="20"/>
        </w:rPr>
      </w:pPr>
      <w:r w:rsidRPr="5C5B216A">
        <w:rPr>
          <w:rFonts w:eastAsia="Calibri" w:cs="Arial"/>
          <w:sz w:val="20"/>
          <w:szCs w:val="20"/>
        </w:rPr>
        <w:t xml:space="preserve">Te Whatu Ora are committed to working </w:t>
      </w:r>
      <w:r>
        <w:rPr>
          <w:rFonts w:eastAsia="Calibri" w:cs="Arial"/>
          <w:sz w:val="20"/>
          <w:szCs w:val="20"/>
        </w:rPr>
        <w:t>in partnership</w:t>
      </w:r>
      <w:r w:rsidRPr="5C5B216A">
        <w:rPr>
          <w:rFonts w:eastAsia="Calibri" w:cs="Arial"/>
          <w:sz w:val="20"/>
          <w:szCs w:val="20"/>
        </w:rPr>
        <w:t xml:space="preserve"> with Government agencies, providers of palliative care services (primary and specialist), consumers, and communities to ensure palliative and end-of-life care meets the needs of all New Zealanders and their whānau. Work will be </w:t>
      </w:r>
      <w:r w:rsidRPr="5C5B216A">
        <w:rPr>
          <w:rFonts w:eastAsia="Calibri" w:cs="Arial"/>
          <w:color w:val="000000" w:themeColor="text1"/>
          <w:sz w:val="20"/>
          <w:szCs w:val="20"/>
        </w:rPr>
        <w:t xml:space="preserve">informed by cross-agency and cross-sector input, national and international evidence, the lived experiences of people with palliative care needs and their whānau, and the priorities identified by communities. </w:t>
      </w:r>
    </w:p>
    <w:p w14:paraId="5DCF118B" w14:textId="77777777" w:rsidR="00361D26" w:rsidRDefault="00361D26" w:rsidP="00361D26">
      <w:pPr>
        <w:spacing w:before="120" w:after="160" w:line="264" w:lineRule="auto"/>
        <w:rPr>
          <w:rFonts w:eastAsia="Calibri" w:cs="Arial"/>
          <w:color w:val="000000" w:themeColor="text1"/>
          <w:sz w:val="20"/>
          <w:szCs w:val="20"/>
        </w:rPr>
      </w:pPr>
      <w:r w:rsidRPr="5C5B216A">
        <w:rPr>
          <w:rFonts w:eastAsia="Calibri" w:cs="Arial"/>
          <w:color w:val="000000" w:themeColor="text1"/>
          <w:sz w:val="20"/>
          <w:szCs w:val="20"/>
        </w:rPr>
        <w:t>Working in partnership, the initial focus of the steering group will be overseeing the following key deliverables:</w:t>
      </w:r>
    </w:p>
    <w:p w14:paraId="6BE0E24D" w14:textId="77777777" w:rsidR="00361D26" w:rsidRDefault="00361D26" w:rsidP="00361D26">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providing recommendations on achieving equitable access to, and outcomes from, palliative care services for all New Zealanders</w:t>
      </w:r>
    </w:p>
    <w:p w14:paraId="2D5697E3" w14:textId="77777777" w:rsidR="00361D26" w:rsidRDefault="00361D26" w:rsidP="00361D26">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 xml:space="preserve">identifying and recommending core palliative care services that will be publicly </w:t>
      </w:r>
      <w:proofErr w:type="gramStart"/>
      <w:r w:rsidRPr="5C5B216A">
        <w:rPr>
          <w:rFonts w:cs="Arial"/>
          <w:color w:val="000000" w:themeColor="text1"/>
          <w:sz w:val="20"/>
          <w:szCs w:val="20"/>
        </w:rPr>
        <w:t>funded</w:t>
      </w:r>
      <w:proofErr w:type="gramEnd"/>
    </w:p>
    <w:p w14:paraId="6E0DB94D" w14:textId="77777777" w:rsidR="00361D26" w:rsidRDefault="00361D26" w:rsidP="00361D26">
      <w:pPr>
        <w:pStyle w:val="ListParagraph"/>
        <w:numPr>
          <w:ilvl w:val="0"/>
          <w:numId w:val="17"/>
        </w:numPr>
        <w:spacing w:before="120" w:after="160" w:line="264" w:lineRule="auto"/>
        <w:rPr>
          <w:rFonts w:cs="Arial"/>
          <w:color w:val="000000" w:themeColor="text1"/>
          <w:sz w:val="20"/>
          <w:szCs w:val="20"/>
        </w:rPr>
      </w:pPr>
      <w:r w:rsidRPr="3EEE64D4">
        <w:rPr>
          <w:rFonts w:cs="Arial"/>
          <w:color w:val="000000" w:themeColor="text1"/>
          <w:sz w:val="20"/>
          <w:szCs w:val="20"/>
        </w:rPr>
        <w:t>develop</w:t>
      </w:r>
      <w:r>
        <w:rPr>
          <w:rFonts w:cs="Arial"/>
          <w:color w:val="000000" w:themeColor="text1"/>
          <w:sz w:val="20"/>
          <w:szCs w:val="20"/>
        </w:rPr>
        <w:t>ing</w:t>
      </w:r>
      <w:r w:rsidRPr="3EEE64D4">
        <w:rPr>
          <w:rFonts w:cs="Arial"/>
          <w:color w:val="000000" w:themeColor="text1"/>
          <w:sz w:val="20"/>
          <w:szCs w:val="20"/>
        </w:rPr>
        <w:t xml:space="preserve"> </w:t>
      </w:r>
      <w:r>
        <w:rPr>
          <w:rFonts w:cs="Arial"/>
          <w:color w:val="000000" w:themeColor="text1"/>
          <w:sz w:val="20"/>
          <w:szCs w:val="20"/>
        </w:rPr>
        <w:t xml:space="preserve">a </w:t>
      </w:r>
      <w:r w:rsidRPr="3EEE64D4">
        <w:rPr>
          <w:rFonts w:cs="Arial"/>
          <w:color w:val="000000" w:themeColor="text1"/>
          <w:sz w:val="20"/>
          <w:szCs w:val="20"/>
        </w:rPr>
        <w:t>national model</w:t>
      </w:r>
      <w:r>
        <w:rPr>
          <w:rFonts w:cs="Arial"/>
          <w:color w:val="000000" w:themeColor="text1"/>
          <w:sz w:val="20"/>
          <w:szCs w:val="20"/>
        </w:rPr>
        <w:t xml:space="preserve"> for </w:t>
      </w:r>
      <w:r w:rsidRPr="3EEE64D4">
        <w:rPr>
          <w:rFonts w:cs="Arial"/>
          <w:color w:val="000000" w:themeColor="text1"/>
          <w:sz w:val="20"/>
          <w:szCs w:val="20"/>
        </w:rPr>
        <w:t xml:space="preserve">paediatric </w:t>
      </w:r>
      <w:r>
        <w:rPr>
          <w:rFonts w:cs="Arial"/>
          <w:color w:val="000000" w:themeColor="text1"/>
          <w:sz w:val="20"/>
          <w:szCs w:val="20"/>
        </w:rPr>
        <w:t xml:space="preserve">and adult </w:t>
      </w:r>
      <w:r w:rsidRPr="3EEE64D4">
        <w:rPr>
          <w:rFonts w:cs="Arial"/>
          <w:color w:val="000000" w:themeColor="text1"/>
          <w:sz w:val="20"/>
          <w:szCs w:val="20"/>
        </w:rPr>
        <w:t xml:space="preserve">palliative care </w:t>
      </w:r>
    </w:p>
    <w:p w14:paraId="1F8AB703" w14:textId="77777777" w:rsidR="00361D26" w:rsidRDefault="00361D26" w:rsidP="00361D26">
      <w:pPr>
        <w:pStyle w:val="ListParagraph"/>
        <w:numPr>
          <w:ilvl w:val="0"/>
          <w:numId w:val="17"/>
        </w:numPr>
        <w:spacing w:before="120" w:after="160" w:line="264" w:lineRule="auto"/>
        <w:rPr>
          <w:rFonts w:cs="Arial"/>
          <w:color w:val="000000" w:themeColor="text1"/>
          <w:sz w:val="20"/>
          <w:szCs w:val="20"/>
        </w:rPr>
      </w:pPr>
      <w:r>
        <w:rPr>
          <w:rFonts w:cs="Arial"/>
          <w:color w:val="000000" w:themeColor="text1"/>
          <w:sz w:val="20"/>
          <w:szCs w:val="20"/>
        </w:rPr>
        <w:t>proposing</w:t>
      </w:r>
      <w:r w:rsidRPr="3EEE64D4">
        <w:rPr>
          <w:rFonts w:cs="Arial"/>
          <w:color w:val="000000" w:themeColor="text1"/>
          <w:sz w:val="20"/>
          <w:szCs w:val="20"/>
        </w:rPr>
        <w:t xml:space="preserve"> </w:t>
      </w:r>
      <w:r>
        <w:rPr>
          <w:rFonts w:cs="Arial"/>
          <w:color w:val="000000" w:themeColor="text1"/>
          <w:sz w:val="20"/>
          <w:szCs w:val="20"/>
        </w:rPr>
        <w:t xml:space="preserve">national </w:t>
      </w:r>
      <w:r w:rsidRPr="3EEE64D4">
        <w:rPr>
          <w:rFonts w:cs="Arial"/>
          <w:color w:val="000000" w:themeColor="text1"/>
          <w:sz w:val="20"/>
          <w:szCs w:val="20"/>
        </w:rPr>
        <w:t xml:space="preserve">adult </w:t>
      </w:r>
      <w:r>
        <w:rPr>
          <w:rFonts w:cs="Arial"/>
          <w:color w:val="000000" w:themeColor="text1"/>
          <w:sz w:val="20"/>
          <w:szCs w:val="20"/>
        </w:rPr>
        <w:t xml:space="preserve">specialist </w:t>
      </w:r>
      <w:r w:rsidRPr="3EEE64D4">
        <w:rPr>
          <w:rFonts w:cs="Arial"/>
          <w:color w:val="000000" w:themeColor="text1"/>
          <w:sz w:val="20"/>
          <w:szCs w:val="20"/>
        </w:rPr>
        <w:t>palliative care service specifications</w:t>
      </w:r>
      <w:r>
        <w:rPr>
          <w:rFonts w:cs="Arial"/>
          <w:color w:val="000000" w:themeColor="text1"/>
          <w:sz w:val="20"/>
          <w:szCs w:val="20"/>
        </w:rPr>
        <w:t xml:space="preserve"> and corresponding pricing framework</w:t>
      </w:r>
    </w:p>
    <w:p w14:paraId="279BA145" w14:textId="77777777" w:rsidR="00361D26" w:rsidRDefault="00361D26" w:rsidP="00361D26">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 xml:space="preserve">providing recommendations to sustain a clinically and culturally competent, diverse workforce that represents the community it is serving and meets service </w:t>
      </w:r>
      <w:proofErr w:type="gramStart"/>
      <w:r w:rsidRPr="5C5B216A">
        <w:rPr>
          <w:rFonts w:cs="Arial"/>
          <w:color w:val="000000" w:themeColor="text1"/>
          <w:sz w:val="20"/>
          <w:szCs w:val="20"/>
        </w:rPr>
        <w:t>demands</w:t>
      </w:r>
      <w:proofErr w:type="gramEnd"/>
    </w:p>
    <w:p w14:paraId="188689DE" w14:textId="77777777" w:rsidR="00361D26" w:rsidRPr="006C71BA" w:rsidRDefault="00361D26" w:rsidP="00361D26">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 xml:space="preserve">developing a </w:t>
      </w:r>
      <w:proofErr w:type="gramStart"/>
      <w:r w:rsidRPr="5C5B216A">
        <w:rPr>
          <w:rFonts w:cs="Arial"/>
          <w:color w:val="000000" w:themeColor="text1"/>
          <w:sz w:val="20"/>
          <w:szCs w:val="20"/>
        </w:rPr>
        <w:t>national outcomes</w:t>
      </w:r>
      <w:proofErr w:type="gramEnd"/>
      <w:r w:rsidRPr="5C5B216A">
        <w:rPr>
          <w:rFonts w:cs="Arial"/>
          <w:color w:val="000000" w:themeColor="text1"/>
          <w:sz w:val="20"/>
          <w:szCs w:val="20"/>
        </w:rPr>
        <w:t xml:space="preserve"> and reporting framework.</w:t>
      </w:r>
    </w:p>
    <w:p w14:paraId="7C63CD28" w14:textId="77777777" w:rsidR="00361D26" w:rsidRDefault="00361D26" w:rsidP="00361D26">
      <w:pPr>
        <w:spacing w:before="120" w:after="160" w:line="264" w:lineRule="auto"/>
        <w:rPr>
          <w:rFonts w:cs="Arial"/>
          <w:color w:val="000000" w:themeColor="text1"/>
          <w:sz w:val="20"/>
          <w:szCs w:val="20"/>
        </w:rPr>
      </w:pPr>
      <w:r>
        <w:rPr>
          <w:rFonts w:eastAsia="Calibri" w:cs="Arial"/>
          <w:sz w:val="20"/>
          <w:szCs w:val="20"/>
        </w:rPr>
        <w:t>These deliverables will be achieved</w:t>
      </w:r>
      <w:r w:rsidRPr="19B359E6">
        <w:rPr>
          <w:rFonts w:eastAsia="Calibri" w:cs="Arial"/>
          <w:sz w:val="20"/>
          <w:szCs w:val="20"/>
        </w:rPr>
        <w:t>,</w:t>
      </w:r>
      <w:r>
        <w:rPr>
          <w:rFonts w:eastAsia="Calibri" w:cs="Arial"/>
          <w:sz w:val="20"/>
          <w:szCs w:val="20"/>
        </w:rPr>
        <w:t xml:space="preserve"> in part</w:t>
      </w:r>
      <w:r w:rsidRPr="19B359E6">
        <w:rPr>
          <w:rFonts w:eastAsia="Calibri" w:cs="Arial"/>
          <w:sz w:val="20"/>
          <w:szCs w:val="20"/>
        </w:rPr>
        <w:t>,</w:t>
      </w:r>
      <w:r>
        <w:rPr>
          <w:rFonts w:eastAsia="Calibri" w:cs="Arial"/>
          <w:sz w:val="20"/>
          <w:szCs w:val="20"/>
        </w:rPr>
        <w:t xml:space="preserve"> through the establishment of working groups.</w:t>
      </w:r>
      <w:r w:rsidRPr="009F031C">
        <w:rPr>
          <w:rFonts w:eastAsia="Calibri" w:cs="Arial"/>
          <w:sz w:val="20"/>
          <w:szCs w:val="20"/>
        </w:rPr>
        <w:t xml:space="preserve"> The steering group will agree and oversee the scope, function, and deliverables of</w:t>
      </w:r>
      <w:r>
        <w:rPr>
          <w:rFonts w:eastAsia="Calibri" w:cs="Arial"/>
          <w:sz w:val="20"/>
          <w:szCs w:val="20"/>
        </w:rPr>
        <w:t xml:space="preserve"> any working </w:t>
      </w:r>
      <w:r w:rsidRPr="009F031C">
        <w:rPr>
          <w:rFonts w:eastAsia="Calibri" w:cs="Arial"/>
          <w:sz w:val="20"/>
          <w:szCs w:val="20"/>
        </w:rPr>
        <w:t>groups.</w:t>
      </w:r>
      <w:r>
        <w:rPr>
          <w:rFonts w:eastAsia="Calibri" w:cs="Arial"/>
          <w:sz w:val="20"/>
          <w:szCs w:val="20"/>
        </w:rPr>
        <w:t xml:space="preserve"> This will initially include the establishment and oversight of the following </w:t>
      </w:r>
      <w:r w:rsidRPr="009F031C">
        <w:rPr>
          <w:rFonts w:cs="Arial"/>
          <w:color w:val="000000" w:themeColor="text1"/>
          <w:sz w:val="20"/>
          <w:szCs w:val="20"/>
        </w:rPr>
        <w:t>groups</w:t>
      </w:r>
      <w:r>
        <w:rPr>
          <w:rFonts w:cs="Arial"/>
          <w:color w:val="000000" w:themeColor="text1"/>
          <w:sz w:val="20"/>
          <w:szCs w:val="20"/>
        </w:rPr>
        <w:t>:</w:t>
      </w:r>
    </w:p>
    <w:p w14:paraId="1BC26AA0" w14:textId="77777777" w:rsidR="00361D26" w:rsidRDefault="00361D26" w:rsidP="00361D26">
      <w:pPr>
        <w:pStyle w:val="ListParagraph"/>
        <w:numPr>
          <w:ilvl w:val="0"/>
          <w:numId w:val="18"/>
        </w:numPr>
        <w:spacing w:before="120" w:after="160" w:line="264" w:lineRule="auto"/>
        <w:rPr>
          <w:rFonts w:cs="Arial"/>
          <w:color w:val="000000" w:themeColor="text1"/>
          <w:sz w:val="20"/>
          <w:szCs w:val="20"/>
        </w:rPr>
      </w:pPr>
      <w:r w:rsidRPr="3EEE64D4">
        <w:rPr>
          <w:rFonts w:cs="Arial"/>
          <w:color w:val="000000" w:themeColor="text1"/>
          <w:sz w:val="20"/>
          <w:szCs w:val="20"/>
        </w:rPr>
        <w:t>equity</w:t>
      </w:r>
    </w:p>
    <w:p w14:paraId="0C812F9B" w14:textId="77777777" w:rsidR="00361D26" w:rsidRDefault="00361D26" w:rsidP="00361D26">
      <w:pPr>
        <w:pStyle w:val="ListParagraph"/>
        <w:numPr>
          <w:ilvl w:val="0"/>
          <w:numId w:val="18"/>
        </w:numPr>
        <w:spacing w:before="120" w:after="160" w:line="264" w:lineRule="auto"/>
        <w:rPr>
          <w:rFonts w:cs="Arial"/>
          <w:color w:val="000000" w:themeColor="text1"/>
          <w:sz w:val="20"/>
          <w:szCs w:val="20"/>
        </w:rPr>
      </w:pPr>
      <w:r w:rsidRPr="0063091B">
        <w:rPr>
          <w:rFonts w:cs="Arial"/>
          <w:color w:val="000000" w:themeColor="text1"/>
          <w:sz w:val="20"/>
          <w:szCs w:val="20"/>
        </w:rPr>
        <w:t>model</w:t>
      </w:r>
      <w:r>
        <w:rPr>
          <w:rFonts w:cs="Arial"/>
          <w:color w:val="000000" w:themeColor="text1"/>
          <w:sz w:val="20"/>
          <w:szCs w:val="20"/>
        </w:rPr>
        <w:t>s</w:t>
      </w:r>
      <w:r w:rsidRPr="0063091B">
        <w:rPr>
          <w:rFonts w:cs="Arial"/>
          <w:color w:val="000000" w:themeColor="text1"/>
          <w:sz w:val="20"/>
          <w:szCs w:val="20"/>
        </w:rPr>
        <w:t xml:space="preserve"> of care</w:t>
      </w:r>
      <w:r>
        <w:rPr>
          <w:rStyle w:val="FootnoteReference"/>
          <w:rFonts w:cs="Arial"/>
          <w:color w:val="000000" w:themeColor="text1"/>
          <w:sz w:val="20"/>
          <w:szCs w:val="20"/>
        </w:rPr>
        <w:footnoteReference w:id="2"/>
      </w:r>
      <w:r w:rsidRPr="0063091B">
        <w:rPr>
          <w:rFonts w:cs="Arial"/>
          <w:color w:val="000000" w:themeColor="text1"/>
          <w:sz w:val="20"/>
          <w:szCs w:val="20"/>
        </w:rPr>
        <w:t xml:space="preserve"> </w:t>
      </w:r>
      <w:r>
        <w:rPr>
          <w:rFonts w:cs="Arial"/>
          <w:color w:val="000000" w:themeColor="text1"/>
          <w:sz w:val="20"/>
          <w:szCs w:val="20"/>
        </w:rPr>
        <w:t xml:space="preserve">- </w:t>
      </w:r>
      <w:r w:rsidRPr="0063091B">
        <w:rPr>
          <w:rFonts w:cs="Arial"/>
          <w:color w:val="000000" w:themeColor="text1"/>
          <w:sz w:val="20"/>
          <w:szCs w:val="20"/>
        </w:rPr>
        <w:t>paediatric</w:t>
      </w:r>
    </w:p>
    <w:p w14:paraId="530BF89E" w14:textId="77777777" w:rsidR="00361D26" w:rsidRDefault="00361D26" w:rsidP="00361D26">
      <w:pPr>
        <w:pStyle w:val="ListParagraph"/>
        <w:numPr>
          <w:ilvl w:val="0"/>
          <w:numId w:val="18"/>
        </w:numPr>
        <w:spacing w:before="120" w:after="160" w:line="264" w:lineRule="auto"/>
        <w:rPr>
          <w:rFonts w:cs="Arial"/>
          <w:color w:val="000000" w:themeColor="text1"/>
          <w:sz w:val="20"/>
          <w:szCs w:val="20"/>
        </w:rPr>
      </w:pPr>
      <w:r>
        <w:rPr>
          <w:rFonts w:cs="Arial"/>
          <w:color w:val="000000" w:themeColor="text1"/>
          <w:sz w:val="20"/>
          <w:szCs w:val="20"/>
        </w:rPr>
        <w:t xml:space="preserve">models of care </w:t>
      </w:r>
      <w:r w:rsidRPr="3EEE64D4">
        <w:rPr>
          <w:rFonts w:cs="Arial"/>
          <w:color w:val="000000" w:themeColor="text1"/>
          <w:sz w:val="20"/>
          <w:szCs w:val="20"/>
        </w:rPr>
        <w:t>–</w:t>
      </w:r>
      <w:r w:rsidRPr="3EEE64D4" w:rsidDel="00F76BC8">
        <w:rPr>
          <w:rFonts w:cs="Arial"/>
          <w:color w:val="000000" w:themeColor="text1"/>
          <w:sz w:val="20"/>
          <w:szCs w:val="20"/>
        </w:rPr>
        <w:t xml:space="preserve"> </w:t>
      </w:r>
      <w:r w:rsidRPr="3EEE64D4">
        <w:rPr>
          <w:rFonts w:cs="Arial"/>
          <w:color w:val="000000" w:themeColor="text1"/>
          <w:sz w:val="20"/>
          <w:szCs w:val="20"/>
        </w:rPr>
        <w:t>adult</w:t>
      </w:r>
    </w:p>
    <w:p w14:paraId="0D4D9ECB" w14:textId="77777777" w:rsidR="00361D26" w:rsidRDefault="00361D26" w:rsidP="00361D26">
      <w:pPr>
        <w:pStyle w:val="ListParagraph"/>
        <w:numPr>
          <w:ilvl w:val="0"/>
          <w:numId w:val="18"/>
        </w:numPr>
        <w:spacing w:before="120" w:after="160" w:line="264" w:lineRule="auto"/>
        <w:rPr>
          <w:rFonts w:cs="Arial"/>
          <w:color w:val="000000" w:themeColor="text1"/>
          <w:sz w:val="20"/>
          <w:szCs w:val="20"/>
        </w:rPr>
      </w:pPr>
      <w:r>
        <w:rPr>
          <w:rFonts w:cs="Arial"/>
          <w:color w:val="000000" w:themeColor="text1"/>
          <w:sz w:val="20"/>
          <w:szCs w:val="20"/>
        </w:rPr>
        <w:t>sustainable funding</w:t>
      </w:r>
    </w:p>
    <w:p w14:paraId="75D1799B" w14:textId="77777777" w:rsidR="00361D26" w:rsidRDefault="00361D26" w:rsidP="00361D26">
      <w:pPr>
        <w:pStyle w:val="ListParagraph"/>
        <w:numPr>
          <w:ilvl w:val="0"/>
          <w:numId w:val="18"/>
        </w:numPr>
        <w:spacing w:before="120" w:after="160" w:line="264" w:lineRule="auto"/>
        <w:rPr>
          <w:rFonts w:cs="Arial"/>
          <w:color w:val="000000" w:themeColor="text1"/>
          <w:sz w:val="20"/>
          <w:szCs w:val="20"/>
        </w:rPr>
      </w:pPr>
      <w:r w:rsidRPr="7A355518">
        <w:rPr>
          <w:rFonts w:cs="Arial"/>
          <w:color w:val="000000" w:themeColor="text1"/>
          <w:sz w:val="20"/>
          <w:szCs w:val="20"/>
        </w:rPr>
        <w:t>workforce</w:t>
      </w:r>
    </w:p>
    <w:p w14:paraId="0033216E" w14:textId="77777777" w:rsidR="00361D26" w:rsidRPr="007415DE" w:rsidRDefault="00361D26" w:rsidP="00361D26">
      <w:pPr>
        <w:pStyle w:val="ListParagraph"/>
        <w:numPr>
          <w:ilvl w:val="0"/>
          <w:numId w:val="17"/>
        </w:numPr>
        <w:spacing w:before="120" w:after="160" w:line="264" w:lineRule="auto"/>
        <w:rPr>
          <w:rFonts w:cs="Arial"/>
          <w:color w:val="000000" w:themeColor="text1"/>
          <w:sz w:val="20"/>
          <w:szCs w:val="20"/>
        </w:rPr>
      </w:pPr>
      <w:r w:rsidRPr="5C5B216A">
        <w:rPr>
          <w:rFonts w:cs="Arial"/>
          <w:color w:val="000000" w:themeColor="text1"/>
          <w:sz w:val="20"/>
          <w:szCs w:val="20"/>
        </w:rPr>
        <w:t>measures and reporting.</w:t>
      </w:r>
    </w:p>
    <w:p w14:paraId="44961EA6" w14:textId="77777777" w:rsidR="00361D26" w:rsidRPr="007415DE" w:rsidRDefault="00361D26" w:rsidP="00361D26">
      <w:pPr>
        <w:rPr>
          <w:sz w:val="20"/>
          <w:szCs w:val="20"/>
        </w:rPr>
      </w:pPr>
      <w:r w:rsidRPr="29B4D4FD">
        <w:rPr>
          <w:sz w:val="20"/>
          <w:szCs w:val="20"/>
        </w:rPr>
        <w:t xml:space="preserve">The steering group will provide recommendations </w:t>
      </w:r>
      <w:r w:rsidRPr="37C11143">
        <w:rPr>
          <w:sz w:val="20"/>
          <w:szCs w:val="20"/>
        </w:rPr>
        <w:t xml:space="preserve">and proposals </w:t>
      </w:r>
      <w:r w:rsidRPr="007415DE">
        <w:rPr>
          <w:sz w:val="20"/>
          <w:szCs w:val="20"/>
        </w:rPr>
        <w:t xml:space="preserve">to the Te Whatu Ora Interim Director of Population Health (or appropriate role as confirmed by Te Whatu Ora). The steering group may also be required to present to Executive Leadership Teams as appropriate.  </w:t>
      </w:r>
    </w:p>
    <w:p w14:paraId="4E22AE28" w14:textId="77777777" w:rsidR="00361D26" w:rsidRPr="00BD0C58" w:rsidRDefault="00361D26" w:rsidP="00361D26">
      <w:pPr>
        <w:pStyle w:val="subheadingCL"/>
        <w:spacing w:before="120" w:after="120" w:line="240" w:lineRule="auto"/>
      </w:pPr>
      <w:r w:rsidRPr="00BD0C58">
        <w:t>Background</w:t>
      </w:r>
    </w:p>
    <w:p w14:paraId="23801351" w14:textId="77777777" w:rsidR="00361D26" w:rsidRPr="00446558" w:rsidRDefault="00361D26" w:rsidP="00361D26">
      <w:pPr>
        <w:spacing w:before="120" w:after="160" w:line="264" w:lineRule="auto"/>
        <w:rPr>
          <w:rFonts w:cs="Arial"/>
          <w:color w:val="000000" w:themeColor="text1"/>
          <w:sz w:val="20"/>
          <w:szCs w:val="20"/>
        </w:rPr>
      </w:pPr>
      <w:r w:rsidRPr="21AF23FC">
        <w:rPr>
          <w:rFonts w:cs="Arial"/>
          <w:color w:val="000000" w:themeColor="text1"/>
          <w:sz w:val="20"/>
          <w:szCs w:val="20"/>
        </w:rPr>
        <w:t>Te Whatu Ora holds responsibility for developing a palliative care work programme</w:t>
      </w:r>
      <w:r>
        <w:rPr>
          <w:rFonts w:cs="Arial"/>
          <w:color w:val="000000" w:themeColor="text1"/>
          <w:sz w:val="20"/>
          <w:szCs w:val="20"/>
        </w:rPr>
        <w:t>,</w:t>
      </w:r>
      <w:r w:rsidRPr="21AF23FC">
        <w:rPr>
          <w:rFonts w:cs="Arial"/>
          <w:color w:val="000000" w:themeColor="text1"/>
          <w:sz w:val="20"/>
          <w:szCs w:val="20"/>
        </w:rPr>
        <w:t xml:space="preserve"> co-sponsored by Te Aka Whai Ora – Māori Health Authority</w:t>
      </w:r>
      <w:r>
        <w:rPr>
          <w:rFonts w:cs="Arial"/>
          <w:color w:val="000000" w:themeColor="text1"/>
          <w:sz w:val="20"/>
          <w:szCs w:val="20"/>
        </w:rPr>
        <w:t>,</w:t>
      </w:r>
      <w:r w:rsidRPr="21AF23FC">
        <w:rPr>
          <w:rFonts w:cs="Arial"/>
          <w:color w:val="000000" w:themeColor="text1"/>
          <w:sz w:val="20"/>
          <w:szCs w:val="20"/>
        </w:rPr>
        <w:t xml:space="preserve"> that supports a nationally consistent approach to</w:t>
      </w:r>
      <w:r>
        <w:rPr>
          <w:rFonts w:cs="Arial"/>
          <w:color w:val="000000" w:themeColor="text1"/>
          <w:sz w:val="20"/>
          <w:szCs w:val="20"/>
        </w:rPr>
        <w:t xml:space="preserve"> planning,</w:t>
      </w:r>
      <w:r w:rsidRPr="21AF23FC">
        <w:rPr>
          <w:rFonts w:cs="Arial"/>
          <w:color w:val="000000" w:themeColor="text1"/>
          <w:sz w:val="20"/>
          <w:szCs w:val="20"/>
        </w:rPr>
        <w:t xml:space="preserve"> funding, service delivery and outcomes. This includes responding to the action in Te Pae Tata - Interim New Zealand Health Plan 2022 to:</w:t>
      </w:r>
    </w:p>
    <w:p w14:paraId="0371DBA7" w14:textId="77777777" w:rsidR="00361D26" w:rsidRDefault="00361D26" w:rsidP="00361D26">
      <w:pPr>
        <w:pStyle w:val="ListParagraph"/>
        <w:spacing w:before="120" w:after="160" w:line="264" w:lineRule="auto"/>
        <w:rPr>
          <w:rFonts w:cs="Arial"/>
          <w:color w:val="000000" w:themeColor="text1"/>
          <w:sz w:val="20"/>
          <w:szCs w:val="20"/>
        </w:rPr>
      </w:pPr>
      <w:r w:rsidRPr="61568F35">
        <w:rPr>
          <w:rFonts w:cs="Arial"/>
          <w:i/>
          <w:iCs/>
          <w:color w:val="000000" w:themeColor="text1"/>
          <w:sz w:val="20"/>
          <w:szCs w:val="20"/>
        </w:rPr>
        <w:t>Develop</w:t>
      </w:r>
      <w:r w:rsidRPr="61568F35">
        <w:rPr>
          <w:rFonts w:cs="Arial"/>
          <w:i/>
          <w:color w:val="000000" w:themeColor="text1"/>
          <w:sz w:val="20"/>
          <w:szCs w:val="20"/>
        </w:rPr>
        <w:t xml:space="preserve"> a nationally consistent model for paediatric and adult palliative and end-of-life care that is integrated across primary and community health and strengthens the equitable provision of palliative care across Aotearoa</w:t>
      </w:r>
      <w:r>
        <w:rPr>
          <w:rFonts w:cs="Arial"/>
          <w:color w:val="000000" w:themeColor="text1"/>
          <w:sz w:val="20"/>
          <w:szCs w:val="20"/>
        </w:rPr>
        <w:t xml:space="preserve"> (</w:t>
      </w:r>
      <w:proofErr w:type="spellStart"/>
      <w:r>
        <w:rPr>
          <w:rFonts w:cs="Arial"/>
          <w:color w:val="000000" w:themeColor="text1"/>
          <w:sz w:val="20"/>
          <w:szCs w:val="20"/>
        </w:rPr>
        <w:t>pg</w:t>
      </w:r>
      <w:proofErr w:type="spellEnd"/>
      <w:r>
        <w:rPr>
          <w:rFonts w:cs="Arial"/>
          <w:color w:val="000000" w:themeColor="text1"/>
          <w:sz w:val="20"/>
          <w:szCs w:val="20"/>
        </w:rPr>
        <w:t xml:space="preserve"> 63</w:t>
      </w:r>
      <w:r w:rsidRPr="61568F35">
        <w:rPr>
          <w:rFonts w:cs="Arial"/>
          <w:color w:val="000000" w:themeColor="text1"/>
          <w:sz w:val="20"/>
          <w:szCs w:val="20"/>
        </w:rPr>
        <w:t>).</w:t>
      </w:r>
    </w:p>
    <w:p w14:paraId="4204453F" w14:textId="77777777" w:rsidR="00361D26" w:rsidRPr="00AF0D8B" w:rsidRDefault="00361D26" w:rsidP="00361D26">
      <w:pPr>
        <w:pStyle w:val="subheadingCL"/>
        <w:spacing w:after="120" w:line="240" w:lineRule="auto"/>
        <w:rPr>
          <w:rFonts w:cs="Arial"/>
          <w:color w:val="000000" w:themeColor="text1"/>
          <w:sz w:val="20"/>
          <w:szCs w:val="20"/>
        </w:rPr>
      </w:pPr>
      <w:r>
        <w:t xml:space="preserve">Commitment to Te </w:t>
      </w:r>
      <w:proofErr w:type="spellStart"/>
      <w:r>
        <w:t>Tiriti</w:t>
      </w:r>
      <w:proofErr w:type="spellEnd"/>
      <w:r>
        <w:t xml:space="preserve"> o Waitangi </w:t>
      </w:r>
    </w:p>
    <w:p w14:paraId="38E168D7" w14:textId="77777777" w:rsidR="00361D26" w:rsidRDefault="00361D26" w:rsidP="00361D26">
      <w:pPr>
        <w:spacing w:before="120" w:after="160" w:line="264" w:lineRule="auto"/>
        <w:rPr>
          <w:rFonts w:cs="Arial"/>
          <w:color w:val="000000" w:themeColor="text1"/>
          <w:sz w:val="20"/>
          <w:szCs w:val="20"/>
        </w:rPr>
      </w:pPr>
      <w:r w:rsidRPr="6798F063">
        <w:rPr>
          <w:rFonts w:cs="Arial"/>
          <w:color w:val="000000" w:themeColor="text1"/>
          <w:sz w:val="20"/>
          <w:szCs w:val="20"/>
        </w:rPr>
        <w:t xml:space="preserve">Te Whatu Ora are committed to meeting our Te </w:t>
      </w:r>
      <w:proofErr w:type="spellStart"/>
      <w:r w:rsidRPr="6798F063">
        <w:rPr>
          <w:rFonts w:cs="Arial"/>
          <w:color w:val="000000" w:themeColor="text1"/>
          <w:sz w:val="20"/>
          <w:szCs w:val="20"/>
        </w:rPr>
        <w:t>Tiriti</w:t>
      </w:r>
      <w:proofErr w:type="spellEnd"/>
      <w:r w:rsidRPr="6798F063">
        <w:rPr>
          <w:rFonts w:cs="Arial"/>
          <w:color w:val="000000" w:themeColor="text1"/>
          <w:sz w:val="20"/>
          <w:szCs w:val="20"/>
        </w:rPr>
        <w:t xml:space="preserve"> o Waitangi obligations</w:t>
      </w:r>
      <w:r>
        <w:rPr>
          <w:rFonts w:cs="Arial"/>
          <w:color w:val="000000" w:themeColor="text1"/>
          <w:sz w:val="20"/>
          <w:szCs w:val="20"/>
        </w:rPr>
        <w:t xml:space="preserve">. This will be reflected in our palliative care work programme through: </w:t>
      </w:r>
    </w:p>
    <w:p w14:paraId="3A7FC99C" w14:textId="77777777" w:rsidR="00361D26" w:rsidRPr="00995016" w:rsidRDefault="00361D26" w:rsidP="00361D26">
      <w:pPr>
        <w:pStyle w:val="ListParagraph"/>
        <w:numPr>
          <w:ilvl w:val="0"/>
          <w:numId w:val="24"/>
        </w:numPr>
        <w:spacing w:before="120" w:after="160" w:line="264" w:lineRule="auto"/>
        <w:ind w:left="284" w:hanging="284"/>
        <w:rPr>
          <w:rFonts w:cs="Arial"/>
          <w:color w:val="000000" w:themeColor="text1"/>
          <w:sz w:val="20"/>
          <w:szCs w:val="20"/>
        </w:rPr>
      </w:pPr>
      <w:r w:rsidRPr="00995016">
        <w:rPr>
          <w:rFonts w:cs="Arial"/>
          <w:color w:val="000000" w:themeColor="text1"/>
          <w:sz w:val="20"/>
          <w:szCs w:val="20"/>
        </w:rPr>
        <w:t xml:space="preserve">co-sponsorship of the programme by Te Whatu Ora and Te Aka Whai Ora </w:t>
      </w:r>
      <w:proofErr w:type="gramStart"/>
      <w:r w:rsidRPr="00995016">
        <w:rPr>
          <w:rFonts w:cs="Arial"/>
          <w:color w:val="000000" w:themeColor="text1"/>
          <w:sz w:val="20"/>
          <w:szCs w:val="20"/>
        </w:rPr>
        <w:t>leads</w:t>
      </w:r>
      <w:proofErr w:type="gramEnd"/>
    </w:p>
    <w:p w14:paraId="536646C7" w14:textId="77777777" w:rsidR="00361D26" w:rsidRDefault="00361D26" w:rsidP="00361D26">
      <w:pPr>
        <w:pStyle w:val="ListParagraph"/>
        <w:numPr>
          <w:ilvl w:val="0"/>
          <w:numId w:val="24"/>
        </w:numPr>
        <w:spacing w:before="120" w:after="160" w:line="264" w:lineRule="auto"/>
        <w:ind w:left="284" w:hanging="284"/>
        <w:rPr>
          <w:rFonts w:cs="Arial"/>
          <w:color w:val="000000" w:themeColor="text1"/>
          <w:sz w:val="20"/>
          <w:szCs w:val="20"/>
        </w:rPr>
      </w:pPr>
      <w:r w:rsidRPr="00995016">
        <w:rPr>
          <w:rFonts w:cs="Arial"/>
          <w:color w:val="000000" w:themeColor="text1"/>
          <w:sz w:val="20"/>
          <w:szCs w:val="20"/>
        </w:rPr>
        <w:t xml:space="preserve">engaging with Iwi Māori Partnership Boards as our </w:t>
      </w:r>
      <w:proofErr w:type="spellStart"/>
      <w:r w:rsidRPr="00995016">
        <w:rPr>
          <w:rFonts w:cs="Arial"/>
          <w:color w:val="000000" w:themeColor="text1"/>
          <w:sz w:val="20"/>
          <w:szCs w:val="20"/>
        </w:rPr>
        <w:t>Tiriti</w:t>
      </w:r>
      <w:proofErr w:type="spellEnd"/>
      <w:r w:rsidRPr="00995016">
        <w:rPr>
          <w:rFonts w:cs="Arial"/>
          <w:color w:val="000000" w:themeColor="text1"/>
          <w:sz w:val="20"/>
          <w:szCs w:val="20"/>
        </w:rPr>
        <w:t xml:space="preserve"> o Waitangi partners</w:t>
      </w:r>
    </w:p>
    <w:p w14:paraId="15B629B8" w14:textId="77777777" w:rsidR="00361D26" w:rsidRPr="00643E38" w:rsidRDefault="00361D26" w:rsidP="00361D26">
      <w:pPr>
        <w:pStyle w:val="ListParagraph"/>
        <w:numPr>
          <w:ilvl w:val="0"/>
          <w:numId w:val="24"/>
        </w:numPr>
        <w:spacing w:before="120" w:after="160" w:line="264" w:lineRule="auto"/>
        <w:ind w:left="284" w:hanging="284"/>
        <w:rPr>
          <w:rFonts w:cs="Arial"/>
          <w:sz w:val="20"/>
          <w:szCs w:val="20"/>
        </w:rPr>
      </w:pPr>
      <w:r w:rsidRPr="00643E38">
        <w:rPr>
          <w:rFonts w:cs="Arial"/>
          <w:sz w:val="20"/>
          <w:szCs w:val="20"/>
        </w:rPr>
        <w:t xml:space="preserve">engaging with iwi and other </w:t>
      </w:r>
      <w:proofErr w:type="spellStart"/>
      <w:r w:rsidRPr="00643E38">
        <w:rPr>
          <w:rFonts w:cs="Arial"/>
          <w:sz w:val="20"/>
          <w:szCs w:val="20"/>
        </w:rPr>
        <w:t>hauroa</w:t>
      </w:r>
      <w:proofErr w:type="spellEnd"/>
      <w:r w:rsidRPr="00643E38">
        <w:rPr>
          <w:rFonts w:cs="Arial"/>
          <w:sz w:val="20"/>
          <w:szCs w:val="20"/>
        </w:rPr>
        <w:t xml:space="preserve"> Māori providers, Māori stakeholders, and palliative care focussed Māori and equity groups, as directed by and appropriate to </w:t>
      </w:r>
      <w:proofErr w:type="gramStart"/>
      <w:r w:rsidRPr="00643E38">
        <w:rPr>
          <w:rFonts w:cs="Arial"/>
          <w:sz w:val="20"/>
          <w:szCs w:val="20"/>
        </w:rPr>
        <w:t>them</w:t>
      </w:r>
      <w:proofErr w:type="gramEnd"/>
    </w:p>
    <w:p w14:paraId="086B4121" w14:textId="77777777" w:rsidR="00361D26" w:rsidRDefault="00361D26" w:rsidP="00361D26">
      <w:pPr>
        <w:pStyle w:val="ListParagraph"/>
        <w:numPr>
          <w:ilvl w:val="0"/>
          <w:numId w:val="24"/>
        </w:numPr>
        <w:spacing w:before="120" w:after="160" w:line="264" w:lineRule="auto"/>
        <w:ind w:left="284" w:hanging="284"/>
        <w:rPr>
          <w:rFonts w:cs="Arial"/>
          <w:color w:val="000000" w:themeColor="text1"/>
          <w:sz w:val="20"/>
          <w:szCs w:val="20"/>
        </w:rPr>
      </w:pPr>
      <w:r w:rsidRPr="00995016">
        <w:rPr>
          <w:rFonts w:cs="Arial"/>
          <w:color w:val="000000" w:themeColor="text1"/>
          <w:sz w:val="20"/>
          <w:szCs w:val="20"/>
        </w:rPr>
        <w:t xml:space="preserve">embedding a </w:t>
      </w:r>
      <w:proofErr w:type="spellStart"/>
      <w:r w:rsidRPr="00995016">
        <w:rPr>
          <w:rFonts w:cs="Arial"/>
          <w:color w:val="000000" w:themeColor="text1"/>
          <w:sz w:val="20"/>
          <w:szCs w:val="20"/>
        </w:rPr>
        <w:t>Tiriti</w:t>
      </w:r>
      <w:proofErr w:type="spellEnd"/>
      <w:r w:rsidRPr="00995016">
        <w:rPr>
          <w:rFonts w:cs="Arial"/>
          <w:color w:val="000000" w:themeColor="text1"/>
          <w:sz w:val="20"/>
          <w:szCs w:val="20"/>
        </w:rPr>
        <w:t>-dynamic health system approach through:</w:t>
      </w:r>
    </w:p>
    <w:p w14:paraId="15AE34D4" w14:textId="77777777" w:rsidR="00361D26" w:rsidRPr="00995016" w:rsidDel="00D04920" w:rsidRDefault="00361D26" w:rsidP="00361D26">
      <w:pPr>
        <w:pStyle w:val="ListParagraph"/>
        <w:spacing w:before="120" w:after="160" w:line="264" w:lineRule="auto"/>
        <w:rPr>
          <w:rFonts w:cs="Arial"/>
          <w:color w:val="000000" w:themeColor="text1"/>
          <w:sz w:val="20"/>
          <w:szCs w:val="20"/>
        </w:rPr>
      </w:pPr>
    </w:p>
    <w:p w14:paraId="572D7870" w14:textId="77777777" w:rsidR="00361D26" w:rsidRPr="009D5DCA" w:rsidRDefault="00361D26" w:rsidP="00361D26">
      <w:pPr>
        <w:pStyle w:val="ListParagraph"/>
        <w:numPr>
          <w:ilvl w:val="0"/>
          <w:numId w:val="25"/>
        </w:numPr>
        <w:spacing w:after="0" w:line="264" w:lineRule="auto"/>
        <w:ind w:left="709" w:hanging="283"/>
        <w:rPr>
          <w:rFonts w:cs="Arial"/>
          <w:b/>
          <w:color w:val="000000" w:themeColor="text1"/>
          <w:sz w:val="20"/>
          <w:szCs w:val="20"/>
        </w:rPr>
      </w:pPr>
      <w:r w:rsidRPr="6798F063">
        <w:rPr>
          <w:rFonts w:cs="Arial"/>
          <w:b/>
          <w:color w:val="000000" w:themeColor="text1"/>
          <w:sz w:val="20"/>
          <w:szCs w:val="20"/>
        </w:rPr>
        <w:t xml:space="preserve">Whanaungatanga </w:t>
      </w:r>
      <w:r w:rsidRPr="7C9E8147">
        <w:rPr>
          <w:rFonts w:cs="Arial"/>
          <w:b/>
          <w:bCs/>
          <w:color w:val="000000" w:themeColor="text1"/>
          <w:sz w:val="20"/>
          <w:szCs w:val="20"/>
        </w:rPr>
        <w:t>-</w:t>
      </w:r>
      <w:r w:rsidRPr="6798F063">
        <w:rPr>
          <w:rFonts w:cs="Arial"/>
          <w:b/>
          <w:color w:val="000000" w:themeColor="text1"/>
          <w:sz w:val="20"/>
          <w:szCs w:val="20"/>
        </w:rPr>
        <w:t xml:space="preserve"> Relationship </w:t>
      </w:r>
      <w:r>
        <w:rPr>
          <w:rFonts w:cs="Arial"/>
          <w:b/>
          <w:bCs/>
          <w:color w:val="000000" w:themeColor="text1"/>
          <w:sz w:val="20"/>
          <w:szCs w:val="20"/>
        </w:rPr>
        <w:t>and</w:t>
      </w:r>
      <w:r w:rsidRPr="6798F063">
        <w:rPr>
          <w:rFonts w:cs="Arial"/>
          <w:b/>
          <w:color w:val="000000" w:themeColor="text1"/>
          <w:sz w:val="20"/>
          <w:szCs w:val="20"/>
        </w:rPr>
        <w:t xml:space="preserve"> Connection</w:t>
      </w:r>
    </w:p>
    <w:p w14:paraId="06724F36" w14:textId="77777777" w:rsidR="00361D26" w:rsidRPr="009F031C" w:rsidRDefault="00361D26" w:rsidP="00361D26">
      <w:pPr>
        <w:pStyle w:val="ListParagraph"/>
        <w:spacing w:after="0" w:line="264" w:lineRule="auto"/>
        <w:ind w:left="709"/>
        <w:rPr>
          <w:rFonts w:cs="Arial"/>
          <w:b/>
          <w:bCs/>
          <w:color w:val="000000" w:themeColor="text1"/>
          <w:sz w:val="20"/>
          <w:szCs w:val="20"/>
        </w:rPr>
      </w:pPr>
      <w:r w:rsidRPr="009F031C">
        <w:rPr>
          <w:rFonts w:cs="Arial"/>
          <w:color w:val="000000" w:themeColor="text1"/>
          <w:sz w:val="20"/>
          <w:szCs w:val="20"/>
        </w:rPr>
        <w:t>Relationships are intentional, respectful, and reciprocal.</w:t>
      </w:r>
    </w:p>
    <w:p w14:paraId="6A557B05" w14:textId="77777777" w:rsidR="00361D26" w:rsidRPr="009D5DCA" w:rsidRDefault="00361D26" w:rsidP="00361D26">
      <w:pPr>
        <w:pStyle w:val="ListParagraph"/>
        <w:numPr>
          <w:ilvl w:val="0"/>
          <w:numId w:val="25"/>
        </w:numPr>
        <w:spacing w:after="0" w:line="264" w:lineRule="auto"/>
        <w:ind w:left="709" w:hanging="283"/>
        <w:rPr>
          <w:rFonts w:cs="Arial"/>
          <w:b/>
          <w:color w:val="000000" w:themeColor="text1"/>
          <w:sz w:val="20"/>
          <w:szCs w:val="20"/>
        </w:rPr>
      </w:pPr>
      <w:r w:rsidRPr="6798F063">
        <w:rPr>
          <w:rFonts w:cs="Arial"/>
          <w:b/>
          <w:color w:val="000000" w:themeColor="text1"/>
          <w:sz w:val="20"/>
          <w:szCs w:val="20"/>
        </w:rPr>
        <w:t xml:space="preserve">Kotahitanga </w:t>
      </w:r>
      <w:r w:rsidRPr="7C9E8147">
        <w:rPr>
          <w:rFonts w:cs="Arial"/>
          <w:b/>
          <w:bCs/>
          <w:color w:val="000000" w:themeColor="text1"/>
          <w:sz w:val="20"/>
          <w:szCs w:val="20"/>
        </w:rPr>
        <w:t>-</w:t>
      </w:r>
      <w:r w:rsidRPr="6798F063">
        <w:rPr>
          <w:rFonts w:cs="Arial"/>
          <w:b/>
          <w:color w:val="000000" w:themeColor="text1"/>
          <w:sz w:val="20"/>
          <w:szCs w:val="20"/>
        </w:rPr>
        <w:t xml:space="preserve"> Collective Action</w:t>
      </w:r>
    </w:p>
    <w:p w14:paraId="6C5D55B1" w14:textId="77777777" w:rsidR="00361D26" w:rsidRPr="009F031C" w:rsidRDefault="00361D26" w:rsidP="00361D26">
      <w:pPr>
        <w:pStyle w:val="ListParagraph"/>
        <w:spacing w:after="0" w:line="264" w:lineRule="auto"/>
        <w:ind w:left="709"/>
        <w:rPr>
          <w:rFonts w:cs="Arial"/>
          <w:color w:val="000000" w:themeColor="text1"/>
          <w:sz w:val="20"/>
          <w:szCs w:val="20"/>
        </w:rPr>
      </w:pPr>
      <w:r w:rsidRPr="009F031C">
        <w:rPr>
          <w:rFonts w:cs="Arial"/>
          <w:color w:val="000000" w:themeColor="text1"/>
          <w:sz w:val="20"/>
          <w:szCs w:val="20"/>
        </w:rPr>
        <w:t xml:space="preserve">Shared decision-making responsibilities equally in partnership as </w:t>
      </w:r>
      <w:proofErr w:type="spellStart"/>
      <w:r w:rsidRPr="009F031C">
        <w:rPr>
          <w:rFonts w:cs="Arial"/>
          <w:color w:val="000000" w:themeColor="text1"/>
          <w:sz w:val="20"/>
          <w:szCs w:val="20"/>
        </w:rPr>
        <w:t>Tangat</w:t>
      </w:r>
      <w:r>
        <w:rPr>
          <w:rFonts w:cs="Arial"/>
          <w:color w:val="000000" w:themeColor="text1"/>
          <w:sz w:val="20"/>
          <w:szCs w:val="20"/>
        </w:rPr>
        <w:t>a</w:t>
      </w:r>
      <w:proofErr w:type="spellEnd"/>
      <w:r>
        <w:rPr>
          <w:rFonts w:cs="Arial"/>
          <w:color w:val="000000" w:themeColor="text1"/>
          <w:sz w:val="20"/>
          <w:szCs w:val="20"/>
        </w:rPr>
        <w:t xml:space="preserve"> </w:t>
      </w:r>
      <w:r w:rsidRPr="009F031C">
        <w:rPr>
          <w:rFonts w:cs="Arial"/>
          <w:color w:val="000000" w:themeColor="text1"/>
          <w:sz w:val="20"/>
          <w:szCs w:val="20"/>
        </w:rPr>
        <w:t xml:space="preserve">Whenua and </w:t>
      </w:r>
      <w:proofErr w:type="spellStart"/>
      <w:r w:rsidRPr="009F031C">
        <w:rPr>
          <w:rFonts w:cs="Arial"/>
          <w:color w:val="000000" w:themeColor="text1"/>
          <w:sz w:val="20"/>
          <w:szCs w:val="20"/>
        </w:rPr>
        <w:t>Tangata</w:t>
      </w:r>
      <w:proofErr w:type="spellEnd"/>
      <w:r w:rsidRPr="009F031C">
        <w:rPr>
          <w:rFonts w:cs="Arial"/>
          <w:color w:val="000000" w:themeColor="text1"/>
          <w:sz w:val="20"/>
          <w:szCs w:val="20"/>
        </w:rPr>
        <w:t xml:space="preserve"> </w:t>
      </w:r>
      <w:proofErr w:type="spellStart"/>
      <w:r w:rsidRPr="009F031C">
        <w:rPr>
          <w:rFonts w:cs="Arial"/>
          <w:color w:val="000000" w:themeColor="text1"/>
          <w:sz w:val="20"/>
          <w:szCs w:val="20"/>
        </w:rPr>
        <w:t>Tiriti</w:t>
      </w:r>
      <w:proofErr w:type="spellEnd"/>
      <w:r w:rsidRPr="009F031C">
        <w:rPr>
          <w:rFonts w:cs="Arial"/>
          <w:color w:val="000000" w:themeColor="text1"/>
          <w:sz w:val="20"/>
          <w:szCs w:val="20"/>
        </w:rPr>
        <w:t xml:space="preserve"> committed to creating outcomes of mutual benefit. </w:t>
      </w:r>
    </w:p>
    <w:p w14:paraId="53AD5033" w14:textId="77777777" w:rsidR="00361D26" w:rsidRPr="000C2CA5" w:rsidRDefault="00361D26" w:rsidP="00361D26">
      <w:pPr>
        <w:pStyle w:val="ListParagraph"/>
        <w:numPr>
          <w:ilvl w:val="0"/>
          <w:numId w:val="25"/>
        </w:numPr>
        <w:spacing w:after="0" w:line="264" w:lineRule="auto"/>
        <w:ind w:left="709" w:hanging="283"/>
        <w:rPr>
          <w:rFonts w:cs="Arial"/>
          <w:b/>
          <w:color w:val="000000" w:themeColor="text1"/>
          <w:sz w:val="20"/>
          <w:szCs w:val="20"/>
        </w:rPr>
      </w:pPr>
      <w:r w:rsidRPr="6798F063">
        <w:rPr>
          <w:rFonts w:cs="Arial"/>
          <w:b/>
          <w:color w:val="000000" w:themeColor="text1"/>
          <w:sz w:val="20"/>
          <w:szCs w:val="20"/>
        </w:rPr>
        <w:t xml:space="preserve">Tino Rangatiratanga </w:t>
      </w:r>
      <w:r w:rsidRPr="7C9E8147">
        <w:rPr>
          <w:rFonts w:cs="Arial"/>
          <w:b/>
          <w:bCs/>
          <w:color w:val="000000" w:themeColor="text1"/>
          <w:sz w:val="20"/>
          <w:szCs w:val="20"/>
        </w:rPr>
        <w:t>-</w:t>
      </w:r>
      <w:r w:rsidRPr="6798F063">
        <w:rPr>
          <w:rFonts w:cs="Arial"/>
          <w:b/>
          <w:color w:val="000000" w:themeColor="text1"/>
          <w:sz w:val="20"/>
          <w:szCs w:val="20"/>
        </w:rPr>
        <w:t xml:space="preserve"> Self determination</w:t>
      </w:r>
    </w:p>
    <w:p w14:paraId="3AEA99C2" w14:textId="77777777" w:rsidR="00361D26" w:rsidRPr="009F031C" w:rsidRDefault="00361D26" w:rsidP="00361D26">
      <w:pPr>
        <w:pStyle w:val="ListParagraph"/>
        <w:spacing w:after="0" w:line="264" w:lineRule="auto"/>
        <w:ind w:left="709"/>
        <w:rPr>
          <w:rFonts w:cs="Arial"/>
          <w:color w:val="000000" w:themeColor="text1"/>
          <w:sz w:val="20"/>
          <w:szCs w:val="20"/>
        </w:rPr>
      </w:pPr>
      <w:r w:rsidRPr="009F031C">
        <w:rPr>
          <w:rFonts w:cs="Arial"/>
          <w:color w:val="000000" w:themeColor="text1"/>
          <w:sz w:val="20"/>
          <w:szCs w:val="20"/>
        </w:rPr>
        <w:t xml:space="preserve">The right of </w:t>
      </w:r>
      <w:proofErr w:type="spellStart"/>
      <w:r w:rsidRPr="009F031C">
        <w:rPr>
          <w:rFonts w:cs="Arial"/>
          <w:color w:val="000000" w:themeColor="text1"/>
          <w:sz w:val="20"/>
          <w:szCs w:val="20"/>
        </w:rPr>
        <w:t>Tangata</w:t>
      </w:r>
      <w:proofErr w:type="spellEnd"/>
      <w:r w:rsidRPr="009F031C">
        <w:rPr>
          <w:rFonts w:cs="Arial"/>
          <w:color w:val="000000" w:themeColor="text1"/>
          <w:sz w:val="20"/>
          <w:szCs w:val="20"/>
        </w:rPr>
        <w:t xml:space="preserve"> Whenua to participate in making decisions about their health and to have meaningful ways to decide how health outcomes might be provided for their benefit, is recognised.</w:t>
      </w:r>
    </w:p>
    <w:p w14:paraId="55196A29" w14:textId="77777777" w:rsidR="00361D26" w:rsidRPr="000C2CA5" w:rsidRDefault="00361D26" w:rsidP="00361D26">
      <w:pPr>
        <w:pStyle w:val="ListParagraph"/>
        <w:numPr>
          <w:ilvl w:val="0"/>
          <w:numId w:val="25"/>
        </w:numPr>
        <w:spacing w:after="0" w:line="264" w:lineRule="auto"/>
        <w:ind w:left="709" w:hanging="283"/>
        <w:rPr>
          <w:rFonts w:cs="Arial"/>
          <w:b/>
          <w:color w:val="000000" w:themeColor="text1"/>
          <w:sz w:val="20"/>
          <w:szCs w:val="20"/>
        </w:rPr>
      </w:pPr>
      <w:proofErr w:type="spellStart"/>
      <w:r w:rsidRPr="6798F063">
        <w:rPr>
          <w:rFonts w:cs="Arial"/>
          <w:b/>
          <w:color w:val="000000" w:themeColor="text1"/>
          <w:sz w:val="20"/>
          <w:szCs w:val="20"/>
        </w:rPr>
        <w:t>Ōritetanga</w:t>
      </w:r>
      <w:proofErr w:type="spellEnd"/>
      <w:r w:rsidRPr="6798F063">
        <w:rPr>
          <w:rFonts w:cs="Arial"/>
          <w:b/>
          <w:color w:val="000000" w:themeColor="text1"/>
          <w:sz w:val="20"/>
          <w:szCs w:val="20"/>
        </w:rPr>
        <w:t xml:space="preserve"> </w:t>
      </w:r>
      <w:r w:rsidRPr="7C9E8147">
        <w:rPr>
          <w:rFonts w:cs="Arial"/>
          <w:b/>
          <w:bCs/>
          <w:color w:val="000000" w:themeColor="text1"/>
          <w:sz w:val="20"/>
          <w:szCs w:val="20"/>
        </w:rPr>
        <w:t>-</w:t>
      </w:r>
      <w:r w:rsidRPr="6798F063">
        <w:rPr>
          <w:rFonts w:cs="Arial"/>
          <w:b/>
          <w:color w:val="000000" w:themeColor="text1"/>
          <w:sz w:val="20"/>
          <w:szCs w:val="20"/>
        </w:rPr>
        <w:t xml:space="preserve"> Equal opportunity</w:t>
      </w:r>
    </w:p>
    <w:p w14:paraId="4B0A9A0F" w14:textId="77777777" w:rsidR="00361D26" w:rsidRPr="009F031C" w:rsidRDefault="00361D26" w:rsidP="00361D26">
      <w:pPr>
        <w:pStyle w:val="ListParagraph"/>
        <w:spacing w:after="0" w:line="264" w:lineRule="auto"/>
        <w:ind w:left="709"/>
        <w:rPr>
          <w:rFonts w:cs="Arial"/>
          <w:color w:val="000000" w:themeColor="text1"/>
          <w:sz w:val="20"/>
          <w:szCs w:val="20"/>
        </w:rPr>
      </w:pPr>
      <w:r w:rsidRPr="009F031C">
        <w:rPr>
          <w:rFonts w:cs="Arial"/>
          <w:color w:val="000000" w:themeColor="text1"/>
          <w:sz w:val="20"/>
          <w:szCs w:val="20"/>
        </w:rPr>
        <w:t xml:space="preserve">Commitment to ensuring equitable outcomes for </w:t>
      </w:r>
      <w:proofErr w:type="spellStart"/>
      <w:r w:rsidRPr="009F031C">
        <w:rPr>
          <w:rFonts w:cs="Arial"/>
          <w:color w:val="000000" w:themeColor="text1"/>
          <w:sz w:val="20"/>
          <w:szCs w:val="20"/>
        </w:rPr>
        <w:t>Tangata</w:t>
      </w:r>
      <w:proofErr w:type="spellEnd"/>
      <w:r w:rsidRPr="009F031C">
        <w:rPr>
          <w:rFonts w:cs="Arial"/>
          <w:color w:val="000000" w:themeColor="text1"/>
          <w:sz w:val="20"/>
          <w:szCs w:val="20"/>
        </w:rPr>
        <w:t xml:space="preserve"> Whenua and for other under-served groups in our communities. </w:t>
      </w:r>
    </w:p>
    <w:p w14:paraId="70C51241" w14:textId="77777777" w:rsidR="00361D26" w:rsidRPr="000C2CA5" w:rsidRDefault="00361D26" w:rsidP="00361D26">
      <w:pPr>
        <w:pStyle w:val="ListParagraph"/>
        <w:numPr>
          <w:ilvl w:val="0"/>
          <w:numId w:val="25"/>
        </w:numPr>
        <w:spacing w:after="0" w:line="264" w:lineRule="auto"/>
        <w:ind w:left="709" w:hanging="283"/>
        <w:rPr>
          <w:rFonts w:cs="Arial"/>
          <w:b/>
          <w:color w:val="000000" w:themeColor="text1"/>
          <w:sz w:val="20"/>
          <w:szCs w:val="20"/>
        </w:rPr>
      </w:pPr>
      <w:proofErr w:type="spellStart"/>
      <w:r w:rsidRPr="6798F063">
        <w:rPr>
          <w:rFonts w:cs="Arial"/>
          <w:b/>
          <w:color w:val="000000" w:themeColor="text1"/>
          <w:sz w:val="20"/>
          <w:szCs w:val="20"/>
        </w:rPr>
        <w:t>Wairuatanga</w:t>
      </w:r>
      <w:proofErr w:type="spellEnd"/>
      <w:r w:rsidRPr="6798F063">
        <w:rPr>
          <w:rFonts w:cs="Arial"/>
          <w:b/>
          <w:color w:val="000000" w:themeColor="text1"/>
          <w:sz w:val="20"/>
          <w:szCs w:val="20"/>
        </w:rPr>
        <w:t xml:space="preserve"> </w:t>
      </w:r>
      <w:r w:rsidRPr="7C9E8147">
        <w:rPr>
          <w:rFonts w:cs="Arial"/>
          <w:b/>
          <w:bCs/>
          <w:color w:val="000000" w:themeColor="text1"/>
          <w:sz w:val="20"/>
          <w:szCs w:val="20"/>
        </w:rPr>
        <w:t>-</w:t>
      </w:r>
      <w:r w:rsidRPr="6798F063">
        <w:rPr>
          <w:rFonts w:cs="Arial"/>
          <w:b/>
          <w:color w:val="000000" w:themeColor="text1"/>
          <w:sz w:val="20"/>
          <w:szCs w:val="20"/>
        </w:rPr>
        <w:t xml:space="preserve"> Spirituality</w:t>
      </w:r>
    </w:p>
    <w:p w14:paraId="535A3B87" w14:textId="77777777" w:rsidR="00361D26" w:rsidRPr="00267A37" w:rsidRDefault="00361D26" w:rsidP="00361D26">
      <w:pPr>
        <w:pStyle w:val="ListParagraph"/>
        <w:spacing w:after="0" w:line="264" w:lineRule="auto"/>
        <w:ind w:left="709"/>
        <w:rPr>
          <w:rFonts w:cs="Arial"/>
          <w:color w:val="000000" w:themeColor="text1"/>
          <w:sz w:val="20"/>
          <w:szCs w:val="20"/>
        </w:rPr>
      </w:pPr>
      <w:r w:rsidRPr="009F031C">
        <w:rPr>
          <w:rFonts w:cs="Arial"/>
          <w:color w:val="000000" w:themeColor="text1"/>
          <w:sz w:val="20"/>
          <w:szCs w:val="20"/>
        </w:rPr>
        <w:t>Different worldviews, belief systems, spirituality, and ways of doing, being and knowing are respected and valued.</w:t>
      </w:r>
    </w:p>
    <w:p w14:paraId="47AA83E2" w14:textId="77777777" w:rsidR="00361D26" w:rsidRPr="00267A37" w:rsidRDefault="00361D26" w:rsidP="00361D26">
      <w:pPr>
        <w:pStyle w:val="subheadingCL"/>
        <w:spacing w:after="120" w:line="240" w:lineRule="auto"/>
      </w:pPr>
      <w:r w:rsidRPr="7B793168">
        <w:t xml:space="preserve">Pae Ora (Healthy Futures) Act 2022, </w:t>
      </w:r>
      <w:r>
        <w:t>health</w:t>
      </w:r>
      <w:r w:rsidRPr="7B793168">
        <w:t xml:space="preserve"> sector principles:</w:t>
      </w:r>
    </w:p>
    <w:p w14:paraId="739246C5" w14:textId="77777777" w:rsidR="00361D26" w:rsidRPr="00446558" w:rsidRDefault="00361D26" w:rsidP="00361D26">
      <w:pPr>
        <w:spacing w:before="120" w:after="160" w:line="264" w:lineRule="auto"/>
        <w:rPr>
          <w:rFonts w:cs="Arial"/>
          <w:color w:val="000000" w:themeColor="text1"/>
          <w:sz w:val="20"/>
          <w:szCs w:val="20"/>
        </w:rPr>
      </w:pPr>
      <w:r w:rsidRPr="06049409">
        <w:rPr>
          <w:rFonts w:cs="Arial"/>
          <w:color w:val="000000" w:themeColor="text1"/>
          <w:sz w:val="20"/>
          <w:szCs w:val="20"/>
        </w:rPr>
        <w:t xml:space="preserve">Pae Ora </w:t>
      </w:r>
      <w:r>
        <w:rPr>
          <w:rFonts w:cs="Arial"/>
          <w:color w:val="000000" w:themeColor="text1"/>
          <w:sz w:val="20"/>
          <w:szCs w:val="20"/>
        </w:rPr>
        <w:t xml:space="preserve">legislation </w:t>
      </w:r>
      <w:r w:rsidRPr="06049409">
        <w:rPr>
          <w:rFonts w:cs="Arial"/>
          <w:color w:val="000000" w:themeColor="text1"/>
          <w:sz w:val="20"/>
          <w:szCs w:val="20"/>
        </w:rPr>
        <w:t xml:space="preserve">puts people and whānau at the centre of service design and development. We will engage with people who have experience of palliative and end-of-life services where possible, such as patients and their whānau, communities and the clinicians providing care.  </w:t>
      </w:r>
    </w:p>
    <w:p w14:paraId="4DB1F352" w14:textId="77777777" w:rsidR="00361D26" w:rsidRDefault="00361D26" w:rsidP="00361D26">
      <w:pPr>
        <w:spacing w:after="0" w:line="240" w:lineRule="auto"/>
        <w:rPr>
          <w:rFonts w:eastAsia="Calibri" w:cs="Arial"/>
          <w:iCs/>
          <w:sz w:val="20"/>
          <w:szCs w:val="20"/>
        </w:rPr>
      </w:pPr>
      <w:r>
        <w:rPr>
          <w:rFonts w:eastAsia="Calibri" w:cs="Arial"/>
          <w:iCs/>
          <w:sz w:val="20"/>
          <w:szCs w:val="20"/>
        </w:rPr>
        <w:t xml:space="preserve">As outlined in section seven of the Pae Ora Act 2022 (see appendix </w:t>
      </w:r>
      <w:r w:rsidRPr="7C9E8147">
        <w:rPr>
          <w:rFonts w:eastAsia="Calibri" w:cs="Arial"/>
          <w:sz w:val="20"/>
          <w:szCs w:val="20"/>
        </w:rPr>
        <w:t>1</w:t>
      </w:r>
      <w:r>
        <w:rPr>
          <w:rFonts w:eastAsia="Calibri" w:cs="Arial"/>
          <w:iCs/>
          <w:sz w:val="20"/>
          <w:szCs w:val="20"/>
        </w:rPr>
        <w:t xml:space="preserve">), the following guiding </w:t>
      </w:r>
      <w:r w:rsidRPr="00267A37">
        <w:rPr>
          <w:rFonts w:eastAsia="Calibri" w:cs="Arial"/>
          <w:iCs/>
          <w:sz w:val="20"/>
          <w:szCs w:val="20"/>
        </w:rPr>
        <w:t xml:space="preserve">principles </w:t>
      </w:r>
      <w:r>
        <w:rPr>
          <w:rFonts w:eastAsia="Calibri" w:cs="Arial"/>
          <w:iCs/>
          <w:sz w:val="20"/>
          <w:szCs w:val="20"/>
        </w:rPr>
        <w:t xml:space="preserve">will direct and guide our work. </w:t>
      </w:r>
      <w:r w:rsidRPr="00267A37">
        <w:rPr>
          <w:rFonts w:eastAsia="Calibri" w:cs="Arial"/>
          <w:iCs/>
          <w:sz w:val="20"/>
          <w:szCs w:val="20"/>
        </w:rPr>
        <w:t>These</w:t>
      </w:r>
      <w:r>
        <w:rPr>
          <w:rFonts w:eastAsia="Calibri" w:cs="Arial"/>
          <w:iCs/>
          <w:sz w:val="20"/>
          <w:szCs w:val="20"/>
        </w:rPr>
        <w:t xml:space="preserve"> principles </w:t>
      </w:r>
      <w:r w:rsidRPr="00267A37">
        <w:rPr>
          <w:rFonts w:eastAsia="Calibri" w:cs="Arial"/>
          <w:iCs/>
          <w:sz w:val="20"/>
          <w:szCs w:val="20"/>
        </w:rPr>
        <w:t xml:space="preserve">reflect our Te </w:t>
      </w:r>
      <w:proofErr w:type="spellStart"/>
      <w:r w:rsidRPr="00267A37">
        <w:rPr>
          <w:rFonts w:eastAsia="Calibri" w:cs="Arial"/>
          <w:iCs/>
          <w:sz w:val="20"/>
          <w:szCs w:val="20"/>
        </w:rPr>
        <w:t>Tiriti</w:t>
      </w:r>
      <w:proofErr w:type="spellEnd"/>
      <w:r w:rsidRPr="00267A37">
        <w:rPr>
          <w:rFonts w:eastAsia="Calibri" w:cs="Arial"/>
          <w:iCs/>
          <w:sz w:val="20"/>
          <w:szCs w:val="20"/>
        </w:rPr>
        <w:t xml:space="preserve"> obligations and help ensure that the experiences of people with palliative and end-of-life </w:t>
      </w:r>
      <w:r>
        <w:rPr>
          <w:rFonts w:eastAsia="Calibri" w:cs="Arial"/>
          <w:iCs/>
          <w:sz w:val="20"/>
          <w:szCs w:val="20"/>
        </w:rPr>
        <w:t xml:space="preserve">care needs are at the centre of decision making. </w:t>
      </w:r>
      <w:r w:rsidRPr="00267A37">
        <w:rPr>
          <w:rFonts w:eastAsia="Calibri" w:cs="Arial"/>
          <w:iCs/>
          <w:sz w:val="20"/>
          <w:szCs w:val="20"/>
        </w:rPr>
        <w:t>These principles include</w:t>
      </w:r>
      <w:r>
        <w:rPr>
          <w:rFonts w:eastAsia="Calibri" w:cs="Arial"/>
          <w:iCs/>
          <w:sz w:val="20"/>
          <w:szCs w:val="20"/>
        </w:rPr>
        <w:t>:</w:t>
      </w:r>
    </w:p>
    <w:p w14:paraId="3ED05F17" w14:textId="77777777" w:rsidR="00361D26" w:rsidRDefault="00361D26" w:rsidP="00361D26">
      <w:pPr>
        <w:pStyle w:val="ListParagraph"/>
        <w:numPr>
          <w:ilvl w:val="0"/>
          <w:numId w:val="13"/>
        </w:numPr>
        <w:spacing w:after="0" w:line="240" w:lineRule="auto"/>
        <w:ind w:hanging="294"/>
        <w:rPr>
          <w:rFonts w:eastAsia="Calibri" w:cs="Arial"/>
          <w:sz w:val="20"/>
          <w:szCs w:val="20"/>
        </w:rPr>
      </w:pPr>
      <w:r w:rsidRPr="5C5B216A">
        <w:rPr>
          <w:rFonts w:eastAsia="Calibri" w:cs="Arial"/>
          <w:sz w:val="20"/>
          <w:szCs w:val="20"/>
        </w:rPr>
        <w:t xml:space="preserve">Māori and other population groups have access to services in proportion to their health needs and receive equitable levels of service and equitable health </w:t>
      </w:r>
      <w:proofErr w:type="gramStart"/>
      <w:r w:rsidRPr="5C5B216A">
        <w:rPr>
          <w:rFonts w:eastAsia="Calibri" w:cs="Arial"/>
          <w:sz w:val="20"/>
          <w:szCs w:val="20"/>
        </w:rPr>
        <w:t>outcomes</w:t>
      </w:r>
      <w:proofErr w:type="gramEnd"/>
    </w:p>
    <w:p w14:paraId="5ADCC813" w14:textId="77777777" w:rsidR="00361D26" w:rsidRDefault="00361D26" w:rsidP="00361D26">
      <w:pPr>
        <w:pStyle w:val="ListParagraph"/>
        <w:numPr>
          <w:ilvl w:val="0"/>
          <w:numId w:val="13"/>
        </w:numPr>
        <w:spacing w:after="0" w:line="240" w:lineRule="auto"/>
        <w:ind w:hanging="294"/>
        <w:rPr>
          <w:rFonts w:eastAsia="Calibri" w:cs="Arial"/>
          <w:iCs/>
          <w:sz w:val="20"/>
          <w:szCs w:val="20"/>
        </w:rPr>
      </w:pPr>
      <w:r w:rsidRPr="06049409">
        <w:rPr>
          <w:rFonts w:eastAsia="Calibri" w:cs="Arial"/>
          <w:sz w:val="20"/>
          <w:szCs w:val="20"/>
        </w:rPr>
        <w:t>we</w:t>
      </w:r>
      <w:r>
        <w:rPr>
          <w:rFonts w:eastAsia="Calibri" w:cs="Arial"/>
          <w:iCs/>
          <w:sz w:val="20"/>
          <w:szCs w:val="20"/>
        </w:rPr>
        <w:t xml:space="preserve"> will engage with Māori, and other population groups to develop services that reflect people’s needs and </w:t>
      </w:r>
      <w:proofErr w:type="gramStart"/>
      <w:r>
        <w:rPr>
          <w:rFonts w:eastAsia="Calibri" w:cs="Arial"/>
          <w:iCs/>
          <w:sz w:val="20"/>
          <w:szCs w:val="20"/>
        </w:rPr>
        <w:t>aspirations</w:t>
      </w:r>
      <w:proofErr w:type="gramEnd"/>
    </w:p>
    <w:p w14:paraId="62F46F1F" w14:textId="77777777" w:rsidR="00361D26" w:rsidRDefault="00361D26" w:rsidP="00361D26">
      <w:pPr>
        <w:pStyle w:val="ListParagraph"/>
        <w:numPr>
          <w:ilvl w:val="0"/>
          <w:numId w:val="13"/>
        </w:numPr>
        <w:spacing w:after="0" w:line="240" w:lineRule="auto"/>
        <w:ind w:hanging="294"/>
        <w:rPr>
          <w:rFonts w:eastAsia="Calibri" w:cs="Arial"/>
          <w:iCs/>
          <w:sz w:val="20"/>
          <w:szCs w:val="20"/>
        </w:rPr>
      </w:pPr>
      <w:r w:rsidRPr="06049409">
        <w:rPr>
          <w:rFonts w:eastAsia="Calibri" w:cs="Arial"/>
          <w:sz w:val="20"/>
          <w:szCs w:val="20"/>
        </w:rPr>
        <w:t>we</w:t>
      </w:r>
      <w:r>
        <w:rPr>
          <w:rFonts w:eastAsia="Calibri" w:cs="Arial"/>
          <w:iCs/>
          <w:sz w:val="20"/>
          <w:szCs w:val="20"/>
        </w:rPr>
        <w:t xml:space="preserve"> will provide opportunities for Māori to exercise decision-making authority on matters of importance to </w:t>
      </w:r>
      <w:proofErr w:type="gramStart"/>
      <w:r>
        <w:rPr>
          <w:rFonts w:eastAsia="Calibri" w:cs="Arial"/>
          <w:iCs/>
          <w:sz w:val="20"/>
          <w:szCs w:val="20"/>
        </w:rPr>
        <w:t>them</w:t>
      </w:r>
      <w:proofErr w:type="gramEnd"/>
    </w:p>
    <w:p w14:paraId="5657D985" w14:textId="77777777" w:rsidR="00361D26" w:rsidRDefault="00361D26" w:rsidP="00361D26">
      <w:pPr>
        <w:pStyle w:val="ListParagraph"/>
        <w:numPr>
          <w:ilvl w:val="0"/>
          <w:numId w:val="13"/>
        </w:numPr>
        <w:spacing w:after="0" w:line="240" w:lineRule="auto"/>
        <w:ind w:hanging="294"/>
        <w:rPr>
          <w:rFonts w:eastAsia="Calibri" w:cs="Arial"/>
          <w:iCs/>
          <w:sz w:val="20"/>
          <w:szCs w:val="20"/>
        </w:rPr>
      </w:pPr>
      <w:r w:rsidRPr="06049409">
        <w:rPr>
          <w:rFonts w:eastAsia="Calibri" w:cs="Arial"/>
          <w:sz w:val="20"/>
          <w:szCs w:val="20"/>
        </w:rPr>
        <w:t>we</w:t>
      </w:r>
      <w:r>
        <w:rPr>
          <w:rFonts w:eastAsia="Calibri" w:cs="Arial"/>
          <w:iCs/>
          <w:sz w:val="20"/>
          <w:szCs w:val="20"/>
        </w:rPr>
        <w:t xml:space="preserve"> will provide choice of services to Māori and other population groups, by resourcing services to meet their needs and aspirations, providing culturally safe and responsive services, developing, and maintaining a culturally diverse </w:t>
      </w:r>
      <w:proofErr w:type="gramStart"/>
      <w:r>
        <w:rPr>
          <w:rFonts w:eastAsia="Calibri" w:cs="Arial"/>
          <w:iCs/>
          <w:sz w:val="20"/>
          <w:szCs w:val="20"/>
        </w:rPr>
        <w:t>workforce</w:t>
      </w:r>
      <w:proofErr w:type="gramEnd"/>
    </w:p>
    <w:p w14:paraId="03409451" w14:textId="77777777" w:rsidR="00361D26" w:rsidRDefault="00361D26" w:rsidP="00361D26">
      <w:pPr>
        <w:pStyle w:val="ListParagraph"/>
        <w:numPr>
          <w:ilvl w:val="0"/>
          <w:numId w:val="13"/>
        </w:numPr>
        <w:spacing w:after="0" w:line="240" w:lineRule="auto"/>
        <w:ind w:hanging="294"/>
        <w:rPr>
          <w:rFonts w:eastAsia="Calibri" w:cs="Arial"/>
          <w:iCs/>
          <w:sz w:val="20"/>
          <w:szCs w:val="20"/>
        </w:rPr>
      </w:pPr>
      <w:r w:rsidRPr="06049409">
        <w:rPr>
          <w:rFonts w:eastAsia="Calibri" w:cs="Arial"/>
          <w:sz w:val="20"/>
          <w:szCs w:val="20"/>
        </w:rPr>
        <w:t>we</w:t>
      </w:r>
      <w:r>
        <w:rPr>
          <w:rFonts w:eastAsia="Calibri" w:cs="Arial"/>
          <w:iCs/>
          <w:sz w:val="20"/>
          <w:szCs w:val="20"/>
        </w:rPr>
        <w:t xml:space="preserve"> will </w:t>
      </w:r>
      <w:r w:rsidRPr="06049409">
        <w:rPr>
          <w:rFonts w:eastAsia="Calibri" w:cs="Arial"/>
          <w:sz w:val="20"/>
          <w:szCs w:val="20"/>
        </w:rPr>
        <w:t>harness</w:t>
      </w:r>
      <w:r>
        <w:rPr>
          <w:rFonts w:eastAsia="Calibri" w:cs="Arial"/>
          <w:iCs/>
          <w:sz w:val="20"/>
          <w:szCs w:val="20"/>
        </w:rPr>
        <w:t xml:space="preserve"> clinical leadership, innovation, technology and lived experience to continuously improve palliative care services and </w:t>
      </w:r>
      <w:proofErr w:type="gramStart"/>
      <w:r>
        <w:rPr>
          <w:rFonts w:eastAsia="Calibri" w:cs="Arial"/>
          <w:iCs/>
          <w:sz w:val="20"/>
          <w:szCs w:val="20"/>
        </w:rPr>
        <w:t>outcomes</w:t>
      </w:r>
      <w:proofErr w:type="gramEnd"/>
    </w:p>
    <w:p w14:paraId="5F86A876" w14:textId="77777777" w:rsidR="00361D26" w:rsidRDefault="00361D26" w:rsidP="00361D26">
      <w:pPr>
        <w:pStyle w:val="ListParagraph"/>
        <w:numPr>
          <w:ilvl w:val="0"/>
          <w:numId w:val="13"/>
        </w:numPr>
        <w:spacing w:after="240" w:line="240" w:lineRule="auto"/>
        <w:ind w:hanging="295"/>
        <w:rPr>
          <w:rFonts w:eastAsia="Calibri" w:cs="Arial"/>
          <w:iCs/>
          <w:sz w:val="20"/>
          <w:szCs w:val="20"/>
        </w:rPr>
      </w:pPr>
      <w:r w:rsidRPr="06049409">
        <w:rPr>
          <w:rFonts w:eastAsia="Calibri" w:cs="Arial"/>
          <w:sz w:val="20"/>
          <w:szCs w:val="20"/>
        </w:rPr>
        <w:t>we</w:t>
      </w:r>
      <w:r>
        <w:rPr>
          <w:rFonts w:eastAsia="Calibri" w:cs="Arial"/>
          <w:iCs/>
          <w:sz w:val="20"/>
          <w:szCs w:val="20"/>
        </w:rPr>
        <w:t xml:space="preserve"> will develop services that are tailored to </w:t>
      </w:r>
      <w:r w:rsidRPr="06049409">
        <w:rPr>
          <w:rFonts w:eastAsia="Calibri" w:cs="Arial"/>
          <w:sz w:val="20"/>
          <w:szCs w:val="20"/>
        </w:rPr>
        <w:t>peoples’</w:t>
      </w:r>
      <w:r>
        <w:rPr>
          <w:rFonts w:eastAsia="Calibri" w:cs="Arial"/>
          <w:iCs/>
          <w:sz w:val="20"/>
          <w:szCs w:val="20"/>
        </w:rPr>
        <w:t xml:space="preserve"> physical needs, </w:t>
      </w:r>
      <w:r w:rsidDel="004649B8">
        <w:rPr>
          <w:rFonts w:eastAsia="Calibri" w:cs="Arial"/>
          <w:iCs/>
          <w:sz w:val="20"/>
          <w:szCs w:val="20"/>
        </w:rPr>
        <w:t>preferences</w:t>
      </w:r>
      <w:r>
        <w:rPr>
          <w:rFonts w:eastAsia="Calibri" w:cs="Arial"/>
          <w:iCs/>
          <w:sz w:val="20"/>
          <w:szCs w:val="20"/>
        </w:rPr>
        <w:t xml:space="preserve">, and circumstances, and provide services that reflect </w:t>
      </w:r>
      <w:proofErr w:type="spellStart"/>
      <w:r>
        <w:rPr>
          <w:rFonts w:eastAsia="Calibri" w:cs="Arial"/>
          <w:iCs/>
          <w:sz w:val="20"/>
          <w:szCs w:val="20"/>
        </w:rPr>
        <w:t>mātauranga</w:t>
      </w:r>
      <w:proofErr w:type="spellEnd"/>
      <w:r>
        <w:rPr>
          <w:rFonts w:eastAsia="Calibri" w:cs="Arial"/>
          <w:iCs/>
          <w:sz w:val="20"/>
          <w:szCs w:val="20"/>
        </w:rPr>
        <w:t xml:space="preserve"> Māori.</w:t>
      </w:r>
    </w:p>
    <w:p w14:paraId="4BF9AA2F" w14:textId="77777777" w:rsidR="00361D26" w:rsidRPr="00267A37" w:rsidRDefault="00361D26" w:rsidP="00361D26">
      <w:pPr>
        <w:pStyle w:val="subheadingCL"/>
        <w:spacing w:before="120" w:after="120"/>
      </w:pPr>
      <w:r w:rsidRPr="06049409">
        <w:t>Membership</w:t>
      </w:r>
    </w:p>
    <w:p w14:paraId="4402AC75" w14:textId="77777777" w:rsidR="00361D26" w:rsidRDefault="00361D26" w:rsidP="00361D26">
      <w:pPr>
        <w:spacing w:after="0" w:line="240" w:lineRule="auto"/>
        <w:rPr>
          <w:rFonts w:eastAsia="Calibri" w:cs="Arial"/>
          <w:sz w:val="20"/>
          <w:szCs w:val="20"/>
        </w:rPr>
      </w:pPr>
      <w:r w:rsidRPr="5C5B216A">
        <w:rPr>
          <w:rFonts w:eastAsia="Calibri" w:cs="Arial"/>
          <w:sz w:val="20"/>
          <w:szCs w:val="20"/>
        </w:rPr>
        <w:t xml:space="preserve">Te Whatu Ora is committed to working in partnership with Māori in the governance, design, delivery, and monitoring of health and disability services. The steering group will be co-chaired by 2 people elected from within the group, one of which will </w:t>
      </w:r>
      <w:r>
        <w:rPr>
          <w:rFonts w:eastAsia="Calibri" w:cs="Arial"/>
          <w:sz w:val="20"/>
          <w:szCs w:val="20"/>
        </w:rPr>
        <w:t>reflect the aspirations of</w:t>
      </w:r>
      <w:r w:rsidRPr="5C5B216A">
        <w:rPr>
          <w:rFonts w:eastAsia="Calibri" w:cs="Arial"/>
          <w:sz w:val="20"/>
          <w:szCs w:val="20"/>
        </w:rPr>
        <w:t xml:space="preserve"> Māori. </w:t>
      </w:r>
    </w:p>
    <w:p w14:paraId="359EE71C" w14:textId="77777777" w:rsidR="00361D26" w:rsidRDefault="00361D26" w:rsidP="00361D26">
      <w:pPr>
        <w:spacing w:after="0" w:line="240" w:lineRule="auto"/>
        <w:rPr>
          <w:rFonts w:eastAsia="Calibri" w:cs="Arial"/>
          <w:sz w:val="20"/>
          <w:szCs w:val="20"/>
        </w:rPr>
      </w:pPr>
    </w:p>
    <w:p w14:paraId="2C14F883" w14:textId="77777777" w:rsidR="00361D26" w:rsidRPr="00267A37" w:rsidRDefault="00361D26" w:rsidP="00361D26">
      <w:pPr>
        <w:spacing w:after="0" w:line="240" w:lineRule="auto"/>
        <w:rPr>
          <w:rFonts w:eastAsia="Calibri" w:cs="Arial"/>
          <w:sz w:val="20"/>
          <w:szCs w:val="20"/>
        </w:rPr>
      </w:pPr>
      <w:r w:rsidRPr="00267A37">
        <w:rPr>
          <w:rFonts w:eastAsia="Calibri" w:cs="Arial"/>
          <w:sz w:val="20"/>
          <w:szCs w:val="20"/>
        </w:rPr>
        <w:t xml:space="preserve">Members of the steering group will bring expertise and leadership in the areas of: </w:t>
      </w:r>
    </w:p>
    <w:p w14:paraId="3B8E7D2D" w14:textId="77777777" w:rsidR="00361D26" w:rsidRPr="00267A37" w:rsidRDefault="00361D26" w:rsidP="00361D26">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primary, community and specialist palliative care </w:t>
      </w:r>
      <w:r w:rsidRPr="19A8AB07">
        <w:rPr>
          <w:rFonts w:eastAsia="Calibri" w:cs="Arial"/>
          <w:sz w:val="20"/>
          <w:szCs w:val="20"/>
        </w:rPr>
        <w:t>services</w:t>
      </w:r>
    </w:p>
    <w:p w14:paraId="6464FB0A" w14:textId="77777777" w:rsidR="00361D26" w:rsidRPr="00267A37" w:rsidRDefault="00361D26" w:rsidP="00361D26">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people with experience of </w:t>
      </w:r>
      <w:r>
        <w:rPr>
          <w:rFonts w:eastAsia="Calibri" w:cs="Arial"/>
          <w:sz w:val="20"/>
          <w:szCs w:val="20"/>
        </w:rPr>
        <w:t xml:space="preserve">receiving </w:t>
      </w:r>
      <w:r w:rsidRPr="00267A37">
        <w:rPr>
          <w:rFonts w:eastAsia="Calibri" w:cs="Arial"/>
          <w:sz w:val="20"/>
          <w:szCs w:val="20"/>
        </w:rPr>
        <w:t xml:space="preserve">palliative care </w:t>
      </w:r>
      <w:proofErr w:type="gramStart"/>
      <w:r w:rsidRPr="00267A37">
        <w:rPr>
          <w:rFonts w:eastAsia="Calibri" w:cs="Arial"/>
          <w:sz w:val="20"/>
          <w:szCs w:val="20"/>
        </w:rPr>
        <w:t>services</w:t>
      </w:r>
      <w:proofErr w:type="gramEnd"/>
    </w:p>
    <w:p w14:paraId="10FFAAB8" w14:textId="77777777" w:rsidR="00361D26" w:rsidRPr="00267A37" w:rsidRDefault="00361D26" w:rsidP="00361D26">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wellbeing for Māori and Pacific people </w:t>
      </w:r>
    </w:p>
    <w:p w14:paraId="3B450087" w14:textId="77777777" w:rsidR="00361D26" w:rsidRPr="00267A37" w:rsidRDefault="00361D26" w:rsidP="00361D26">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access to palliative care services </w:t>
      </w:r>
    </w:p>
    <w:p w14:paraId="613210E9" w14:textId="77777777" w:rsidR="00361D26" w:rsidRPr="00267A37" w:rsidRDefault="00361D26" w:rsidP="00361D26">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equity </w:t>
      </w:r>
    </w:p>
    <w:p w14:paraId="58BF9AA0" w14:textId="77777777" w:rsidR="00361D26" w:rsidRPr="00267A37" w:rsidRDefault="00361D26" w:rsidP="00361D26">
      <w:pPr>
        <w:pStyle w:val="ListParagraph"/>
        <w:numPr>
          <w:ilvl w:val="0"/>
          <w:numId w:val="3"/>
        </w:numPr>
        <w:spacing w:after="0" w:line="240" w:lineRule="auto"/>
        <w:ind w:left="709" w:hanging="283"/>
        <w:rPr>
          <w:rFonts w:eastAsia="Calibri" w:cs="Arial"/>
          <w:sz w:val="20"/>
          <w:szCs w:val="20"/>
        </w:rPr>
      </w:pPr>
      <w:r w:rsidRPr="23799577">
        <w:rPr>
          <w:rFonts w:eastAsia="Calibri" w:cs="Arial"/>
          <w:sz w:val="20"/>
          <w:szCs w:val="20"/>
        </w:rPr>
        <w:t>research</w:t>
      </w:r>
      <w:r>
        <w:rPr>
          <w:rFonts w:eastAsia="Calibri" w:cs="Arial"/>
          <w:sz w:val="20"/>
          <w:szCs w:val="20"/>
        </w:rPr>
        <w:t xml:space="preserve"> and academic communities</w:t>
      </w:r>
    </w:p>
    <w:p w14:paraId="499BE01D" w14:textId="77777777" w:rsidR="00361D26" w:rsidRPr="00267A37" w:rsidRDefault="00361D26" w:rsidP="00361D26">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 xml:space="preserve">health service </w:t>
      </w:r>
      <w:r w:rsidRPr="497B579B">
        <w:rPr>
          <w:rFonts w:eastAsia="Calibri" w:cs="Arial"/>
          <w:sz w:val="20"/>
          <w:szCs w:val="20"/>
        </w:rPr>
        <w:t xml:space="preserve">policy, </w:t>
      </w:r>
      <w:r w:rsidRPr="00267A37">
        <w:rPr>
          <w:rFonts w:eastAsia="Calibri" w:cs="Arial"/>
          <w:sz w:val="20"/>
          <w:szCs w:val="20"/>
        </w:rPr>
        <w:t xml:space="preserve">planning and </w:t>
      </w:r>
      <w:proofErr w:type="gramStart"/>
      <w:r w:rsidRPr="00267A37">
        <w:rPr>
          <w:rFonts w:eastAsia="Calibri" w:cs="Arial"/>
          <w:sz w:val="20"/>
          <w:szCs w:val="20"/>
        </w:rPr>
        <w:t>funding</w:t>
      </w:r>
      <w:proofErr w:type="gramEnd"/>
    </w:p>
    <w:p w14:paraId="7BF19944" w14:textId="77777777" w:rsidR="00361D26" w:rsidRPr="00267A37" w:rsidRDefault="00361D26" w:rsidP="00361D26">
      <w:pPr>
        <w:pStyle w:val="ListParagraph"/>
        <w:numPr>
          <w:ilvl w:val="0"/>
          <w:numId w:val="3"/>
        </w:numPr>
        <w:spacing w:after="0" w:line="240" w:lineRule="auto"/>
        <w:ind w:left="709" w:hanging="283"/>
        <w:rPr>
          <w:rFonts w:eastAsia="Calibri" w:cs="Arial"/>
          <w:sz w:val="20"/>
          <w:szCs w:val="20"/>
        </w:rPr>
      </w:pPr>
      <w:r w:rsidRPr="00267A37">
        <w:rPr>
          <w:rFonts w:eastAsia="Calibri" w:cs="Arial"/>
          <w:sz w:val="20"/>
          <w:szCs w:val="20"/>
        </w:rPr>
        <w:t>workforce.</w:t>
      </w:r>
    </w:p>
    <w:p w14:paraId="7E91B2A5" w14:textId="77777777" w:rsidR="00361D26" w:rsidRDefault="00361D26" w:rsidP="00361D26">
      <w:pPr>
        <w:spacing w:after="0" w:line="240" w:lineRule="auto"/>
        <w:rPr>
          <w:rFonts w:eastAsia="Calibri" w:cs="Arial"/>
          <w:sz w:val="20"/>
          <w:szCs w:val="20"/>
        </w:rPr>
      </w:pPr>
    </w:p>
    <w:p w14:paraId="367F6857" w14:textId="77777777" w:rsidR="00361D26" w:rsidRPr="00993573" w:rsidRDefault="00361D26" w:rsidP="00361D26">
      <w:pPr>
        <w:spacing w:after="0" w:line="240" w:lineRule="auto"/>
        <w:rPr>
          <w:rFonts w:eastAsia="Calibri" w:cs="Arial"/>
          <w:sz w:val="20"/>
          <w:szCs w:val="20"/>
        </w:rPr>
      </w:pPr>
      <w:r>
        <w:rPr>
          <w:rFonts w:eastAsia="Calibri" w:cs="Arial"/>
          <w:sz w:val="20"/>
          <w:szCs w:val="20"/>
        </w:rPr>
        <w:t>Alongside consumer and whānau voice, m</w:t>
      </w:r>
      <w:r w:rsidRPr="7C9E8147">
        <w:rPr>
          <w:rFonts w:eastAsia="Calibri" w:cs="Arial"/>
          <w:sz w:val="20"/>
          <w:szCs w:val="20"/>
        </w:rPr>
        <w:t>embership will include, but not be limited to</w:t>
      </w:r>
      <w:r>
        <w:rPr>
          <w:rFonts w:eastAsia="Calibri" w:cs="Arial"/>
          <w:sz w:val="20"/>
          <w:szCs w:val="20"/>
        </w:rPr>
        <w:t xml:space="preserve">, stakeholder sectors including hospice, hospital palliative care, aged residential care, and general practice. Membership may also include crown agencies including </w:t>
      </w:r>
      <w:r w:rsidRPr="7C9E8147">
        <w:rPr>
          <w:rFonts w:eastAsia="Calibri" w:cs="Arial"/>
          <w:sz w:val="20"/>
          <w:szCs w:val="20"/>
        </w:rPr>
        <w:t xml:space="preserve">Te Whatu Ora Hospital and </w:t>
      </w:r>
      <w:r w:rsidRPr="0ED2E093">
        <w:rPr>
          <w:rFonts w:eastAsia="Calibri" w:cs="Arial"/>
          <w:sz w:val="20"/>
          <w:szCs w:val="20"/>
        </w:rPr>
        <w:t>Specialist</w:t>
      </w:r>
      <w:r w:rsidRPr="7C9E8147">
        <w:rPr>
          <w:rFonts w:eastAsia="Calibri" w:cs="Arial"/>
          <w:sz w:val="20"/>
          <w:szCs w:val="20"/>
        </w:rPr>
        <w:t xml:space="preserve"> Services, Regional Commissioning </w:t>
      </w:r>
      <w:r>
        <w:rPr>
          <w:rFonts w:eastAsia="Calibri" w:cs="Arial"/>
          <w:sz w:val="20"/>
          <w:szCs w:val="20"/>
        </w:rPr>
        <w:t xml:space="preserve">and </w:t>
      </w:r>
      <w:proofErr w:type="spellStart"/>
      <w:r>
        <w:rPr>
          <w:rFonts w:eastAsia="Calibri" w:cs="Arial"/>
          <w:sz w:val="20"/>
          <w:szCs w:val="20"/>
        </w:rPr>
        <w:t>Manatū</w:t>
      </w:r>
      <w:proofErr w:type="spellEnd"/>
      <w:r>
        <w:rPr>
          <w:rFonts w:eastAsia="Calibri" w:cs="Arial"/>
          <w:sz w:val="20"/>
          <w:szCs w:val="20"/>
        </w:rPr>
        <w:t xml:space="preserve"> Hauora – Ministry of Health.</w:t>
      </w:r>
      <w:r w:rsidRPr="009F1E64">
        <w:rPr>
          <w:rFonts w:eastAsia="Calibri" w:cs="Arial"/>
          <w:color w:val="FF0000"/>
          <w:sz w:val="20"/>
          <w:szCs w:val="20"/>
        </w:rPr>
        <w:t xml:space="preserve"> </w:t>
      </w:r>
      <w:r w:rsidRPr="7C9E8147">
        <w:rPr>
          <w:rFonts w:eastAsia="Calibri" w:cs="Arial"/>
          <w:sz w:val="20"/>
          <w:szCs w:val="20"/>
        </w:rPr>
        <w:t>Consideration will be given to ensuring diversity</w:t>
      </w:r>
      <w:r w:rsidRPr="4BC00AB2">
        <w:rPr>
          <w:rFonts w:eastAsia="Calibri" w:cs="Arial"/>
          <w:sz w:val="20"/>
          <w:szCs w:val="20"/>
        </w:rPr>
        <w:t xml:space="preserve"> </w:t>
      </w:r>
      <w:r w:rsidRPr="5F062785">
        <w:rPr>
          <w:rFonts w:eastAsia="Calibri" w:cs="Arial"/>
          <w:sz w:val="20"/>
          <w:szCs w:val="20"/>
        </w:rPr>
        <w:t>of cultural</w:t>
      </w:r>
      <w:r w:rsidRPr="149092C6">
        <w:rPr>
          <w:rFonts w:eastAsia="Calibri" w:cs="Arial"/>
          <w:sz w:val="20"/>
          <w:szCs w:val="20"/>
        </w:rPr>
        <w:t xml:space="preserve"> </w:t>
      </w:r>
      <w:r w:rsidRPr="37E2A8CD">
        <w:rPr>
          <w:rFonts w:eastAsia="Calibri" w:cs="Arial"/>
          <w:sz w:val="20"/>
          <w:szCs w:val="20"/>
        </w:rPr>
        <w:t>perspectives</w:t>
      </w:r>
      <w:r w:rsidRPr="399543AB">
        <w:rPr>
          <w:rFonts w:eastAsia="Calibri" w:cs="Arial"/>
          <w:sz w:val="20"/>
          <w:szCs w:val="20"/>
        </w:rPr>
        <w:t>,</w:t>
      </w:r>
      <w:r w:rsidRPr="37E2A8CD">
        <w:rPr>
          <w:rFonts w:eastAsia="Calibri" w:cs="Arial"/>
          <w:sz w:val="20"/>
          <w:szCs w:val="20"/>
        </w:rPr>
        <w:t xml:space="preserve"> </w:t>
      </w:r>
      <w:r w:rsidRPr="1F7EA73E">
        <w:rPr>
          <w:rFonts w:eastAsia="Calibri" w:cs="Arial"/>
          <w:sz w:val="20"/>
          <w:szCs w:val="20"/>
        </w:rPr>
        <w:t>clinical</w:t>
      </w:r>
      <w:r w:rsidRPr="2E9064B6">
        <w:rPr>
          <w:rFonts w:eastAsia="Calibri" w:cs="Arial"/>
          <w:sz w:val="20"/>
          <w:szCs w:val="20"/>
        </w:rPr>
        <w:t xml:space="preserve"> roles,</w:t>
      </w:r>
      <w:r w:rsidRPr="096DF8E8">
        <w:rPr>
          <w:rFonts w:eastAsia="Calibri" w:cs="Arial"/>
          <w:sz w:val="20"/>
          <w:szCs w:val="20"/>
        </w:rPr>
        <w:t xml:space="preserve"> </w:t>
      </w:r>
      <w:r w:rsidRPr="5BA0F1C9">
        <w:rPr>
          <w:rFonts w:eastAsia="Calibri" w:cs="Arial"/>
          <w:sz w:val="20"/>
          <w:szCs w:val="20"/>
        </w:rPr>
        <w:t>and</w:t>
      </w:r>
      <w:r w:rsidRPr="7C9E8147">
        <w:rPr>
          <w:rFonts w:eastAsia="Calibri" w:cs="Arial"/>
          <w:sz w:val="20"/>
          <w:szCs w:val="20"/>
        </w:rPr>
        <w:t xml:space="preserve"> geographic </w:t>
      </w:r>
      <w:r w:rsidRPr="43151CBC">
        <w:rPr>
          <w:rFonts w:eastAsia="Calibri" w:cs="Arial"/>
          <w:sz w:val="20"/>
          <w:szCs w:val="20"/>
        </w:rPr>
        <w:t>spread</w:t>
      </w:r>
      <w:r>
        <w:rPr>
          <w:rFonts w:eastAsia="Calibri" w:cs="Arial"/>
          <w:sz w:val="20"/>
          <w:szCs w:val="20"/>
        </w:rPr>
        <w:t>.</w:t>
      </w:r>
      <w:r w:rsidRPr="77BD00DB">
        <w:rPr>
          <w:rFonts w:eastAsia="Calibri" w:cs="Arial"/>
          <w:sz w:val="20"/>
          <w:szCs w:val="20"/>
        </w:rPr>
        <w:t xml:space="preserve"> </w:t>
      </w:r>
    </w:p>
    <w:p w14:paraId="50D2A9F2" w14:textId="77777777" w:rsidR="00361D26" w:rsidRDefault="00361D26" w:rsidP="00361D26">
      <w:pPr>
        <w:spacing w:after="0" w:line="240" w:lineRule="auto"/>
        <w:rPr>
          <w:rFonts w:eastAsia="Calibri" w:cs="Arial"/>
          <w:sz w:val="20"/>
          <w:szCs w:val="20"/>
        </w:rPr>
      </w:pPr>
    </w:p>
    <w:p w14:paraId="3CCE88AC" w14:textId="77777777" w:rsidR="00361D26" w:rsidRDefault="00361D26" w:rsidP="00361D26">
      <w:pPr>
        <w:spacing w:after="0" w:line="240" w:lineRule="auto"/>
        <w:rPr>
          <w:rFonts w:eastAsia="Calibri" w:cs="Arial"/>
          <w:sz w:val="20"/>
          <w:szCs w:val="20"/>
        </w:rPr>
      </w:pPr>
      <w:r w:rsidRPr="5C5B216A">
        <w:rPr>
          <w:rFonts w:eastAsia="Calibri" w:cs="Arial"/>
          <w:sz w:val="20"/>
          <w:szCs w:val="20"/>
        </w:rPr>
        <w:t xml:space="preserve">Initial members will be appointed by the national palliative care work programme co-sponsors and Interim Director of Population Health Programmes Commissioning. </w:t>
      </w:r>
    </w:p>
    <w:p w14:paraId="5A5E0D91" w14:textId="77777777" w:rsidR="00361D26" w:rsidRDefault="00361D26" w:rsidP="00361D26">
      <w:pPr>
        <w:spacing w:after="0" w:line="240" w:lineRule="auto"/>
        <w:rPr>
          <w:rFonts w:eastAsia="Calibri" w:cs="Arial"/>
          <w:sz w:val="20"/>
          <w:szCs w:val="20"/>
        </w:rPr>
      </w:pPr>
    </w:p>
    <w:p w14:paraId="653B60C5" w14:textId="77777777" w:rsidR="00361D26" w:rsidRPr="00846060" w:rsidRDefault="00361D26" w:rsidP="00361D26">
      <w:pPr>
        <w:spacing w:after="0" w:line="240" w:lineRule="auto"/>
        <w:rPr>
          <w:rFonts w:eastAsia="Calibri" w:cs="Arial"/>
          <w:sz w:val="20"/>
          <w:szCs w:val="20"/>
        </w:rPr>
      </w:pPr>
      <w:r w:rsidRPr="00846060">
        <w:rPr>
          <w:rFonts w:eastAsia="Calibri" w:cs="Arial"/>
          <w:sz w:val="20"/>
          <w:szCs w:val="20"/>
        </w:rPr>
        <w:t>Te Whatu Ora will appoint discretionary non-voting ex-officio members as required, for example specific clinical roles, such as allied health professionals, can be brought onto the steering and working groups as required.</w:t>
      </w:r>
    </w:p>
    <w:p w14:paraId="31FC5164" w14:textId="77777777" w:rsidR="00361D26" w:rsidRDefault="00361D26" w:rsidP="00361D26">
      <w:pPr>
        <w:spacing w:after="0" w:line="240" w:lineRule="auto"/>
        <w:rPr>
          <w:rFonts w:eastAsia="Calibri" w:cs="Arial"/>
          <w:sz w:val="20"/>
          <w:szCs w:val="20"/>
        </w:rPr>
      </w:pPr>
    </w:p>
    <w:p w14:paraId="37CB2B6A" w14:textId="77777777" w:rsidR="00361D26" w:rsidRPr="00267A37" w:rsidRDefault="00361D26" w:rsidP="00361D26">
      <w:pPr>
        <w:spacing w:after="0" w:line="240" w:lineRule="auto"/>
        <w:rPr>
          <w:rFonts w:eastAsia="Calibri" w:cs="Arial"/>
          <w:sz w:val="20"/>
          <w:szCs w:val="20"/>
        </w:rPr>
      </w:pPr>
      <w:r w:rsidRPr="5C5B216A">
        <w:rPr>
          <w:rFonts w:eastAsia="Calibri" w:cs="Arial"/>
          <w:sz w:val="20"/>
          <w:szCs w:val="20"/>
        </w:rPr>
        <w:t>Members are likely to be required to serve a minimum term of 2 years from July 2023 until June 2025. Any vacancies that occur will be filled via a nomination process, with approval at the discretion of the steering group. The group may also be disbanded at any time if Te Whatu Ora believes that the objectives have been fulfilled, the steering group is no longer required, or it is not meeting its intended purpose.</w:t>
      </w:r>
    </w:p>
    <w:p w14:paraId="084D634B" w14:textId="77777777" w:rsidR="00361D26" w:rsidRDefault="00361D26" w:rsidP="00361D26">
      <w:pPr>
        <w:spacing w:after="0" w:line="240" w:lineRule="auto"/>
        <w:rPr>
          <w:rFonts w:eastAsia="Calibri" w:cs="Arial"/>
          <w:sz w:val="20"/>
          <w:szCs w:val="20"/>
        </w:rPr>
      </w:pPr>
    </w:p>
    <w:p w14:paraId="1BE6E94C" w14:textId="77777777" w:rsidR="00361D26" w:rsidRDefault="00361D26" w:rsidP="00361D26">
      <w:pPr>
        <w:spacing w:after="240" w:line="240" w:lineRule="auto"/>
        <w:rPr>
          <w:rFonts w:eastAsia="Calibri" w:cs="Arial"/>
          <w:sz w:val="20"/>
          <w:szCs w:val="20"/>
        </w:rPr>
      </w:pPr>
      <w:r w:rsidRPr="500EF235">
        <w:rPr>
          <w:rFonts w:eastAsia="Calibri" w:cs="Arial"/>
          <w:sz w:val="20"/>
          <w:szCs w:val="20"/>
        </w:rPr>
        <w:t>Resignations of members must be submitted in writing to the co-</w:t>
      </w:r>
      <w:r w:rsidRPr="509FD07F">
        <w:rPr>
          <w:rFonts w:eastAsia="Calibri" w:cs="Arial"/>
          <w:sz w:val="20"/>
          <w:szCs w:val="20"/>
        </w:rPr>
        <w:t xml:space="preserve">chairs. </w:t>
      </w:r>
    </w:p>
    <w:p w14:paraId="0490D32B" w14:textId="77777777" w:rsidR="00361D26" w:rsidRPr="007761A6" w:rsidRDefault="00361D26" w:rsidP="00361D26">
      <w:pPr>
        <w:pStyle w:val="subheadingCL"/>
        <w:spacing w:before="120" w:after="120"/>
      </w:pPr>
      <w:r>
        <w:t>Roles and responsibilities of steering group members</w:t>
      </w:r>
    </w:p>
    <w:p w14:paraId="4301C1D5" w14:textId="77777777" w:rsidR="00361D26" w:rsidRPr="00C427C1" w:rsidRDefault="00361D26" w:rsidP="00361D26">
      <w:pPr>
        <w:spacing w:before="60" w:after="60" w:line="280" w:lineRule="exact"/>
        <w:jc w:val="both"/>
        <w:rPr>
          <w:rFonts w:eastAsia="Calibri" w:cs="Arial"/>
          <w:sz w:val="20"/>
          <w:szCs w:val="20"/>
        </w:rPr>
      </w:pPr>
      <w:r w:rsidRPr="00C427C1">
        <w:rPr>
          <w:rFonts w:eastAsia="Calibri" w:cs="Arial"/>
          <w:b/>
          <w:sz w:val="20"/>
          <w:szCs w:val="20"/>
        </w:rPr>
        <w:t>Steering group members</w:t>
      </w:r>
      <w:r w:rsidRPr="00C427C1">
        <w:rPr>
          <w:rFonts w:eastAsia="Calibri" w:cs="Arial"/>
          <w:sz w:val="20"/>
          <w:szCs w:val="20"/>
        </w:rPr>
        <w:t xml:space="preserve"> are responsible for:</w:t>
      </w:r>
    </w:p>
    <w:p w14:paraId="3575DE79" w14:textId="77777777" w:rsidR="00361D26" w:rsidRDefault="00361D26" w:rsidP="00361D26">
      <w:pPr>
        <w:numPr>
          <w:ilvl w:val="0"/>
          <w:numId w:val="3"/>
        </w:numPr>
        <w:spacing w:after="0" w:line="240" w:lineRule="auto"/>
        <w:ind w:left="426"/>
        <w:contextualSpacing/>
        <w:rPr>
          <w:rFonts w:eastAsia="Calibri" w:cs="Arial"/>
          <w:sz w:val="20"/>
          <w:szCs w:val="20"/>
        </w:rPr>
      </w:pPr>
      <w:r w:rsidRPr="00C427C1">
        <w:rPr>
          <w:rFonts w:eastAsia="Calibri" w:cs="Arial"/>
          <w:sz w:val="20"/>
          <w:szCs w:val="20"/>
        </w:rPr>
        <w:t>bringing their expertise in palliative and end</w:t>
      </w:r>
      <w:r>
        <w:rPr>
          <w:rFonts w:eastAsia="Calibri" w:cs="Arial"/>
          <w:sz w:val="20"/>
          <w:szCs w:val="20"/>
        </w:rPr>
        <w:t>-</w:t>
      </w:r>
      <w:r w:rsidRPr="00C427C1">
        <w:rPr>
          <w:rFonts w:eastAsia="Calibri" w:cs="Arial"/>
          <w:sz w:val="20"/>
          <w:szCs w:val="20"/>
        </w:rPr>
        <w:t>of</w:t>
      </w:r>
      <w:r>
        <w:rPr>
          <w:rFonts w:eastAsia="Calibri" w:cs="Arial"/>
          <w:sz w:val="20"/>
          <w:szCs w:val="20"/>
        </w:rPr>
        <w:t>-</w:t>
      </w:r>
      <w:r w:rsidRPr="00C427C1">
        <w:rPr>
          <w:rFonts w:eastAsia="Calibri" w:cs="Arial"/>
          <w:sz w:val="20"/>
          <w:szCs w:val="20"/>
        </w:rPr>
        <w:t>life care</w:t>
      </w:r>
    </w:p>
    <w:p w14:paraId="05E4967C" w14:textId="77777777" w:rsidR="00361D26" w:rsidRPr="00C427C1" w:rsidRDefault="00361D26" w:rsidP="00361D26">
      <w:pPr>
        <w:numPr>
          <w:ilvl w:val="0"/>
          <w:numId w:val="3"/>
        </w:numPr>
        <w:spacing w:after="0" w:line="240" w:lineRule="auto"/>
        <w:ind w:left="426"/>
        <w:contextualSpacing/>
        <w:rPr>
          <w:rFonts w:eastAsia="Calibri" w:cs="Arial"/>
          <w:sz w:val="20"/>
          <w:szCs w:val="20"/>
        </w:rPr>
      </w:pPr>
      <w:r w:rsidRPr="3EEE64D4">
        <w:rPr>
          <w:rFonts w:eastAsia="Calibri" w:cs="Arial"/>
          <w:sz w:val="20"/>
          <w:szCs w:val="20"/>
        </w:rPr>
        <w:t xml:space="preserve">acting in accordance with the principles outlined in the </w:t>
      </w:r>
      <w:r>
        <w:rPr>
          <w:rFonts w:eastAsia="Calibri" w:cs="Arial"/>
          <w:sz w:val="20"/>
          <w:szCs w:val="20"/>
        </w:rPr>
        <w:t>n</w:t>
      </w:r>
      <w:r w:rsidRPr="3EEE64D4">
        <w:rPr>
          <w:rFonts w:eastAsia="Calibri" w:cs="Arial"/>
          <w:sz w:val="20"/>
          <w:szCs w:val="20"/>
        </w:rPr>
        <w:t xml:space="preserve">ational </w:t>
      </w:r>
      <w:r>
        <w:rPr>
          <w:rFonts w:eastAsia="Calibri" w:cs="Arial"/>
          <w:sz w:val="20"/>
          <w:szCs w:val="20"/>
        </w:rPr>
        <w:t>p</w:t>
      </w:r>
      <w:r w:rsidRPr="3EEE64D4">
        <w:rPr>
          <w:rFonts w:eastAsia="Calibri" w:cs="Arial"/>
          <w:sz w:val="20"/>
          <w:szCs w:val="20"/>
        </w:rPr>
        <w:t xml:space="preserve">alliative </w:t>
      </w:r>
      <w:r>
        <w:rPr>
          <w:rFonts w:eastAsia="Calibri" w:cs="Arial"/>
          <w:sz w:val="20"/>
          <w:szCs w:val="20"/>
        </w:rPr>
        <w:t>c</w:t>
      </w:r>
      <w:r w:rsidRPr="3EEE64D4">
        <w:rPr>
          <w:rFonts w:eastAsia="Calibri" w:cs="Arial"/>
          <w:sz w:val="20"/>
          <w:szCs w:val="20"/>
        </w:rPr>
        <w:t xml:space="preserve">are </w:t>
      </w:r>
      <w:r>
        <w:rPr>
          <w:rFonts w:eastAsia="Calibri" w:cs="Arial"/>
          <w:sz w:val="20"/>
          <w:szCs w:val="20"/>
        </w:rPr>
        <w:t>s</w:t>
      </w:r>
      <w:r w:rsidRPr="3EEE64D4">
        <w:rPr>
          <w:rFonts w:eastAsia="Calibri" w:cs="Arial"/>
          <w:sz w:val="20"/>
          <w:szCs w:val="20"/>
        </w:rPr>
        <w:t xml:space="preserve">teering </w:t>
      </w:r>
      <w:r>
        <w:rPr>
          <w:rFonts w:eastAsia="Calibri" w:cs="Arial"/>
          <w:sz w:val="20"/>
          <w:szCs w:val="20"/>
        </w:rPr>
        <w:t>g</w:t>
      </w:r>
      <w:r w:rsidRPr="3EEE64D4">
        <w:rPr>
          <w:rFonts w:eastAsia="Calibri" w:cs="Arial"/>
          <w:sz w:val="20"/>
          <w:szCs w:val="20"/>
        </w:rPr>
        <w:t xml:space="preserve">roup </w:t>
      </w:r>
      <w:r>
        <w:rPr>
          <w:rFonts w:eastAsia="Calibri" w:cs="Arial"/>
          <w:sz w:val="20"/>
          <w:szCs w:val="20"/>
        </w:rPr>
        <w:t>c</w:t>
      </w:r>
      <w:r w:rsidRPr="3EEE64D4">
        <w:rPr>
          <w:rFonts w:eastAsia="Calibri" w:cs="Arial"/>
          <w:sz w:val="20"/>
          <w:szCs w:val="20"/>
        </w:rPr>
        <w:t>harter (see appendix 3)</w:t>
      </w:r>
      <w:r w:rsidRPr="00C427C1">
        <w:rPr>
          <w:rFonts w:eastAsia="Calibri" w:cs="Arial"/>
          <w:sz w:val="20"/>
          <w:szCs w:val="20"/>
        </w:rPr>
        <w:t xml:space="preserve"> </w:t>
      </w:r>
    </w:p>
    <w:p w14:paraId="2D6DD450" w14:textId="77777777" w:rsidR="00361D26" w:rsidRPr="00C427C1" w:rsidRDefault="00361D26" w:rsidP="00361D26">
      <w:pPr>
        <w:numPr>
          <w:ilvl w:val="0"/>
          <w:numId w:val="3"/>
        </w:numPr>
        <w:spacing w:after="0" w:line="240" w:lineRule="auto"/>
        <w:ind w:left="426"/>
        <w:contextualSpacing/>
        <w:rPr>
          <w:rFonts w:eastAsia="Calibri" w:cs="Arial"/>
          <w:sz w:val="20"/>
          <w:szCs w:val="20"/>
          <w:u w:val="single"/>
        </w:rPr>
      </w:pPr>
      <w:r w:rsidRPr="00C427C1">
        <w:rPr>
          <w:rFonts w:eastAsia="Calibri" w:cs="Arial"/>
          <w:sz w:val="20"/>
          <w:szCs w:val="20"/>
        </w:rPr>
        <w:t>providing input on behalf of the sector, community and/or organisations they represent</w:t>
      </w:r>
    </w:p>
    <w:p w14:paraId="6976BC8E" w14:textId="77777777" w:rsidR="00361D26" w:rsidRPr="00C427C1" w:rsidRDefault="00361D26" w:rsidP="00361D26">
      <w:pPr>
        <w:numPr>
          <w:ilvl w:val="0"/>
          <w:numId w:val="3"/>
        </w:numPr>
        <w:spacing w:after="0" w:line="240" w:lineRule="auto"/>
        <w:ind w:left="426"/>
        <w:contextualSpacing/>
        <w:rPr>
          <w:rFonts w:eastAsia="Calibri" w:cs="Arial"/>
          <w:sz w:val="20"/>
          <w:szCs w:val="20"/>
          <w:u w:val="single"/>
        </w:rPr>
      </w:pPr>
      <w:r>
        <w:rPr>
          <w:rFonts w:eastAsia="Calibri" w:cs="Arial"/>
          <w:sz w:val="20"/>
          <w:szCs w:val="20"/>
        </w:rPr>
        <w:t xml:space="preserve">engaging with their </w:t>
      </w:r>
      <w:r w:rsidRPr="00C427C1">
        <w:rPr>
          <w:rFonts w:eastAsia="Calibri" w:cs="Arial"/>
          <w:sz w:val="20"/>
          <w:szCs w:val="20"/>
        </w:rPr>
        <w:t xml:space="preserve">respective organisations and networks </w:t>
      </w:r>
      <w:r>
        <w:rPr>
          <w:rFonts w:eastAsia="Calibri" w:cs="Arial"/>
          <w:sz w:val="20"/>
          <w:szCs w:val="20"/>
        </w:rPr>
        <w:t xml:space="preserve">and </w:t>
      </w:r>
      <w:r w:rsidRPr="00C427C1">
        <w:rPr>
          <w:rFonts w:eastAsia="Calibri" w:cs="Arial"/>
          <w:sz w:val="20"/>
          <w:szCs w:val="20"/>
        </w:rPr>
        <w:t>keeping the</w:t>
      </w:r>
      <w:r>
        <w:rPr>
          <w:rFonts w:eastAsia="Calibri" w:cs="Arial"/>
          <w:sz w:val="20"/>
          <w:szCs w:val="20"/>
        </w:rPr>
        <w:t>m</w:t>
      </w:r>
      <w:r w:rsidRPr="00C427C1">
        <w:rPr>
          <w:rFonts w:eastAsia="Calibri" w:cs="Arial"/>
          <w:sz w:val="20"/>
          <w:szCs w:val="20"/>
        </w:rPr>
        <w:t xml:space="preserve"> updated</w:t>
      </w:r>
    </w:p>
    <w:p w14:paraId="0B2C75F8" w14:textId="77777777" w:rsidR="00361D26" w:rsidRPr="00C427C1" w:rsidRDefault="00361D26" w:rsidP="00361D26">
      <w:pPr>
        <w:numPr>
          <w:ilvl w:val="0"/>
          <w:numId w:val="3"/>
        </w:numPr>
        <w:spacing w:after="0" w:line="240" w:lineRule="auto"/>
        <w:ind w:left="426"/>
        <w:contextualSpacing/>
        <w:rPr>
          <w:rFonts w:eastAsia="Calibri" w:cs="Arial"/>
          <w:sz w:val="20"/>
          <w:szCs w:val="20"/>
        </w:rPr>
      </w:pPr>
      <w:r w:rsidRPr="3EEE64D4">
        <w:rPr>
          <w:rFonts w:eastAsia="Calibri" w:cs="Arial"/>
          <w:sz w:val="20"/>
          <w:szCs w:val="20"/>
        </w:rPr>
        <w:t xml:space="preserve">sponsoring </w:t>
      </w:r>
      <w:r>
        <w:rPr>
          <w:rFonts w:eastAsia="Calibri" w:cs="Arial"/>
          <w:sz w:val="20"/>
          <w:szCs w:val="20"/>
        </w:rPr>
        <w:t>working groups</w:t>
      </w:r>
      <w:r w:rsidRPr="3EEE64D4">
        <w:rPr>
          <w:rFonts w:eastAsia="Calibri" w:cs="Arial"/>
          <w:sz w:val="20"/>
          <w:szCs w:val="20"/>
        </w:rPr>
        <w:t xml:space="preserve"> established by the steering </w:t>
      </w:r>
      <w:proofErr w:type="gramStart"/>
      <w:r w:rsidRPr="3EEE64D4">
        <w:rPr>
          <w:rFonts w:eastAsia="Calibri" w:cs="Arial"/>
          <w:sz w:val="20"/>
          <w:szCs w:val="20"/>
        </w:rPr>
        <w:t>group</w:t>
      </w:r>
      <w:proofErr w:type="gramEnd"/>
    </w:p>
    <w:p w14:paraId="43B67187" w14:textId="77777777" w:rsidR="00361D26" w:rsidRPr="00C427C1" w:rsidRDefault="00361D26" w:rsidP="00361D26">
      <w:pPr>
        <w:numPr>
          <w:ilvl w:val="0"/>
          <w:numId w:val="3"/>
        </w:numPr>
        <w:spacing w:after="0" w:line="240" w:lineRule="auto"/>
        <w:ind w:left="426"/>
        <w:rPr>
          <w:rFonts w:eastAsia="Calibri" w:cs="Arial"/>
          <w:sz w:val="20"/>
          <w:szCs w:val="20"/>
        </w:rPr>
      </w:pPr>
      <w:r w:rsidRPr="00C427C1">
        <w:rPr>
          <w:rFonts w:eastAsia="Calibri" w:cs="Arial"/>
          <w:sz w:val="20"/>
          <w:szCs w:val="20"/>
        </w:rPr>
        <w:t xml:space="preserve">contributing to the development of recommendations </w:t>
      </w:r>
      <w:r>
        <w:rPr>
          <w:rFonts w:eastAsia="Calibri" w:cs="Arial"/>
          <w:sz w:val="20"/>
          <w:szCs w:val="20"/>
        </w:rPr>
        <w:t xml:space="preserve">and proposals. </w:t>
      </w:r>
    </w:p>
    <w:p w14:paraId="492E17FE" w14:textId="77777777" w:rsidR="00361D26" w:rsidRDefault="00361D26" w:rsidP="00361D26">
      <w:pPr>
        <w:spacing w:after="0" w:line="240" w:lineRule="auto"/>
        <w:ind w:left="426"/>
        <w:rPr>
          <w:rFonts w:eastAsia="Calibri" w:cs="Arial"/>
          <w:sz w:val="20"/>
          <w:szCs w:val="20"/>
        </w:rPr>
      </w:pPr>
    </w:p>
    <w:p w14:paraId="085B3DD9" w14:textId="77777777" w:rsidR="00361D26" w:rsidRPr="00C427C1" w:rsidRDefault="00361D26" w:rsidP="00361D26">
      <w:pPr>
        <w:spacing w:before="60" w:after="0" w:line="240" w:lineRule="auto"/>
        <w:jc w:val="both"/>
        <w:rPr>
          <w:rFonts w:eastAsia="Calibri" w:cs="Arial"/>
          <w:sz w:val="20"/>
          <w:szCs w:val="20"/>
        </w:rPr>
      </w:pPr>
      <w:r w:rsidRPr="5C5B216A">
        <w:rPr>
          <w:rFonts w:eastAsia="Calibri" w:cs="Arial"/>
          <w:sz w:val="20"/>
          <w:szCs w:val="20"/>
        </w:rPr>
        <w:t xml:space="preserve">The </w:t>
      </w:r>
      <w:r w:rsidRPr="5C5B216A">
        <w:rPr>
          <w:rFonts w:eastAsia="Calibri" w:cs="Arial"/>
          <w:b/>
          <w:bCs/>
          <w:sz w:val="20"/>
          <w:szCs w:val="20"/>
        </w:rPr>
        <w:t xml:space="preserve">co-chairs </w:t>
      </w:r>
      <w:r w:rsidRPr="5C5B216A">
        <w:rPr>
          <w:rFonts w:eastAsia="Calibri" w:cs="Arial"/>
          <w:sz w:val="20"/>
          <w:szCs w:val="20"/>
        </w:rPr>
        <w:t>are responsible for:</w:t>
      </w:r>
    </w:p>
    <w:p w14:paraId="2F6067C1" w14:textId="77777777" w:rsidR="00361D26" w:rsidRDefault="00361D26" w:rsidP="00361D26">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 xml:space="preserve">providing leadership to the group and running efficient and effective meetings that result in clear resolutions and </w:t>
      </w:r>
      <w:proofErr w:type="gramStart"/>
      <w:r w:rsidRPr="5C5B216A">
        <w:rPr>
          <w:rFonts w:eastAsia="Calibri" w:cs="Arial"/>
          <w:sz w:val="20"/>
          <w:szCs w:val="20"/>
        </w:rPr>
        <w:t>actions</w:t>
      </w:r>
      <w:proofErr w:type="gramEnd"/>
    </w:p>
    <w:p w14:paraId="20791A40" w14:textId="77777777" w:rsidR="00361D26" w:rsidRDefault="00361D26" w:rsidP="00361D26">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providing regular progress reports to Te Whatu Ora</w:t>
      </w:r>
    </w:p>
    <w:p w14:paraId="60F0D97F" w14:textId="77777777" w:rsidR="00361D26" w:rsidRDefault="00361D26" w:rsidP="00361D26">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speaking on behalf of the group as required</w:t>
      </w:r>
    </w:p>
    <w:p w14:paraId="12D4CB96" w14:textId="77777777" w:rsidR="00361D26" w:rsidRPr="00C427C1" w:rsidRDefault="00361D26" w:rsidP="00361D26">
      <w:pPr>
        <w:numPr>
          <w:ilvl w:val="0"/>
          <w:numId w:val="3"/>
        </w:numPr>
        <w:spacing w:after="0" w:line="240" w:lineRule="auto"/>
        <w:ind w:left="426"/>
        <w:contextualSpacing/>
        <w:rPr>
          <w:rFonts w:eastAsia="Calibri" w:cs="Arial"/>
          <w:sz w:val="20"/>
          <w:szCs w:val="20"/>
        </w:rPr>
      </w:pPr>
      <w:r w:rsidRPr="3EEE64D4">
        <w:rPr>
          <w:rFonts w:eastAsia="Calibri" w:cs="Arial"/>
          <w:sz w:val="20"/>
          <w:szCs w:val="20"/>
        </w:rPr>
        <w:t>managing conflict of interest processes</w:t>
      </w:r>
    </w:p>
    <w:p w14:paraId="0892E2EE" w14:textId="77777777" w:rsidR="00361D26" w:rsidRPr="00C427C1" w:rsidRDefault="00361D26" w:rsidP="00361D26">
      <w:pPr>
        <w:numPr>
          <w:ilvl w:val="0"/>
          <w:numId w:val="3"/>
        </w:numPr>
        <w:spacing w:after="0" w:line="240" w:lineRule="auto"/>
        <w:ind w:left="426"/>
        <w:contextualSpacing/>
        <w:rPr>
          <w:rFonts w:eastAsia="Calibri" w:cs="Arial"/>
          <w:sz w:val="20"/>
          <w:szCs w:val="20"/>
        </w:rPr>
      </w:pPr>
      <w:r w:rsidRPr="3EEE64D4">
        <w:rPr>
          <w:rFonts w:eastAsia="Calibri" w:cs="Arial"/>
          <w:sz w:val="20"/>
          <w:szCs w:val="20"/>
        </w:rPr>
        <w:t xml:space="preserve">corresponding and working with other networks as required and </w:t>
      </w:r>
      <w:r w:rsidRPr="00C427C1">
        <w:rPr>
          <w:rFonts w:eastAsia="Calibri" w:cs="Arial"/>
          <w:sz w:val="20"/>
          <w:szCs w:val="20"/>
        </w:rPr>
        <w:t>acting as spokespersons</w:t>
      </w:r>
      <w:r>
        <w:rPr>
          <w:rFonts w:eastAsia="Calibri" w:cs="Arial"/>
          <w:sz w:val="20"/>
          <w:szCs w:val="20"/>
        </w:rPr>
        <w:t xml:space="preserve"> for the steering </w:t>
      </w:r>
      <w:proofErr w:type="gramStart"/>
      <w:r>
        <w:rPr>
          <w:rFonts w:eastAsia="Calibri" w:cs="Arial"/>
          <w:sz w:val="20"/>
          <w:szCs w:val="20"/>
        </w:rPr>
        <w:t>group</w:t>
      </w:r>
      <w:proofErr w:type="gramEnd"/>
    </w:p>
    <w:p w14:paraId="06188919" w14:textId="77777777" w:rsidR="00361D26" w:rsidRPr="00C427C1" w:rsidRDefault="00361D26" w:rsidP="00361D26">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 xml:space="preserve">reviewing all input developed by the steering group and </w:t>
      </w:r>
      <w:r>
        <w:rPr>
          <w:rFonts w:eastAsia="Calibri" w:cs="Arial"/>
          <w:sz w:val="20"/>
          <w:szCs w:val="20"/>
        </w:rPr>
        <w:t>working groups</w:t>
      </w:r>
      <w:r w:rsidRPr="5C5B216A">
        <w:rPr>
          <w:rFonts w:eastAsia="Calibri" w:cs="Arial"/>
          <w:sz w:val="20"/>
          <w:szCs w:val="20"/>
        </w:rPr>
        <w:t xml:space="preserve"> and providing timely and constructive feedback before wider </w:t>
      </w:r>
      <w:proofErr w:type="gramStart"/>
      <w:r w:rsidRPr="5C5B216A">
        <w:rPr>
          <w:rFonts w:eastAsia="Calibri" w:cs="Arial"/>
          <w:sz w:val="20"/>
          <w:szCs w:val="20"/>
        </w:rPr>
        <w:t>distribution</w:t>
      </w:r>
      <w:proofErr w:type="gramEnd"/>
    </w:p>
    <w:p w14:paraId="7650463E" w14:textId="77777777" w:rsidR="00361D26" w:rsidRDefault="00361D26" w:rsidP="00361D26">
      <w:pPr>
        <w:numPr>
          <w:ilvl w:val="0"/>
          <w:numId w:val="3"/>
        </w:numPr>
        <w:spacing w:after="0" w:line="240" w:lineRule="auto"/>
        <w:ind w:left="426"/>
        <w:contextualSpacing/>
        <w:rPr>
          <w:rFonts w:eastAsia="Calibri" w:cs="Arial"/>
          <w:sz w:val="20"/>
          <w:szCs w:val="20"/>
        </w:rPr>
      </w:pPr>
      <w:r w:rsidRPr="5C5B216A">
        <w:rPr>
          <w:rFonts w:eastAsia="Calibri" w:cs="Arial"/>
          <w:sz w:val="20"/>
          <w:szCs w:val="20"/>
        </w:rPr>
        <w:t xml:space="preserve">assisting with conflict resolution within the steering group, </w:t>
      </w:r>
      <w:r>
        <w:rPr>
          <w:rFonts w:eastAsia="Calibri" w:cs="Arial"/>
          <w:sz w:val="20"/>
          <w:szCs w:val="20"/>
        </w:rPr>
        <w:t>working groups</w:t>
      </w:r>
      <w:r w:rsidRPr="5C5B216A">
        <w:rPr>
          <w:rFonts w:eastAsia="Calibri" w:cs="Arial"/>
          <w:sz w:val="20"/>
          <w:szCs w:val="20"/>
        </w:rPr>
        <w:t xml:space="preserve"> and with members of other organisations should such arise.</w:t>
      </w:r>
    </w:p>
    <w:p w14:paraId="00A3A147" w14:textId="77777777" w:rsidR="00361D26" w:rsidRPr="00C427C1" w:rsidRDefault="00361D26" w:rsidP="00361D26">
      <w:pPr>
        <w:spacing w:before="60" w:after="0" w:line="280" w:lineRule="exact"/>
        <w:contextualSpacing/>
        <w:rPr>
          <w:rFonts w:eastAsia="Calibri" w:cs="Arial"/>
          <w:sz w:val="20"/>
          <w:szCs w:val="20"/>
        </w:rPr>
      </w:pPr>
    </w:p>
    <w:p w14:paraId="206ED1E0" w14:textId="77777777" w:rsidR="00361D26" w:rsidRPr="00C91614" w:rsidRDefault="00361D26" w:rsidP="00361D26">
      <w:pPr>
        <w:spacing w:after="0" w:line="240" w:lineRule="auto"/>
        <w:contextualSpacing/>
        <w:rPr>
          <w:rFonts w:eastAsia="Calibri" w:cs="Arial"/>
          <w:color w:val="2B579A"/>
          <w:sz w:val="20"/>
          <w:szCs w:val="20"/>
        </w:rPr>
      </w:pPr>
      <w:r w:rsidRPr="58F62EED">
        <w:rPr>
          <w:rFonts w:eastAsia="Calibri" w:cs="Arial"/>
          <w:b/>
          <w:sz w:val="20"/>
          <w:szCs w:val="20"/>
        </w:rPr>
        <w:t>Te Whatu Ora</w:t>
      </w:r>
      <w:r w:rsidRPr="58F62EED">
        <w:rPr>
          <w:rFonts w:eastAsia="Calibri" w:cs="Arial"/>
          <w:sz w:val="20"/>
          <w:szCs w:val="20"/>
        </w:rPr>
        <w:t xml:space="preserve"> is responsible for: </w:t>
      </w:r>
    </w:p>
    <w:p w14:paraId="567630E0" w14:textId="77777777" w:rsidR="00361D26" w:rsidRPr="00C91614" w:rsidRDefault="00361D26" w:rsidP="00361D26">
      <w:pPr>
        <w:numPr>
          <w:ilvl w:val="0"/>
          <w:numId w:val="3"/>
        </w:numPr>
        <w:spacing w:after="0" w:line="240" w:lineRule="auto"/>
        <w:ind w:left="426"/>
        <w:contextualSpacing/>
        <w:rPr>
          <w:rFonts w:cs="Arial"/>
          <w:sz w:val="20"/>
          <w:szCs w:val="20"/>
        </w:rPr>
      </w:pPr>
      <w:r w:rsidRPr="0B7F16BE">
        <w:rPr>
          <w:rFonts w:eastAsia="Calibri" w:cs="Arial"/>
          <w:sz w:val="20"/>
          <w:szCs w:val="20"/>
        </w:rPr>
        <w:t xml:space="preserve">leading and completing the national palliative care work programme as agreed by the Interim Director of Population Health, Te Whatu Ora </w:t>
      </w:r>
    </w:p>
    <w:p w14:paraId="0F3DF70E" w14:textId="77777777" w:rsidR="00361D26" w:rsidRPr="00C91614" w:rsidRDefault="00361D26" w:rsidP="00361D26">
      <w:pPr>
        <w:numPr>
          <w:ilvl w:val="0"/>
          <w:numId w:val="3"/>
        </w:numPr>
        <w:spacing w:after="0" w:line="240" w:lineRule="auto"/>
        <w:ind w:left="426"/>
        <w:contextualSpacing/>
        <w:rPr>
          <w:rFonts w:eastAsia="Calibri" w:cs="Arial"/>
          <w:sz w:val="20"/>
          <w:szCs w:val="20"/>
        </w:rPr>
      </w:pPr>
      <w:r w:rsidRPr="1403D7C9">
        <w:rPr>
          <w:rFonts w:eastAsia="Calibri" w:cs="Arial"/>
          <w:sz w:val="20"/>
          <w:szCs w:val="20"/>
        </w:rPr>
        <w:t xml:space="preserve">providing programme management and administrative support for the co-chairs, the steering group, and </w:t>
      </w:r>
      <w:r>
        <w:rPr>
          <w:rFonts w:eastAsia="Calibri" w:cs="Arial"/>
          <w:sz w:val="20"/>
          <w:szCs w:val="20"/>
        </w:rPr>
        <w:t>working groups</w:t>
      </w:r>
    </w:p>
    <w:p w14:paraId="573B7EA5" w14:textId="77777777" w:rsidR="00361D26" w:rsidRPr="00C91614" w:rsidRDefault="00361D26" w:rsidP="00361D26">
      <w:pPr>
        <w:numPr>
          <w:ilvl w:val="0"/>
          <w:numId w:val="3"/>
        </w:numPr>
        <w:spacing w:after="0" w:line="240" w:lineRule="auto"/>
        <w:ind w:left="426"/>
        <w:contextualSpacing/>
        <w:rPr>
          <w:rFonts w:cs="Arial"/>
          <w:sz w:val="20"/>
          <w:szCs w:val="20"/>
        </w:rPr>
      </w:pPr>
      <w:r w:rsidRPr="3F67F021">
        <w:rPr>
          <w:rFonts w:cs="Arial"/>
          <w:sz w:val="20"/>
          <w:szCs w:val="20"/>
        </w:rPr>
        <w:t xml:space="preserve">managing work programme budgets and resource requirements </w:t>
      </w:r>
    </w:p>
    <w:p w14:paraId="20766060" w14:textId="77777777" w:rsidR="00361D26" w:rsidRPr="00C91614" w:rsidRDefault="00361D26" w:rsidP="00361D26">
      <w:pPr>
        <w:numPr>
          <w:ilvl w:val="0"/>
          <w:numId w:val="3"/>
        </w:numPr>
        <w:spacing w:after="0" w:line="240" w:lineRule="auto"/>
        <w:ind w:left="426"/>
        <w:contextualSpacing/>
        <w:rPr>
          <w:rFonts w:eastAsia="Calibri" w:cs="Arial"/>
          <w:b/>
          <w:sz w:val="20"/>
          <w:szCs w:val="20"/>
        </w:rPr>
      </w:pPr>
      <w:r w:rsidRPr="3EEE64D4">
        <w:rPr>
          <w:rFonts w:cs="Arial"/>
          <w:sz w:val="20"/>
          <w:szCs w:val="20"/>
        </w:rPr>
        <w:t xml:space="preserve">providing advice to </w:t>
      </w:r>
      <w:r w:rsidRPr="3EEE64D4" w:rsidDel="00987B0F">
        <w:rPr>
          <w:rFonts w:cs="Arial"/>
          <w:sz w:val="20"/>
          <w:szCs w:val="20"/>
        </w:rPr>
        <w:t xml:space="preserve">the </w:t>
      </w:r>
      <w:r w:rsidRPr="3EEE64D4">
        <w:rPr>
          <w:rFonts w:cs="Arial"/>
          <w:sz w:val="20"/>
          <w:szCs w:val="20"/>
        </w:rPr>
        <w:t xml:space="preserve">Minister, who then makes any final decisions with respect to budget bids and strategic </w:t>
      </w:r>
      <w:proofErr w:type="gramStart"/>
      <w:r w:rsidRPr="3EEE64D4">
        <w:rPr>
          <w:rFonts w:cs="Arial"/>
          <w:sz w:val="20"/>
          <w:szCs w:val="20"/>
        </w:rPr>
        <w:t>direction</w:t>
      </w:r>
      <w:proofErr w:type="gramEnd"/>
    </w:p>
    <w:p w14:paraId="785C13F2" w14:textId="77777777" w:rsidR="00361D26" w:rsidRPr="00787432" w:rsidRDefault="00361D26" w:rsidP="00361D26">
      <w:pPr>
        <w:numPr>
          <w:ilvl w:val="0"/>
          <w:numId w:val="3"/>
        </w:numPr>
        <w:spacing w:after="0" w:line="240" w:lineRule="auto"/>
        <w:ind w:left="426"/>
        <w:contextualSpacing/>
        <w:rPr>
          <w:rFonts w:cs="Arial"/>
          <w:sz w:val="20"/>
          <w:szCs w:val="20"/>
        </w:rPr>
      </w:pPr>
      <w:r w:rsidRPr="3EEE64D4">
        <w:rPr>
          <w:rFonts w:cs="Arial"/>
          <w:sz w:val="20"/>
          <w:szCs w:val="20"/>
        </w:rPr>
        <w:t>responding to enquiries from media, members of the public and other interested parties</w:t>
      </w:r>
    </w:p>
    <w:p w14:paraId="7F761948" w14:textId="77777777" w:rsidR="00361D26" w:rsidRPr="000717E8" w:rsidRDefault="00361D26" w:rsidP="00361D26">
      <w:pPr>
        <w:numPr>
          <w:ilvl w:val="0"/>
          <w:numId w:val="3"/>
        </w:numPr>
        <w:spacing w:after="240" w:line="240" w:lineRule="auto"/>
        <w:ind w:left="425" w:hanging="357"/>
        <w:contextualSpacing/>
        <w:rPr>
          <w:rFonts w:cs="Arial"/>
          <w:sz w:val="20"/>
          <w:szCs w:val="20"/>
        </w:rPr>
      </w:pPr>
      <w:r w:rsidRPr="5C5B216A">
        <w:rPr>
          <w:rFonts w:cs="Arial"/>
          <w:sz w:val="20"/>
          <w:szCs w:val="20"/>
        </w:rPr>
        <w:t>reporting overall work programme activities and achievements to the wider palliative care sector and key stakeholders.</w:t>
      </w:r>
    </w:p>
    <w:p w14:paraId="70B4CE6C" w14:textId="77777777" w:rsidR="00361D26" w:rsidRPr="001B54F7" w:rsidRDefault="00361D26" w:rsidP="00361D26">
      <w:pPr>
        <w:pStyle w:val="subheadingCL"/>
        <w:spacing w:after="120"/>
        <w:rPr>
          <w:rFonts w:eastAsia="Calibri"/>
        </w:rPr>
      </w:pPr>
      <w:r w:rsidRPr="58F62EED">
        <w:rPr>
          <w:rFonts w:eastAsia="Calibri"/>
        </w:rPr>
        <w:t>Meetings</w:t>
      </w:r>
    </w:p>
    <w:p w14:paraId="635FFB65" w14:textId="77777777" w:rsidR="00361D26" w:rsidRPr="00AE4800" w:rsidRDefault="00361D26" w:rsidP="00361D26">
      <w:pPr>
        <w:spacing w:after="0" w:line="240" w:lineRule="auto"/>
        <w:rPr>
          <w:rFonts w:eastAsia="Calibri" w:cs="Arial"/>
          <w:sz w:val="20"/>
          <w:szCs w:val="20"/>
        </w:rPr>
      </w:pPr>
      <w:r w:rsidRPr="5C5B216A">
        <w:rPr>
          <w:rFonts w:eastAsia="Calibri" w:cs="Arial"/>
          <w:sz w:val="20"/>
          <w:szCs w:val="20"/>
        </w:rPr>
        <w:t xml:space="preserve">Meetings will begin in </w:t>
      </w:r>
      <w:r>
        <w:rPr>
          <w:rFonts w:eastAsia="Calibri" w:cs="Arial"/>
          <w:sz w:val="20"/>
          <w:szCs w:val="20"/>
        </w:rPr>
        <w:t>August</w:t>
      </w:r>
      <w:r w:rsidRPr="5C5B216A">
        <w:rPr>
          <w:rFonts w:eastAsia="Calibri" w:cs="Arial"/>
          <w:sz w:val="20"/>
          <w:szCs w:val="20"/>
        </w:rPr>
        <w:t xml:space="preserve"> 2023 and are likely to continue until June 2025. Meetings will be held approximately monthly at the outset, and then every 8 weeks and will be approximately </w:t>
      </w:r>
      <w:r>
        <w:rPr>
          <w:rFonts w:eastAsia="Calibri" w:cs="Arial"/>
          <w:sz w:val="20"/>
          <w:szCs w:val="20"/>
        </w:rPr>
        <w:t>2</w:t>
      </w:r>
      <w:r w:rsidRPr="5C5B216A">
        <w:rPr>
          <w:rFonts w:eastAsia="Calibri" w:cs="Arial"/>
          <w:sz w:val="20"/>
          <w:szCs w:val="20"/>
        </w:rPr>
        <w:t xml:space="preserve"> hours. Meetings will be held via video conference, using Teams. Face-to-face meetings can be called at the discretion of the co-chairs and with the agreement of Te Whatu Ora.</w:t>
      </w:r>
    </w:p>
    <w:p w14:paraId="743C3CC3" w14:textId="77777777" w:rsidR="00361D26" w:rsidRDefault="00361D26" w:rsidP="00361D26">
      <w:pPr>
        <w:spacing w:after="0" w:line="240" w:lineRule="auto"/>
        <w:rPr>
          <w:rFonts w:eastAsia="Calibri" w:cs="Arial"/>
          <w:sz w:val="20"/>
          <w:szCs w:val="20"/>
        </w:rPr>
      </w:pPr>
    </w:p>
    <w:p w14:paraId="45F3F455" w14:textId="77777777" w:rsidR="00361D26" w:rsidRPr="00C427C1" w:rsidRDefault="00361D26" w:rsidP="00361D26">
      <w:pPr>
        <w:spacing w:after="240" w:line="240" w:lineRule="auto"/>
        <w:jc w:val="both"/>
        <w:rPr>
          <w:rFonts w:eastAsia="Calibri" w:cs="Arial"/>
          <w:sz w:val="20"/>
          <w:szCs w:val="20"/>
        </w:rPr>
      </w:pPr>
      <w:r w:rsidRPr="5C5B216A">
        <w:rPr>
          <w:rFonts w:eastAsia="Calibri" w:cs="Arial"/>
          <w:sz w:val="20"/>
          <w:szCs w:val="20"/>
        </w:rPr>
        <w:t>If a member misses more than 2 consecutive meetings, they may be asked to reconsider their capacity to continue their steering group membership.</w:t>
      </w:r>
    </w:p>
    <w:p w14:paraId="3AF14582" w14:textId="77777777" w:rsidR="00361D26" w:rsidRPr="009F031C" w:rsidRDefault="00361D26" w:rsidP="00361D26">
      <w:pPr>
        <w:pStyle w:val="subheadingCL"/>
        <w:spacing w:after="120"/>
      </w:pPr>
      <w:r>
        <w:t>Working groups</w:t>
      </w:r>
    </w:p>
    <w:p w14:paraId="550463E4" w14:textId="77777777" w:rsidR="00361D26" w:rsidRDefault="00361D26" w:rsidP="00361D26">
      <w:pPr>
        <w:spacing w:after="0" w:line="240" w:lineRule="auto"/>
        <w:rPr>
          <w:rFonts w:eastAsia="Calibri" w:cs="Arial"/>
          <w:sz w:val="20"/>
          <w:szCs w:val="20"/>
        </w:rPr>
      </w:pPr>
      <w:r w:rsidRPr="5C5B216A">
        <w:rPr>
          <w:rFonts w:eastAsia="Calibri" w:cs="Arial"/>
          <w:color w:val="000000" w:themeColor="text1"/>
          <w:sz w:val="20"/>
          <w:szCs w:val="20"/>
        </w:rPr>
        <w:t xml:space="preserve">The establishment of working groups to progress work on behalf of the steering group will be discussed and agreed with </w:t>
      </w:r>
      <w:r w:rsidRPr="5C5B216A">
        <w:rPr>
          <w:rFonts w:eastAsia="Calibri" w:cs="Arial"/>
          <w:sz w:val="20"/>
          <w:szCs w:val="20"/>
        </w:rPr>
        <w:t>steering group members and Te Whatu Ora. The steering group will be responsible for developing a brief scoping document for each proposed new working group. New working groups can only be established if the resources to support them have been approved by Te Whatu Ora. The steering group will then be responsible for agreeing and overseeing working group memberships (including appointing co-chairs), processes, reporting, deliverables, and timeframes.</w:t>
      </w:r>
    </w:p>
    <w:p w14:paraId="24790F9A" w14:textId="77777777" w:rsidR="00361D26" w:rsidRDefault="00361D26" w:rsidP="00361D26">
      <w:pPr>
        <w:spacing w:after="0" w:line="240" w:lineRule="auto"/>
        <w:rPr>
          <w:rFonts w:eastAsia="Calibri" w:cs="Arial"/>
          <w:iCs/>
          <w:sz w:val="20"/>
          <w:szCs w:val="20"/>
        </w:rPr>
      </w:pPr>
    </w:p>
    <w:p w14:paraId="53583E64" w14:textId="77777777" w:rsidR="00361D26" w:rsidRPr="00AE4800" w:rsidRDefault="00361D26" w:rsidP="00361D26">
      <w:pPr>
        <w:spacing w:after="0" w:line="240" w:lineRule="auto"/>
        <w:rPr>
          <w:rFonts w:eastAsia="Calibri" w:cs="Arial"/>
          <w:color w:val="000000"/>
          <w:sz w:val="20"/>
          <w:szCs w:val="20"/>
        </w:rPr>
      </w:pPr>
      <w:r w:rsidRPr="5C5B216A">
        <w:rPr>
          <w:rFonts w:eastAsia="Calibri" w:cs="Arial"/>
          <w:sz w:val="20"/>
          <w:szCs w:val="20"/>
        </w:rPr>
        <w:t xml:space="preserve">Steering group </w:t>
      </w:r>
      <w:r>
        <w:rPr>
          <w:rFonts w:eastAsia="Calibri" w:cs="Arial"/>
          <w:color w:val="000000"/>
          <w:sz w:val="20"/>
          <w:szCs w:val="20"/>
        </w:rPr>
        <w:t>members</w:t>
      </w:r>
      <w:r w:rsidRPr="00AE4800">
        <w:rPr>
          <w:rFonts w:eastAsia="Calibri" w:cs="Arial"/>
          <w:color w:val="000000"/>
          <w:sz w:val="20"/>
          <w:szCs w:val="20"/>
        </w:rPr>
        <w:t xml:space="preserve"> will be expected to sponsor</w:t>
      </w:r>
      <w:r w:rsidRPr="00AE4800">
        <w:rPr>
          <w:rStyle w:val="FootnoteReference"/>
          <w:rFonts w:eastAsia="Calibri" w:cs="Arial"/>
          <w:color w:val="000000"/>
          <w:sz w:val="20"/>
          <w:szCs w:val="20"/>
        </w:rPr>
        <w:footnoteReference w:id="3"/>
      </w:r>
      <w:r w:rsidRPr="00AE4800">
        <w:rPr>
          <w:rFonts w:eastAsia="Calibri" w:cs="Arial"/>
          <w:color w:val="000000"/>
          <w:sz w:val="20"/>
          <w:szCs w:val="20"/>
        </w:rPr>
        <w:t xml:space="preserve"> </w:t>
      </w:r>
      <w:r>
        <w:rPr>
          <w:rFonts w:eastAsia="Calibri" w:cs="Arial"/>
          <w:color w:val="000000"/>
          <w:sz w:val="20"/>
          <w:szCs w:val="20"/>
        </w:rPr>
        <w:t xml:space="preserve">(or co-sponsor) at least one working group </w:t>
      </w:r>
      <w:r w:rsidRPr="1D4E5CCB">
        <w:rPr>
          <w:rFonts w:eastAsia="Calibri" w:cs="Arial"/>
          <w:color w:val="000000" w:themeColor="text1"/>
          <w:sz w:val="20"/>
          <w:szCs w:val="20"/>
        </w:rPr>
        <w:t>to</w:t>
      </w:r>
      <w:r w:rsidRPr="00AE4800">
        <w:rPr>
          <w:rFonts w:eastAsia="Calibri" w:cs="Arial"/>
          <w:color w:val="000000"/>
          <w:sz w:val="20"/>
          <w:szCs w:val="20"/>
        </w:rPr>
        <w:t xml:space="preserve"> provide a direct link between the steering group and </w:t>
      </w:r>
      <w:r>
        <w:rPr>
          <w:rFonts w:eastAsia="Calibri" w:cs="Arial"/>
          <w:color w:val="000000"/>
          <w:sz w:val="20"/>
          <w:szCs w:val="20"/>
        </w:rPr>
        <w:t>working groups and to ensure the working groups deliver</w:t>
      </w:r>
      <w:r w:rsidRPr="00AE4800">
        <w:rPr>
          <w:rFonts w:eastAsia="Calibri" w:cs="Arial"/>
          <w:color w:val="000000"/>
          <w:sz w:val="20"/>
          <w:szCs w:val="20"/>
        </w:rPr>
        <w:t xml:space="preserve">. This </w:t>
      </w:r>
      <w:r>
        <w:rPr>
          <w:rFonts w:eastAsia="Calibri" w:cs="Arial"/>
          <w:color w:val="000000"/>
          <w:sz w:val="20"/>
          <w:szCs w:val="20"/>
        </w:rPr>
        <w:t xml:space="preserve">will require attendance at working group meetings and completing working group activities </w:t>
      </w:r>
      <w:r w:rsidRPr="00AE4800">
        <w:rPr>
          <w:rFonts w:eastAsia="Calibri" w:cs="Arial"/>
          <w:color w:val="000000"/>
          <w:sz w:val="20"/>
          <w:szCs w:val="20"/>
        </w:rPr>
        <w:t>between scheduled steering group meetings.</w:t>
      </w:r>
    </w:p>
    <w:p w14:paraId="7B5E6C0C" w14:textId="77777777" w:rsidR="00361D26" w:rsidRDefault="00361D26" w:rsidP="00361D26">
      <w:pPr>
        <w:spacing w:after="0" w:line="240" w:lineRule="auto"/>
        <w:rPr>
          <w:rFonts w:eastAsia="Calibri" w:cs="Arial"/>
          <w:color w:val="000000"/>
          <w:sz w:val="20"/>
          <w:szCs w:val="20"/>
        </w:rPr>
      </w:pPr>
    </w:p>
    <w:p w14:paraId="706413E0" w14:textId="77777777" w:rsidR="00361D26" w:rsidRDefault="00361D26" w:rsidP="00361D26">
      <w:pPr>
        <w:pStyle w:val="subheadingCL"/>
        <w:spacing w:before="120" w:after="120"/>
        <w:rPr>
          <w:rFonts w:ascii="Arial" w:hAnsi="Arial" w:cs="Arial"/>
        </w:rPr>
      </w:pPr>
    </w:p>
    <w:p w14:paraId="4A5B5A9B" w14:textId="77777777" w:rsidR="00361D26" w:rsidRPr="009F031C" w:rsidRDefault="00361D26" w:rsidP="00361D26">
      <w:pPr>
        <w:pStyle w:val="subheadingCL"/>
        <w:spacing w:before="120" w:after="120"/>
        <w:rPr>
          <w:rFonts w:ascii="Arial" w:hAnsi="Arial" w:cs="Arial"/>
        </w:rPr>
      </w:pPr>
      <w:r w:rsidRPr="009F031C">
        <w:rPr>
          <w:rFonts w:ascii="Arial" w:hAnsi="Arial" w:cs="Arial"/>
        </w:rPr>
        <w:t>Quorum</w:t>
      </w:r>
    </w:p>
    <w:p w14:paraId="2DAFCB3F" w14:textId="77777777" w:rsidR="00361D26" w:rsidRPr="00AE4800" w:rsidRDefault="00361D26" w:rsidP="00361D26">
      <w:pPr>
        <w:spacing w:after="0" w:line="240" w:lineRule="auto"/>
        <w:rPr>
          <w:rFonts w:eastAsia="Calibri" w:cs="Arial"/>
          <w:sz w:val="20"/>
          <w:szCs w:val="20"/>
        </w:rPr>
      </w:pPr>
      <w:r w:rsidRPr="00AE4800">
        <w:rPr>
          <w:rFonts w:eastAsia="Calibri" w:cs="Arial"/>
          <w:sz w:val="20"/>
          <w:szCs w:val="20"/>
        </w:rPr>
        <w:t xml:space="preserve">A quorum of half of the total number in the </w:t>
      </w:r>
      <w:r>
        <w:rPr>
          <w:rFonts w:eastAsia="Calibri" w:cs="Arial"/>
          <w:sz w:val="20"/>
          <w:szCs w:val="20"/>
        </w:rPr>
        <w:t xml:space="preserve">steering </w:t>
      </w:r>
      <w:r w:rsidRPr="00AE4800">
        <w:rPr>
          <w:rFonts w:eastAsia="Calibri" w:cs="Arial"/>
          <w:sz w:val="20"/>
          <w:szCs w:val="20"/>
        </w:rPr>
        <w:t xml:space="preserve">group plus one will be required for a </w:t>
      </w:r>
      <w:r>
        <w:rPr>
          <w:rFonts w:eastAsia="Calibri" w:cs="Arial"/>
          <w:sz w:val="20"/>
          <w:szCs w:val="20"/>
        </w:rPr>
        <w:t xml:space="preserve">steering </w:t>
      </w:r>
      <w:r w:rsidRPr="00AE4800">
        <w:rPr>
          <w:rFonts w:eastAsia="Calibri" w:cs="Arial"/>
          <w:sz w:val="20"/>
          <w:szCs w:val="20"/>
        </w:rPr>
        <w:t>group meeting to proceed, assuming that there is appropriate representation in accordance with the agenda.</w:t>
      </w:r>
    </w:p>
    <w:p w14:paraId="4C14E8AF" w14:textId="77777777" w:rsidR="00361D26" w:rsidRPr="00AE4800" w:rsidRDefault="00361D26" w:rsidP="00361D26">
      <w:pPr>
        <w:spacing w:after="0" w:line="240" w:lineRule="auto"/>
        <w:rPr>
          <w:rFonts w:eastAsia="Calibri" w:cs="Arial"/>
          <w:sz w:val="20"/>
          <w:szCs w:val="20"/>
        </w:rPr>
      </w:pPr>
    </w:p>
    <w:p w14:paraId="592F4F46" w14:textId="77777777" w:rsidR="00361D26" w:rsidRPr="00AE4800" w:rsidRDefault="00361D26" w:rsidP="00361D26">
      <w:pPr>
        <w:spacing w:after="0" w:line="240" w:lineRule="auto"/>
        <w:rPr>
          <w:rFonts w:eastAsia="Calibri" w:cs="Arial"/>
          <w:sz w:val="20"/>
          <w:szCs w:val="20"/>
        </w:rPr>
      </w:pPr>
      <w:r w:rsidRPr="00AE4800">
        <w:rPr>
          <w:rFonts w:eastAsia="Calibri" w:cs="Arial"/>
          <w:sz w:val="20"/>
          <w:szCs w:val="20"/>
        </w:rPr>
        <w:t xml:space="preserve">Apologies must be communicated to </w:t>
      </w:r>
      <w:r w:rsidRPr="71C5FDC4">
        <w:rPr>
          <w:rFonts w:eastAsia="Calibri" w:cs="Arial"/>
          <w:sz w:val="20"/>
          <w:szCs w:val="20"/>
        </w:rPr>
        <w:t>co-chairs</w:t>
      </w:r>
      <w:r w:rsidRPr="00AE4800">
        <w:rPr>
          <w:rFonts w:eastAsia="Calibri" w:cs="Arial"/>
          <w:sz w:val="20"/>
          <w:szCs w:val="20"/>
        </w:rPr>
        <w:t xml:space="preserve"> in advance of the meeting, and where appropriate any comments, </w:t>
      </w:r>
      <w:r w:rsidRPr="7C9E8147">
        <w:rPr>
          <w:rFonts w:eastAsia="Calibri" w:cs="Arial"/>
          <w:sz w:val="20"/>
          <w:szCs w:val="20"/>
        </w:rPr>
        <w:t>reports</w:t>
      </w:r>
      <w:r w:rsidRPr="00AE4800">
        <w:rPr>
          <w:rFonts w:eastAsia="Calibri" w:cs="Arial"/>
          <w:sz w:val="20"/>
          <w:szCs w:val="20"/>
        </w:rPr>
        <w:t xml:space="preserve"> or queries </w:t>
      </w:r>
      <w:r>
        <w:rPr>
          <w:rFonts w:eastAsia="Calibri" w:cs="Arial"/>
          <w:sz w:val="20"/>
          <w:szCs w:val="20"/>
        </w:rPr>
        <w:t xml:space="preserve">forwarded </w:t>
      </w:r>
      <w:r w:rsidRPr="00AE4800">
        <w:rPr>
          <w:rFonts w:eastAsia="Calibri" w:cs="Arial"/>
          <w:sz w:val="20"/>
          <w:szCs w:val="20"/>
        </w:rPr>
        <w:t xml:space="preserve">to the </w:t>
      </w:r>
      <w:r w:rsidRPr="26606A13">
        <w:rPr>
          <w:rFonts w:eastAsia="Calibri" w:cs="Arial"/>
          <w:sz w:val="20"/>
          <w:szCs w:val="20"/>
        </w:rPr>
        <w:t xml:space="preserve">co-chairs </w:t>
      </w:r>
      <w:r w:rsidRPr="00AE4800">
        <w:rPr>
          <w:rFonts w:eastAsia="Calibri" w:cs="Arial"/>
          <w:sz w:val="20"/>
          <w:szCs w:val="20"/>
        </w:rPr>
        <w:t>for inclusion in the meeting.</w:t>
      </w:r>
    </w:p>
    <w:p w14:paraId="07011822" w14:textId="77777777" w:rsidR="00361D26" w:rsidRPr="00AE4800" w:rsidRDefault="00361D26" w:rsidP="00361D26">
      <w:pPr>
        <w:spacing w:after="0" w:line="240" w:lineRule="auto"/>
        <w:rPr>
          <w:rFonts w:eastAsia="Calibri" w:cs="Arial"/>
          <w:sz w:val="20"/>
          <w:szCs w:val="20"/>
        </w:rPr>
      </w:pPr>
    </w:p>
    <w:p w14:paraId="500792D0" w14:textId="77777777" w:rsidR="00361D26" w:rsidRPr="00AE4800" w:rsidRDefault="00361D26" w:rsidP="00361D26">
      <w:pPr>
        <w:spacing w:after="240" w:line="240" w:lineRule="auto"/>
        <w:rPr>
          <w:rFonts w:eastAsia="Calibri" w:cs="Arial"/>
          <w:sz w:val="20"/>
          <w:szCs w:val="20"/>
        </w:rPr>
      </w:pPr>
      <w:r w:rsidRPr="00AE4800">
        <w:rPr>
          <w:rFonts w:eastAsia="Calibri" w:cs="Arial"/>
          <w:sz w:val="20"/>
          <w:szCs w:val="20"/>
        </w:rPr>
        <w:t xml:space="preserve">To minimise disruption of continuity, substitutes are generally not encouraged. However, substitutes can be invited at the discretion of the </w:t>
      </w:r>
      <w:r w:rsidRPr="71C5FDC4">
        <w:rPr>
          <w:rFonts w:eastAsia="Calibri" w:cs="Arial"/>
          <w:sz w:val="20"/>
          <w:szCs w:val="20"/>
        </w:rPr>
        <w:t>co</w:t>
      </w:r>
      <w:r>
        <w:rPr>
          <w:rFonts w:eastAsia="Calibri" w:cs="Arial"/>
          <w:sz w:val="20"/>
          <w:szCs w:val="20"/>
        </w:rPr>
        <w:t>-</w:t>
      </w:r>
      <w:r w:rsidRPr="7C9E8147">
        <w:rPr>
          <w:rFonts w:eastAsia="Calibri" w:cs="Arial"/>
          <w:sz w:val="20"/>
          <w:szCs w:val="20"/>
        </w:rPr>
        <w:t xml:space="preserve">chairs </w:t>
      </w:r>
      <w:r w:rsidRPr="00AE4800">
        <w:rPr>
          <w:rFonts w:eastAsia="Calibri" w:cs="Arial"/>
          <w:sz w:val="20"/>
          <w:szCs w:val="20"/>
        </w:rPr>
        <w:t>and the member who is unable to attend.</w:t>
      </w:r>
    </w:p>
    <w:p w14:paraId="4D9813D2" w14:textId="77777777" w:rsidR="00361D26" w:rsidRPr="004314C4" w:rsidRDefault="00361D26" w:rsidP="00361D26">
      <w:pPr>
        <w:pStyle w:val="subheadingCL"/>
        <w:spacing w:after="120"/>
      </w:pPr>
      <w:r>
        <w:t>External persons</w:t>
      </w:r>
    </w:p>
    <w:p w14:paraId="5E3D4C75" w14:textId="77777777" w:rsidR="00361D26" w:rsidRPr="00082B52" w:rsidRDefault="00361D26" w:rsidP="00361D26">
      <w:pPr>
        <w:spacing w:after="240" w:line="240" w:lineRule="auto"/>
        <w:rPr>
          <w:rFonts w:eastAsia="Calibri" w:cs="Arial"/>
          <w:sz w:val="20"/>
          <w:szCs w:val="20"/>
        </w:rPr>
      </w:pPr>
      <w:r w:rsidRPr="5C5B216A">
        <w:rPr>
          <w:rFonts w:eastAsia="Calibri" w:cs="Arial"/>
          <w:sz w:val="20"/>
          <w:szCs w:val="20"/>
        </w:rPr>
        <w:t>External persons may be invited to attend steering group and working group meetings at the request of the co-chairs (on behalf of the group), to provide advice, additional expertise, and assistance where necessary.</w:t>
      </w:r>
    </w:p>
    <w:p w14:paraId="70AB174B" w14:textId="77777777" w:rsidR="00361D26" w:rsidRPr="009F031C" w:rsidRDefault="00361D26" w:rsidP="00361D26">
      <w:pPr>
        <w:pStyle w:val="subheadingCL"/>
        <w:spacing w:after="120"/>
      </w:pPr>
      <w:r w:rsidRPr="009F031C">
        <w:t>Decision-making</w:t>
      </w:r>
    </w:p>
    <w:p w14:paraId="6EA97C93" w14:textId="77777777" w:rsidR="00361D26" w:rsidRPr="00082B52" w:rsidRDefault="00361D26" w:rsidP="00361D26">
      <w:pPr>
        <w:spacing w:before="240" w:after="0" w:line="240" w:lineRule="auto"/>
        <w:rPr>
          <w:rFonts w:eastAsia="Calibri" w:cs="Arial"/>
          <w:sz w:val="20"/>
          <w:szCs w:val="20"/>
        </w:rPr>
      </w:pPr>
      <w:r w:rsidRPr="5C5B216A">
        <w:rPr>
          <w:rFonts w:eastAsia="Calibri" w:cs="Arial"/>
          <w:sz w:val="20"/>
          <w:szCs w:val="20"/>
        </w:rPr>
        <w:t>Decisions will be made by consensus, or if consensus cannot be reached, by majority. If consensus is not reached, dissenting positions are to be recorded and included in formal advice or viewpoints.</w:t>
      </w:r>
    </w:p>
    <w:p w14:paraId="771CF5A1" w14:textId="77777777" w:rsidR="00361D26" w:rsidRPr="004314C4" w:rsidRDefault="00361D26" w:rsidP="00361D26">
      <w:pPr>
        <w:pStyle w:val="subheadingCL"/>
        <w:spacing w:after="120"/>
        <w:rPr>
          <w:rFonts w:eastAsia="Calibri"/>
        </w:rPr>
      </w:pPr>
      <w:r w:rsidRPr="22C9DB5C">
        <w:rPr>
          <w:rFonts w:eastAsia="Calibri"/>
        </w:rPr>
        <w:t>Conflicts of interest</w:t>
      </w:r>
    </w:p>
    <w:p w14:paraId="2D0826CA" w14:textId="77777777" w:rsidR="00361D26" w:rsidRPr="00082B52" w:rsidRDefault="00361D26" w:rsidP="00361D26">
      <w:pPr>
        <w:spacing w:after="0" w:line="240" w:lineRule="auto"/>
        <w:rPr>
          <w:rFonts w:eastAsia="Calibri" w:cs="Arial"/>
          <w:sz w:val="20"/>
          <w:szCs w:val="20"/>
        </w:rPr>
      </w:pPr>
      <w:r w:rsidRPr="0ED2E093">
        <w:rPr>
          <w:rFonts w:eastAsia="Calibri" w:cs="Arial"/>
          <w:sz w:val="20"/>
          <w:szCs w:val="20"/>
        </w:rPr>
        <w:t>Conflict of interest processes will be applied, and m</w:t>
      </w:r>
      <w:r w:rsidRPr="00082B52">
        <w:rPr>
          <w:rFonts w:eastAsia="Calibri" w:cs="Arial"/>
          <w:sz w:val="20"/>
          <w:szCs w:val="20"/>
        </w:rPr>
        <w:t xml:space="preserve">embers will be expected to disclose any potential conflicts of interest as part of a standard agenda item. </w:t>
      </w:r>
    </w:p>
    <w:p w14:paraId="2CC4CC41" w14:textId="77777777" w:rsidR="00361D26" w:rsidRPr="00082B52" w:rsidRDefault="00361D26" w:rsidP="00361D26">
      <w:pPr>
        <w:spacing w:before="240" w:after="0" w:line="240" w:lineRule="auto"/>
        <w:rPr>
          <w:rFonts w:eastAsia="Calibri" w:cs="Arial"/>
          <w:sz w:val="20"/>
          <w:szCs w:val="20"/>
        </w:rPr>
      </w:pPr>
      <w:r w:rsidRPr="00082B52">
        <w:rPr>
          <w:rFonts w:eastAsia="Calibri" w:cs="Arial"/>
          <w:sz w:val="20"/>
          <w:szCs w:val="20"/>
        </w:rPr>
        <w:t xml:space="preserve">Any potential, perceived, or actual conflicts of interest will be documented </w:t>
      </w:r>
      <w:r>
        <w:rPr>
          <w:rFonts w:eastAsia="Calibri" w:cs="Arial"/>
          <w:sz w:val="20"/>
          <w:szCs w:val="20"/>
        </w:rPr>
        <w:t xml:space="preserve">by the </w:t>
      </w:r>
      <w:r w:rsidRPr="7C9E8147">
        <w:rPr>
          <w:rFonts w:eastAsia="Calibri" w:cs="Arial"/>
          <w:sz w:val="20"/>
          <w:szCs w:val="20"/>
        </w:rPr>
        <w:t>co</w:t>
      </w:r>
      <w:r>
        <w:rPr>
          <w:rFonts w:eastAsia="Calibri" w:cs="Arial"/>
          <w:sz w:val="20"/>
          <w:szCs w:val="20"/>
        </w:rPr>
        <w:t xml:space="preserve">-chairs </w:t>
      </w:r>
      <w:r w:rsidRPr="00082B52">
        <w:rPr>
          <w:rFonts w:eastAsia="Calibri" w:cs="Arial"/>
          <w:sz w:val="20"/>
          <w:szCs w:val="20"/>
        </w:rPr>
        <w:t>in a separate conflicts of interest register.</w:t>
      </w:r>
    </w:p>
    <w:p w14:paraId="14DCAE49" w14:textId="77777777" w:rsidR="00361D26" w:rsidRPr="009F031C" w:rsidRDefault="00361D26" w:rsidP="00361D26">
      <w:pPr>
        <w:pStyle w:val="subheadingCL"/>
        <w:spacing w:after="120"/>
      </w:pPr>
      <w:r w:rsidRPr="009F031C">
        <w:t>Conflict resolution</w:t>
      </w:r>
    </w:p>
    <w:p w14:paraId="7116E3BC" w14:textId="77777777" w:rsidR="00361D26" w:rsidRPr="00082B52" w:rsidRDefault="00361D26" w:rsidP="00361D26">
      <w:pPr>
        <w:spacing w:after="0" w:line="240" w:lineRule="auto"/>
        <w:rPr>
          <w:rFonts w:eastAsia="Calibri" w:cs="Arial"/>
          <w:sz w:val="20"/>
          <w:szCs w:val="20"/>
        </w:rPr>
      </w:pPr>
      <w:r w:rsidRPr="00082B52">
        <w:rPr>
          <w:rFonts w:eastAsia="Calibri" w:cs="Arial"/>
          <w:sz w:val="20"/>
          <w:szCs w:val="20"/>
        </w:rPr>
        <w:t xml:space="preserve">If situations of conflict should arise between two or more </w:t>
      </w:r>
      <w:r>
        <w:rPr>
          <w:rFonts w:eastAsia="Calibri" w:cs="Arial"/>
          <w:sz w:val="20"/>
          <w:szCs w:val="20"/>
        </w:rPr>
        <w:t>s</w:t>
      </w:r>
      <w:r w:rsidRPr="00082B52">
        <w:rPr>
          <w:rFonts w:eastAsia="Calibri" w:cs="Arial"/>
          <w:sz w:val="20"/>
          <w:szCs w:val="20"/>
        </w:rPr>
        <w:t xml:space="preserve">teering group members, those members should attempt to resolve the conflict in the first instance. If this fails, the issue should be raised with the </w:t>
      </w:r>
      <w:r w:rsidRPr="29391CE0">
        <w:rPr>
          <w:rFonts w:eastAsia="Calibri" w:cs="Arial"/>
          <w:sz w:val="20"/>
          <w:szCs w:val="20"/>
        </w:rPr>
        <w:t>co-chairs.</w:t>
      </w:r>
      <w:r w:rsidRPr="00082B52">
        <w:rPr>
          <w:rFonts w:eastAsia="Calibri" w:cs="Arial"/>
          <w:sz w:val="20"/>
          <w:szCs w:val="20"/>
        </w:rPr>
        <w:t xml:space="preserve"> If either </w:t>
      </w:r>
      <w:r w:rsidRPr="29391CE0">
        <w:rPr>
          <w:rFonts w:eastAsia="Calibri" w:cs="Arial"/>
          <w:sz w:val="20"/>
          <w:szCs w:val="20"/>
        </w:rPr>
        <w:t>co-chair</w:t>
      </w:r>
      <w:r w:rsidRPr="00082B52">
        <w:rPr>
          <w:rFonts w:eastAsia="Calibri" w:cs="Arial"/>
          <w:sz w:val="20"/>
          <w:szCs w:val="20"/>
        </w:rPr>
        <w:t xml:space="preserve"> is part of the conflict, Te Whatu Ora should be involved.  </w:t>
      </w:r>
    </w:p>
    <w:p w14:paraId="162B8C80" w14:textId="77777777" w:rsidR="00361D26" w:rsidRPr="001B1FB5" w:rsidRDefault="00361D26" w:rsidP="00361D26">
      <w:pPr>
        <w:pStyle w:val="subheadingCL"/>
        <w:spacing w:after="120"/>
      </w:pPr>
      <w:r>
        <w:t>Resources and budget</w:t>
      </w:r>
    </w:p>
    <w:p w14:paraId="1FB9BEE1" w14:textId="77777777" w:rsidR="00361D26" w:rsidRPr="00082B52" w:rsidRDefault="00361D26" w:rsidP="00361D26">
      <w:pPr>
        <w:spacing w:after="0" w:line="240" w:lineRule="auto"/>
        <w:rPr>
          <w:rFonts w:eastAsia="Calibri" w:cs="Arial"/>
          <w:sz w:val="20"/>
          <w:szCs w:val="20"/>
        </w:rPr>
      </w:pPr>
      <w:r w:rsidRPr="5C5B216A">
        <w:rPr>
          <w:rFonts w:eastAsia="Calibri" w:cs="Arial"/>
          <w:sz w:val="20"/>
          <w:szCs w:val="20"/>
        </w:rPr>
        <w:t xml:space="preserve">There is some discretionary funding to support travel and meeting costs of the steering group dispensed via Te Whatu Ora in accordance with Te </w:t>
      </w:r>
      <w:proofErr w:type="spellStart"/>
      <w:r w:rsidRPr="5C5B216A">
        <w:rPr>
          <w:rFonts w:eastAsia="Calibri" w:cs="Arial"/>
          <w:sz w:val="20"/>
          <w:szCs w:val="20"/>
        </w:rPr>
        <w:t>Tāhū</w:t>
      </w:r>
      <w:proofErr w:type="spellEnd"/>
      <w:r w:rsidRPr="5C5B216A">
        <w:rPr>
          <w:rFonts w:eastAsia="Calibri" w:cs="Arial"/>
          <w:sz w:val="20"/>
          <w:szCs w:val="20"/>
        </w:rPr>
        <w:t xml:space="preserve"> Hauora: Health Quality and Safety Commission, partners in care consumer engagement operational policy.</w:t>
      </w:r>
    </w:p>
    <w:p w14:paraId="33DC6FF1" w14:textId="77777777" w:rsidR="00361D26" w:rsidRPr="00082B52" w:rsidRDefault="00361D26" w:rsidP="00361D26">
      <w:pPr>
        <w:spacing w:after="0" w:line="240" w:lineRule="auto"/>
        <w:jc w:val="both"/>
        <w:rPr>
          <w:rFonts w:eastAsia="Times New Roman" w:cs="Arial"/>
          <w:sz w:val="20"/>
          <w:szCs w:val="20"/>
          <w:lang w:eastAsia="en-GB"/>
        </w:rPr>
      </w:pPr>
    </w:p>
    <w:p w14:paraId="2ABF3EDA" w14:textId="77777777" w:rsidR="00361D26" w:rsidRPr="00082B52" w:rsidRDefault="00361D26" w:rsidP="00361D26">
      <w:pPr>
        <w:spacing w:after="0" w:line="240" w:lineRule="auto"/>
        <w:rPr>
          <w:rFonts w:eastAsia="Times New Roman" w:cs="Arial"/>
          <w:sz w:val="20"/>
          <w:szCs w:val="20"/>
          <w:lang w:eastAsia="en-GB"/>
        </w:rPr>
      </w:pPr>
      <w:r w:rsidRPr="5C5B216A">
        <w:rPr>
          <w:rFonts w:eastAsia="Times New Roman" w:cs="Arial"/>
          <w:sz w:val="20"/>
          <w:szCs w:val="20"/>
        </w:rPr>
        <w:t xml:space="preserve">Members employed by government agencies or crown entities are not eligible for additional remuneration. Other members may be eligible for reimbursement in accordance with the Health Quality and Safety Commission, </w:t>
      </w:r>
      <w:r>
        <w:rPr>
          <w:rFonts w:eastAsia="Times New Roman" w:cs="Arial"/>
          <w:sz w:val="20"/>
          <w:szCs w:val="20"/>
        </w:rPr>
        <w:t>partners in care c</w:t>
      </w:r>
      <w:r w:rsidRPr="5C5B216A">
        <w:rPr>
          <w:rFonts w:eastAsia="Times New Roman" w:cs="Arial"/>
          <w:sz w:val="20"/>
          <w:szCs w:val="20"/>
        </w:rPr>
        <w:t xml:space="preserve">onsumer </w:t>
      </w:r>
      <w:r>
        <w:rPr>
          <w:rFonts w:eastAsia="Times New Roman" w:cs="Arial"/>
          <w:sz w:val="20"/>
          <w:szCs w:val="20"/>
        </w:rPr>
        <w:t>e</w:t>
      </w:r>
      <w:r w:rsidRPr="5C5B216A">
        <w:rPr>
          <w:rFonts w:eastAsia="Times New Roman" w:cs="Arial"/>
          <w:sz w:val="20"/>
          <w:szCs w:val="20"/>
        </w:rPr>
        <w:t xml:space="preserve">ngagement </w:t>
      </w:r>
      <w:r>
        <w:rPr>
          <w:rFonts w:eastAsia="Times New Roman" w:cs="Arial"/>
          <w:sz w:val="20"/>
          <w:szCs w:val="20"/>
        </w:rPr>
        <w:t>p</w:t>
      </w:r>
      <w:r w:rsidRPr="5C5B216A">
        <w:rPr>
          <w:rFonts w:eastAsia="Times New Roman" w:cs="Arial"/>
          <w:sz w:val="20"/>
          <w:szCs w:val="20"/>
        </w:rPr>
        <w:t xml:space="preserve">olicy (see appendix 2). This fee will cover preparation for and participation in meetings. Additional expenses incurred by any member, while fulfilling their membership responsibilities, will require prior approval from Te Whatu Ora and be reimbursed on an actual and reasonable basis, </w:t>
      </w:r>
      <w:r>
        <w:rPr>
          <w:rFonts w:eastAsia="Times New Roman" w:cs="Arial"/>
          <w:sz w:val="20"/>
          <w:szCs w:val="20"/>
        </w:rPr>
        <w:t xml:space="preserve">with </w:t>
      </w:r>
      <w:r w:rsidRPr="5C5B216A">
        <w:rPr>
          <w:rFonts w:eastAsia="Times New Roman" w:cs="Arial"/>
          <w:sz w:val="20"/>
          <w:szCs w:val="20"/>
        </w:rPr>
        <w:t xml:space="preserve">receipts </w:t>
      </w:r>
      <w:r>
        <w:rPr>
          <w:rFonts w:eastAsia="Times New Roman" w:cs="Arial"/>
          <w:sz w:val="20"/>
          <w:szCs w:val="20"/>
        </w:rPr>
        <w:t>r</w:t>
      </w:r>
      <w:r w:rsidRPr="5C5B216A">
        <w:rPr>
          <w:rFonts w:eastAsia="Times New Roman" w:cs="Arial"/>
          <w:sz w:val="20"/>
          <w:szCs w:val="20"/>
        </w:rPr>
        <w:t xml:space="preserve">equired.  </w:t>
      </w:r>
    </w:p>
    <w:p w14:paraId="05DB03EC" w14:textId="77777777" w:rsidR="00361D26" w:rsidRPr="001B1FB5" w:rsidRDefault="00361D26" w:rsidP="00361D26">
      <w:pPr>
        <w:pStyle w:val="subheadingCL"/>
        <w:spacing w:after="120"/>
      </w:pPr>
      <w:r w:rsidRPr="001B1FB5">
        <w:t>Reporting</w:t>
      </w:r>
    </w:p>
    <w:p w14:paraId="3E32163A" w14:textId="77777777" w:rsidR="00361D26" w:rsidRPr="00F42468" w:rsidRDefault="00361D26" w:rsidP="00361D26">
      <w:pPr>
        <w:spacing w:after="0" w:line="240" w:lineRule="auto"/>
        <w:rPr>
          <w:rFonts w:eastAsia="Calibri" w:cs="Arial"/>
          <w:sz w:val="20"/>
          <w:szCs w:val="20"/>
        </w:rPr>
      </w:pPr>
      <w:r w:rsidRPr="5C5B216A">
        <w:rPr>
          <w:rFonts w:eastAsia="Calibri" w:cs="Arial"/>
          <w:sz w:val="20"/>
          <w:szCs w:val="20"/>
        </w:rPr>
        <w:t xml:space="preserve">The steering group will be required to provide regular updates about what is being progressed to Te Whatu Ora as well as any questions or concerns relating to the deliverables of the group.  </w:t>
      </w:r>
    </w:p>
    <w:p w14:paraId="228B9054" w14:textId="77777777" w:rsidR="00361D26" w:rsidRPr="00F42468" w:rsidRDefault="00361D26" w:rsidP="00361D26">
      <w:pPr>
        <w:spacing w:after="0" w:line="240" w:lineRule="auto"/>
        <w:rPr>
          <w:rFonts w:eastAsia="Calibri" w:cs="Arial"/>
          <w:sz w:val="20"/>
          <w:szCs w:val="20"/>
        </w:rPr>
      </w:pPr>
    </w:p>
    <w:p w14:paraId="5F2CB783" w14:textId="77777777" w:rsidR="00361D26" w:rsidRPr="00F42468" w:rsidRDefault="00361D26" w:rsidP="00361D26">
      <w:pPr>
        <w:spacing w:after="0" w:line="240" w:lineRule="auto"/>
        <w:rPr>
          <w:rFonts w:eastAsia="Calibri" w:cs="Arial"/>
          <w:sz w:val="20"/>
          <w:szCs w:val="20"/>
        </w:rPr>
      </w:pPr>
      <w:r w:rsidRPr="5C5B216A">
        <w:rPr>
          <w:rFonts w:eastAsia="Calibri" w:cs="Arial"/>
          <w:sz w:val="20"/>
          <w:szCs w:val="20"/>
        </w:rPr>
        <w:t>The working group sponsors and co-chairs will provide regular progress reports to the steering group.</w:t>
      </w:r>
    </w:p>
    <w:p w14:paraId="518903FD" w14:textId="77777777" w:rsidR="00361D26" w:rsidRPr="00F42468" w:rsidRDefault="00361D26" w:rsidP="00361D26">
      <w:pPr>
        <w:spacing w:after="0" w:line="240" w:lineRule="auto"/>
        <w:rPr>
          <w:rFonts w:eastAsia="Calibri" w:cs="Arial"/>
          <w:sz w:val="20"/>
          <w:szCs w:val="20"/>
        </w:rPr>
      </w:pPr>
    </w:p>
    <w:p w14:paraId="106AF43A" w14:textId="77777777" w:rsidR="00361D26" w:rsidRDefault="00361D26" w:rsidP="00361D26">
      <w:pPr>
        <w:spacing w:after="0" w:line="240" w:lineRule="auto"/>
        <w:rPr>
          <w:rFonts w:eastAsia="Calibri" w:cs="Arial"/>
          <w:sz w:val="20"/>
          <w:szCs w:val="20"/>
        </w:rPr>
      </w:pPr>
      <w:r w:rsidRPr="00F42468">
        <w:rPr>
          <w:rFonts w:eastAsia="Calibri" w:cs="Arial"/>
          <w:sz w:val="20"/>
          <w:szCs w:val="20"/>
        </w:rPr>
        <w:t>Action points</w:t>
      </w:r>
      <w:r>
        <w:rPr>
          <w:rFonts w:eastAsia="Calibri" w:cs="Arial"/>
          <w:sz w:val="20"/>
          <w:szCs w:val="20"/>
        </w:rPr>
        <w:t>,</w:t>
      </w:r>
      <w:r w:rsidRPr="00F42468">
        <w:rPr>
          <w:rFonts w:eastAsia="Calibri" w:cs="Arial"/>
          <w:sz w:val="20"/>
          <w:szCs w:val="20"/>
        </w:rPr>
        <w:t xml:space="preserve"> key</w:t>
      </w:r>
      <w:r>
        <w:rPr>
          <w:rFonts w:eastAsia="Calibri" w:cs="Arial"/>
          <w:sz w:val="20"/>
          <w:szCs w:val="20"/>
        </w:rPr>
        <w:t xml:space="preserve"> communications</w:t>
      </w:r>
      <w:r w:rsidRPr="00F42468">
        <w:rPr>
          <w:rFonts w:eastAsia="Calibri" w:cs="Arial"/>
          <w:sz w:val="20"/>
          <w:szCs w:val="20"/>
        </w:rPr>
        <w:t xml:space="preserve"> and key decisions will be documented and held by </w:t>
      </w:r>
      <w:r>
        <w:rPr>
          <w:rFonts w:eastAsia="Calibri" w:cs="Arial"/>
          <w:sz w:val="20"/>
          <w:szCs w:val="20"/>
        </w:rPr>
        <w:t>Te Whatu Ora. These</w:t>
      </w:r>
      <w:r w:rsidRPr="00F42468">
        <w:rPr>
          <w:rFonts w:eastAsia="Calibri" w:cs="Arial"/>
          <w:sz w:val="20"/>
          <w:szCs w:val="20"/>
        </w:rPr>
        <w:t xml:space="preserve"> will be subject to Official Information Act requirements.</w:t>
      </w:r>
      <w:r>
        <w:rPr>
          <w:rFonts w:eastAsia="Calibri" w:cs="Arial"/>
          <w:sz w:val="20"/>
          <w:szCs w:val="20"/>
        </w:rPr>
        <w:t xml:space="preserve"> </w:t>
      </w:r>
    </w:p>
    <w:p w14:paraId="72281D73" w14:textId="77777777" w:rsidR="00361D26" w:rsidRDefault="00361D26" w:rsidP="00361D26">
      <w:pPr>
        <w:spacing w:after="0" w:line="240" w:lineRule="auto"/>
        <w:rPr>
          <w:rFonts w:eastAsia="Calibri" w:cs="Arial"/>
          <w:sz w:val="20"/>
          <w:szCs w:val="20"/>
        </w:rPr>
      </w:pPr>
    </w:p>
    <w:p w14:paraId="07FEB074" w14:textId="77777777" w:rsidR="00361D26" w:rsidRPr="009848F6" w:rsidRDefault="00361D26" w:rsidP="00361D26">
      <w:pPr>
        <w:pStyle w:val="subheadingCL"/>
        <w:spacing w:after="120"/>
      </w:pPr>
      <w:r w:rsidRPr="009848F6">
        <w:t xml:space="preserve">Review </w:t>
      </w:r>
    </w:p>
    <w:p w14:paraId="50C4065D" w14:textId="77777777" w:rsidR="00361D26" w:rsidRPr="00846060" w:rsidRDefault="00361D26" w:rsidP="00361D26">
      <w:pPr>
        <w:spacing w:after="0" w:line="240" w:lineRule="auto"/>
        <w:rPr>
          <w:rFonts w:eastAsia="Calibri" w:cs="Arial"/>
          <w:sz w:val="20"/>
          <w:szCs w:val="20"/>
        </w:rPr>
      </w:pPr>
      <w:r w:rsidRPr="00846060">
        <w:rPr>
          <w:rFonts w:eastAsia="Calibri" w:cs="Arial"/>
          <w:sz w:val="20"/>
          <w:szCs w:val="20"/>
        </w:rPr>
        <w:t xml:space="preserve">The Terms of Reference will be reviewed by the steering group every 6 months to ensure they continue to be relevant and reflect the requirements of most members, sponsors, and Te Whatu Ora. </w:t>
      </w:r>
    </w:p>
    <w:p w14:paraId="0B350EC8" w14:textId="77777777" w:rsidR="00361D26" w:rsidRPr="00011D09" w:rsidRDefault="00361D26" w:rsidP="00361D26">
      <w:pPr>
        <w:rPr>
          <w:color w:val="FF0000"/>
          <w:sz w:val="20"/>
          <w:szCs w:val="20"/>
        </w:rPr>
      </w:pPr>
      <w:r w:rsidRPr="313AE174">
        <w:rPr>
          <w:color w:val="FF0000"/>
          <w:sz w:val="20"/>
          <w:szCs w:val="20"/>
        </w:rPr>
        <w:br w:type="page"/>
      </w:r>
    </w:p>
    <w:p w14:paraId="0D84BED7" w14:textId="77777777" w:rsidR="00361D26" w:rsidRDefault="00361D26" w:rsidP="00361D26">
      <w:pPr>
        <w:tabs>
          <w:tab w:val="left" w:pos="1891"/>
        </w:tabs>
        <w:rPr>
          <w:b/>
          <w:bCs/>
        </w:rPr>
      </w:pPr>
      <w:r>
        <w:rPr>
          <w:b/>
          <w:bCs/>
        </w:rPr>
        <w:t>Appendix 1</w:t>
      </w:r>
    </w:p>
    <w:p w14:paraId="3899E9B7" w14:textId="77777777" w:rsidR="00361D26" w:rsidRDefault="00361D26" w:rsidP="00361D26">
      <w:pPr>
        <w:tabs>
          <w:tab w:val="left" w:pos="1891"/>
        </w:tabs>
        <w:jc w:val="center"/>
        <w:rPr>
          <w:b/>
          <w:bCs/>
        </w:rPr>
      </w:pPr>
      <w:r>
        <w:rPr>
          <w:b/>
          <w:bCs/>
        </w:rPr>
        <w:t>Pae Ora (Healthy Futures) Act 2022</w:t>
      </w:r>
    </w:p>
    <w:p w14:paraId="03A7E062" w14:textId="77777777" w:rsidR="00361D26" w:rsidRPr="00A51381" w:rsidRDefault="00361D26" w:rsidP="00361D26">
      <w:pPr>
        <w:autoSpaceDE w:val="0"/>
        <w:autoSpaceDN w:val="0"/>
        <w:adjustRightInd w:val="0"/>
        <w:spacing w:after="0" w:line="240" w:lineRule="auto"/>
        <w:rPr>
          <w:rFonts w:eastAsia="TimesNewRomanPS-BoldMT" w:cs="Arial"/>
          <w:b/>
          <w:bCs/>
          <w:sz w:val="20"/>
          <w:szCs w:val="20"/>
        </w:rPr>
      </w:pPr>
      <w:r w:rsidRPr="00A51381">
        <w:rPr>
          <w:rFonts w:eastAsia="TimesNewRomanPS-BoldMT" w:cs="Arial"/>
          <w:b/>
          <w:bCs/>
          <w:sz w:val="20"/>
          <w:szCs w:val="20"/>
        </w:rPr>
        <w:t>7 Health sector principles (</w:t>
      </w:r>
      <w:proofErr w:type="spellStart"/>
      <w:r w:rsidRPr="00A51381">
        <w:rPr>
          <w:rFonts w:eastAsia="TimesNewRomanPS-BoldMT" w:cs="Arial"/>
          <w:b/>
          <w:bCs/>
          <w:sz w:val="20"/>
          <w:szCs w:val="20"/>
        </w:rPr>
        <w:t>pg</w:t>
      </w:r>
      <w:proofErr w:type="spellEnd"/>
      <w:r w:rsidRPr="00A51381">
        <w:rPr>
          <w:rFonts w:eastAsia="TimesNewRomanPS-BoldMT" w:cs="Arial"/>
          <w:b/>
          <w:bCs/>
          <w:sz w:val="20"/>
          <w:szCs w:val="20"/>
        </w:rPr>
        <w:t xml:space="preserve"> 9-11)</w:t>
      </w:r>
    </w:p>
    <w:p w14:paraId="5A57CD57" w14:textId="77777777" w:rsidR="00361D26" w:rsidRPr="00A51381" w:rsidRDefault="00361D26" w:rsidP="00361D26">
      <w:pPr>
        <w:spacing w:after="0" w:line="240" w:lineRule="auto"/>
        <w:rPr>
          <w:rFonts w:eastAsia="TimesNewRomanPS-BoldMT" w:cs="Arial"/>
          <w:b/>
          <w:bCs/>
          <w:sz w:val="20"/>
          <w:szCs w:val="20"/>
        </w:rPr>
      </w:pPr>
    </w:p>
    <w:p w14:paraId="756D7638" w14:textId="77777777" w:rsidR="00361D26" w:rsidRPr="00A51381" w:rsidRDefault="00361D26" w:rsidP="00361D26">
      <w:pPr>
        <w:autoSpaceDE w:val="0"/>
        <w:autoSpaceDN w:val="0"/>
        <w:adjustRightInd w:val="0"/>
        <w:spacing w:after="0" w:line="240" w:lineRule="auto"/>
        <w:rPr>
          <w:rFonts w:eastAsia="TimesNewRomanPSMT" w:cs="Arial"/>
          <w:sz w:val="20"/>
          <w:szCs w:val="20"/>
        </w:rPr>
      </w:pPr>
      <w:r w:rsidRPr="00A51381">
        <w:rPr>
          <w:rFonts w:eastAsia="TimesNewRomanPSMT" w:cs="Arial"/>
          <w:sz w:val="20"/>
          <w:szCs w:val="20"/>
        </w:rPr>
        <w:t xml:space="preserve">(1) </w:t>
      </w:r>
      <w:r>
        <w:rPr>
          <w:rFonts w:eastAsia="TimesNewRomanPSMT" w:cs="Arial"/>
          <w:sz w:val="20"/>
          <w:szCs w:val="20"/>
        </w:rPr>
        <w:tab/>
      </w:r>
      <w:r w:rsidRPr="00A51381">
        <w:rPr>
          <w:rFonts w:eastAsia="TimesNewRomanPSMT" w:cs="Arial"/>
          <w:sz w:val="20"/>
          <w:szCs w:val="20"/>
        </w:rPr>
        <w:t>For the purpose of this Act, the health sector principles are as follows:</w:t>
      </w:r>
    </w:p>
    <w:p w14:paraId="035D269A" w14:textId="77777777" w:rsidR="00361D26" w:rsidRPr="00A51381" w:rsidRDefault="00361D26" w:rsidP="00361D26">
      <w:pPr>
        <w:autoSpaceDE w:val="0"/>
        <w:autoSpaceDN w:val="0"/>
        <w:adjustRightInd w:val="0"/>
        <w:spacing w:after="0" w:line="240" w:lineRule="auto"/>
        <w:ind w:left="720" w:firstLine="273"/>
        <w:rPr>
          <w:rFonts w:eastAsia="TimesNewRomanPSMT" w:cs="Arial"/>
          <w:sz w:val="20"/>
          <w:szCs w:val="20"/>
        </w:rPr>
      </w:pPr>
      <w:r w:rsidRPr="00A51381">
        <w:rPr>
          <w:rFonts w:eastAsia="TimesNewRomanPSMT" w:cs="Arial"/>
          <w:sz w:val="20"/>
          <w:szCs w:val="20"/>
        </w:rPr>
        <w:t>(a) the health sector should be equitable, which includes ensuring Māori and</w:t>
      </w:r>
    </w:p>
    <w:p w14:paraId="279E96EC" w14:textId="77777777" w:rsidR="00361D26" w:rsidRPr="00A51381" w:rsidRDefault="00361D26" w:rsidP="00361D26">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other population groups—</w:t>
      </w:r>
    </w:p>
    <w:p w14:paraId="0A109F53"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w:t>
      </w:r>
      <w:proofErr w:type="spellStart"/>
      <w:r w:rsidRPr="00A51381">
        <w:rPr>
          <w:rFonts w:eastAsia="TimesNewRomanPSMT" w:cs="Arial"/>
          <w:sz w:val="20"/>
          <w:szCs w:val="20"/>
        </w:rPr>
        <w:t>i</w:t>
      </w:r>
      <w:proofErr w:type="spellEnd"/>
      <w:r w:rsidRPr="00A51381">
        <w:rPr>
          <w:rFonts w:eastAsia="TimesNewRomanPSMT" w:cs="Arial"/>
          <w:sz w:val="20"/>
          <w:szCs w:val="20"/>
        </w:rPr>
        <w:t>) have access to services in proportion to their health needs; and</w:t>
      </w:r>
    </w:p>
    <w:p w14:paraId="3ABCE07C"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 receive equitable levels of service; and</w:t>
      </w:r>
    </w:p>
    <w:p w14:paraId="7AFCCAC3"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(iii) achieve equitable health outcomes:</w:t>
      </w:r>
    </w:p>
    <w:p w14:paraId="4EFB9340" w14:textId="77777777" w:rsidR="00361D26" w:rsidRPr="00A51381" w:rsidRDefault="00361D26" w:rsidP="00361D26">
      <w:pPr>
        <w:autoSpaceDE w:val="0"/>
        <w:autoSpaceDN w:val="0"/>
        <w:adjustRightInd w:val="0"/>
        <w:spacing w:after="0" w:line="240" w:lineRule="auto"/>
        <w:ind w:left="720" w:firstLine="273"/>
        <w:rPr>
          <w:rFonts w:eastAsia="TimesNewRomanPSMT" w:cs="Arial"/>
          <w:sz w:val="20"/>
          <w:szCs w:val="20"/>
        </w:rPr>
      </w:pPr>
      <w:r w:rsidRPr="00A51381">
        <w:rPr>
          <w:rFonts w:eastAsia="TimesNewRomanPSMT" w:cs="Arial"/>
          <w:sz w:val="20"/>
          <w:szCs w:val="20"/>
        </w:rPr>
        <w:t>(b) the health sector should engage with Māori, other population groups, and</w:t>
      </w:r>
    </w:p>
    <w:p w14:paraId="244CD432" w14:textId="77777777" w:rsidR="00361D26" w:rsidRPr="00A51381" w:rsidRDefault="00361D26" w:rsidP="00361D26">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 xml:space="preserve">other people to develop and deliver services and programmes that </w:t>
      </w:r>
      <w:proofErr w:type="gramStart"/>
      <w:r w:rsidRPr="00A51381">
        <w:rPr>
          <w:rFonts w:eastAsia="TimesNewRomanPSMT" w:cs="Arial"/>
          <w:sz w:val="20"/>
          <w:szCs w:val="20"/>
        </w:rPr>
        <w:t>reflect</w:t>
      </w:r>
      <w:proofErr w:type="gramEnd"/>
    </w:p>
    <w:p w14:paraId="327542C1" w14:textId="77777777" w:rsidR="00361D26" w:rsidRPr="00A51381" w:rsidRDefault="00361D26" w:rsidP="00361D26">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their needs and aspirations, for example, by engaging with Māori to</w:t>
      </w:r>
    </w:p>
    <w:p w14:paraId="578EAF9E" w14:textId="77777777" w:rsidR="00361D26" w:rsidRPr="00A51381" w:rsidRDefault="00361D26" w:rsidP="00361D26">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develop, deliver, and monitor services and programmes designed to</w:t>
      </w:r>
    </w:p>
    <w:p w14:paraId="17F42182" w14:textId="77777777" w:rsidR="00361D26" w:rsidRPr="00A51381" w:rsidRDefault="00361D26" w:rsidP="00361D26">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 xml:space="preserve">improve </w:t>
      </w:r>
      <w:proofErr w:type="spellStart"/>
      <w:r w:rsidRPr="00A51381">
        <w:rPr>
          <w:rFonts w:eastAsia="TimesNewRomanPSMT" w:cs="Arial"/>
          <w:sz w:val="20"/>
          <w:szCs w:val="20"/>
        </w:rPr>
        <w:t>hauora</w:t>
      </w:r>
      <w:proofErr w:type="spellEnd"/>
      <w:r w:rsidRPr="00A51381">
        <w:rPr>
          <w:rFonts w:eastAsia="TimesNewRomanPSMT" w:cs="Arial"/>
          <w:sz w:val="20"/>
          <w:szCs w:val="20"/>
        </w:rPr>
        <w:t xml:space="preserve"> Māori outcomes:</w:t>
      </w:r>
    </w:p>
    <w:p w14:paraId="0BB63B4A" w14:textId="77777777" w:rsidR="00361D26" w:rsidRPr="00A51381" w:rsidRDefault="00361D26" w:rsidP="00361D26">
      <w:pPr>
        <w:autoSpaceDE w:val="0"/>
        <w:autoSpaceDN w:val="0"/>
        <w:adjustRightInd w:val="0"/>
        <w:spacing w:after="0" w:line="240" w:lineRule="auto"/>
        <w:ind w:left="720" w:firstLine="273"/>
        <w:rPr>
          <w:rFonts w:eastAsia="TimesNewRomanPSMT" w:cs="Arial"/>
          <w:sz w:val="20"/>
          <w:szCs w:val="20"/>
        </w:rPr>
      </w:pPr>
      <w:r w:rsidRPr="00A51381">
        <w:rPr>
          <w:rFonts w:eastAsia="TimesNewRomanPSMT" w:cs="Arial"/>
          <w:sz w:val="20"/>
          <w:szCs w:val="20"/>
        </w:rPr>
        <w:t>(c) the health sector should provide opportunities for Māori to exercise decision-</w:t>
      </w:r>
    </w:p>
    <w:p w14:paraId="690D4F29" w14:textId="77777777" w:rsidR="00361D26" w:rsidRPr="00A51381" w:rsidRDefault="00361D26" w:rsidP="00361D26">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making authority on matters of importance to Māori and for that</w:t>
      </w:r>
    </w:p>
    <w:p w14:paraId="3EA2CA76" w14:textId="77777777" w:rsidR="00361D26" w:rsidRPr="00A51381" w:rsidRDefault="00361D26" w:rsidP="00361D26">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purpose, have regard to both—</w:t>
      </w:r>
    </w:p>
    <w:p w14:paraId="063DE04C"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w:t>
      </w:r>
      <w:proofErr w:type="spellStart"/>
      <w:r w:rsidRPr="00A51381">
        <w:rPr>
          <w:rFonts w:eastAsia="TimesNewRomanPSMT" w:cs="Arial"/>
          <w:sz w:val="20"/>
          <w:szCs w:val="20"/>
        </w:rPr>
        <w:t>i</w:t>
      </w:r>
      <w:proofErr w:type="spellEnd"/>
      <w:r w:rsidRPr="00A51381">
        <w:rPr>
          <w:rFonts w:eastAsia="TimesNewRomanPSMT" w:cs="Arial"/>
          <w:sz w:val="20"/>
          <w:szCs w:val="20"/>
        </w:rPr>
        <w:t>) the strength or nature of Māori interests in a matter; and</w:t>
      </w:r>
    </w:p>
    <w:p w14:paraId="0ED26568"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 the interests of other health consumers and the Crown in the</w:t>
      </w:r>
    </w:p>
    <w:p w14:paraId="3888F730" w14:textId="77777777" w:rsidR="00361D26" w:rsidRPr="00A51381" w:rsidRDefault="00361D26" w:rsidP="00361D26">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matter:</w:t>
      </w:r>
    </w:p>
    <w:p w14:paraId="797FACF3" w14:textId="77777777" w:rsidR="00361D26" w:rsidRPr="00A51381" w:rsidRDefault="00361D26" w:rsidP="00361D26">
      <w:pPr>
        <w:autoSpaceDE w:val="0"/>
        <w:autoSpaceDN w:val="0"/>
        <w:adjustRightInd w:val="0"/>
        <w:spacing w:after="0" w:line="240" w:lineRule="auto"/>
        <w:ind w:left="720" w:firstLine="273"/>
        <w:rPr>
          <w:rFonts w:eastAsia="TimesNewRomanPSMT" w:cs="Arial"/>
          <w:sz w:val="20"/>
          <w:szCs w:val="20"/>
        </w:rPr>
      </w:pPr>
      <w:r w:rsidRPr="00A51381">
        <w:rPr>
          <w:rFonts w:eastAsia="TimesNewRomanPSMT" w:cs="Arial"/>
          <w:sz w:val="20"/>
          <w:szCs w:val="20"/>
        </w:rPr>
        <w:t>(d) the health sector should provide choice of quality services to Māori and</w:t>
      </w:r>
    </w:p>
    <w:p w14:paraId="321ACF2E" w14:textId="77777777" w:rsidR="00361D26" w:rsidRPr="00A51381" w:rsidRDefault="00361D26" w:rsidP="00361D26">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other population groups, including by—</w:t>
      </w:r>
    </w:p>
    <w:p w14:paraId="498AD693"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w:t>
      </w:r>
      <w:proofErr w:type="spellStart"/>
      <w:r w:rsidRPr="00A51381">
        <w:rPr>
          <w:rFonts w:eastAsia="TimesNewRomanPSMT" w:cs="Arial"/>
          <w:sz w:val="20"/>
          <w:szCs w:val="20"/>
        </w:rPr>
        <w:t>i</w:t>
      </w:r>
      <w:proofErr w:type="spellEnd"/>
      <w:r w:rsidRPr="00A51381">
        <w:rPr>
          <w:rFonts w:eastAsia="TimesNewRomanPSMT" w:cs="Arial"/>
          <w:sz w:val="20"/>
          <w:szCs w:val="20"/>
        </w:rPr>
        <w:t>) resourcing services to meet the needs and aspirations of iwi, hapū,</w:t>
      </w:r>
    </w:p>
    <w:p w14:paraId="6E56AE73" w14:textId="77777777" w:rsidR="00361D26" w:rsidRPr="00A51381" w:rsidRDefault="00361D26" w:rsidP="00361D26">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 xml:space="preserve">and whānau, and Māori (for example, </w:t>
      </w:r>
      <w:proofErr w:type="spellStart"/>
      <w:r w:rsidRPr="00A51381">
        <w:rPr>
          <w:rFonts w:eastAsia="TimesNewRomanPSMT" w:cs="Arial"/>
          <w:sz w:val="20"/>
          <w:szCs w:val="20"/>
        </w:rPr>
        <w:t>kaupapa</w:t>
      </w:r>
      <w:proofErr w:type="spellEnd"/>
      <w:r w:rsidRPr="00A51381">
        <w:rPr>
          <w:rFonts w:eastAsia="TimesNewRomanPSMT" w:cs="Arial"/>
          <w:sz w:val="20"/>
          <w:szCs w:val="20"/>
        </w:rPr>
        <w:t xml:space="preserve"> Māori and whānau-</w:t>
      </w:r>
    </w:p>
    <w:p w14:paraId="0E6F64F2" w14:textId="77777777" w:rsidR="00361D26" w:rsidRPr="00A51381" w:rsidRDefault="00361D26" w:rsidP="00361D26">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centred services); and</w:t>
      </w:r>
    </w:p>
    <w:p w14:paraId="6280526E"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 providing services that are culturally safe and culturally responsive</w:t>
      </w:r>
    </w:p>
    <w:p w14:paraId="6FE740D7" w14:textId="77777777" w:rsidR="00361D26" w:rsidRPr="00A51381" w:rsidRDefault="00361D26" w:rsidP="00361D26">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to people’s needs; and</w:t>
      </w:r>
    </w:p>
    <w:p w14:paraId="15AF741D"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(iii) developing and maintaining a health workforce that is representative</w:t>
      </w:r>
    </w:p>
    <w:p w14:paraId="070647B1" w14:textId="77777777" w:rsidR="00361D26" w:rsidRPr="00A51381" w:rsidRDefault="00361D26" w:rsidP="00361D26">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of the community it serves; and</w:t>
      </w:r>
    </w:p>
    <w:p w14:paraId="16F90BE6"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(iv) harnessing clinical leadership, innovation, technology, and lived</w:t>
      </w:r>
    </w:p>
    <w:p w14:paraId="6B4A2BAD" w14:textId="77777777" w:rsidR="00361D26" w:rsidRPr="00A51381" w:rsidRDefault="00361D26" w:rsidP="00361D26">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experience to continuously improve services, access to services,</w:t>
      </w:r>
    </w:p>
    <w:p w14:paraId="177A83BC" w14:textId="77777777" w:rsidR="00361D26" w:rsidRPr="00A51381" w:rsidRDefault="00361D26" w:rsidP="00361D26">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and health outcomes; and</w:t>
      </w:r>
    </w:p>
    <w:p w14:paraId="521C8EC0"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(v) providing services that are tailored to a person’s mental and physical</w:t>
      </w:r>
    </w:p>
    <w:p w14:paraId="2C9D3238" w14:textId="77777777" w:rsidR="00361D26" w:rsidRPr="00A51381" w:rsidRDefault="00361D26" w:rsidP="00361D26">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needs and their circumstances and preferences; and</w:t>
      </w:r>
    </w:p>
    <w:p w14:paraId="259C5959" w14:textId="77777777" w:rsidR="00361D26" w:rsidRPr="00A51381" w:rsidRDefault="00361D26" w:rsidP="00361D26">
      <w:pPr>
        <w:autoSpaceDE w:val="0"/>
        <w:autoSpaceDN w:val="0"/>
        <w:adjustRightInd w:val="0"/>
        <w:spacing w:after="0" w:line="240" w:lineRule="auto"/>
        <w:ind w:left="2160" w:hanging="459"/>
        <w:rPr>
          <w:rFonts w:eastAsia="TimesNewRomanPSMT" w:cs="Arial"/>
          <w:sz w:val="20"/>
          <w:szCs w:val="20"/>
        </w:rPr>
      </w:pPr>
      <w:r w:rsidRPr="00A51381">
        <w:rPr>
          <w:rFonts w:eastAsia="TimesNewRomanPSMT" w:cs="Arial"/>
          <w:sz w:val="20"/>
          <w:szCs w:val="20"/>
        </w:rPr>
        <w:t xml:space="preserve">(vi) providing services that reflect </w:t>
      </w:r>
      <w:proofErr w:type="spellStart"/>
      <w:r w:rsidRPr="00A51381">
        <w:rPr>
          <w:rFonts w:eastAsia="TimesNewRomanPSMT" w:cs="Arial"/>
          <w:sz w:val="20"/>
          <w:szCs w:val="20"/>
        </w:rPr>
        <w:t>mātauranga</w:t>
      </w:r>
      <w:proofErr w:type="spellEnd"/>
      <w:r w:rsidRPr="00A51381">
        <w:rPr>
          <w:rFonts w:eastAsia="TimesNewRomanPSMT" w:cs="Arial"/>
          <w:sz w:val="20"/>
          <w:szCs w:val="20"/>
        </w:rPr>
        <w:t xml:space="preserve"> Māori:</w:t>
      </w:r>
    </w:p>
    <w:p w14:paraId="7A1C7E59" w14:textId="77777777" w:rsidR="00361D26" w:rsidRPr="00A51381" w:rsidRDefault="00361D26" w:rsidP="00361D26">
      <w:pPr>
        <w:autoSpaceDE w:val="0"/>
        <w:autoSpaceDN w:val="0"/>
        <w:adjustRightInd w:val="0"/>
        <w:spacing w:after="0" w:line="240" w:lineRule="auto"/>
        <w:ind w:left="720" w:firstLine="273"/>
        <w:rPr>
          <w:rFonts w:eastAsia="TimesNewRomanPSMT" w:cs="Arial"/>
          <w:sz w:val="20"/>
          <w:szCs w:val="20"/>
        </w:rPr>
      </w:pPr>
      <w:r w:rsidRPr="00A51381">
        <w:rPr>
          <w:rFonts w:eastAsia="TimesNewRomanPSMT" w:cs="Arial"/>
          <w:sz w:val="20"/>
          <w:szCs w:val="20"/>
        </w:rPr>
        <w:t>(e) the health sector should protect and promote people’s health and wellbeing,</w:t>
      </w:r>
    </w:p>
    <w:p w14:paraId="3228266D" w14:textId="77777777" w:rsidR="00361D26" w:rsidRPr="00A51381" w:rsidRDefault="00361D26" w:rsidP="00361D26">
      <w:pPr>
        <w:autoSpaceDE w:val="0"/>
        <w:autoSpaceDN w:val="0"/>
        <w:adjustRightInd w:val="0"/>
        <w:spacing w:after="0" w:line="240" w:lineRule="auto"/>
        <w:ind w:left="1440" w:hanging="164"/>
        <w:rPr>
          <w:rFonts w:eastAsia="TimesNewRomanPSMT" w:cs="Arial"/>
          <w:sz w:val="20"/>
          <w:szCs w:val="20"/>
        </w:rPr>
      </w:pPr>
      <w:r w:rsidRPr="00A51381">
        <w:rPr>
          <w:rFonts w:eastAsia="TimesNewRomanPSMT" w:cs="Arial"/>
          <w:sz w:val="20"/>
          <w:szCs w:val="20"/>
        </w:rPr>
        <w:t>including by—</w:t>
      </w:r>
    </w:p>
    <w:p w14:paraId="4956F472"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w:t>
      </w:r>
      <w:proofErr w:type="spellStart"/>
      <w:r w:rsidRPr="00A51381">
        <w:rPr>
          <w:rFonts w:eastAsia="TimesNewRomanPSMT" w:cs="Arial"/>
          <w:sz w:val="20"/>
          <w:szCs w:val="20"/>
        </w:rPr>
        <w:t>i</w:t>
      </w:r>
      <w:proofErr w:type="spellEnd"/>
      <w:r w:rsidRPr="00A51381">
        <w:rPr>
          <w:rFonts w:eastAsia="TimesNewRomanPSMT" w:cs="Arial"/>
          <w:sz w:val="20"/>
          <w:szCs w:val="20"/>
        </w:rPr>
        <w:t>) adopting population health approaches that prevent, reduce, or</w:t>
      </w:r>
    </w:p>
    <w:p w14:paraId="27EC92E1" w14:textId="77777777" w:rsidR="00361D26" w:rsidRPr="00A51381" w:rsidRDefault="00361D26" w:rsidP="00361D26">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delay the onset of health needs; and</w:t>
      </w:r>
    </w:p>
    <w:p w14:paraId="39CB96EF"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 undertaking promotional and preventative measures to protect and</w:t>
      </w:r>
    </w:p>
    <w:p w14:paraId="526A1674" w14:textId="77777777" w:rsidR="00361D26" w:rsidRPr="00A51381" w:rsidRDefault="00361D26" w:rsidP="00361D26">
      <w:pPr>
        <w:autoSpaceDE w:val="0"/>
        <w:autoSpaceDN w:val="0"/>
        <w:adjustRightInd w:val="0"/>
        <w:spacing w:after="0" w:line="240" w:lineRule="auto"/>
        <w:ind w:left="2160" w:hanging="175"/>
        <w:rPr>
          <w:rFonts w:eastAsia="TimesNewRomanPSMT" w:cs="Arial"/>
          <w:sz w:val="20"/>
          <w:szCs w:val="20"/>
        </w:rPr>
      </w:pPr>
      <w:r w:rsidRPr="00A51381">
        <w:rPr>
          <w:rFonts w:eastAsia="TimesNewRomanPSMT" w:cs="Arial"/>
          <w:sz w:val="20"/>
          <w:szCs w:val="20"/>
        </w:rPr>
        <w:t>improve Māori health and wellbeing; and</w:t>
      </w:r>
    </w:p>
    <w:p w14:paraId="4AEC52DB" w14:textId="77777777" w:rsidR="00361D26" w:rsidRPr="00A51381" w:rsidRDefault="00361D26" w:rsidP="00361D26">
      <w:pPr>
        <w:autoSpaceDE w:val="0"/>
        <w:autoSpaceDN w:val="0"/>
        <w:adjustRightInd w:val="0"/>
        <w:spacing w:after="0" w:line="240" w:lineRule="auto"/>
        <w:ind w:left="1440" w:firstLine="261"/>
        <w:rPr>
          <w:rFonts w:eastAsia="TimesNewRomanPSMT" w:cs="Arial"/>
          <w:sz w:val="20"/>
          <w:szCs w:val="20"/>
        </w:rPr>
      </w:pPr>
      <w:r w:rsidRPr="00A51381">
        <w:rPr>
          <w:rFonts w:eastAsia="TimesNewRomanPSMT" w:cs="Arial"/>
          <w:sz w:val="20"/>
          <w:szCs w:val="20"/>
        </w:rPr>
        <w:t>(iii) working to improve mental and physical health and diagnose and</w:t>
      </w:r>
    </w:p>
    <w:p w14:paraId="673378EB" w14:textId="77777777" w:rsidR="00361D26" w:rsidRPr="00A51381" w:rsidRDefault="00361D26" w:rsidP="00361D26">
      <w:pPr>
        <w:tabs>
          <w:tab w:val="left" w:pos="1985"/>
        </w:tabs>
        <w:spacing w:after="0" w:line="240" w:lineRule="auto"/>
        <w:rPr>
          <w:rFonts w:cs="Arial"/>
          <w:b/>
          <w:sz w:val="20"/>
          <w:szCs w:val="20"/>
        </w:rPr>
      </w:pPr>
      <w:r>
        <w:rPr>
          <w:rFonts w:eastAsia="TimesNewRomanPSMT" w:cs="Arial"/>
          <w:sz w:val="20"/>
          <w:szCs w:val="20"/>
        </w:rPr>
        <w:t xml:space="preserve">                                   </w:t>
      </w:r>
      <w:r>
        <w:rPr>
          <w:rFonts w:eastAsia="TimesNewRomanPSMT" w:cs="Arial"/>
          <w:sz w:val="20"/>
          <w:szCs w:val="20"/>
        </w:rPr>
        <w:tab/>
      </w:r>
      <w:r w:rsidRPr="00A51381">
        <w:rPr>
          <w:rFonts w:eastAsia="TimesNewRomanPSMT" w:cs="Arial"/>
          <w:sz w:val="20"/>
          <w:szCs w:val="20"/>
        </w:rPr>
        <w:t xml:space="preserve">treat mental and physical health problems </w:t>
      </w:r>
      <w:proofErr w:type="gramStart"/>
      <w:r w:rsidRPr="00A51381">
        <w:rPr>
          <w:rFonts w:eastAsia="TimesNewRomanPSMT" w:cs="Arial"/>
          <w:sz w:val="20"/>
          <w:szCs w:val="20"/>
        </w:rPr>
        <w:t>equitably</w:t>
      </w:r>
      <w:proofErr w:type="gramEnd"/>
      <w:r w:rsidRPr="00A51381">
        <w:rPr>
          <w:rFonts w:eastAsia="TimesNewRomanPSMT" w:cs="Arial"/>
          <w:sz w:val="20"/>
          <w:szCs w:val="20"/>
        </w:rPr>
        <w:t xml:space="preserve"> </w:t>
      </w:r>
    </w:p>
    <w:p w14:paraId="3CB2B5A6" w14:textId="77777777" w:rsidR="00361D26" w:rsidRPr="00A51381" w:rsidRDefault="00361D26" w:rsidP="00361D26">
      <w:pPr>
        <w:rPr>
          <w:rFonts w:cs="Arial"/>
          <w:b/>
          <w:bCs/>
          <w:sz w:val="20"/>
          <w:szCs w:val="20"/>
        </w:rPr>
      </w:pPr>
      <w:r w:rsidRPr="00A51381">
        <w:rPr>
          <w:rFonts w:cs="Arial"/>
          <w:b/>
          <w:bCs/>
          <w:sz w:val="20"/>
          <w:szCs w:val="20"/>
        </w:rPr>
        <w:br w:type="page"/>
      </w:r>
    </w:p>
    <w:p w14:paraId="2EEF78D3" w14:textId="77777777" w:rsidR="00361D26" w:rsidRDefault="00361D26" w:rsidP="00361D26">
      <w:pPr>
        <w:tabs>
          <w:tab w:val="left" w:pos="1891"/>
        </w:tabs>
        <w:rPr>
          <w:b/>
          <w:bCs/>
        </w:rPr>
      </w:pPr>
      <w:r>
        <w:rPr>
          <w:b/>
          <w:bCs/>
        </w:rPr>
        <w:t>Appendix 2</w:t>
      </w:r>
    </w:p>
    <w:p w14:paraId="33FAF020" w14:textId="77777777" w:rsidR="00361D26" w:rsidRPr="005572C0" w:rsidRDefault="00361D26" w:rsidP="00361D26">
      <w:pPr>
        <w:tabs>
          <w:tab w:val="left" w:pos="1891"/>
        </w:tabs>
        <w:spacing w:after="0"/>
        <w:jc w:val="center"/>
        <w:rPr>
          <w:b/>
          <w:bCs/>
        </w:rPr>
      </w:pPr>
      <w:r w:rsidRPr="5C5B216A">
        <w:rPr>
          <w:b/>
          <w:bCs/>
        </w:rPr>
        <w:t xml:space="preserve">Te </w:t>
      </w:r>
      <w:proofErr w:type="spellStart"/>
      <w:r w:rsidRPr="5C5B216A">
        <w:rPr>
          <w:b/>
          <w:bCs/>
        </w:rPr>
        <w:t>Tāhū</w:t>
      </w:r>
      <w:proofErr w:type="spellEnd"/>
      <w:r w:rsidRPr="5C5B216A">
        <w:rPr>
          <w:b/>
          <w:bCs/>
        </w:rPr>
        <w:t xml:space="preserve"> Hauora: Health Quality and Safety Commission</w:t>
      </w:r>
    </w:p>
    <w:p w14:paraId="3CDABB51" w14:textId="77777777" w:rsidR="00361D26" w:rsidRDefault="00361D26" w:rsidP="00361D26">
      <w:pPr>
        <w:tabs>
          <w:tab w:val="left" w:pos="1891"/>
        </w:tabs>
        <w:spacing w:after="120"/>
        <w:jc w:val="center"/>
        <w:rPr>
          <w:b/>
          <w:bCs/>
        </w:rPr>
      </w:pPr>
      <w:r w:rsidRPr="005572C0">
        <w:rPr>
          <w:b/>
          <w:bCs/>
        </w:rPr>
        <w:t>Partners in Care consumer engagement operational policy</w:t>
      </w:r>
    </w:p>
    <w:p w14:paraId="2E50D50A" w14:textId="77777777" w:rsidR="00361D26" w:rsidRPr="00C965E5" w:rsidRDefault="00361D26" w:rsidP="00361D26">
      <w:pPr>
        <w:spacing w:before="240" w:after="120" w:line="240" w:lineRule="auto"/>
        <w:rPr>
          <w:rFonts w:eastAsia="Calibri" w:cs="Arial"/>
          <w:sz w:val="20"/>
          <w:szCs w:val="20"/>
        </w:rPr>
      </w:pPr>
      <w:r w:rsidRPr="00C965E5">
        <w:rPr>
          <w:rFonts w:eastAsia="Calibri" w:cs="Arial"/>
          <w:sz w:val="20"/>
          <w:szCs w:val="20"/>
        </w:rPr>
        <w:t>Purpose of policy</w:t>
      </w:r>
    </w:p>
    <w:p w14:paraId="6E09A677" w14:textId="77777777" w:rsidR="00361D26" w:rsidRPr="00C965E5" w:rsidRDefault="00361D26" w:rsidP="00361D26">
      <w:pPr>
        <w:spacing w:after="0" w:line="240" w:lineRule="auto"/>
        <w:ind w:firstLine="284"/>
        <w:rPr>
          <w:rFonts w:eastAsia="Calibri" w:cs="Arial"/>
          <w:sz w:val="20"/>
          <w:szCs w:val="20"/>
        </w:rPr>
      </w:pPr>
      <w:r w:rsidRPr="00C965E5">
        <w:rPr>
          <w:rFonts w:eastAsia="Calibri" w:cs="Arial"/>
          <w:sz w:val="20"/>
          <w:szCs w:val="20"/>
        </w:rPr>
        <w:t>1.</w:t>
      </w:r>
      <w:r>
        <w:rPr>
          <w:rFonts w:eastAsia="Calibri" w:cs="Arial"/>
          <w:sz w:val="20"/>
          <w:szCs w:val="20"/>
        </w:rPr>
        <w:tab/>
      </w:r>
      <w:r w:rsidRPr="00C965E5">
        <w:rPr>
          <w:rFonts w:eastAsia="Calibri" w:cs="Arial"/>
          <w:sz w:val="20"/>
          <w:szCs w:val="20"/>
        </w:rPr>
        <w:t>To ensure:</w:t>
      </w:r>
    </w:p>
    <w:p w14:paraId="0344082A" w14:textId="77777777" w:rsidR="00361D26" w:rsidRPr="00C965E5" w:rsidRDefault="00361D26" w:rsidP="00361D26">
      <w:pPr>
        <w:spacing w:after="0" w:line="240" w:lineRule="auto"/>
        <w:ind w:left="1440" w:hanging="447"/>
        <w:rPr>
          <w:rFonts w:eastAsia="Calibri" w:cs="Arial"/>
          <w:sz w:val="20"/>
          <w:szCs w:val="20"/>
        </w:rPr>
      </w:pPr>
      <w:r w:rsidRPr="00C965E5">
        <w:rPr>
          <w:rFonts w:eastAsia="Calibri" w:cs="Arial"/>
          <w:sz w:val="20"/>
          <w:szCs w:val="20"/>
        </w:rPr>
        <w:t>a.</w:t>
      </w:r>
      <w:r>
        <w:rPr>
          <w:rFonts w:eastAsia="Calibri" w:cs="Arial"/>
          <w:sz w:val="20"/>
          <w:szCs w:val="20"/>
        </w:rPr>
        <w:tab/>
      </w:r>
      <w:r w:rsidRPr="00C965E5">
        <w:rPr>
          <w:rFonts w:eastAsia="Calibri" w:cs="Arial"/>
          <w:sz w:val="20"/>
          <w:szCs w:val="20"/>
        </w:rPr>
        <w:t>Health Quality &amp; Safety Commission staff include consumers in all relevant</w:t>
      </w:r>
      <w:r>
        <w:rPr>
          <w:rFonts w:eastAsia="Calibri" w:cs="Arial"/>
          <w:sz w:val="20"/>
          <w:szCs w:val="20"/>
        </w:rPr>
        <w:t xml:space="preserve"> </w:t>
      </w:r>
      <w:r w:rsidRPr="00C965E5">
        <w:rPr>
          <w:rFonts w:eastAsia="Calibri" w:cs="Arial"/>
          <w:sz w:val="20"/>
          <w:szCs w:val="20"/>
        </w:rPr>
        <w:t>policies, programmes, and projects</w:t>
      </w:r>
    </w:p>
    <w:p w14:paraId="63F9DA25" w14:textId="77777777" w:rsidR="00361D26" w:rsidRPr="00C965E5" w:rsidRDefault="00361D26" w:rsidP="00361D26">
      <w:pPr>
        <w:spacing w:after="0" w:line="240" w:lineRule="auto"/>
        <w:ind w:left="720" w:firstLine="273"/>
        <w:rPr>
          <w:rFonts w:eastAsia="Calibri" w:cs="Arial"/>
          <w:sz w:val="20"/>
          <w:szCs w:val="20"/>
        </w:rPr>
      </w:pPr>
      <w:r w:rsidRPr="00C965E5">
        <w:rPr>
          <w:rFonts w:eastAsia="Calibri" w:cs="Arial"/>
          <w:sz w:val="20"/>
          <w:szCs w:val="20"/>
        </w:rPr>
        <w:t>b.</w:t>
      </w:r>
      <w:r>
        <w:rPr>
          <w:rFonts w:eastAsia="Calibri" w:cs="Arial"/>
          <w:sz w:val="20"/>
          <w:szCs w:val="20"/>
        </w:rPr>
        <w:tab/>
      </w:r>
      <w:r w:rsidRPr="00C965E5">
        <w:rPr>
          <w:rFonts w:eastAsia="Calibri" w:cs="Arial"/>
          <w:sz w:val="20"/>
          <w:szCs w:val="20"/>
        </w:rPr>
        <w:t xml:space="preserve">consumers are supported and engage with Commission programmes in a </w:t>
      </w:r>
    </w:p>
    <w:p w14:paraId="0332A1B4" w14:textId="77777777" w:rsidR="00361D26" w:rsidRPr="00C965E5" w:rsidRDefault="00361D26" w:rsidP="00361D26">
      <w:pPr>
        <w:spacing w:after="0" w:line="240" w:lineRule="auto"/>
        <w:ind w:left="720" w:firstLine="720"/>
        <w:rPr>
          <w:rFonts w:eastAsia="Calibri" w:cs="Arial"/>
          <w:sz w:val="20"/>
          <w:szCs w:val="20"/>
        </w:rPr>
      </w:pPr>
      <w:r w:rsidRPr="00C965E5">
        <w:rPr>
          <w:rFonts w:eastAsia="Calibri" w:cs="Arial"/>
          <w:sz w:val="20"/>
          <w:szCs w:val="20"/>
        </w:rPr>
        <w:t>consistent manner.</w:t>
      </w:r>
    </w:p>
    <w:p w14:paraId="48721BDB" w14:textId="77777777" w:rsidR="00361D26" w:rsidRPr="00C965E5" w:rsidRDefault="00361D26" w:rsidP="00361D26">
      <w:pPr>
        <w:spacing w:before="120" w:after="120" w:line="240" w:lineRule="auto"/>
        <w:rPr>
          <w:rFonts w:eastAsia="Calibri" w:cs="Arial"/>
          <w:sz w:val="20"/>
          <w:szCs w:val="20"/>
        </w:rPr>
      </w:pPr>
      <w:r w:rsidRPr="00C965E5">
        <w:rPr>
          <w:rFonts w:eastAsia="Calibri" w:cs="Arial"/>
          <w:sz w:val="20"/>
          <w:szCs w:val="20"/>
        </w:rPr>
        <w:t>Context</w:t>
      </w:r>
    </w:p>
    <w:p w14:paraId="5CA37381" w14:textId="77777777" w:rsidR="00361D26" w:rsidRPr="00C965E5" w:rsidRDefault="00361D26" w:rsidP="00361D26">
      <w:pPr>
        <w:spacing w:after="0" w:line="240" w:lineRule="auto"/>
        <w:ind w:left="720" w:hanging="436"/>
        <w:rPr>
          <w:rFonts w:eastAsia="Calibri" w:cs="Arial"/>
          <w:sz w:val="20"/>
          <w:szCs w:val="20"/>
        </w:rPr>
      </w:pPr>
      <w:r w:rsidRPr="00C965E5">
        <w:rPr>
          <w:rFonts w:eastAsia="Calibri" w:cs="Arial"/>
          <w:sz w:val="20"/>
          <w:szCs w:val="20"/>
        </w:rPr>
        <w:t>2.</w:t>
      </w:r>
      <w:r>
        <w:rPr>
          <w:rFonts w:eastAsia="Calibri" w:cs="Arial"/>
          <w:sz w:val="20"/>
          <w:szCs w:val="20"/>
        </w:rPr>
        <w:tab/>
      </w:r>
      <w:r w:rsidRPr="00C965E5">
        <w:rPr>
          <w:rFonts w:eastAsia="Calibri" w:cs="Arial"/>
          <w:sz w:val="20"/>
          <w:szCs w:val="20"/>
        </w:rPr>
        <w:t>Consumer engagement is one of the strategic priorities for the Commission and</w:t>
      </w:r>
      <w:r>
        <w:rPr>
          <w:rFonts w:eastAsia="Calibri" w:cs="Arial"/>
          <w:sz w:val="20"/>
          <w:szCs w:val="20"/>
        </w:rPr>
        <w:t xml:space="preserve"> </w:t>
      </w:r>
      <w:r w:rsidRPr="00C965E5">
        <w:rPr>
          <w:rFonts w:eastAsia="Calibri" w:cs="Arial"/>
          <w:sz w:val="20"/>
          <w:szCs w:val="20"/>
        </w:rPr>
        <w:t xml:space="preserve">underpins all </w:t>
      </w:r>
      <w:r>
        <w:rPr>
          <w:rFonts w:eastAsia="Calibri" w:cs="Arial"/>
          <w:sz w:val="20"/>
          <w:szCs w:val="20"/>
        </w:rPr>
        <w:t xml:space="preserve">  </w:t>
      </w:r>
      <w:r w:rsidRPr="00C965E5">
        <w:rPr>
          <w:rFonts w:eastAsia="Calibri" w:cs="Arial"/>
          <w:sz w:val="20"/>
          <w:szCs w:val="20"/>
        </w:rPr>
        <w:t>projects and programmes. This is to ensure the Commission is driven by what matters to consumers and whānau, and by what will improve the health of communities and populations.</w:t>
      </w:r>
    </w:p>
    <w:p w14:paraId="05930FA2" w14:textId="77777777" w:rsidR="00361D26" w:rsidRPr="00C965E5" w:rsidRDefault="00361D26" w:rsidP="00361D26">
      <w:pPr>
        <w:tabs>
          <w:tab w:val="left" w:pos="567"/>
        </w:tabs>
        <w:spacing w:after="0" w:line="240" w:lineRule="auto"/>
        <w:ind w:left="720" w:hanging="436"/>
        <w:rPr>
          <w:rFonts w:eastAsia="Calibri" w:cs="Arial"/>
          <w:sz w:val="20"/>
          <w:szCs w:val="20"/>
        </w:rPr>
      </w:pPr>
      <w:r w:rsidRPr="00C965E5">
        <w:rPr>
          <w:rFonts w:eastAsia="Calibri" w:cs="Arial"/>
          <w:sz w:val="20"/>
          <w:szCs w:val="20"/>
        </w:rPr>
        <w:t xml:space="preserve">3. </w:t>
      </w:r>
      <w:r>
        <w:rPr>
          <w:rFonts w:eastAsia="Calibri" w:cs="Arial"/>
          <w:sz w:val="20"/>
          <w:szCs w:val="20"/>
        </w:rPr>
        <w:tab/>
      </w:r>
      <w:r>
        <w:rPr>
          <w:rFonts w:eastAsia="Calibri" w:cs="Arial"/>
          <w:sz w:val="20"/>
          <w:szCs w:val="20"/>
        </w:rPr>
        <w:tab/>
      </w:r>
      <w:r w:rsidRPr="00C965E5">
        <w:rPr>
          <w:rFonts w:eastAsia="Calibri" w:cs="Arial"/>
          <w:sz w:val="20"/>
          <w:szCs w:val="20"/>
        </w:rPr>
        <w:t>The importance of partnerships between health service organisations/health professionals and consumers, whānau and carers is now well established and documented.</w:t>
      </w:r>
      <w:r>
        <w:rPr>
          <w:rFonts w:eastAsia="Calibri" w:cs="Arial"/>
          <w:sz w:val="20"/>
          <w:szCs w:val="20"/>
        </w:rPr>
        <w:t xml:space="preserve"> </w:t>
      </w:r>
      <w:r w:rsidRPr="00C965E5">
        <w:rPr>
          <w:rFonts w:eastAsia="Calibri" w:cs="Arial"/>
          <w:sz w:val="20"/>
          <w:szCs w:val="20"/>
        </w:rPr>
        <w:t>Benefits include improved outcomes, better experience of care, lower costs per case and increased workforce satisfaction. One way to provide excellent health care within</w:t>
      </w:r>
      <w:r>
        <w:rPr>
          <w:rFonts w:eastAsia="Calibri" w:cs="Arial"/>
          <w:sz w:val="20"/>
          <w:szCs w:val="20"/>
        </w:rPr>
        <w:t xml:space="preserve"> </w:t>
      </w:r>
      <w:r w:rsidRPr="00C965E5">
        <w:rPr>
          <w:rFonts w:eastAsia="Calibri" w:cs="Arial"/>
          <w:sz w:val="20"/>
          <w:szCs w:val="20"/>
        </w:rPr>
        <w:t>limited resources is improved engagement with consumers, whānau and carers involving decisions about their own health care and the services they receive.</w:t>
      </w:r>
    </w:p>
    <w:p w14:paraId="75CB5F50" w14:textId="77777777" w:rsidR="00361D26" w:rsidRPr="00C965E5" w:rsidRDefault="00361D26" w:rsidP="00361D26">
      <w:pPr>
        <w:spacing w:before="120" w:after="120" w:line="240" w:lineRule="auto"/>
        <w:rPr>
          <w:rFonts w:eastAsia="Calibri" w:cs="Arial"/>
          <w:sz w:val="20"/>
          <w:szCs w:val="20"/>
        </w:rPr>
      </w:pPr>
      <w:r w:rsidRPr="00C965E5">
        <w:rPr>
          <w:rFonts w:eastAsia="Calibri" w:cs="Arial"/>
          <w:sz w:val="20"/>
          <w:szCs w:val="20"/>
        </w:rPr>
        <w:t>Scope</w:t>
      </w:r>
    </w:p>
    <w:p w14:paraId="16147960" w14:textId="77777777" w:rsidR="00361D26" w:rsidRPr="00C965E5" w:rsidRDefault="00361D26" w:rsidP="00361D26">
      <w:pPr>
        <w:spacing w:after="0" w:line="240" w:lineRule="auto"/>
        <w:ind w:left="720" w:hanging="436"/>
        <w:rPr>
          <w:rFonts w:eastAsia="Calibri" w:cs="Arial"/>
          <w:sz w:val="20"/>
          <w:szCs w:val="20"/>
        </w:rPr>
      </w:pPr>
      <w:r w:rsidRPr="00C965E5">
        <w:rPr>
          <w:rFonts w:eastAsia="Calibri" w:cs="Arial"/>
          <w:sz w:val="20"/>
          <w:szCs w:val="20"/>
        </w:rPr>
        <w:t xml:space="preserve">4. </w:t>
      </w:r>
      <w:r>
        <w:rPr>
          <w:rFonts w:eastAsia="Calibri" w:cs="Arial"/>
          <w:sz w:val="20"/>
          <w:szCs w:val="20"/>
        </w:rPr>
        <w:tab/>
      </w:r>
      <w:r w:rsidRPr="00C965E5">
        <w:rPr>
          <w:rFonts w:eastAsia="Calibri" w:cs="Arial"/>
          <w:sz w:val="20"/>
          <w:szCs w:val="20"/>
        </w:rPr>
        <w:t xml:space="preserve">All Commission policy development, programmes and projects will demonstrate how they have involved and partnered with consumers. This includes those either procured or initiated by the Commission for delivery within the health sector. </w:t>
      </w:r>
    </w:p>
    <w:p w14:paraId="2A810E59" w14:textId="77777777" w:rsidR="00361D26" w:rsidRPr="00C965E5" w:rsidRDefault="00361D26" w:rsidP="00361D26">
      <w:pPr>
        <w:spacing w:after="0" w:line="240" w:lineRule="auto"/>
        <w:ind w:firstLine="284"/>
        <w:rPr>
          <w:rFonts w:eastAsia="Calibri" w:cs="Arial"/>
          <w:sz w:val="20"/>
          <w:szCs w:val="20"/>
        </w:rPr>
      </w:pPr>
      <w:r w:rsidRPr="00C965E5">
        <w:rPr>
          <w:rFonts w:eastAsia="Calibri" w:cs="Arial"/>
          <w:sz w:val="20"/>
          <w:szCs w:val="20"/>
        </w:rPr>
        <w:t xml:space="preserve">5. </w:t>
      </w:r>
      <w:r>
        <w:rPr>
          <w:rFonts w:eastAsia="Calibri" w:cs="Arial"/>
          <w:sz w:val="20"/>
          <w:szCs w:val="20"/>
        </w:rPr>
        <w:tab/>
      </w:r>
      <w:r w:rsidRPr="00C965E5">
        <w:rPr>
          <w:rFonts w:eastAsia="Calibri" w:cs="Arial"/>
          <w:sz w:val="20"/>
          <w:szCs w:val="20"/>
        </w:rPr>
        <w:t xml:space="preserve">All programme plans will include information on how consumers have been considered </w:t>
      </w:r>
    </w:p>
    <w:p w14:paraId="34104832" w14:textId="77777777" w:rsidR="00361D26" w:rsidRPr="00C965E5" w:rsidRDefault="00361D26" w:rsidP="00361D26">
      <w:pPr>
        <w:spacing w:after="0" w:line="240" w:lineRule="auto"/>
        <w:ind w:left="709" w:hanging="28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and included in the planning process. This will include in developing evaluation criteria.</w:t>
      </w:r>
    </w:p>
    <w:p w14:paraId="6FAE7429" w14:textId="77777777" w:rsidR="00361D26" w:rsidRPr="00C965E5" w:rsidRDefault="00361D26" w:rsidP="00361D26">
      <w:pPr>
        <w:spacing w:after="0" w:line="240" w:lineRule="auto"/>
        <w:ind w:left="720" w:hanging="436"/>
        <w:rPr>
          <w:rFonts w:eastAsia="Calibri" w:cs="Arial"/>
          <w:sz w:val="20"/>
          <w:szCs w:val="20"/>
        </w:rPr>
      </w:pPr>
      <w:r w:rsidRPr="00C965E5">
        <w:rPr>
          <w:rFonts w:eastAsia="Calibri" w:cs="Arial"/>
          <w:sz w:val="20"/>
          <w:szCs w:val="20"/>
        </w:rPr>
        <w:t xml:space="preserve">6. </w:t>
      </w:r>
      <w:r>
        <w:rPr>
          <w:rFonts w:eastAsia="Calibri" w:cs="Arial"/>
          <w:sz w:val="20"/>
          <w:szCs w:val="20"/>
        </w:rPr>
        <w:tab/>
      </w:r>
      <w:r w:rsidRPr="00C965E5">
        <w:rPr>
          <w:rFonts w:eastAsia="Calibri" w:cs="Arial"/>
          <w:sz w:val="20"/>
          <w:szCs w:val="20"/>
        </w:rPr>
        <w:t xml:space="preserve">All board papers will include a section on ‘implications for </w:t>
      </w:r>
      <w:proofErr w:type="gramStart"/>
      <w:r w:rsidRPr="00C965E5">
        <w:rPr>
          <w:rFonts w:eastAsia="Calibri" w:cs="Arial"/>
          <w:sz w:val="20"/>
          <w:szCs w:val="20"/>
        </w:rPr>
        <w:t>consumers’</w:t>
      </w:r>
      <w:proofErr w:type="gramEnd"/>
      <w:r w:rsidRPr="00C965E5">
        <w:rPr>
          <w:rFonts w:eastAsia="Calibri" w:cs="Arial"/>
          <w:sz w:val="20"/>
          <w:szCs w:val="20"/>
        </w:rPr>
        <w:t xml:space="preserve">. </w:t>
      </w:r>
    </w:p>
    <w:p w14:paraId="12AB4C79" w14:textId="77777777" w:rsidR="00361D26" w:rsidRPr="00C965E5" w:rsidRDefault="00361D26" w:rsidP="00361D26">
      <w:pPr>
        <w:spacing w:after="0" w:line="240" w:lineRule="auto"/>
        <w:ind w:left="720" w:hanging="436"/>
        <w:rPr>
          <w:rFonts w:eastAsia="Calibri" w:cs="Arial"/>
          <w:sz w:val="20"/>
          <w:szCs w:val="20"/>
        </w:rPr>
      </w:pPr>
      <w:r w:rsidRPr="00C965E5">
        <w:rPr>
          <w:rFonts w:eastAsia="Calibri" w:cs="Arial"/>
          <w:sz w:val="20"/>
          <w:szCs w:val="20"/>
        </w:rPr>
        <w:t xml:space="preserve">7. </w:t>
      </w:r>
      <w:r>
        <w:rPr>
          <w:rFonts w:eastAsia="Calibri" w:cs="Arial"/>
          <w:sz w:val="20"/>
          <w:szCs w:val="20"/>
        </w:rPr>
        <w:tab/>
      </w:r>
      <w:r w:rsidRPr="00C965E5">
        <w:rPr>
          <w:rFonts w:eastAsia="Calibri" w:cs="Arial"/>
          <w:sz w:val="20"/>
          <w:szCs w:val="20"/>
        </w:rPr>
        <w:t>Consideration will always be given to including relevant consumer speakers at workshops, education and training, and other Commission hosted or sponsored events.</w:t>
      </w:r>
    </w:p>
    <w:p w14:paraId="50A16FEF" w14:textId="77777777" w:rsidR="00361D26" w:rsidRPr="00C965E5" w:rsidRDefault="00361D26" w:rsidP="00361D26">
      <w:pPr>
        <w:spacing w:after="0" w:line="240" w:lineRule="auto"/>
        <w:ind w:firstLine="284"/>
        <w:rPr>
          <w:rFonts w:eastAsia="Calibri" w:cs="Arial"/>
          <w:sz w:val="20"/>
          <w:szCs w:val="20"/>
        </w:rPr>
      </w:pPr>
      <w:r w:rsidRPr="00C965E5">
        <w:rPr>
          <w:rFonts w:eastAsia="Calibri" w:cs="Arial"/>
          <w:sz w:val="20"/>
          <w:szCs w:val="20"/>
        </w:rPr>
        <w:t>8.</w:t>
      </w:r>
      <w:r>
        <w:rPr>
          <w:rFonts w:eastAsia="Calibri" w:cs="Arial"/>
          <w:sz w:val="20"/>
          <w:szCs w:val="20"/>
        </w:rPr>
        <w:tab/>
      </w:r>
      <w:r w:rsidRPr="00C965E5">
        <w:rPr>
          <w:rFonts w:eastAsia="Calibri" w:cs="Arial"/>
          <w:sz w:val="20"/>
          <w:szCs w:val="20"/>
        </w:rPr>
        <w:t>All consumer representatives will be reimbursed for their time where applicable.</w:t>
      </w:r>
    </w:p>
    <w:p w14:paraId="5C500395" w14:textId="77777777" w:rsidR="00361D26" w:rsidRPr="00C965E5" w:rsidRDefault="00361D26" w:rsidP="00361D26">
      <w:pPr>
        <w:spacing w:before="120" w:after="120" w:line="240" w:lineRule="auto"/>
        <w:rPr>
          <w:rFonts w:eastAsia="Calibri" w:cs="Arial"/>
          <w:sz w:val="20"/>
          <w:szCs w:val="20"/>
        </w:rPr>
      </w:pPr>
      <w:r w:rsidRPr="00C965E5">
        <w:rPr>
          <w:rFonts w:eastAsia="Calibri" w:cs="Arial"/>
          <w:sz w:val="20"/>
          <w:szCs w:val="20"/>
        </w:rPr>
        <w:t>Paying consumers</w:t>
      </w:r>
    </w:p>
    <w:p w14:paraId="04A64A38" w14:textId="77777777" w:rsidR="00361D26" w:rsidRPr="00C965E5" w:rsidRDefault="00361D26" w:rsidP="00361D26">
      <w:pPr>
        <w:spacing w:after="0" w:line="240" w:lineRule="auto"/>
        <w:ind w:firstLine="284"/>
        <w:rPr>
          <w:rFonts w:eastAsia="Calibri" w:cs="Arial"/>
          <w:sz w:val="20"/>
          <w:szCs w:val="20"/>
        </w:rPr>
      </w:pPr>
      <w:r w:rsidRPr="00C965E5">
        <w:rPr>
          <w:rFonts w:eastAsia="Calibri" w:cs="Arial"/>
          <w:sz w:val="20"/>
          <w:szCs w:val="20"/>
        </w:rPr>
        <w:t>9.</w:t>
      </w:r>
      <w:r>
        <w:rPr>
          <w:rFonts w:eastAsia="Calibri" w:cs="Arial"/>
          <w:sz w:val="20"/>
          <w:szCs w:val="20"/>
        </w:rPr>
        <w:tab/>
      </w:r>
      <w:r w:rsidRPr="00C965E5">
        <w:rPr>
          <w:rFonts w:eastAsia="Calibri" w:cs="Arial"/>
          <w:sz w:val="20"/>
          <w:szCs w:val="20"/>
        </w:rPr>
        <w:t xml:space="preserve">The Commission pays consumers for their time. Payment will vary according to the </w:t>
      </w:r>
      <w:proofErr w:type="gramStart"/>
      <w:r w:rsidRPr="00C965E5">
        <w:rPr>
          <w:rFonts w:eastAsia="Calibri" w:cs="Arial"/>
          <w:sz w:val="20"/>
          <w:szCs w:val="20"/>
        </w:rPr>
        <w:t>level</w:t>
      </w:r>
      <w:proofErr w:type="gramEnd"/>
      <w:r w:rsidRPr="00C965E5">
        <w:rPr>
          <w:rFonts w:eastAsia="Calibri" w:cs="Arial"/>
          <w:sz w:val="20"/>
          <w:szCs w:val="20"/>
        </w:rPr>
        <w:t xml:space="preserve"> </w:t>
      </w:r>
    </w:p>
    <w:p w14:paraId="7A79E6B6" w14:textId="77777777" w:rsidR="00361D26" w:rsidRPr="00C965E5" w:rsidRDefault="00361D26" w:rsidP="00361D26">
      <w:pPr>
        <w:spacing w:after="0" w:line="240" w:lineRule="auto"/>
        <w:ind w:left="720" w:hanging="294"/>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 xml:space="preserve">of involvement and whether the consumers working with the Commission have paid </w:t>
      </w:r>
    </w:p>
    <w:p w14:paraId="3194BFF1" w14:textId="77777777" w:rsidR="00361D26" w:rsidRPr="00C965E5" w:rsidRDefault="00361D26" w:rsidP="00361D26">
      <w:pPr>
        <w:spacing w:after="0" w:line="240" w:lineRule="auto"/>
        <w:ind w:left="720" w:hanging="294"/>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employment that enables them to participate within the context of their job.</w:t>
      </w:r>
    </w:p>
    <w:p w14:paraId="329442B7" w14:textId="77777777" w:rsidR="00361D26" w:rsidRPr="00C965E5" w:rsidRDefault="00361D26" w:rsidP="00361D26">
      <w:pPr>
        <w:spacing w:after="0" w:line="240" w:lineRule="auto"/>
        <w:ind w:firstLine="284"/>
        <w:rPr>
          <w:rFonts w:eastAsia="Calibri" w:cs="Arial"/>
          <w:sz w:val="20"/>
          <w:szCs w:val="20"/>
        </w:rPr>
      </w:pPr>
      <w:r w:rsidRPr="00C965E5">
        <w:rPr>
          <w:rFonts w:eastAsia="Calibri" w:cs="Arial"/>
          <w:sz w:val="20"/>
          <w:szCs w:val="20"/>
        </w:rPr>
        <w:t>10.</w:t>
      </w:r>
      <w:r>
        <w:rPr>
          <w:rFonts w:eastAsia="Calibri" w:cs="Arial"/>
          <w:sz w:val="20"/>
          <w:szCs w:val="20"/>
        </w:rPr>
        <w:tab/>
      </w:r>
      <w:r w:rsidRPr="00C965E5">
        <w:rPr>
          <w:rFonts w:eastAsia="Calibri" w:cs="Arial"/>
          <w:sz w:val="20"/>
          <w:szCs w:val="20"/>
        </w:rPr>
        <w:t xml:space="preserve">Members of advisory groups to the Commission who are staff of a New Zealand public </w:t>
      </w:r>
    </w:p>
    <w:p w14:paraId="7CD028DD" w14:textId="77777777" w:rsidR="00361D26" w:rsidRPr="00C965E5" w:rsidRDefault="00361D26" w:rsidP="00361D26">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 xml:space="preserve">sector organisation, including public service departments, state-owned enterprises or </w:t>
      </w:r>
    </w:p>
    <w:p w14:paraId="58BCA3F0" w14:textId="77777777" w:rsidR="00361D26" w:rsidRPr="00C965E5" w:rsidRDefault="00361D26" w:rsidP="00361D26">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 xml:space="preserve">Crown entities are not permitted to claim fees to attend consumer network meetings. </w:t>
      </w:r>
    </w:p>
    <w:p w14:paraId="57EA1F8E" w14:textId="77777777" w:rsidR="00361D26" w:rsidRPr="00C965E5" w:rsidRDefault="00361D26" w:rsidP="00361D26">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However, reasonable expenses for all members will be met by the Commission (</w:t>
      </w:r>
      <w:proofErr w:type="spellStart"/>
      <w:r w:rsidRPr="00C965E5">
        <w:rPr>
          <w:rFonts w:eastAsia="Calibri" w:cs="Arial"/>
          <w:sz w:val="20"/>
          <w:szCs w:val="20"/>
        </w:rPr>
        <w:t>eg</w:t>
      </w:r>
      <w:proofErr w:type="spellEnd"/>
      <w:r w:rsidRPr="00C965E5">
        <w:rPr>
          <w:rFonts w:eastAsia="Calibri" w:cs="Arial"/>
          <w:sz w:val="20"/>
          <w:szCs w:val="20"/>
        </w:rPr>
        <w:t xml:space="preserve">, </w:t>
      </w:r>
    </w:p>
    <w:p w14:paraId="4BC95D9B" w14:textId="77777777" w:rsidR="00361D26" w:rsidRPr="00C965E5" w:rsidRDefault="00361D26" w:rsidP="00361D26">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 xml:space="preserve">travel, parking, and accommodation). </w:t>
      </w:r>
    </w:p>
    <w:p w14:paraId="0718E70B" w14:textId="77777777" w:rsidR="00361D26" w:rsidRPr="00C965E5" w:rsidRDefault="00361D26" w:rsidP="00361D26">
      <w:pPr>
        <w:spacing w:after="0" w:line="240" w:lineRule="auto"/>
        <w:ind w:firstLine="284"/>
        <w:rPr>
          <w:rFonts w:eastAsia="Calibri" w:cs="Arial"/>
          <w:sz w:val="20"/>
          <w:szCs w:val="20"/>
        </w:rPr>
      </w:pPr>
      <w:r w:rsidRPr="00C965E5">
        <w:rPr>
          <w:rFonts w:eastAsia="Calibri" w:cs="Arial"/>
          <w:sz w:val="20"/>
          <w:szCs w:val="20"/>
        </w:rPr>
        <w:t>11.</w:t>
      </w:r>
      <w:r>
        <w:rPr>
          <w:rFonts w:eastAsia="Calibri" w:cs="Arial"/>
          <w:sz w:val="20"/>
          <w:szCs w:val="20"/>
        </w:rPr>
        <w:tab/>
      </w:r>
      <w:r w:rsidRPr="00C965E5">
        <w:rPr>
          <w:rFonts w:eastAsia="Calibri" w:cs="Arial"/>
          <w:sz w:val="20"/>
          <w:szCs w:val="20"/>
        </w:rPr>
        <w:t xml:space="preserve">Group members who are not from the public sector will have fees and costs covered as </w:t>
      </w:r>
    </w:p>
    <w:p w14:paraId="61643B67" w14:textId="77777777" w:rsidR="00361D26" w:rsidRPr="00C965E5" w:rsidRDefault="00361D26" w:rsidP="00361D26">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 xml:space="preserve">follows: </w:t>
      </w:r>
    </w:p>
    <w:p w14:paraId="5D47D747" w14:textId="77777777" w:rsidR="00361D26" w:rsidRPr="00AE28C4" w:rsidRDefault="00361D26" w:rsidP="00361D26">
      <w:pPr>
        <w:pStyle w:val="ListParagraph"/>
        <w:numPr>
          <w:ilvl w:val="0"/>
          <w:numId w:val="26"/>
        </w:numPr>
        <w:spacing w:after="0" w:line="240" w:lineRule="auto"/>
        <w:rPr>
          <w:rFonts w:eastAsia="Calibri" w:cs="Arial"/>
          <w:sz w:val="20"/>
          <w:szCs w:val="20"/>
        </w:rPr>
      </w:pPr>
      <w:r w:rsidRPr="00AE28C4">
        <w:rPr>
          <w:rFonts w:eastAsia="Calibri" w:cs="Arial"/>
          <w:sz w:val="20"/>
          <w:szCs w:val="20"/>
        </w:rPr>
        <w:t xml:space="preserve">A standard $330.00 (GST </w:t>
      </w:r>
      <w:proofErr w:type="spellStart"/>
      <w:r w:rsidRPr="00AE28C4">
        <w:rPr>
          <w:rFonts w:eastAsia="Calibri" w:cs="Arial"/>
          <w:sz w:val="20"/>
          <w:szCs w:val="20"/>
        </w:rPr>
        <w:t>excl</w:t>
      </w:r>
      <w:proofErr w:type="spellEnd"/>
      <w:r w:rsidRPr="00AE28C4">
        <w:rPr>
          <w:rFonts w:eastAsia="Calibri" w:cs="Arial"/>
          <w:sz w:val="20"/>
          <w:szCs w:val="20"/>
        </w:rPr>
        <w:t xml:space="preserve">) payment per meeting. Members are also </w:t>
      </w:r>
      <w:proofErr w:type="gramStart"/>
      <w:r w:rsidRPr="00AE28C4">
        <w:rPr>
          <w:rFonts w:eastAsia="Calibri" w:cs="Arial"/>
          <w:sz w:val="20"/>
          <w:szCs w:val="20"/>
        </w:rPr>
        <w:t>entitled</w:t>
      </w:r>
      <w:proofErr w:type="gramEnd"/>
      <w:r w:rsidRPr="00AE28C4">
        <w:rPr>
          <w:rFonts w:eastAsia="Calibri" w:cs="Arial"/>
          <w:sz w:val="20"/>
          <w:szCs w:val="20"/>
        </w:rPr>
        <w:t xml:space="preserve"> </w:t>
      </w:r>
    </w:p>
    <w:p w14:paraId="281A981C" w14:textId="77777777" w:rsidR="00361D26" w:rsidRPr="00C965E5" w:rsidRDefault="00361D26" w:rsidP="00361D26">
      <w:pPr>
        <w:spacing w:after="0" w:line="240" w:lineRule="auto"/>
        <w:rPr>
          <w:rFonts w:eastAsia="Calibri" w:cs="Arial"/>
          <w:sz w:val="20"/>
          <w:szCs w:val="20"/>
        </w:rPr>
      </w:pPr>
      <w:r>
        <w:rPr>
          <w:rFonts w:eastAsia="Calibri" w:cs="Arial"/>
          <w:sz w:val="20"/>
          <w:szCs w:val="20"/>
        </w:rPr>
        <w:t xml:space="preserve"> </w:t>
      </w:r>
      <w:r>
        <w:rPr>
          <w:rFonts w:eastAsia="Calibri" w:cs="Arial"/>
          <w:sz w:val="20"/>
          <w:szCs w:val="20"/>
        </w:rPr>
        <w:tab/>
      </w:r>
      <w:r>
        <w:rPr>
          <w:rFonts w:eastAsia="Calibri" w:cs="Arial"/>
          <w:sz w:val="20"/>
          <w:szCs w:val="20"/>
        </w:rPr>
        <w:tab/>
        <w:t xml:space="preserve"> </w:t>
      </w:r>
      <w:r w:rsidRPr="00C965E5">
        <w:rPr>
          <w:rFonts w:eastAsia="Calibri" w:cs="Arial"/>
          <w:sz w:val="20"/>
          <w:szCs w:val="20"/>
        </w:rPr>
        <w:t xml:space="preserve">to preparation time where appropriate. Preparation time will generally be half a </w:t>
      </w:r>
    </w:p>
    <w:p w14:paraId="1F4A316E" w14:textId="77777777" w:rsidR="00361D26" w:rsidRPr="00C965E5" w:rsidRDefault="00361D26" w:rsidP="00361D26">
      <w:pPr>
        <w:spacing w:after="0" w:line="240" w:lineRule="auto"/>
        <w:ind w:left="720" w:firstLine="698"/>
        <w:rPr>
          <w:rFonts w:eastAsia="Calibri" w:cs="Arial"/>
          <w:sz w:val="20"/>
          <w:szCs w:val="20"/>
        </w:rPr>
      </w:pPr>
      <w:r>
        <w:rPr>
          <w:rFonts w:eastAsia="Calibri" w:cs="Arial"/>
          <w:sz w:val="20"/>
          <w:szCs w:val="20"/>
        </w:rPr>
        <w:t xml:space="preserve"> </w:t>
      </w:r>
      <w:r w:rsidRPr="00C965E5">
        <w:rPr>
          <w:rFonts w:eastAsia="Calibri" w:cs="Arial"/>
          <w:sz w:val="20"/>
          <w:szCs w:val="20"/>
        </w:rPr>
        <w:t xml:space="preserve">day for every full meeting day. In some cases, more or less may be </w:t>
      </w:r>
      <w:proofErr w:type="gramStart"/>
      <w:r w:rsidRPr="00C965E5">
        <w:rPr>
          <w:rFonts w:eastAsia="Calibri" w:cs="Arial"/>
          <w:sz w:val="20"/>
          <w:szCs w:val="20"/>
        </w:rPr>
        <w:t>appropriate</w:t>
      </w:r>
      <w:proofErr w:type="gramEnd"/>
      <w:r w:rsidRPr="00C965E5">
        <w:rPr>
          <w:rFonts w:eastAsia="Calibri" w:cs="Arial"/>
          <w:sz w:val="20"/>
          <w:szCs w:val="20"/>
        </w:rPr>
        <w:t xml:space="preserve"> </w:t>
      </w:r>
    </w:p>
    <w:p w14:paraId="7C5718D5" w14:textId="77777777" w:rsidR="00361D26" w:rsidRPr="00C965E5" w:rsidRDefault="00361D26" w:rsidP="00361D26">
      <w:pPr>
        <w:spacing w:after="0" w:line="240" w:lineRule="auto"/>
        <w:ind w:left="720" w:firstLine="720"/>
        <w:rPr>
          <w:rFonts w:eastAsia="Calibri" w:cs="Arial"/>
          <w:sz w:val="20"/>
          <w:szCs w:val="20"/>
        </w:rPr>
      </w:pPr>
      <w:r>
        <w:rPr>
          <w:rFonts w:eastAsia="Calibri" w:cs="Arial"/>
          <w:sz w:val="20"/>
          <w:szCs w:val="20"/>
        </w:rPr>
        <w:t xml:space="preserve"> </w:t>
      </w:r>
      <w:r w:rsidRPr="00C965E5">
        <w:rPr>
          <w:rFonts w:eastAsia="Calibri" w:cs="Arial"/>
          <w:sz w:val="20"/>
          <w:szCs w:val="20"/>
        </w:rPr>
        <w:t xml:space="preserve">depending upon the nature of the work to be undertaken, which covers 0.5 day of </w:t>
      </w:r>
    </w:p>
    <w:p w14:paraId="34609559" w14:textId="77777777" w:rsidR="00361D26" w:rsidRPr="00C965E5" w:rsidRDefault="00361D26" w:rsidP="00361D26">
      <w:pPr>
        <w:spacing w:after="0" w:line="240" w:lineRule="auto"/>
        <w:ind w:left="720" w:firstLine="720"/>
        <w:rPr>
          <w:rFonts w:eastAsia="Calibri" w:cs="Arial"/>
          <w:sz w:val="20"/>
          <w:szCs w:val="20"/>
        </w:rPr>
      </w:pPr>
      <w:r>
        <w:rPr>
          <w:rFonts w:eastAsia="Calibri" w:cs="Arial"/>
          <w:sz w:val="20"/>
          <w:szCs w:val="20"/>
        </w:rPr>
        <w:t xml:space="preserve"> </w:t>
      </w:r>
      <w:r w:rsidRPr="00C965E5">
        <w:rPr>
          <w:rFonts w:eastAsia="Calibri" w:cs="Arial"/>
          <w:sz w:val="20"/>
          <w:szCs w:val="20"/>
        </w:rPr>
        <w:t xml:space="preserve">pre-reading agenda documents, </w:t>
      </w:r>
      <w:proofErr w:type="gramStart"/>
      <w:r w:rsidRPr="00C965E5">
        <w:rPr>
          <w:rFonts w:eastAsia="Calibri" w:cs="Arial"/>
          <w:sz w:val="20"/>
          <w:szCs w:val="20"/>
        </w:rPr>
        <w:t>preparation</w:t>
      </w:r>
      <w:proofErr w:type="gramEnd"/>
      <w:r w:rsidRPr="00C965E5">
        <w:rPr>
          <w:rFonts w:eastAsia="Calibri" w:cs="Arial"/>
          <w:sz w:val="20"/>
          <w:szCs w:val="20"/>
        </w:rPr>
        <w:t xml:space="preserve"> and one-day full meeting attendance. </w:t>
      </w:r>
    </w:p>
    <w:p w14:paraId="784E3572" w14:textId="77777777" w:rsidR="00361D26" w:rsidRPr="00C965E5" w:rsidRDefault="00361D26" w:rsidP="00361D26">
      <w:pPr>
        <w:spacing w:after="0" w:line="240" w:lineRule="auto"/>
        <w:ind w:left="720" w:firstLine="414"/>
        <w:rPr>
          <w:rFonts w:eastAsia="Calibri" w:cs="Arial"/>
          <w:sz w:val="20"/>
          <w:szCs w:val="20"/>
        </w:rPr>
      </w:pPr>
      <w:r w:rsidRPr="00C965E5">
        <w:rPr>
          <w:rFonts w:eastAsia="Calibri" w:cs="Arial"/>
          <w:sz w:val="20"/>
          <w:szCs w:val="20"/>
        </w:rPr>
        <w:t>b.</w:t>
      </w:r>
      <w:r>
        <w:rPr>
          <w:rFonts w:eastAsia="Calibri" w:cs="Arial"/>
          <w:sz w:val="20"/>
          <w:szCs w:val="20"/>
        </w:rPr>
        <w:tab/>
      </w:r>
      <w:r w:rsidRPr="00C965E5">
        <w:rPr>
          <w:rFonts w:eastAsia="Calibri" w:cs="Arial"/>
          <w:sz w:val="20"/>
          <w:szCs w:val="20"/>
        </w:rPr>
        <w:t xml:space="preserve"> In some circumstances, an hourly rate of $41.25 (GST excl.) applies.</w:t>
      </w:r>
    </w:p>
    <w:p w14:paraId="6B654681" w14:textId="77777777" w:rsidR="00361D26" w:rsidRPr="00C965E5" w:rsidRDefault="00361D26" w:rsidP="00361D26">
      <w:pPr>
        <w:spacing w:after="0" w:line="240" w:lineRule="auto"/>
        <w:ind w:firstLine="284"/>
        <w:rPr>
          <w:rFonts w:eastAsia="Calibri" w:cs="Arial"/>
          <w:sz w:val="20"/>
          <w:szCs w:val="20"/>
        </w:rPr>
      </w:pPr>
      <w:r w:rsidRPr="00C965E5">
        <w:rPr>
          <w:rFonts w:eastAsia="Calibri" w:cs="Arial"/>
          <w:sz w:val="20"/>
          <w:szCs w:val="20"/>
        </w:rPr>
        <w:t>12.</w:t>
      </w:r>
      <w:r>
        <w:rPr>
          <w:rFonts w:eastAsia="Calibri" w:cs="Arial"/>
          <w:sz w:val="20"/>
          <w:szCs w:val="20"/>
        </w:rPr>
        <w:tab/>
      </w:r>
      <w:r w:rsidRPr="00C965E5">
        <w:rPr>
          <w:rFonts w:eastAsia="Calibri" w:cs="Arial"/>
          <w:sz w:val="20"/>
          <w:szCs w:val="20"/>
        </w:rPr>
        <w:t xml:space="preserve">Administration staff can help with the documentation needed to set up meeting fees, tax </w:t>
      </w:r>
    </w:p>
    <w:p w14:paraId="274EB8E1" w14:textId="77777777" w:rsidR="00361D26" w:rsidRPr="00C965E5" w:rsidRDefault="00361D26" w:rsidP="00361D26">
      <w:pPr>
        <w:spacing w:after="0" w:line="240" w:lineRule="auto"/>
        <w:ind w:left="720" w:hanging="153"/>
        <w:rPr>
          <w:rFonts w:eastAsia="Calibri" w:cs="Arial"/>
          <w:sz w:val="20"/>
          <w:szCs w:val="20"/>
        </w:rPr>
      </w:pPr>
      <w:r>
        <w:rPr>
          <w:rFonts w:eastAsia="Calibri" w:cs="Arial"/>
          <w:sz w:val="20"/>
          <w:szCs w:val="20"/>
        </w:rPr>
        <w:t xml:space="preserve"> </w:t>
      </w:r>
      <w:r>
        <w:rPr>
          <w:rFonts w:eastAsia="Calibri" w:cs="Arial"/>
          <w:sz w:val="20"/>
          <w:szCs w:val="20"/>
        </w:rPr>
        <w:tab/>
      </w:r>
      <w:r w:rsidRPr="00C965E5">
        <w:rPr>
          <w:rFonts w:eastAsia="Calibri" w:cs="Arial"/>
          <w:sz w:val="20"/>
          <w:szCs w:val="20"/>
        </w:rPr>
        <w:t>obligations and conflict of interest register.</w:t>
      </w:r>
    </w:p>
    <w:p w14:paraId="12174684" w14:textId="77777777" w:rsidR="00361D26" w:rsidRPr="00C965E5" w:rsidRDefault="00361D26" w:rsidP="00361D26">
      <w:pPr>
        <w:spacing w:before="120" w:after="120" w:line="240" w:lineRule="auto"/>
        <w:rPr>
          <w:rFonts w:eastAsia="Calibri" w:cs="Arial"/>
          <w:sz w:val="20"/>
          <w:szCs w:val="20"/>
        </w:rPr>
      </w:pPr>
      <w:r w:rsidRPr="00C965E5">
        <w:rPr>
          <w:rFonts w:eastAsia="Calibri" w:cs="Arial"/>
          <w:sz w:val="20"/>
          <w:szCs w:val="20"/>
        </w:rPr>
        <w:t>Implementation</w:t>
      </w:r>
    </w:p>
    <w:p w14:paraId="21F8E0F7" w14:textId="77777777" w:rsidR="00361D26" w:rsidRPr="00C965E5" w:rsidRDefault="00361D26" w:rsidP="00361D26">
      <w:pPr>
        <w:spacing w:after="0" w:line="240" w:lineRule="auto"/>
        <w:ind w:firstLine="284"/>
        <w:rPr>
          <w:rFonts w:eastAsia="Calibri" w:cs="Arial"/>
          <w:sz w:val="20"/>
          <w:szCs w:val="20"/>
        </w:rPr>
      </w:pPr>
      <w:r w:rsidRPr="00C965E5">
        <w:rPr>
          <w:rFonts w:eastAsia="Calibri" w:cs="Arial"/>
          <w:sz w:val="20"/>
          <w:szCs w:val="20"/>
        </w:rPr>
        <w:t>13.</w:t>
      </w:r>
      <w:r>
        <w:rPr>
          <w:rFonts w:eastAsia="Calibri" w:cs="Arial"/>
          <w:sz w:val="20"/>
          <w:szCs w:val="20"/>
        </w:rPr>
        <w:tab/>
      </w:r>
      <w:r w:rsidRPr="00C965E5">
        <w:rPr>
          <w:rFonts w:eastAsia="Calibri" w:cs="Arial"/>
          <w:sz w:val="20"/>
          <w:szCs w:val="20"/>
        </w:rPr>
        <w:t xml:space="preserve">This policy was updated as </w:t>
      </w:r>
      <w:proofErr w:type="gramStart"/>
      <w:r w:rsidRPr="00C965E5">
        <w:rPr>
          <w:rFonts w:eastAsia="Calibri" w:cs="Arial"/>
          <w:sz w:val="20"/>
          <w:szCs w:val="20"/>
        </w:rPr>
        <w:t>at</w:t>
      </w:r>
      <w:proofErr w:type="gramEnd"/>
      <w:r w:rsidRPr="00C965E5">
        <w:rPr>
          <w:rFonts w:eastAsia="Calibri" w:cs="Arial"/>
          <w:sz w:val="20"/>
          <w:szCs w:val="20"/>
        </w:rPr>
        <w:t xml:space="preserve"> June 2022.</w:t>
      </w:r>
    </w:p>
    <w:p w14:paraId="5485F0F7" w14:textId="77777777" w:rsidR="00361D26" w:rsidRPr="00F60793" w:rsidRDefault="00361D26" w:rsidP="00361D26">
      <w:pPr>
        <w:rPr>
          <w:rFonts w:eastAsia="Calibri" w:cs="Arial"/>
          <w:color w:val="FF0000"/>
          <w:sz w:val="20"/>
          <w:szCs w:val="20"/>
        </w:rPr>
      </w:pPr>
    </w:p>
    <w:p w14:paraId="1070C7D7" w14:textId="5E22F0AB" w:rsidR="00B24A05" w:rsidRPr="00B24A05" w:rsidRDefault="00B24A05" w:rsidP="00B24A05">
      <w:pPr>
        <w:tabs>
          <w:tab w:val="left" w:pos="1891"/>
        </w:tabs>
        <w:rPr>
          <w:b/>
          <w:bCs/>
        </w:rPr>
      </w:pPr>
      <w:r>
        <w:rPr>
          <w:b/>
          <w:bCs/>
        </w:rPr>
        <w:t xml:space="preserve">Appendix </w:t>
      </w:r>
      <w:r w:rsidR="00823297">
        <w:rPr>
          <w:b/>
          <w:bCs/>
        </w:rPr>
        <w:t>3</w:t>
      </w:r>
    </w:p>
    <w:p w14:paraId="16ED87DA" w14:textId="301E1C44" w:rsidR="00E3559C" w:rsidRPr="009E1539" w:rsidRDefault="00E3559C" w:rsidP="00B24A05">
      <w:pPr>
        <w:pStyle w:val="Heading2"/>
        <w:rPr>
          <w:b/>
          <w:bCs/>
        </w:rPr>
      </w:pPr>
      <w:r w:rsidRPr="009E1539">
        <w:rPr>
          <w:b/>
          <w:bCs/>
        </w:rPr>
        <w:t xml:space="preserve">National </w:t>
      </w:r>
      <w:r w:rsidR="00183A38">
        <w:rPr>
          <w:b/>
          <w:bCs/>
        </w:rPr>
        <w:t>p</w:t>
      </w:r>
      <w:r w:rsidRPr="009E1539">
        <w:rPr>
          <w:b/>
          <w:bCs/>
        </w:rPr>
        <w:t xml:space="preserve">alliative </w:t>
      </w:r>
      <w:r w:rsidR="00183A38">
        <w:rPr>
          <w:b/>
          <w:bCs/>
        </w:rPr>
        <w:t>c</w:t>
      </w:r>
      <w:r w:rsidRPr="009E1539">
        <w:rPr>
          <w:b/>
          <w:bCs/>
        </w:rPr>
        <w:t xml:space="preserve">are </w:t>
      </w:r>
      <w:r w:rsidR="00E676CC">
        <w:rPr>
          <w:b/>
          <w:bCs/>
        </w:rPr>
        <w:t>working</w:t>
      </w:r>
      <w:r w:rsidRPr="009E1539">
        <w:rPr>
          <w:b/>
          <w:bCs/>
        </w:rPr>
        <w:t xml:space="preserve"> </w:t>
      </w:r>
      <w:r w:rsidR="00183A38">
        <w:rPr>
          <w:b/>
          <w:bCs/>
        </w:rPr>
        <w:t>g</w:t>
      </w:r>
      <w:r w:rsidRPr="009E1539">
        <w:rPr>
          <w:b/>
          <w:bCs/>
        </w:rPr>
        <w:t xml:space="preserve">roup </w:t>
      </w:r>
      <w:proofErr w:type="gramStart"/>
      <w:r w:rsidR="00183A38">
        <w:rPr>
          <w:b/>
          <w:bCs/>
        </w:rPr>
        <w:t>c</w:t>
      </w:r>
      <w:r w:rsidRPr="009E1539">
        <w:rPr>
          <w:b/>
          <w:bCs/>
        </w:rPr>
        <w:t>harter</w:t>
      </w:r>
      <w:proofErr w:type="gramEnd"/>
    </w:p>
    <w:p w14:paraId="71F2DCC1" w14:textId="5EF75F97" w:rsidR="00E3559C" w:rsidRPr="006B1FCB" w:rsidRDefault="00E3559C" w:rsidP="00E3559C">
      <w:pPr>
        <w:rPr>
          <w:sz w:val="20"/>
          <w:szCs w:val="20"/>
        </w:rPr>
      </w:pPr>
      <w:r w:rsidRPr="5C5B216A">
        <w:rPr>
          <w:sz w:val="20"/>
          <w:szCs w:val="20"/>
        </w:rPr>
        <w:t xml:space="preserve">This </w:t>
      </w:r>
      <w:r w:rsidR="00650165" w:rsidRPr="5C5B216A">
        <w:rPr>
          <w:sz w:val="20"/>
          <w:szCs w:val="20"/>
        </w:rPr>
        <w:t>c</w:t>
      </w:r>
      <w:r w:rsidRPr="5C5B216A">
        <w:rPr>
          <w:sz w:val="20"/>
          <w:szCs w:val="20"/>
        </w:rPr>
        <w:t>harter outlines our commitments</w:t>
      </w:r>
      <w:r w:rsidR="00650165" w:rsidRPr="5C5B216A">
        <w:rPr>
          <w:sz w:val="20"/>
          <w:szCs w:val="20"/>
        </w:rPr>
        <w:t>,</w:t>
      </w:r>
      <w:r w:rsidRPr="5C5B216A">
        <w:rPr>
          <w:sz w:val="20"/>
          <w:szCs w:val="20"/>
        </w:rPr>
        <w:t xml:space="preserve"> key </w:t>
      </w:r>
      <w:r w:rsidR="003B0179" w:rsidRPr="5C5B216A">
        <w:rPr>
          <w:sz w:val="20"/>
          <w:szCs w:val="20"/>
        </w:rPr>
        <w:t>principles,</w:t>
      </w:r>
      <w:r w:rsidRPr="5C5B216A">
        <w:rPr>
          <w:sz w:val="20"/>
          <w:szCs w:val="20"/>
        </w:rPr>
        <w:t xml:space="preserve"> and rules of engagement we will follow as members</w:t>
      </w:r>
      <w:r w:rsidR="009849CD">
        <w:rPr>
          <w:sz w:val="20"/>
          <w:szCs w:val="20"/>
        </w:rPr>
        <w:t xml:space="preserve"> of</w:t>
      </w:r>
      <w:r w:rsidRPr="5C5B216A">
        <w:rPr>
          <w:sz w:val="20"/>
          <w:szCs w:val="20"/>
        </w:rPr>
        <w:t xml:space="preserve"> </w:t>
      </w:r>
      <w:r w:rsidR="00BF183C">
        <w:rPr>
          <w:sz w:val="20"/>
          <w:szCs w:val="20"/>
        </w:rPr>
        <w:t xml:space="preserve">a </w:t>
      </w:r>
      <w:r w:rsidR="00650165" w:rsidRPr="5C5B216A">
        <w:rPr>
          <w:sz w:val="20"/>
          <w:szCs w:val="20"/>
        </w:rPr>
        <w:t>n</w:t>
      </w:r>
      <w:r w:rsidR="0095045A" w:rsidRPr="5C5B216A">
        <w:rPr>
          <w:sz w:val="20"/>
          <w:szCs w:val="20"/>
        </w:rPr>
        <w:t xml:space="preserve">ational </w:t>
      </w:r>
      <w:r w:rsidR="00650165" w:rsidRPr="5C5B216A">
        <w:rPr>
          <w:sz w:val="20"/>
          <w:szCs w:val="20"/>
        </w:rPr>
        <w:t>p</w:t>
      </w:r>
      <w:r w:rsidRPr="5C5B216A">
        <w:rPr>
          <w:sz w:val="20"/>
          <w:szCs w:val="20"/>
        </w:rPr>
        <w:t xml:space="preserve">alliative </w:t>
      </w:r>
      <w:r w:rsidR="00650165" w:rsidRPr="5C5B216A">
        <w:rPr>
          <w:sz w:val="20"/>
          <w:szCs w:val="20"/>
        </w:rPr>
        <w:t>c</w:t>
      </w:r>
      <w:r w:rsidRPr="5C5B216A">
        <w:rPr>
          <w:sz w:val="20"/>
          <w:szCs w:val="20"/>
        </w:rPr>
        <w:t xml:space="preserve">are </w:t>
      </w:r>
      <w:r w:rsidR="00BF183C">
        <w:rPr>
          <w:sz w:val="20"/>
          <w:szCs w:val="20"/>
        </w:rPr>
        <w:t xml:space="preserve">working </w:t>
      </w:r>
      <w:r w:rsidR="00650165" w:rsidRPr="5C5B216A">
        <w:rPr>
          <w:sz w:val="20"/>
          <w:szCs w:val="20"/>
        </w:rPr>
        <w:t>g</w:t>
      </w:r>
      <w:r w:rsidR="00155E4D" w:rsidRPr="5C5B216A">
        <w:rPr>
          <w:sz w:val="20"/>
          <w:szCs w:val="20"/>
        </w:rPr>
        <w:t>roup</w:t>
      </w:r>
      <w:r w:rsidR="0095045A" w:rsidRPr="5C5B216A">
        <w:rPr>
          <w:sz w:val="20"/>
          <w:szCs w:val="20"/>
        </w:rPr>
        <w:t xml:space="preserve"> (</w:t>
      </w:r>
      <w:r w:rsidR="005B5EB0" w:rsidRPr="5C5B216A">
        <w:rPr>
          <w:sz w:val="20"/>
          <w:szCs w:val="20"/>
        </w:rPr>
        <w:t xml:space="preserve">the </w:t>
      </w:r>
      <w:r w:rsidR="00BF183C">
        <w:rPr>
          <w:sz w:val="20"/>
          <w:szCs w:val="20"/>
        </w:rPr>
        <w:t>working</w:t>
      </w:r>
      <w:r w:rsidR="0095045A" w:rsidRPr="5C5B216A">
        <w:rPr>
          <w:sz w:val="20"/>
          <w:szCs w:val="20"/>
        </w:rPr>
        <w:t xml:space="preserve"> group)</w:t>
      </w:r>
      <w:r w:rsidRPr="5C5B216A">
        <w:rPr>
          <w:sz w:val="20"/>
          <w:szCs w:val="20"/>
        </w:rPr>
        <w:t xml:space="preserve">.  </w:t>
      </w:r>
    </w:p>
    <w:p w14:paraId="0D0BD433" w14:textId="44C0BD30" w:rsidR="00E3559C" w:rsidRPr="006B1FCB" w:rsidRDefault="00E3559C" w:rsidP="00E3559C">
      <w:pPr>
        <w:jc w:val="both"/>
        <w:rPr>
          <w:sz w:val="20"/>
          <w:szCs w:val="20"/>
        </w:rPr>
      </w:pPr>
      <w:r w:rsidRPr="006B1FCB">
        <w:rPr>
          <w:sz w:val="20"/>
          <w:szCs w:val="20"/>
        </w:rPr>
        <w:t>We are members of a group of clinical</w:t>
      </w:r>
      <w:r w:rsidR="00B52AB2">
        <w:rPr>
          <w:sz w:val="20"/>
          <w:szCs w:val="20"/>
        </w:rPr>
        <w:t>,</w:t>
      </w:r>
      <w:r w:rsidR="004070ED" w:rsidRPr="006B1FCB">
        <w:rPr>
          <w:sz w:val="20"/>
          <w:szCs w:val="20"/>
        </w:rPr>
        <w:t xml:space="preserve"> sector </w:t>
      </w:r>
      <w:r w:rsidR="00B52AB2">
        <w:rPr>
          <w:sz w:val="20"/>
          <w:szCs w:val="20"/>
        </w:rPr>
        <w:t xml:space="preserve">and community </w:t>
      </w:r>
      <w:r w:rsidRPr="006B1FCB">
        <w:rPr>
          <w:sz w:val="20"/>
          <w:szCs w:val="20"/>
        </w:rPr>
        <w:t xml:space="preserve">leaders; key </w:t>
      </w:r>
      <w:r w:rsidR="00755166">
        <w:rPr>
          <w:sz w:val="20"/>
          <w:szCs w:val="20"/>
        </w:rPr>
        <w:t>people</w:t>
      </w:r>
      <w:r w:rsidRPr="006B1FCB">
        <w:rPr>
          <w:sz w:val="20"/>
          <w:szCs w:val="20"/>
        </w:rPr>
        <w:t xml:space="preserve"> from provider organisations</w:t>
      </w:r>
      <w:r w:rsidR="00990926" w:rsidRPr="006B1FCB">
        <w:rPr>
          <w:sz w:val="20"/>
          <w:szCs w:val="20"/>
        </w:rPr>
        <w:t xml:space="preserve"> </w:t>
      </w:r>
      <w:r w:rsidRPr="006B1FCB">
        <w:rPr>
          <w:sz w:val="20"/>
          <w:szCs w:val="20"/>
        </w:rPr>
        <w:t>and people with consumer and M</w:t>
      </w:r>
      <w:r w:rsidR="00C8173D" w:rsidRPr="006B1FCB">
        <w:rPr>
          <w:rFonts w:cs="Arial"/>
          <w:sz w:val="20"/>
          <w:szCs w:val="20"/>
        </w:rPr>
        <w:t>ā</w:t>
      </w:r>
      <w:r w:rsidRPr="006B1FCB">
        <w:rPr>
          <w:sz w:val="20"/>
          <w:szCs w:val="20"/>
        </w:rPr>
        <w:t xml:space="preserve">ori perspectives who have been selected to successfully lead the </w:t>
      </w:r>
      <w:r w:rsidR="009849CD">
        <w:rPr>
          <w:sz w:val="20"/>
          <w:szCs w:val="20"/>
        </w:rPr>
        <w:t>working</w:t>
      </w:r>
      <w:r w:rsidR="00155E4D" w:rsidRPr="006B1FCB">
        <w:rPr>
          <w:sz w:val="20"/>
          <w:szCs w:val="20"/>
        </w:rPr>
        <w:t xml:space="preserve"> group</w:t>
      </w:r>
      <w:r w:rsidRPr="006B1FCB">
        <w:rPr>
          <w:sz w:val="20"/>
          <w:szCs w:val="20"/>
        </w:rPr>
        <w:t xml:space="preserve"> to achieve its objectives.  </w:t>
      </w:r>
    </w:p>
    <w:p w14:paraId="19D85437" w14:textId="5FD06521" w:rsidR="00E3559C" w:rsidRPr="006B1FCB" w:rsidRDefault="00E3559C" w:rsidP="009E1539">
      <w:pPr>
        <w:spacing w:after="240"/>
        <w:rPr>
          <w:sz w:val="20"/>
          <w:szCs w:val="20"/>
        </w:rPr>
      </w:pPr>
      <w:r w:rsidRPr="5C5B216A">
        <w:rPr>
          <w:sz w:val="20"/>
          <w:szCs w:val="20"/>
        </w:rPr>
        <w:t xml:space="preserve">We share common objectives and commitments which are outlined in this </w:t>
      </w:r>
      <w:r w:rsidR="00650165" w:rsidRPr="5C5B216A">
        <w:rPr>
          <w:sz w:val="20"/>
          <w:szCs w:val="20"/>
        </w:rPr>
        <w:t>c</w:t>
      </w:r>
      <w:r w:rsidRPr="5C5B216A">
        <w:rPr>
          <w:sz w:val="20"/>
          <w:szCs w:val="20"/>
        </w:rPr>
        <w:t xml:space="preserve">harter. </w:t>
      </w:r>
    </w:p>
    <w:p w14:paraId="1B23717D" w14:textId="4140DC09" w:rsidR="00E3559C" w:rsidRPr="009E1539" w:rsidRDefault="00E3559C" w:rsidP="009E1539">
      <w:pPr>
        <w:pStyle w:val="Subtitle"/>
        <w:spacing w:before="240"/>
        <w:rPr>
          <w:rFonts w:ascii="Arial" w:hAnsi="Arial" w:cs="Arial"/>
          <w:b/>
          <w:bCs/>
          <w:color w:val="31849B"/>
          <w:sz w:val="22"/>
          <w:lang w:val="en-NZ"/>
        </w:rPr>
      </w:pPr>
      <w:r w:rsidRPr="009E1539">
        <w:rPr>
          <w:rFonts w:ascii="Arial" w:hAnsi="Arial" w:cs="Arial"/>
          <w:b/>
          <w:bCs/>
          <w:color w:val="31849B" w:themeColor="accent5" w:themeShade="BF"/>
          <w:sz w:val="22"/>
        </w:rPr>
        <w:t>Purpose</w:t>
      </w:r>
    </w:p>
    <w:p w14:paraId="21D53A8E" w14:textId="324F76F4" w:rsidR="00E3559C" w:rsidRPr="006B1FCB" w:rsidRDefault="24B8E6CE" w:rsidP="009E1539">
      <w:pPr>
        <w:spacing w:before="120" w:after="240" w:line="264" w:lineRule="auto"/>
        <w:rPr>
          <w:rFonts w:cs="Arial"/>
          <w:color w:val="000000" w:themeColor="text1"/>
          <w:sz w:val="20"/>
          <w:szCs w:val="20"/>
        </w:rPr>
      </w:pPr>
      <w:r w:rsidRPr="5C5B216A">
        <w:rPr>
          <w:rFonts w:eastAsia="Calibri" w:cs="Arial"/>
          <w:sz w:val="20"/>
          <w:szCs w:val="20"/>
        </w:rPr>
        <w:t xml:space="preserve">The purpose of the </w:t>
      </w:r>
      <w:r w:rsidR="009849CD">
        <w:rPr>
          <w:rFonts w:eastAsia="Calibri" w:cs="Arial"/>
          <w:sz w:val="20"/>
          <w:szCs w:val="20"/>
        </w:rPr>
        <w:t>working</w:t>
      </w:r>
      <w:r w:rsidRPr="5C5B216A">
        <w:rPr>
          <w:rFonts w:eastAsia="Calibri" w:cs="Arial"/>
          <w:sz w:val="20"/>
          <w:szCs w:val="20"/>
        </w:rPr>
        <w:t xml:space="preserve"> group is to provide regular and ongoing oversight of the national palliative care work programme and </w:t>
      </w:r>
      <w:r w:rsidR="00DE7715" w:rsidRPr="5C5B216A">
        <w:rPr>
          <w:rFonts w:eastAsia="Calibri" w:cs="Arial"/>
          <w:sz w:val="20"/>
          <w:szCs w:val="20"/>
        </w:rPr>
        <w:t xml:space="preserve">provide </w:t>
      </w:r>
      <w:r w:rsidRPr="5C5B216A">
        <w:rPr>
          <w:rFonts w:eastAsia="Calibri" w:cs="Arial"/>
          <w:sz w:val="20"/>
          <w:szCs w:val="20"/>
        </w:rPr>
        <w:t xml:space="preserve">recommendations to Te Whatu Ora - Health New Zealand for national service improvements. </w:t>
      </w:r>
    </w:p>
    <w:p w14:paraId="0E5CAFAA" w14:textId="77777777" w:rsidR="00E3559C" w:rsidRPr="009E1539" w:rsidRDefault="00E3559C" w:rsidP="009E1539">
      <w:pPr>
        <w:pStyle w:val="Subtitle"/>
        <w:spacing w:before="240"/>
        <w:rPr>
          <w:rFonts w:ascii="Arial" w:hAnsi="Arial" w:cs="Arial"/>
          <w:b/>
          <w:bCs/>
          <w:color w:val="31849B"/>
          <w:sz w:val="22"/>
          <w:lang w:val="en-NZ"/>
        </w:rPr>
      </w:pPr>
      <w:r w:rsidRPr="009E1539">
        <w:rPr>
          <w:rFonts w:ascii="Arial" w:hAnsi="Arial" w:cs="Arial"/>
          <w:b/>
          <w:bCs/>
          <w:color w:val="31849B" w:themeColor="accent5" w:themeShade="BF"/>
          <w:sz w:val="22"/>
        </w:rPr>
        <w:t>Principles</w:t>
      </w:r>
    </w:p>
    <w:p w14:paraId="14CBC448" w14:textId="6B3957C2" w:rsidR="00E3559C" w:rsidRPr="006B1FCB" w:rsidRDefault="00E3559C" w:rsidP="5C5B216A">
      <w:pPr>
        <w:jc w:val="both"/>
        <w:rPr>
          <w:sz w:val="20"/>
          <w:szCs w:val="20"/>
        </w:rPr>
      </w:pPr>
      <w:r w:rsidRPr="5C5B216A">
        <w:rPr>
          <w:sz w:val="20"/>
          <w:szCs w:val="20"/>
        </w:rPr>
        <w:t xml:space="preserve">The foundation of our </w:t>
      </w:r>
      <w:r w:rsidR="00650165" w:rsidRPr="5C5B216A">
        <w:rPr>
          <w:sz w:val="20"/>
          <w:szCs w:val="20"/>
        </w:rPr>
        <w:t>a</w:t>
      </w:r>
      <w:r w:rsidRPr="5C5B216A">
        <w:rPr>
          <w:sz w:val="20"/>
          <w:szCs w:val="20"/>
        </w:rPr>
        <w:t>greement is a commitment to act in good faith to reach consensus decisions</w:t>
      </w:r>
      <w:r w:rsidR="006B1FCB" w:rsidRPr="5C5B216A">
        <w:rPr>
          <w:sz w:val="20"/>
          <w:szCs w:val="20"/>
        </w:rPr>
        <w:t>.</w:t>
      </w:r>
      <w:r w:rsidRPr="5C5B216A">
        <w:rPr>
          <w:sz w:val="20"/>
          <w:szCs w:val="20"/>
        </w:rPr>
        <w:t xml:space="preserve"> </w:t>
      </w:r>
      <w:r w:rsidR="008E2C63" w:rsidRPr="5C5B216A">
        <w:rPr>
          <w:sz w:val="20"/>
          <w:szCs w:val="20"/>
        </w:rPr>
        <w:t>W</w:t>
      </w:r>
      <w:r w:rsidRPr="5C5B216A">
        <w:rPr>
          <w:sz w:val="20"/>
          <w:szCs w:val="20"/>
        </w:rPr>
        <w:t>e will conduct ourselves</w:t>
      </w:r>
      <w:r w:rsidR="00A35B2F" w:rsidRPr="5C5B216A">
        <w:rPr>
          <w:sz w:val="20"/>
          <w:szCs w:val="20"/>
        </w:rPr>
        <w:t>,</w:t>
      </w:r>
      <w:r w:rsidRPr="5C5B216A">
        <w:rPr>
          <w:sz w:val="20"/>
          <w:szCs w:val="20"/>
        </w:rPr>
        <w:t xml:space="preserve"> and undertake our role</w:t>
      </w:r>
      <w:r w:rsidR="00A35B2F" w:rsidRPr="5C5B216A">
        <w:rPr>
          <w:sz w:val="20"/>
          <w:szCs w:val="20"/>
        </w:rPr>
        <w:t>,</w:t>
      </w:r>
      <w:r w:rsidRPr="5C5B216A">
        <w:rPr>
          <w:sz w:val="20"/>
          <w:szCs w:val="20"/>
        </w:rPr>
        <w:t xml:space="preserve"> in a manner consistent with the following principles:</w:t>
      </w:r>
    </w:p>
    <w:p w14:paraId="15B74C3C" w14:textId="52FE39CC" w:rsidR="00DB6567" w:rsidRPr="006B1FCB" w:rsidRDefault="00D12287" w:rsidP="00AE28C4">
      <w:pPr>
        <w:numPr>
          <w:ilvl w:val="0"/>
          <w:numId w:val="27"/>
        </w:numPr>
        <w:spacing w:before="120" w:after="120"/>
        <w:jc w:val="both"/>
        <w:rPr>
          <w:sz w:val="20"/>
          <w:szCs w:val="20"/>
        </w:rPr>
      </w:pPr>
      <w:r w:rsidRPr="70FA3C08">
        <w:rPr>
          <w:sz w:val="20"/>
          <w:szCs w:val="20"/>
        </w:rPr>
        <w:t>w</w:t>
      </w:r>
      <w:r w:rsidR="00DB6567" w:rsidRPr="70FA3C08">
        <w:rPr>
          <w:sz w:val="20"/>
          <w:szCs w:val="20"/>
        </w:rPr>
        <w:t>e</w:t>
      </w:r>
      <w:r w:rsidR="00DB6567" w:rsidRPr="006B1FCB">
        <w:rPr>
          <w:sz w:val="20"/>
          <w:szCs w:val="20"/>
        </w:rPr>
        <w:t xml:space="preserve"> will adopt a people-centred, whole-of-system approach, that focuses o</w:t>
      </w:r>
      <w:r w:rsidR="00D93641">
        <w:rPr>
          <w:sz w:val="20"/>
          <w:szCs w:val="20"/>
        </w:rPr>
        <w:t>n</w:t>
      </w:r>
      <w:r w:rsidR="00DB6567" w:rsidRPr="006B1FCB">
        <w:rPr>
          <w:sz w:val="20"/>
          <w:szCs w:val="20"/>
        </w:rPr>
        <w:t xml:space="preserve"> reducing health inequities</w:t>
      </w:r>
      <w:r w:rsidR="000E413F">
        <w:rPr>
          <w:sz w:val="20"/>
          <w:szCs w:val="20"/>
        </w:rPr>
        <w:t xml:space="preserve"> and meeting future service </w:t>
      </w:r>
      <w:proofErr w:type="gramStart"/>
      <w:r w:rsidR="000E413F">
        <w:rPr>
          <w:sz w:val="20"/>
          <w:szCs w:val="20"/>
        </w:rPr>
        <w:t>demands</w:t>
      </w:r>
      <w:proofErr w:type="gramEnd"/>
    </w:p>
    <w:p w14:paraId="6835C87C" w14:textId="0B48F9CC" w:rsidR="00E3559C" w:rsidRPr="006B1FCB" w:rsidRDefault="00D12287" w:rsidP="00AE28C4">
      <w:pPr>
        <w:numPr>
          <w:ilvl w:val="0"/>
          <w:numId w:val="27"/>
        </w:numPr>
        <w:spacing w:before="120" w:after="120"/>
        <w:jc w:val="both"/>
        <w:rPr>
          <w:sz w:val="20"/>
          <w:szCs w:val="20"/>
        </w:rPr>
      </w:pPr>
      <w:r w:rsidRPr="70FA3C08">
        <w:rPr>
          <w:sz w:val="20"/>
          <w:szCs w:val="20"/>
        </w:rPr>
        <w:t>w</w:t>
      </w:r>
      <w:r w:rsidR="00E3559C" w:rsidRPr="70FA3C08">
        <w:rPr>
          <w:sz w:val="20"/>
          <w:szCs w:val="20"/>
        </w:rPr>
        <w:t>e</w:t>
      </w:r>
      <w:r w:rsidR="00E3559C" w:rsidRPr="006B1FCB">
        <w:rPr>
          <w:sz w:val="20"/>
          <w:szCs w:val="20"/>
        </w:rPr>
        <w:t xml:space="preserve"> will support </w:t>
      </w:r>
      <w:proofErr w:type="gramStart"/>
      <w:r w:rsidR="00E3559C" w:rsidRPr="006B1FCB">
        <w:rPr>
          <w:sz w:val="20"/>
          <w:szCs w:val="20"/>
        </w:rPr>
        <w:t>clinical</w:t>
      </w:r>
      <w:proofErr w:type="gramEnd"/>
      <w:r w:rsidR="00E3559C" w:rsidRPr="006B1FCB">
        <w:rPr>
          <w:sz w:val="20"/>
          <w:szCs w:val="20"/>
        </w:rPr>
        <w:t xml:space="preserve"> </w:t>
      </w:r>
      <w:r w:rsidR="001B1FB5">
        <w:rPr>
          <w:sz w:val="20"/>
          <w:szCs w:val="20"/>
        </w:rPr>
        <w:t xml:space="preserve">and consumer </w:t>
      </w:r>
      <w:r w:rsidR="00E3559C" w:rsidRPr="006B1FCB">
        <w:rPr>
          <w:sz w:val="20"/>
          <w:szCs w:val="20"/>
        </w:rPr>
        <w:t>led service development</w:t>
      </w:r>
    </w:p>
    <w:p w14:paraId="72591E14" w14:textId="13AD313E" w:rsidR="00E3559C" w:rsidRPr="006B1FCB" w:rsidRDefault="00D12287" w:rsidP="00AE28C4">
      <w:pPr>
        <w:numPr>
          <w:ilvl w:val="0"/>
          <w:numId w:val="27"/>
        </w:numPr>
        <w:spacing w:before="120" w:after="120"/>
        <w:jc w:val="both"/>
        <w:rPr>
          <w:sz w:val="20"/>
          <w:szCs w:val="20"/>
        </w:rPr>
      </w:pPr>
      <w:r w:rsidRPr="70FA3C08">
        <w:rPr>
          <w:sz w:val="20"/>
          <w:szCs w:val="20"/>
        </w:rPr>
        <w:t>w</w:t>
      </w:r>
      <w:r w:rsidR="00E3559C" w:rsidRPr="70FA3C08">
        <w:rPr>
          <w:sz w:val="20"/>
          <w:szCs w:val="20"/>
        </w:rPr>
        <w:t>e</w:t>
      </w:r>
      <w:r w:rsidR="00E3559C" w:rsidRPr="006B1FCB">
        <w:rPr>
          <w:sz w:val="20"/>
          <w:szCs w:val="20"/>
        </w:rPr>
        <w:t xml:space="preserve"> will conduct ourselves with honesty and integrity, and develop a high degree of </w:t>
      </w:r>
      <w:proofErr w:type="gramStart"/>
      <w:r w:rsidR="00E3559C" w:rsidRPr="006B1FCB">
        <w:rPr>
          <w:sz w:val="20"/>
          <w:szCs w:val="20"/>
        </w:rPr>
        <w:t>trust</w:t>
      </w:r>
      <w:proofErr w:type="gramEnd"/>
      <w:r w:rsidR="00E3559C" w:rsidRPr="006B1FCB">
        <w:rPr>
          <w:sz w:val="20"/>
          <w:szCs w:val="20"/>
        </w:rPr>
        <w:t xml:space="preserve"> </w:t>
      </w:r>
    </w:p>
    <w:p w14:paraId="5FE3C7B8" w14:textId="2C167EB5" w:rsidR="00E3559C" w:rsidRPr="006B1FCB" w:rsidRDefault="00D12287" w:rsidP="00AE28C4">
      <w:pPr>
        <w:numPr>
          <w:ilvl w:val="0"/>
          <w:numId w:val="27"/>
        </w:numPr>
        <w:spacing w:before="120" w:after="120"/>
        <w:jc w:val="both"/>
        <w:rPr>
          <w:sz w:val="20"/>
          <w:szCs w:val="20"/>
        </w:rPr>
      </w:pPr>
      <w:r w:rsidRPr="70FA3C08">
        <w:rPr>
          <w:sz w:val="20"/>
          <w:szCs w:val="20"/>
        </w:rPr>
        <w:t>w</w:t>
      </w:r>
      <w:r w:rsidR="00E3559C" w:rsidRPr="70FA3C08">
        <w:rPr>
          <w:sz w:val="20"/>
          <w:szCs w:val="20"/>
        </w:rPr>
        <w:t>e</w:t>
      </w:r>
      <w:r w:rsidR="00E3559C" w:rsidRPr="006B1FCB">
        <w:rPr>
          <w:sz w:val="20"/>
          <w:szCs w:val="20"/>
        </w:rPr>
        <w:t xml:space="preserve"> will promote an environment of high quality, performance and accountability, and low </w:t>
      </w:r>
      <w:proofErr w:type="gramStart"/>
      <w:r w:rsidR="00E3559C" w:rsidRPr="006B1FCB">
        <w:rPr>
          <w:sz w:val="20"/>
          <w:szCs w:val="20"/>
        </w:rPr>
        <w:t>bureaucracy</w:t>
      </w:r>
      <w:proofErr w:type="gramEnd"/>
    </w:p>
    <w:p w14:paraId="4071D1C2" w14:textId="72DD3BF7" w:rsidR="00E3559C" w:rsidRPr="006B1FCB" w:rsidRDefault="00D12287" w:rsidP="00AE28C4">
      <w:pPr>
        <w:numPr>
          <w:ilvl w:val="0"/>
          <w:numId w:val="27"/>
        </w:numPr>
        <w:spacing w:before="120" w:after="120"/>
        <w:jc w:val="both"/>
        <w:rPr>
          <w:sz w:val="20"/>
          <w:szCs w:val="20"/>
        </w:rPr>
      </w:pPr>
      <w:r w:rsidRPr="70FA3C08">
        <w:rPr>
          <w:sz w:val="20"/>
          <w:szCs w:val="20"/>
        </w:rPr>
        <w:t>w</w:t>
      </w:r>
      <w:r w:rsidR="00E3559C" w:rsidRPr="70FA3C08">
        <w:rPr>
          <w:sz w:val="20"/>
          <w:szCs w:val="20"/>
        </w:rPr>
        <w:t>e</w:t>
      </w:r>
      <w:r w:rsidR="00E3559C" w:rsidRPr="006B1FCB">
        <w:rPr>
          <w:sz w:val="20"/>
          <w:szCs w:val="20"/>
        </w:rPr>
        <w:t xml:space="preserve"> will strive to resolve disagreements </w:t>
      </w:r>
      <w:r w:rsidR="00CF6335">
        <w:rPr>
          <w:sz w:val="20"/>
          <w:szCs w:val="20"/>
        </w:rPr>
        <w:t xml:space="preserve">professionally, </w:t>
      </w:r>
      <w:r w:rsidR="007B0A12">
        <w:rPr>
          <w:sz w:val="20"/>
          <w:szCs w:val="20"/>
        </w:rPr>
        <w:t>constructively,</w:t>
      </w:r>
      <w:r w:rsidR="003342B0">
        <w:rPr>
          <w:sz w:val="20"/>
          <w:szCs w:val="20"/>
        </w:rPr>
        <w:t xml:space="preserve"> and </w:t>
      </w:r>
      <w:r w:rsidR="00E3559C" w:rsidRPr="006B1FCB">
        <w:rPr>
          <w:sz w:val="20"/>
          <w:szCs w:val="20"/>
        </w:rPr>
        <w:t xml:space="preserve">co-operatively, and wherever possible achieve consensus </w:t>
      </w:r>
      <w:proofErr w:type="gramStart"/>
      <w:r w:rsidR="00E3559C" w:rsidRPr="006B1FCB">
        <w:rPr>
          <w:sz w:val="20"/>
          <w:szCs w:val="20"/>
        </w:rPr>
        <w:t>decisions</w:t>
      </w:r>
      <w:proofErr w:type="gramEnd"/>
    </w:p>
    <w:p w14:paraId="4202EA3A" w14:textId="19B0AD5F" w:rsidR="00E3559C" w:rsidRPr="006B1FCB" w:rsidRDefault="002D0748" w:rsidP="00AE28C4">
      <w:pPr>
        <w:numPr>
          <w:ilvl w:val="0"/>
          <w:numId w:val="27"/>
        </w:numPr>
        <w:spacing w:before="120" w:after="120"/>
        <w:jc w:val="both"/>
        <w:rPr>
          <w:sz w:val="20"/>
          <w:szCs w:val="20"/>
        </w:rPr>
      </w:pPr>
      <w:r w:rsidRPr="70FA3C08">
        <w:rPr>
          <w:sz w:val="20"/>
          <w:szCs w:val="20"/>
        </w:rPr>
        <w:t>w</w:t>
      </w:r>
      <w:r w:rsidR="00E3559C" w:rsidRPr="70FA3C08">
        <w:rPr>
          <w:sz w:val="20"/>
          <w:szCs w:val="20"/>
        </w:rPr>
        <w:t>e</w:t>
      </w:r>
      <w:r w:rsidR="00E3559C" w:rsidRPr="006B1FCB">
        <w:rPr>
          <w:sz w:val="20"/>
          <w:szCs w:val="20"/>
        </w:rPr>
        <w:t xml:space="preserve"> will seek to make the best use of finite resources in planning health services to achieve improved health outcomes for our </w:t>
      </w:r>
      <w:proofErr w:type="gramStart"/>
      <w:r w:rsidR="00E3559C" w:rsidRPr="006B1FCB">
        <w:rPr>
          <w:sz w:val="20"/>
          <w:szCs w:val="20"/>
        </w:rPr>
        <w:t>populations</w:t>
      </w:r>
      <w:proofErr w:type="gramEnd"/>
    </w:p>
    <w:p w14:paraId="04E09096" w14:textId="639827E2" w:rsidR="00E3559C" w:rsidRPr="006B1FCB" w:rsidRDefault="002D0748" w:rsidP="00AE28C4">
      <w:pPr>
        <w:numPr>
          <w:ilvl w:val="0"/>
          <w:numId w:val="27"/>
        </w:numPr>
        <w:spacing w:before="120" w:after="120"/>
        <w:jc w:val="both"/>
        <w:rPr>
          <w:sz w:val="20"/>
          <w:szCs w:val="20"/>
        </w:rPr>
      </w:pPr>
      <w:r w:rsidRPr="70FA3C08">
        <w:rPr>
          <w:sz w:val="20"/>
          <w:szCs w:val="20"/>
        </w:rPr>
        <w:t>w</w:t>
      </w:r>
      <w:r w:rsidR="00E3559C" w:rsidRPr="70FA3C08">
        <w:rPr>
          <w:sz w:val="20"/>
          <w:szCs w:val="20"/>
        </w:rPr>
        <w:t>e</w:t>
      </w:r>
      <w:r w:rsidR="00E3559C" w:rsidRPr="006B1FCB">
        <w:rPr>
          <w:sz w:val="20"/>
          <w:szCs w:val="20"/>
        </w:rPr>
        <w:t xml:space="preserve"> will balance a focus on the highest priority needs in our communities, while ensuring appropriate care across all our rural and urban populations</w:t>
      </w:r>
    </w:p>
    <w:p w14:paraId="361771FB" w14:textId="1EE2581E" w:rsidR="00E3559C" w:rsidRPr="006B1FCB" w:rsidRDefault="002D0748" w:rsidP="00AE28C4">
      <w:pPr>
        <w:numPr>
          <w:ilvl w:val="0"/>
          <w:numId w:val="27"/>
        </w:numPr>
        <w:spacing w:before="120" w:after="120"/>
        <w:jc w:val="both"/>
        <w:rPr>
          <w:sz w:val="20"/>
          <w:szCs w:val="20"/>
        </w:rPr>
      </w:pPr>
      <w:r w:rsidRPr="70FA3C08">
        <w:rPr>
          <w:sz w:val="20"/>
          <w:szCs w:val="20"/>
        </w:rPr>
        <w:t>w</w:t>
      </w:r>
      <w:r w:rsidR="00E3559C" w:rsidRPr="70FA3C08">
        <w:rPr>
          <w:sz w:val="20"/>
          <w:szCs w:val="20"/>
        </w:rPr>
        <w:t>e</w:t>
      </w:r>
      <w:r w:rsidR="00E3559C" w:rsidRPr="006B1FCB">
        <w:rPr>
          <w:sz w:val="20"/>
          <w:szCs w:val="20"/>
        </w:rPr>
        <w:t xml:space="preserve"> will adopt and foster an open approach to sharing </w:t>
      </w:r>
      <w:proofErr w:type="gramStart"/>
      <w:r w:rsidR="00E3559C" w:rsidRPr="006B1FCB">
        <w:rPr>
          <w:sz w:val="20"/>
          <w:szCs w:val="20"/>
        </w:rPr>
        <w:t>information</w:t>
      </w:r>
      <w:proofErr w:type="gramEnd"/>
      <w:r w:rsidR="00E3559C" w:rsidRPr="70FA3C08">
        <w:rPr>
          <w:sz w:val="20"/>
          <w:szCs w:val="20"/>
        </w:rPr>
        <w:t xml:space="preserve"> </w:t>
      </w:r>
    </w:p>
    <w:p w14:paraId="3C7C7975" w14:textId="0897B04D" w:rsidR="00E3559C" w:rsidRPr="006B1FCB" w:rsidRDefault="002D0748" w:rsidP="009E1539">
      <w:pPr>
        <w:numPr>
          <w:ilvl w:val="0"/>
          <w:numId w:val="27"/>
        </w:numPr>
        <w:spacing w:before="120" w:after="240"/>
        <w:ind w:left="714" w:hanging="357"/>
        <w:rPr>
          <w:sz w:val="20"/>
          <w:szCs w:val="20"/>
        </w:rPr>
      </w:pPr>
      <w:r w:rsidRPr="5C5B216A">
        <w:rPr>
          <w:sz w:val="20"/>
          <w:szCs w:val="20"/>
        </w:rPr>
        <w:t>w</w:t>
      </w:r>
      <w:r w:rsidR="00E3559C" w:rsidRPr="5C5B216A">
        <w:rPr>
          <w:sz w:val="20"/>
          <w:szCs w:val="20"/>
        </w:rPr>
        <w:t xml:space="preserve">e will actively monitor and report on </w:t>
      </w:r>
      <w:r w:rsidR="003F6A2C" w:rsidRPr="5C5B216A">
        <w:rPr>
          <w:sz w:val="20"/>
          <w:szCs w:val="20"/>
        </w:rPr>
        <w:t>our</w:t>
      </w:r>
      <w:r w:rsidR="0041734A" w:rsidRPr="5C5B216A">
        <w:rPr>
          <w:sz w:val="20"/>
          <w:szCs w:val="20"/>
        </w:rPr>
        <w:t xml:space="preserve"> </w:t>
      </w:r>
      <w:r w:rsidR="00E3559C" w:rsidRPr="5C5B216A">
        <w:rPr>
          <w:sz w:val="20"/>
          <w:szCs w:val="20"/>
        </w:rPr>
        <w:t>achievements</w:t>
      </w:r>
      <w:r w:rsidR="00A35B2F" w:rsidRPr="5C5B216A">
        <w:rPr>
          <w:sz w:val="20"/>
          <w:szCs w:val="20"/>
        </w:rPr>
        <w:t>.</w:t>
      </w:r>
      <w:r w:rsidR="626D41EB" w:rsidRPr="5C5B216A">
        <w:rPr>
          <w:sz w:val="20"/>
          <w:szCs w:val="20"/>
        </w:rPr>
        <w:t xml:space="preserve">  </w:t>
      </w:r>
    </w:p>
    <w:p w14:paraId="22C25101" w14:textId="77777777" w:rsidR="00E3559C" w:rsidRPr="009E1539" w:rsidRDefault="00E3559C" w:rsidP="009E1539">
      <w:pPr>
        <w:pStyle w:val="Subtitle"/>
        <w:spacing w:before="240"/>
        <w:rPr>
          <w:rFonts w:ascii="Arial" w:hAnsi="Arial" w:cs="Arial"/>
          <w:b/>
          <w:bCs/>
          <w:color w:val="31849B" w:themeColor="accent5" w:themeShade="BF"/>
          <w:sz w:val="22"/>
        </w:rPr>
      </w:pPr>
      <w:r w:rsidRPr="009E1539">
        <w:rPr>
          <w:rFonts w:ascii="Arial" w:hAnsi="Arial" w:cs="Arial"/>
          <w:b/>
          <w:bCs/>
          <w:color w:val="31849B" w:themeColor="accent5" w:themeShade="BF"/>
          <w:sz w:val="22"/>
        </w:rPr>
        <w:t>Commitments</w:t>
      </w:r>
    </w:p>
    <w:p w14:paraId="13AA5321" w14:textId="396F1144" w:rsidR="00E3559C" w:rsidRPr="006B1FCB" w:rsidRDefault="00E3559C" w:rsidP="00E3559C">
      <w:pPr>
        <w:jc w:val="both"/>
        <w:rPr>
          <w:sz w:val="20"/>
          <w:szCs w:val="20"/>
        </w:rPr>
      </w:pPr>
      <w:r w:rsidRPr="5C5B216A">
        <w:rPr>
          <w:sz w:val="20"/>
          <w:szCs w:val="20"/>
        </w:rPr>
        <w:t xml:space="preserve">We will work </w:t>
      </w:r>
      <w:r w:rsidR="005D6D66">
        <w:rPr>
          <w:sz w:val="20"/>
          <w:szCs w:val="20"/>
        </w:rPr>
        <w:t xml:space="preserve">actively and in partnership </w:t>
      </w:r>
      <w:r w:rsidRPr="5C5B216A">
        <w:rPr>
          <w:sz w:val="20"/>
          <w:szCs w:val="20"/>
        </w:rPr>
        <w:t xml:space="preserve">with our </w:t>
      </w:r>
      <w:r w:rsidR="00A35B2F" w:rsidRPr="5C5B216A">
        <w:rPr>
          <w:sz w:val="20"/>
          <w:szCs w:val="20"/>
        </w:rPr>
        <w:t xml:space="preserve">fellow </w:t>
      </w:r>
      <w:r w:rsidRPr="5C5B216A">
        <w:rPr>
          <w:sz w:val="20"/>
          <w:szCs w:val="20"/>
        </w:rPr>
        <w:t>members, in an innovative and open manner, to produce outstanding results.  To achieve this, we make the following commitments:</w:t>
      </w:r>
    </w:p>
    <w:p w14:paraId="0843E292" w14:textId="0353CAC3" w:rsidR="00E3559C" w:rsidRPr="006B1FCB" w:rsidRDefault="00E3559C" w:rsidP="00AE28C4">
      <w:pPr>
        <w:numPr>
          <w:ilvl w:val="0"/>
          <w:numId w:val="28"/>
        </w:numPr>
        <w:spacing w:before="200"/>
        <w:jc w:val="both"/>
        <w:rPr>
          <w:sz w:val="20"/>
          <w:szCs w:val="20"/>
        </w:rPr>
      </w:pPr>
      <w:r w:rsidRPr="006B1FCB">
        <w:rPr>
          <w:b/>
          <w:sz w:val="20"/>
          <w:szCs w:val="20"/>
        </w:rPr>
        <w:t>Shared responsibility:</w:t>
      </w:r>
      <w:r w:rsidRPr="006B1FCB">
        <w:rPr>
          <w:sz w:val="20"/>
          <w:szCs w:val="20"/>
        </w:rPr>
        <w:t xml:space="preserve">  We will actively address all tasks and duties of our role as members of our </w:t>
      </w:r>
      <w:r w:rsidR="009849CD">
        <w:rPr>
          <w:sz w:val="20"/>
          <w:szCs w:val="20"/>
        </w:rPr>
        <w:t>working</w:t>
      </w:r>
      <w:r w:rsidR="00846498" w:rsidRPr="006B1FCB">
        <w:rPr>
          <w:sz w:val="20"/>
          <w:szCs w:val="20"/>
        </w:rPr>
        <w:t xml:space="preserve"> group </w:t>
      </w:r>
      <w:r w:rsidRPr="006B1FCB">
        <w:rPr>
          <w:sz w:val="20"/>
          <w:szCs w:val="20"/>
        </w:rPr>
        <w:t>and will comply with the operational provisions and guidance for our team.</w:t>
      </w:r>
    </w:p>
    <w:p w14:paraId="64C0D041" w14:textId="77777777" w:rsidR="00AE28C4" w:rsidRPr="00AE28C4" w:rsidRDefault="00AE28C4" w:rsidP="00AE28C4">
      <w:pPr>
        <w:spacing w:before="200"/>
        <w:ind w:left="720"/>
        <w:jc w:val="both"/>
        <w:rPr>
          <w:sz w:val="20"/>
          <w:szCs w:val="20"/>
        </w:rPr>
      </w:pPr>
    </w:p>
    <w:p w14:paraId="2F57BCC1" w14:textId="54024905" w:rsidR="00E3559C" w:rsidRPr="006B1FCB" w:rsidRDefault="00E3559C" w:rsidP="00AE28C4">
      <w:pPr>
        <w:numPr>
          <w:ilvl w:val="0"/>
          <w:numId w:val="28"/>
        </w:numPr>
        <w:spacing w:before="200"/>
        <w:jc w:val="both"/>
        <w:rPr>
          <w:sz w:val="20"/>
          <w:szCs w:val="20"/>
        </w:rPr>
      </w:pPr>
      <w:r w:rsidRPr="006B1FCB">
        <w:rPr>
          <w:b/>
          <w:sz w:val="20"/>
          <w:szCs w:val="20"/>
        </w:rPr>
        <w:t>Shared decision-making:</w:t>
      </w:r>
      <w:r w:rsidRPr="006B1FCB">
        <w:rPr>
          <w:sz w:val="20"/>
          <w:szCs w:val="20"/>
        </w:rPr>
        <w:t xml:space="preserve">  We agree that our decisions will be supported by the best available evidence. We will use our best endeavours to facilitate unanimous decisions and will not prevent a consensus being reached for trivial or frivolous reasons.</w:t>
      </w:r>
    </w:p>
    <w:p w14:paraId="53F0F70D" w14:textId="67EB1133" w:rsidR="00E3559C" w:rsidRPr="006B1FCB" w:rsidRDefault="00E3559C" w:rsidP="00AE28C4">
      <w:pPr>
        <w:numPr>
          <w:ilvl w:val="0"/>
          <w:numId w:val="28"/>
        </w:numPr>
        <w:spacing w:before="200"/>
        <w:jc w:val="both"/>
        <w:rPr>
          <w:sz w:val="20"/>
          <w:szCs w:val="20"/>
        </w:rPr>
      </w:pPr>
      <w:r w:rsidRPr="006B1FCB">
        <w:rPr>
          <w:b/>
          <w:sz w:val="20"/>
          <w:szCs w:val="20"/>
        </w:rPr>
        <w:t>Shared accountability:</w:t>
      </w:r>
      <w:r w:rsidRPr="006B1FCB">
        <w:rPr>
          <w:sz w:val="20"/>
          <w:szCs w:val="20"/>
        </w:rPr>
        <w:t xml:space="preserve">  We agree that we will have a robust</w:t>
      </w:r>
      <w:r w:rsidR="00635C9D">
        <w:rPr>
          <w:sz w:val="20"/>
          <w:szCs w:val="20"/>
        </w:rPr>
        <w:t>, professional,</w:t>
      </w:r>
      <w:r w:rsidRPr="006B1FCB">
        <w:rPr>
          <w:sz w:val="20"/>
          <w:szCs w:val="20"/>
        </w:rPr>
        <w:t xml:space="preserve"> airing of views, but that once our </w:t>
      </w:r>
      <w:r w:rsidR="00635C9D">
        <w:rPr>
          <w:sz w:val="20"/>
          <w:szCs w:val="20"/>
        </w:rPr>
        <w:t>group</w:t>
      </w:r>
      <w:r w:rsidRPr="006B1FCB">
        <w:rPr>
          <w:sz w:val="20"/>
          <w:szCs w:val="20"/>
        </w:rPr>
        <w:t xml:space="preserve"> has reached a decision</w:t>
      </w:r>
      <w:r w:rsidR="213C1242" w:rsidRPr="22C9DB5C">
        <w:rPr>
          <w:sz w:val="20"/>
          <w:szCs w:val="20"/>
        </w:rPr>
        <w:t>,</w:t>
      </w:r>
      <w:r w:rsidRPr="006B1FCB">
        <w:rPr>
          <w:sz w:val="20"/>
          <w:szCs w:val="20"/>
        </w:rPr>
        <w:t xml:space="preserve"> we will all abide by that decision and support it publicly. This includes keeping confidential the views of </w:t>
      </w:r>
      <w:r w:rsidR="003B0179" w:rsidRPr="006B1FCB">
        <w:rPr>
          <w:sz w:val="20"/>
          <w:szCs w:val="20"/>
        </w:rPr>
        <w:t>individuals</w:t>
      </w:r>
      <w:r w:rsidRPr="006B1FCB">
        <w:rPr>
          <w:sz w:val="20"/>
          <w:szCs w:val="20"/>
        </w:rPr>
        <w:t xml:space="preserve"> expressed during the discussion but does not prevent us sharing the issues that were balanced in reaching that decision</w:t>
      </w:r>
      <w:r w:rsidRPr="7AC6114A">
        <w:rPr>
          <w:sz w:val="20"/>
          <w:szCs w:val="20"/>
        </w:rPr>
        <w:t>.</w:t>
      </w:r>
    </w:p>
    <w:p w14:paraId="5E429DBD" w14:textId="5EC36811" w:rsidR="00E3559C" w:rsidRPr="006B1FCB" w:rsidRDefault="00E3559C" w:rsidP="00AE28C4">
      <w:pPr>
        <w:numPr>
          <w:ilvl w:val="0"/>
          <w:numId w:val="28"/>
        </w:numPr>
        <w:spacing w:before="200"/>
        <w:jc w:val="both"/>
        <w:rPr>
          <w:sz w:val="20"/>
          <w:szCs w:val="20"/>
        </w:rPr>
      </w:pPr>
      <w:r w:rsidRPr="5C5B216A">
        <w:rPr>
          <w:b/>
          <w:bCs/>
          <w:sz w:val="20"/>
          <w:szCs w:val="20"/>
        </w:rPr>
        <w:t>Good faith:</w:t>
      </w:r>
      <w:r w:rsidRPr="006B1FCB">
        <w:rPr>
          <w:sz w:val="20"/>
          <w:szCs w:val="20"/>
        </w:rPr>
        <w:t xml:space="preserve"> We agree to openly discuss all matters that affect our ability to make firm decisions, including any conflicts of interest and any limits on our mandate (where we carry these from participant organisations), so that all members of our </w:t>
      </w:r>
      <w:r w:rsidR="008F66E8">
        <w:rPr>
          <w:sz w:val="20"/>
          <w:szCs w:val="20"/>
        </w:rPr>
        <w:t>group</w:t>
      </w:r>
      <w:r w:rsidRPr="006B1FCB">
        <w:rPr>
          <w:sz w:val="20"/>
          <w:szCs w:val="20"/>
        </w:rPr>
        <w:t xml:space="preserve"> are fully aware of any restrictions, caveats or further authority that may be required.</w:t>
      </w:r>
      <w:r w:rsidR="00A565DF">
        <w:rPr>
          <w:sz w:val="20"/>
          <w:szCs w:val="20"/>
        </w:rPr>
        <w:t xml:space="preserve"> We also agree not to publicly </w:t>
      </w:r>
      <w:r w:rsidR="00A565DF" w:rsidRPr="00F750A4">
        <w:rPr>
          <w:sz w:val="20"/>
          <w:szCs w:val="20"/>
        </w:rPr>
        <w:t xml:space="preserve">criticise individuals, </w:t>
      </w:r>
      <w:r w:rsidR="003B0179" w:rsidRPr="00F750A4">
        <w:rPr>
          <w:sz w:val="20"/>
          <w:szCs w:val="20"/>
        </w:rPr>
        <w:t>organisations,</w:t>
      </w:r>
      <w:r w:rsidR="00A565DF" w:rsidRPr="00F750A4">
        <w:rPr>
          <w:sz w:val="20"/>
          <w:szCs w:val="20"/>
        </w:rPr>
        <w:t xml:space="preserve"> or government agencies</w:t>
      </w:r>
      <w:r w:rsidR="00075B23" w:rsidRPr="00F750A4">
        <w:rPr>
          <w:sz w:val="20"/>
          <w:szCs w:val="20"/>
        </w:rPr>
        <w:t xml:space="preserve"> in </w:t>
      </w:r>
      <w:r w:rsidR="00AF2A95" w:rsidRPr="00F750A4">
        <w:rPr>
          <w:sz w:val="20"/>
          <w:szCs w:val="20"/>
        </w:rPr>
        <w:t xml:space="preserve">relation to the work of the </w:t>
      </w:r>
      <w:r w:rsidR="009849CD">
        <w:rPr>
          <w:sz w:val="20"/>
          <w:szCs w:val="20"/>
        </w:rPr>
        <w:t>working</w:t>
      </w:r>
      <w:r w:rsidR="00AF2A95" w:rsidRPr="00F750A4">
        <w:rPr>
          <w:sz w:val="20"/>
          <w:szCs w:val="20"/>
        </w:rPr>
        <w:t xml:space="preserve"> group.</w:t>
      </w:r>
      <w:r w:rsidR="00AF2A95">
        <w:rPr>
          <w:rStyle w:val="ui-provider"/>
          <w:shd w:val="clear" w:color="auto" w:fill="E5F18F"/>
        </w:rPr>
        <w:t xml:space="preserve"> </w:t>
      </w:r>
    </w:p>
    <w:p w14:paraId="3CAA4AB4" w14:textId="0F9F7BD0" w:rsidR="00E3559C" w:rsidRPr="006B1FCB" w:rsidRDefault="297A0842" w:rsidP="00AE28C4">
      <w:pPr>
        <w:numPr>
          <w:ilvl w:val="0"/>
          <w:numId w:val="28"/>
        </w:numPr>
        <w:spacing w:before="200"/>
        <w:jc w:val="both"/>
        <w:rPr>
          <w:sz w:val="20"/>
          <w:szCs w:val="20"/>
        </w:rPr>
      </w:pPr>
      <w:r w:rsidRPr="723B8DFD">
        <w:rPr>
          <w:b/>
          <w:bCs/>
          <w:sz w:val="20"/>
          <w:szCs w:val="20"/>
        </w:rPr>
        <w:t xml:space="preserve">Te </w:t>
      </w:r>
      <w:proofErr w:type="spellStart"/>
      <w:r w:rsidRPr="723B8DFD">
        <w:rPr>
          <w:b/>
          <w:bCs/>
          <w:sz w:val="20"/>
          <w:szCs w:val="20"/>
        </w:rPr>
        <w:t>Tiriti</w:t>
      </w:r>
      <w:proofErr w:type="spellEnd"/>
      <w:r w:rsidRPr="723B8DFD">
        <w:rPr>
          <w:b/>
          <w:bCs/>
          <w:sz w:val="20"/>
          <w:szCs w:val="20"/>
        </w:rPr>
        <w:t xml:space="preserve"> o Waitangi</w:t>
      </w:r>
      <w:r w:rsidR="2A0DEFB0" w:rsidRPr="723B8DFD">
        <w:rPr>
          <w:b/>
          <w:bCs/>
          <w:sz w:val="20"/>
          <w:szCs w:val="20"/>
        </w:rPr>
        <w:t>:</w:t>
      </w:r>
      <w:r w:rsidR="2A0DEFB0" w:rsidRPr="723B8DFD">
        <w:rPr>
          <w:sz w:val="20"/>
          <w:szCs w:val="20"/>
        </w:rPr>
        <w:t xml:space="preserve"> We agree that the </w:t>
      </w:r>
      <w:r w:rsidRPr="723B8DFD">
        <w:rPr>
          <w:rFonts w:cs="Arial"/>
          <w:color w:val="000000" w:themeColor="text1"/>
          <w:sz w:val="20"/>
          <w:szCs w:val="20"/>
        </w:rPr>
        <w:t xml:space="preserve">Te </w:t>
      </w:r>
      <w:proofErr w:type="spellStart"/>
      <w:r w:rsidRPr="723B8DFD">
        <w:rPr>
          <w:rFonts w:cs="Arial"/>
          <w:color w:val="000000" w:themeColor="text1"/>
          <w:sz w:val="20"/>
          <w:szCs w:val="20"/>
        </w:rPr>
        <w:t>Tiriti</w:t>
      </w:r>
      <w:proofErr w:type="spellEnd"/>
      <w:r w:rsidRPr="723B8DFD">
        <w:rPr>
          <w:rFonts w:cs="Arial"/>
          <w:color w:val="000000" w:themeColor="text1"/>
          <w:sz w:val="20"/>
          <w:szCs w:val="20"/>
        </w:rPr>
        <w:t xml:space="preserve"> o Waitangi </w:t>
      </w:r>
      <w:r w:rsidR="2A0DEFB0" w:rsidRPr="723B8DFD">
        <w:rPr>
          <w:sz w:val="20"/>
          <w:szCs w:val="20"/>
        </w:rPr>
        <w:t xml:space="preserve">establishes the unique relationship between Iwi, </w:t>
      </w:r>
      <w:r w:rsidR="03AA94C9" w:rsidRPr="723B8DFD">
        <w:rPr>
          <w:sz w:val="20"/>
          <w:szCs w:val="20"/>
        </w:rPr>
        <w:t>Māori,</w:t>
      </w:r>
      <w:r w:rsidR="2A0DEFB0" w:rsidRPr="723B8DFD">
        <w:rPr>
          <w:sz w:val="20"/>
          <w:szCs w:val="20"/>
        </w:rPr>
        <w:t xml:space="preserve"> and the Crown. Parties with Treaty obligations</w:t>
      </w:r>
      <w:r w:rsidR="4290A5A5" w:rsidRPr="723B8DFD">
        <w:rPr>
          <w:sz w:val="20"/>
          <w:szCs w:val="20"/>
        </w:rPr>
        <w:t xml:space="preserve"> (</w:t>
      </w:r>
      <w:proofErr w:type="spellStart"/>
      <w:r w:rsidR="4290A5A5" w:rsidRPr="723B8DFD">
        <w:rPr>
          <w:sz w:val="20"/>
          <w:szCs w:val="20"/>
        </w:rPr>
        <w:t>e</w:t>
      </w:r>
      <w:r w:rsidR="015C9EDC" w:rsidRPr="723B8DFD">
        <w:rPr>
          <w:sz w:val="20"/>
          <w:szCs w:val="20"/>
        </w:rPr>
        <w:t>g</w:t>
      </w:r>
      <w:proofErr w:type="spellEnd"/>
      <w:r w:rsidR="015C9EDC" w:rsidRPr="723B8DFD">
        <w:rPr>
          <w:sz w:val="20"/>
          <w:szCs w:val="20"/>
        </w:rPr>
        <w:t>,</w:t>
      </w:r>
      <w:r w:rsidR="4290A5A5" w:rsidRPr="723B8DFD">
        <w:rPr>
          <w:sz w:val="20"/>
          <w:szCs w:val="20"/>
        </w:rPr>
        <w:t xml:space="preserve"> </w:t>
      </w:r>
      <w:r w:rsidR="38177231" w:rsidRPr="723B8DFD">
        <w:rPr>
          <w:sz w:val="20"/>
          <w:szCs w:val="20"/>
        </w:rPr>
        <w:t xml:space="preserve">representatives of </w:t>
      </w:r>
      <w:r w:rsidR="4290A5A5" w:rsidRPr="723B8DFD">
        <w:rPr>
          <w:sz w:val="20"/>
          <w:szCs w:val="20"/>
        </w:rPr>
        <w:t>crown agencies)</w:t>
      </w:r>
      <w:r w:rsidR="2A0DEFB0" w:rsidRPr="723B8DFD">
        <w:rPr>
          <w:sz w:val="20"/>
          <w:szCs w:val="20"/>
        </w:rPr>
        <w:t xml:space="preserve"> will honour these when participating in </w:t>
      </w:r>
      <w:r w:rsidR="06501338" w:rsidRPr="723B8DFD">
        <w:rPr>
          <w:sz w:val="20"/>
          <w:szCs w:val="20"/>
        </w:rPr>
        <w:t>working</w:t>
      </w:r>
      <w:r w:rsidR="5AF829F3" w:rsidRPr="723B8DFD">
        <w:rPr>
          <w:sz w:val="20"/>
          <w:szCs w:val="20"/>
        </w:rPr>
        <w:t xml:space="preserve"> group </w:t>
      </w:r>
      <w:r w:rsidR="2A0DEFB0" w:rsidRPr="723B8DFD">
        <w:rPr>
          <w:sz w:val="20"/>
          <w:szCs w:val="20"/>
        </w:rPr>
        <w:t>activities.</w:t>
      </w:r>
    </w:p>
    <w:p w14:paraId="6C00BC92" w14:textId="72A8380C" w:rsidR="00E3559C" w:rsidRPr="006B1FCB" w:rsidRDefault="00E3559C" w:rsidP="00AE28C4">
      <w:pPr>
        <w:numPr>
          <w:ilvl w:val="0"/>
          <w:numId w:val="28"/>
        </w:numPr>
        <w:spacing w:before="200"/>
        <w:jc w:val="both"/>
        <w:rPr>
          <w:b/>
          <w:i/>
          <w:sz w:val="20"/>
          <w:szCs w:val="20"/>
        </w:rPr>
      </w:pPr>
      <w:r w:rsidRPr="006B1FCB">
        <w:rPr>
          <w:b/>
          <w:sz w:val="20"/>
          <w:szCs w:val="20"/>
        </w:rPr>
        <w:t>Confidentiality:</w:t>
      </w:r>
      <w:r w:rsidRPr="006B1FCB">
        <w:rPr>
          <w:sz w:val="20"/>
          <w:szCs w:val="20"/>
        </w:rPr>
        <w:t xml:space="preserve"> To encourage the open sharing of information we agree to keep confidential matters shared on a confidential basis, to enable improved decision-making. </w:t>
      </w:r>
    </w:p>
    <w:p w14:paraId="734F1D6E" w14:textId="0488269E" w:rsidR="00E3559C" w:rsidRDefault="00E3559C" w:rsidP="00AE28C4">
      <w:pPr>
        <w:numPr>
          <w:ilvl w:val="0"/>
          <w:numId w:val="28"/>
        </w:numPr>
        <w:spacing w:before="200"/>
        <w:jc w:val="both"/>
        <w:rPr>
          <w:sz w:val="20"/>
          <w:szCs w:val="20"/>
        </w:rPr>
      </w:pPr>
      <w:r w:rsidRPr="006B1FCB">
        <w:rPr>
          <w:b/>
          <w:sz w:val="20"/>
          <w:szCs w:val="20"/>
        </w:rPr>
        <w:t>Active engagement:</w:t>
      </w:r>
      <w:r w:rsidRPr="006B1FCB">
        <w:rPr>
          <w:sz w:val="20"/>
          <w:szCs w:val="20"/>
        </w:rPr>
        <w:t xml:space="preserve">  We agree our members’ continuous involvement in and attendance at our </w:t>
      </w:r>
      <w:r w:rsidR="008F66E8">
        <w:rPr>
          <w:sz w:val="20"/>
          <w:szCs w:val="20"/>
        </w:rPr>
        <w:t>group</w:t>
      </w:r>
      <w:r w:rsidRPr="006B1FCB">
        <w:rPr>
          <w:sz w:val="20"/>
          <w:szCs w:val="20"/>
        </w:rPr>
        <w:t xml:space="preserve"> meetings is critical and will make every effort to attend and participate fully</w:t>
      </w:r>
      <w:r w:rsidR="00E05961">
        <w:rPr>
          <w:sz w:val="20"/>
          <w:szCs w:val="20"/>
        </w:rPr>
        <w:t xml:space="preserve"> as well as complete the work required between meetings in a timely way</w:t>
      </w:r>
      <w:r w:rsidRPr="006B1FCB">
        <w:rPr>
          <w:sz w:val="20"/>
          <w:szCs w:val="20"/>
        </w:rPr>
        <w:t>.</w:t>
      </w:r>
    </w:p>
    <w:p w14:paraId="3D28F07C" w14:textId="2B675A7C" w:rsidR="00E3559C" w:rsidRPr="006B1FCB" w:rsidRDefault="00E3559C" w:rsidP="009E1539">
      <w:pPr>
        <w:spacing w:after="240"/>
        <w:jc w:val="both"/>
        <w:rPr>
          <w:sz w:val="20"/>
          <w:szCs w:val="20"/>
        </w:rPr>
      </w:pPr>
      <w:r w:rsidRPr="5C5B216A">
        <w:rPr>
          <w:sz w:val="20"/>
          <w:szCs w:val="20"/>
        </w:rPr>
        <w:t xml:space="preserve">If a member of our </w:t>
      </w:r>
      <w:r w:rsidR="009849CD">
        <w:rPr>
          <w:sz w:val="20"/>
          <w:szCs w:val="20"/>
        </w:rPr>
        <w:t>working</w:t>
      </w:r>
      <w:r w:rsidR="00155E4D" w:rsidRPr="5C5B216A">
        <w:rPr>
          <w:sz w:val="20"/>
          <w:szCs w:val="20"/>
        </w:rPr>
        <w:t xml:space="preserve"> group</w:t>
      </w:r>
      <w:r w:rsidRPr="5C5B216A">
        <w:rPr>
          <w:sz w:val="20"/>
          <w:szCs w:val="20"/>
        </w:rPr>
        <w:t xml:space="preserve"> does not act in accordance with our </w:t>
      </w:r>
      <w:r w:rsidR="000C5CC1" w:rsidRPr="5C5B216A">
        <w:rPr>
          <w:sz w:val="20"/>
          <w:szCs w:val="20"/>
        </w:rPr>
        <w:t xml:space="preserve">purpose, </w:t>
      </w:r>
      <w:r w:rsidR="00C65F37" w:rsidRPr="5C5B216A">
        <w:rPr>
          <w:sz w:val="20"/>
          <w:szCs w:val="20"/>
        </w:rPr>
        <w:t>principles</w:t>
      </w:r>
      <w:r w:rsidRPr="5C5B216A">
        <w:rPr>
          <w:sz w:val="20"/>
          <w:szCs w:val="20"/>
        </w:rPr>
        <w:t xml:space="preserve"> and commitments, </w:t>
      </w:r>
      <w:r w:rsidR="00062FE4">
        <w:rPr>
          <w:sz w:val="20"/>
          <w:szCs w:val="20"/>
        </w:rPr>
        <w:t>Te Whatu Ora</w:t>
      </w:r>
      <w:r w:rsidR="00A41D0F">
        <w:rPr>
          <w:sz w:val="20"/>
          <w:szCs w:val="20"/>
        </w:rPr>
        <w:t xml:space="preserve"> </w:t>
      </w:r>
      <w:r w:rsidR="00A41D0F">
        <w:rPr>
          <w:rFonts w:eastAsia="Calibri" w:cs="Arial"/>
          <w:sz w:val="20"/>
          <w:szCs w:val="20"/>
        </w:rPr>
        <w:t>ex-officio members</w:t>
      </w:r>
      <w:r w:rsidR="00062FE4">
        <w:rPr>
          <w:sz w:val="20"/>
          <w:szCs w:val="20"/>
        </w:rPr>
        <w:t xml:space="preserve"> </w:t>
      </w:r>
      <w:r w:rsidR="00AE28C4" w:rsidRPr="5C5B216A">
        <w:rPr>
          <w:sz w:val="20"/>
          <w:szCs w:val="20"/>
        </w:rPr>
        <w:t>will</w:t>
      </w:r>
      <w:r w:rsidRPr="5C5B216A">
        <w:rPr>
          <w:sz w:val="20"/>
          <w:szCs w:val="20"/>
        </w:rPr>
        <w:t xml:space="preserve"> discuss the situation with the member involved</w:t>
      </w:r>
      <w:r w:rsidR="0061662E" w:rsidRPr="5C5B216A">
        <w:rPr>
          <w:sz w:val="20"/>
          <w:szCs w:val="20"/>
        </w:rPr>
        <w:t xml:space="preserve"> and/or with the </w:t>
      </w:r>
      <w:r w:rsidR="00597C32" w:rsidRPr="5C5B216A">
        <w:rPr>
          <w:sz w:val="20"/>
          <w:szCs w:val="20"/>
        </w:rPr>
        <w:t>c</w:t>
      </w:r>
      <w:r w:rsidR="0061662E" w:rsidRPr="5C5B216A">
        <w:rPr>
          <w:sz w:val="20"/>
          <w:szCs w:val="20"/>
        </w:rPr>
        <w:t>o-chairs</w:t>
      </w:r>
      <w:r w:rsidRPr="5C5B216A">
        <w:rPr>
          <w:sz w:val="20"/>
          <w:szCs w:val="20"/>
        </w:rPr>
        <w:t xml:space="preserve">.    If no resolution can be </w:t>
      </w:r>
      <w:r w:rsidR="000C5CC1" w:rsidRPr="5C5B216A">
        <w:rPr>
          <w:sz w:val="20"/>
          <w:szCs w:val="20"/>
        </w:rPr>
        <w:t>achieved</w:t>
      </w:r>
      <w:r w:rsidRPr="5C5B216A">
        <w:rPr>
          <w:sz w:val="20"/>
          <w:szCs w:val="20"/>
        </w:rPr>
        <w:t xml:space="preserve">, </w:t>
      </w:r>
      <w:r w:rsidR="00415646" w:rsidRPr="5C5B216A">
        <w:rPr>
          <w:sz w:val="20"/>
          <w:szCs w:val="20"/>
        </w:rPr>
        <w:t>then the</w:t>
      </w:r>
      <w:r w:rsidRPr="5C5B216A">
        <w:rPr>
          <w:sz w:val="20"/>
          <w:szCs w:val="20"/>
        </w:rPr>
        <w:t xml:space="preserve"> member may be removed </w:t>
      </w:r>
      <w:r w:rsidR="008C4EC6" w:rsidRPr="5C5B216A">
        <w:rPr>
          <w:sz w:val="20"/>
          <w:szCs w:val="20"/>
        </w:rPr>
        <w:t xml:space="preserve">from the </w:t>
      </w:r>
      <w:r w:rsidR="009849CD">
        <w:rPr>
          <w:sz w:val="20"/>
          <w:szCs w:val="20"/>
        </w:rPr>
        <w:t>working</w:t>
      </w:r>
      <w:r w:rsidR="008C4EC6" w:rsidRPr="5C5B216A">
        <w:rPr>
          <w:sz w:val="20"/>
          <w:szCs w:val="20"/>
        </w:rPr>
        <w:t xml:space="preserve"> group </w:t>
      </w:r>
      <w:r w:rsidRPr="5C5B216A">
        <w:rPr>
          <w:sz w:val="20"/>
          <w:szCs w:val="20"/>
        </w:rPr>
        <w:t>in consultation with</w:t>
      </w:r>
      <w:r w:rsidR="005C4000" w:rsidRPr="5C5B216A">
        <w:rPr>
          <w:sz w:val="20"/>
          <w:szCs w:val="20"/>
        </w:rPr>
        <w:t xml:space="preserve"> Te Whatu Ora.</w:t>
      </w:r>
    </w:p>
    <w:p w14:paraId="6760316E" w14:textId="54608DDC" w:rsidR="00E3559C" w:rsidRPr="009E1539" w:rsidRDefault="00E3559C" w:rsidP="009E1539">
      <w:pPr>
        <w:pStyle w:val="Subtitle"/>
        <w:spacing w:before="240"/>
        <w:rPr>
          <w:rFonts w:ascii="Arial" w:hAnsi="Arial" w:cs="Arial"/>
          <w:b/>
          <w:bCs/>
          <w:color w:val="31849B" w:themeColor="accent5" w:themeShade="BF"/>
          <w:sz w:val="22"/>
        </w:rPr>
      </w:pPr>
      <w:r w:rsidRPr="009E1539">
        <w:rPr>
          <w:rFonts w:ascii="Arial" w:hAnsi="Arial" w:cs="Arial"/>
          <w:b/>
          <w:bCs/>
          <w:color w:val="31849B" w:themeColor="accent5" w:themeShade="BF"/>
          <w:sz w:val="22"/>
        </w:rPr>
        <w:t>Commitment to serve</w:t>
      </w:r>
    </w:p>
    <w:p w14:paraId="705537ED" w14:textId="2685A1A6" w:rsidR="00E3559C" w:rsidRPr="006B1FCB" w:rsidRDefault="00A35B2F" w:rsidP="00E3559C">
      <w:pPr>
        <w:rPr>
          <w:sz w:val="20"/>
          <w:szCs w:val="20"/>
        </w:rPr>
      </w:pPr>
      <w:r w:rsidRPr="5C5B216A">
        <w:rPr>
          <w:sz w:val="20"/>
          <w:szCs w:val="20"/>
        </w:rPr>
        <w:t>Based on</w:t>
      </w:r>
      <w:r w:rsidR="00E3559C" w:rsidRPr="5C5B216A">
        <w:rPr>
          <w:sz w:val="20"/>
          <w:szCs w:val="20"/>
        </w:rPr>
        <w:t xml:space="preserve"> the above, I agree to serve as a member of the </w:t>
      </w:r>
      <w:r w:rsidR="0044519B">
        <w:rPr>
          <w:sz w:val="20"/>
          <w:szCs w:val="20"/>
        </w:rPr>
        <w:t>n</w:t>
      </w:r>
      <w:r w:rsidR="00237F30" w:rsidRPr="5C5B216A">
        <w:rPr>
          <w:sz w:val="20"/>
          <w:szCs w:val="20"/>
        </w:rPr>
        <w:t xml:space="preserve">ational </w:t>
      </w:r>
      <w:r w:rsidR="0044519B">
        <w:rPr>
          <w:sz w:val="20"/>
          <w:szCs w:val="20"/>
        </w:rPr>
        <w:t>p</w:t>
      </w:r>
      <w:r w:rsidR="00E3559C" w:rsidRPr="5C5B216A">
        <w:rPr>
          <w:sz w:val="20"/>
          <w:szCs w:val="20"/>
        </w:rPr>
        <w:t xml:space="preserve">alliative </w:t>
      </w:r>
      <w:r w:rsidR="0044519B">
        <w:rPr>
          <w:sz w:val="20"/>
          <w:szCs w:val="20"/>
        </w:rPr>
        <w:t>c</w:t>
      </w:r>
      <w:r w:rsidR="00E3559C" w:rsidRPr="5C5B216A">
        <w:rPr>
          <w:sz w:val="20"/>
          <w:szCs w:val="20"/>
        </w:rPr>
        <w:t xml:space="preserve">are </w:t>
      </w:r>
      <w:r w:rsidR="009849CD">
        <w:rPr>
          <w:sz w:val="20"/>
          <w:szCs w:val="20"/>
        </w:rPr>
        <w:t>working</w:t>
      </w:r>
      <w:r w:rsidR="00155E4D" w:rsidRPr="5C5B216A">
        <w:rPr>
          <w:sz w:val="20"/>
          <w:szCs w:val="20"/>
        </w:rPr>
        <w:t xml:space="preserve"> </w:t>
      </w:r>
      <w:r w:rsidR="0044519B">
        <w:rPr>
          <w:sz w:val="20"/>
          <w:szCs w:val="20"/>
        </w:rPr>
        <w:t>g</w:t>
      </w:r>
      <w:r w:rsidR="00237F30" w:rsidRPr="5C5B216A">
        <w:rPr>
          <w:sz w:val="20"/>
          <w:szCs w:val="20"/>
        </w:rPr>
        <w:t>roup</w:t>
      </w:r>
      <w:r w:rsidR="00A77238" w:rsidRPr="5C5B216A">
        <w:rPr>
          <w:sz w:val="20"/>
          <w:szCs w:val="20"/>
        </w:rPr>
        <w:t>:</w:t>
      </w:r>
    </w:p>
    <w:tbl>
      <w:tblPr>
        <w:tblW w:w="0" w:type="auto"/>
        <w:tblLook w:val="04A0" w:firstRow="1" w:lastRow="0" w:firstColumn="1" w:lastColumn="0" w:noHBand="0" w:noVBand="1"/>
      </w:tblPr>
      <w:tblGrid>
        <w:gridCol w:w="1651"/>
        <w:gridCol w:w="7375"/>
      </w:tblGrid>
      <w:tr w:rsidR="00E3559C" w:rsidRPr="006B1FCB" w14:paraId="780E6AC8" w14:textId="77777777" w:rsidTr="29B4D4FD">
        <w:trPr>
          <w:trHeight w:val="561"/>
        </w:trPr>
        <w:tc>
          <w:tcPr>
            <w:tcW w:w="1668" w:type="dxa"/>
            <w:vAlign w:val="bottom"/>
          </w:tcPr>
          <w:p w14:paraId="104F7FAE" w14:textId="77777777" w:rsidR="00E3559C" w:rsidRPr="006B1FCB" w:rsidRDefault="00E3559C" w:rsidP="29B4D4FD">
            <w:pPr>
              <w:autoSpaceDE w:val="0"/>
              <w:autoSpaceDN w:val="0"/>
              <w:adjustRightInd w:val="0"/>
              <w:spacing w:after="0" w:line="240" w:lineRule="auto"/>
              <w:jc w:val="both"/>
              <w:rPr>
                <w:rFonts w:cs="Arial"/>
                <w:b/>
                <w:bCs/>
                <w:sz w:val="20"/>
                <w:szCs w:val="20"/>
              </w:rPr>
            </w:pPr>
            <w:r w:rsidRPr="006B1FCB">
              <w:rPr>
                <w:rFonts w:cs="Arial"/>
                <w:b/>
                <w:bCs/>
                <w:sz w:val="20"/>
                <w:szCs w:val="20"/>
              </w:rPr>
              <w:t>Signed:</w:t>
            </w:r>
          </w:p>
        </w:tc>
        <w:tc>
          <w:tcPr>
            <w:tcW w:w="7548" w:type="dxa"/>
            <w:tcBorders>
              <w:bottom w:val="single" w:sz="4" w:space="0" w:color="215868" w:themeColor="accent5" w:themeShade="80"/>
            </w:tcBorders>
            <w:vAlign w:val="bottom"/>
          </w:tcPr>
          <w:p w14:paraId="54E1DDFF" w14:textId="77777777" w:rsidR="00E3559C" w:rsidRPr="006B1FCB" w:rsidRDefault="00E3559C" w:rsidP="00045246">
            <w:pPr>
              <w:autoSpaceDE w:val="0"/>
              <w:autoSpaceDN w:val="0"/>
              <w:adjustRightInd w:val="0"/>
              <w:spacing w:after="0" w:line="240" w:lineRule="auto"/>
              <w:rPr>
                <w:rFonts w:cs="Arial"/>
                <w:bCs/>
                <w:sz w:val="20"/>
                <w:szCs w:val="20"/>
              </w:rPr>
            </w:pPr>
          </w:p>
        </w:tc>
      </w:tr>
      <w:tr w:rsidR="00E3559C" w:rsidRPr="006B1FCB" w14:paraId="55C989B1" w14:textId="77777777" w:rsidTr="29B4D4FD">
        <w:trPr>
          <w:trHeight w:val="561"/>
        </w:trPr>
        <w:tc>
          <w:tcPr>
            <w:tcW w:w="1668" w:type="dxa"/>
            <w:vAlign w:val="bottom"/>
          </w:tcPr>
          <w:p w14:paraId="5C23711E" w14:textId="77777777" w:rsidR="00E3559C" w:rsidRPr="006B1FCB" w:rsidRDefault="00E3559C" w:rsidP="29B4D4FD">
            <w:pPr>
              <w:autoSpaceDE w:val="0"/>
              <w:autoSpaceDN w:val="0"/>
              <w:adjustRightInd w:val="0"/>
              <w:spacing w:after="0" w:line="240" w:lineRule="auto"/>
              <w:jc w:val="both"/>
              <w:rPr>
                <w:rFonts w:cs="Arial"/>
                <w:b/>
                <w:bCs/>
                <w:sz w:val="20"/>
                <w:szCs w:val="20"/>
              </w:rPr>
            </w:pPr>
            <w:r w:rsidRPr="006B1FCB">
              <w:rPr>
                <w:rFonts w:cs="Arial"/>
                <w:b/>
                <w:bCs/>
                <w:sz w:val="20"/>
                <w:szCs w:val="20"/>
              </w:rPr>
              <w:t>Name:</w:t>
            </w:r>
          </w:p>
        </w:tc>
        <w:tc>
          <w:tcPr>
            <w:tcW w:w="7548" w:type="dxa"/>
            <w:tcBorders>
              <w:top w:val="single" w:sz="4" w:space="0" w:color="215868" w:themeColor="accent5" w:themeShade="80"/>
              <w:bottom w:val="single" w:sz="4" w:space="0" w:color="215868" w:themeColor="accent5" w:themeShade="80"/>
            </w:tcBorders>
            <w:vAlign w:val="bottom"/>
          </w:tcPr>
          <w:p w14:paraId="56B76C7B" w14:textId="77777777" w:rsidR="00E3559C" w:rsidRPr="006B1FCB" w:rsidRDefault="00E3559C" w:rsidP="00045246">
            <w:pPr>
              <w:autoSpaceDE w:val="0"/>
              <w:autoSpaceDN w:val="0"/>
              <w:adjustRightInd w:val="0"/>
              <w:spacing w:after="0" w:line="240" w:lineRule="auto"/>
              <w:rPr>
                <w:rFonts w:cs="Arial"/>
                <w:bCs/>
                <w:sz w:val="20"/>
                <w:szCs w:val="20"/>
              </w:rPr>
            </w:pPr>
          </w:p>
        </w:tc>
      </w:tr>
      <w:tr w:rsidR="00E3559C" w:rsidRPr="006B1FCB" w14:paraId="58A92035" w14:textId="77777777" w:rsidTr="29B4D4FD">
        <w:trPr>
          <w:trHeight w:val="553"/>
        </w:trPr>
        <w:tc>
          <w:tcPr>
            <w:tcW w:w="1668" w:type="dxa"/>
            <w:vAlign w:val="bottom"/>
          </w:tcPr>
          <w:p w14:paraId="2FB4316E" w14:textId="77777777" w:rsidR="00E3559C" w:rsidRPr="006B1FCB" w:rsidRDefault="00E3559C" w:rsidP="29B4D4FD">
            <w:pPr>
              <w:autoSpaceDE w:val="0"/>
              <w:autoSpaceDN w:val="0"/>
              <w:adjustRightInd w:val="0"/>
              <w:spacing w:after="0" w:line="240" w:lineRule="auto"/>
              <w:jc w:val="both"/>
              <w:rPr>
                <w:rFonts w:cs="Arial"/>
                <w:b/>
                <w:bCs/>
                <w:sz w:val="20"/>
                <w:szCs w:val="20"/>
              </w:rPr>
            </w:pPr>
            <w:r w:rsidRPr="006B1FCB">
              <w:rPr>
                <w:rFonts w:cs="Arial"/>
                <w:b/>
                <w:bCs/>
                <w:sz w:val="20"/>
                <w:szCs w:val="20"/>
              </w:rPr>
              <w:t>Date:</w:t>
            </w:r>
          </w:p>
        </w:tc>
        <w:tc>
          <w:tcPr>
            <w:tcW w:w="7548" w:type="dxa"/>
            <w:tcBorders>
              <w:top w:val="single" w:sz="4" w:space="0" w:color="215868" w:themeColor="accent5" w:themeShade="80"/>
              <w:bottom w:val="single" w:sz="4" w:space="0" w:color="215868" w:themeColor="accent5" w:themeShade="80"/>
            </w:tcBorders>
            <w:vAlign w:val="bottom"/>
          </w:tcPr>
          <w:p w14:paraId="2ED9128B" w14:textId="77777777" w:rsidR="00E3559C" w:rsidRPr="006B1FCB" w:rsidRDefault="00E3559C" w:rsidP="00045246">
            <w:pPr>
              <w:autoSpaceDE w:val="0"/>
              <w:autoSpaceDN w:val="0"/>
              <w:adjustRightInd w:val="0"/>
              <w:spacing w:after="0" w:line="240" w:lineRule="auto"/>
              <w:rPr>
                <w:rFonts w:cs="Arial"/>
                <w:bCs/>
                <w:sz w:val="20"/>
                <w:szCs w:val="20"/>
              </w:rPr>
            </w:pPr>
          </w:p>
        </w:tc>
      </w:tr>
    </w:tbl>
    <w:p w14:paraId="0F43727C" w14:textId="298BC016" w:rsidR="00893929" w:rsidRDefault="00893929">
      <w:pPr>
        <w:rPr>
          <w:sz w:val="20"/>
          <w:szCs w:val="20"/>
        </w:rPr>
      </w:pPr>
    </w:p>
    <w:p w14:paraId="7154D8F1" w14:textId="5F13844B" w:rsidR="00893929" w:rsidRDefault="00893929">
      <w:pPr>
        <w:rPr>
          <w:sz w:val="20"/>
          <w:szCs w:val="20"/>
        </w:rPr>
      </w:pPr>
    </w:p>
    <w:p w14:paraId="09346624" w14:textId="793F5461" w:rsidR="003D4B84" w:rsidRPr="00F60793" w:rsidRDefault="003D4B84" w:rsidP="00062FE4">
      <w:pPr>
        <w:rPr>
          <w:rFonts w:eastAsia="Calibri" w:cs="Arial"/>
          <w:color w:val="FF0000"/>
          <w:sz w:val="20"/>
          <w:szCs w:val="20"/>
        </w:rPr>
      </w:pPr>
    </w:p>
    <w:sectPr w:rsidR="003D4B84" w:rsidRPr="00F60793" w:rsidSect="002901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53E0" w14:textId="77777777" w:rsidR="004D4F77" w:rsidRDefault="004D4F77" w:rsidP="00B2485B">
      <w:pPr>
        <w:spacing w:after="0" w:line="240" w:lineRule="auto"/>
      </w:pPr>
      <w:r>
        <w:separator/>
      </w:r>
    </w:p>
  </w:endnote>
  <w:endnote w:type="continuationSeparator" w:id="0">
    <w:p w14:paraId="2EB4BF6B" w14:textId="77777777" w:rsidR="004D4F77" w:rsidRDefault="004D4F77" w:rsidP="00B2485B">
      <w:pPr>
        <w:spacing w:after="0" w:line="240" w:lineRule="auto"/>
      </w:pPr>
      <w:r>
        <w:continuationSeparator/>
      </w:r>
    </w:p>
  </w:endnote>
  <w:endnote w:type="continuationNotice" w:id="1">
    <w:p w14:paraId="586A9377" w14:textId="77777777" w:rsidR="004D4F77" w:rsidRDefault="004D4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A638" w14:textId="77777777" w:rsidR="00D31E5F" w:rsidRDefault="00D31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3BA7" w14:textId="699BEE12" w:rsidR="00F73FA3" w:rsidRPr="00A22AEB" w:rsidRDefault="001E4C87" w:rsidP="00A22AEB">
    <w:pPr>
      <w:pStyle w:val="Footer"/>
      <w:spacing w:line="24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Paediatric</w:t>
    </w:r>
    <w:r w:rsidR="003F47A2" w:rsidRPr="00A22AEB">
      <w:rPr>
        <w:rFonts w:ascii="Arial" w:hAnsi="Arial" w:cs="Arial"/>
        <w:color w:val="808080" w:themeColor="background1" w:themeShade="80"/>
        <w:sz w:val="20"/>
        <w:szCs w:val="20"/>
      </w:rPr>
      <w:t xml:space="preserve"> </w:t>
    </w:r>
    <w:r w:rsidR="00952667">
      <w:rPr>
        <w:rFonts w:ascii="Arial" w:hAnsi="Arial" w:cs="Arial"/>
        <w:color w:val="808080" w:themeColor="background1" w:themeShade="80"/>
        <w:sz w:val="20"/>
        <w:szCs w:val="20"/>
      </w:rPr>
      <w:t>p</w:t>
    </w:r>
    <w:r w:rsidR="003F47A2" w:rsidRPr="00A22AEB">
      <w:rPr>
        <w:rFonts w:ascii="Arial" w:hAnsi="Arial" w:cs="Arial"/>
        <w:color w:val="808080" w:themeColor="background1" w:themeShade="80"/>
        <w:sz w:val="20"/>
        <w:szCs w:val="20"/>
      </w:rPr>
      <w:t xml:space="preserve">alliative </w:t>
    </w:r>
    <w:r w:rsidR="00952667">
      <w:rPr>
        <w:rFonts w:ascii="Arial" w:hAnsi="Arial" w:cs="Arial"/>
        <w:color w:val="808080" w:themeColor="background1" w:themeShade="80"/>
        <w:sz w:val="20"/>
        <w:szCs w:val="20"/>
      </w:rPr>
      <w:t>c</w:t>
    </w:r>
    <w:r w:rsidR="003F47A2" w:rsidRPr="00A22AEB">
      <w:rPr>
        <w:rFonts w:ascii="Arial" w:hAnsi="Arial" w:cs="Arial"/>
        <w:color w:val="808080" w:themeColor="background1" w:themeShade="80"/>
        <w:sz w:val="20"/>
        <w:szCs w:val="20"/>
      </w:rPr>
      <w:t xml:space="preserve">are </w:t>
    </w:r>
    <w:r>
      <w:rPr>
        <w:rFonts w:ascii="Arial" w:hAnsi="Arial" w:cs="Arial"/>
        <w:color w:val="808080" w:themeColor="background1" w:themeShade="80"/>
        <w:sz w:val="20"/>
        <w:szCs w:val="20"/>
      </w:rPr>
      <w:t>working</w:t>
    </w:r>
    <w:r w:rsidR="003F47A2" w:rsidRPr="00A22AEB">
      <w:rPr>
        <w:rFonts w:ascii="Arial" w:hAnsi="Arial" w:cs="Arial"/>
        <w:color w:val="808080" w:themeColor="background1" w:themeShade="80"/>
        <w:sz w:val="20"/>
        <w:szCs w:val="20"/>
      </w:rPr>
      <w:t xml:space="preserve"> </w:t>
    </w:r>
    <w:r w:rsidR="00952667">
      <w:rPr>
        <w:rFonts w:ascii="Arial" w:hAnsi="Arial" w:cs="Arial"/>
        <w:color w:val="808080" w:themeColor="background1" w:themeShade="80"/>
        <w:sz w:val="20"/>
        <w:szCs w:val="20"/>
      </w:rPr>
      <w:t>g</w:t>
    </w:r>
    <w:r w:rsidR="003F47A2" w:rsidRPr="00A22AEB">
      <w:rPr>
        <w:rFonts w:ascii="Arial" w:hAnsi="Arial" w:cs="Arial"/>
        <w:color w:val="808080" w:themeColor="background1" w:themeShade="80"/>
        <w:sz w:val="20"/>
        <w:szCs w:val="20"/>
      </w:rPr>
      <w:t>roup</w:t>
    </w:r>
    <w:r w:rsidR="00153899" w:rsidRPr="00A22AEB">
      <w:rPr>
        <w:rFonts w:ascii="Arial" w:hAnsi="Arial" w:cs="Arial"/>
        <w:color w:val="808080" w:themeColor="background1" w:themeShade="80"/>
        <w:sz w:val="20"/>
        <w:szCs w:val="20"/>
      </w:rPr>
      <w:t xml:space="preserve">, Terms of Reference. </w:t>
    </w:r>
  </w:p>
  <w:p w14:paraId="0A7F1A12" w14:textId="40CFA156" w:rsidR="00041115" w:rsidRPr="00A22AEB" w:rsidRDefault="00153899" w:rsidP="00A22AEB">
    <w:pPr>
      <w:pStyle w:val="Footer"/>
      <w:spacing w:line="240" w:lineRule="auto"/>
      <w:rPr>
        <w:sz w:val="16"/>
        <w:szCs w:val="16"/>
      </w:rPr>
    </w:pPr>
    <w:r w:rsidRPr="00A22AEB">
      <w:rPr>
        <w:rFonts w:ascii="Arial" w:hAnsi="Arial" w:cs="Arial"/>
        <w:color w:val="808080" w:themeColor="background1" w:themeShade="80"/>
        <w:sz w:val="16"/>
        <w:szCs w:val="16"/>
      </w:rPr>
      <w:t xml:space="preserve">Authorised by </w:t>
    </w:r>
    <w:r w:rsidR="005D42B6">
      <w:rPr>
        <w:rFonts w:ascii="Arial" w:hAnsi="Arial" w:cs="Arial"/>
        <w:color w:val="808080" w:themeColor="background1" w:themeShade="80"/>
        <w:sz w:val="16"/>
        <w:szCs w:val="16"/>
      </w:rPr>
      <w:t>National</w:t>
    </w:r>
    <w:r w:rsidR="00D31E5F">
      <w:rPr>
        <w:rFonts w:ascii="Arial" w:hAnsi="Arial" w:cs="Arial"/>
        <w:color w:val="808080" w:themeColor="background1" w:themeShade="80"/>
        <w:sz w:val="16"/>
        <w:szCs w:val="16"/>
      </w:rPr>
      <w:t xml:space="preserve"> Palliative Care Steering Group</w:t>
    </w:r>
    <w:r w:rsidR="00277D91" w:rsidRPr="00A22AEB">
      <w:rPr>
        <w:rFonts w:ascii="Arial" w:hAnsi="Arial" w:cs="Arial"/>
        <w:color w:val="808080" w:themeColor="background1" w:themeShade="80"/>
        <w:sz w:val="16"/>
        <w:szCs w:val="16"/>
      </w:rPr>
      <w:t xml:space="preserve">. Date </w:t>
    </w:r>
    <w:r w:rsidR="005D42B6">
      <w:rPr>
        <w:rFonts w:ascii="Arial" w:hAnsi="Arial" w:cs="Arial"/>
        <w:color w:val="808080" w:themeColor="background1" w:themeShade="80"/>
        <w:sz w:val="16"/>
        <w:szCs w:val="16"/>
      </w:rPr>
      <w:t>September</w:t>
    </w:r>
    <w:r w:rsidR="0095393F">
      <w:rPr>
        <w:rFonts w:ascii="Arial" w:hAnsi="Arial" w:cs="Arial"/>
        <w:color w:val="808080" w:themeColor="background1" w:themeShade="80"/>
        <w:sz w:val="16"/>
        <w:szCs w:val="16"/>
      </w:rPr>
      <w:t xml:space="preserve"> 2023</w:t>
    </w:r>
    <w:r w:rsidR="00277D91" w:rsidRPr="00A22AEB">
      <w:rPr>
        <w:rFonts w:ascii="Arial" w:hAnsi="Arial" w:cs="Arial"/>
        <w:color w:val="808080" w:themeColor="background1" w:themeShade="80"/>
        <w:sz w:val="16"/>
        <w:szCs w:val="16"/>
      </w:rPr>
      <w:t xml:space="preserve">. </w:t>
    </w:r>
    <w:r w:rsidR="00D57EB0" w:rsidRPr="00A22AEB">
      <w:rPr>
        <w:rFonts w:ascii="Arial" w:hAnsi="Arial" w:cs="Arial"/>
        <w:color w:val="808080" w:themeColor="background1" w:themeShade="80"/>
        <w:sz w:val="16"/>
        <w:szCs w:val="16"/>
      </w:rPr>
      <w:t xml:space="preserve">Review date: </w:t>
    </w:r>
    <w:r w:rsidR="00D31E5F">
      <w:rPr>
        <w:rFonts w:ascii="Arial" w:hAnsi="Arial" w:cs="Arial"/>
        <w:color w:val="808080" w:themeColor="background1" w:themeShade="80"/>
        <w:sz w:val="16"/>
        <w:szCs w:val="16"/>
      </w:rPr>
      <w:t xml:space="preserve">September </w:t>
    </w:r>
    <w:r w:rsidR="00D31E5F">
      <w:rPr>
        <w:rFonts w:ascii="Arial" w:hAnsi="Arial" w:cs="Arial"/>
        <w:color w:val="808080" w:themeColor="background1" w:themeShade="80"/>
        <w:sz w:val="16"/>
        <w:szCs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300B" w14:textId="77777777" w:rsidR="00D31E5F" w:rsidRDefault="00D31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4249" w14:textId="77777777" w:rsidR="004D4F77" w:rsidRDefault="004D4F77" w:rsidP="00B2485B">
      <w:pPr>
        <w:spacing w:after="0" w:line="240" w:lineRule="auto"/>
      </w:pPr>
      <w:r>
        <w:separator/>
      </w:r>
    </w:p>
  </w:footnote>
  <w:footnote w:type="continuationSeparator" w:id="0">
    <w:p w14:paraId="22010926" w14:textId="77777777" w:rsidR="004D4F77" w:rsidRDefault="004D4F77" w:rsidP="00B2485B">
      <w:pPr>
        <w:spacing w:after="0" w:line="240" w:lineRule="auto"/>
      </w:pPr>
      <w:r>
        <w:continuationSeparator/>
      </w:r>
    </w:p>
  </w:footnote>
  <w:footnote w:type="continuationNotice" w:id="1">
    <w:p w14:paraId="597E5AB9" w14:textId="77777777" w:rsidR="004D4F77" w:rsidRDefault="004D4F77">
      <w:pPr>
        <w:spacing w:after="0" w:line="240" w:lineRule="auto"/>
      </w:pPr>
    </w:p>
  </w:footnote>
  <w:footnote w:id="2">
    <w:p w14:paraId="317A26AC" w14:textId="77777777" w:rsidR="00361D26" w:rsidRDefault="00361D26" w:rsidP="00361D26">
      <w:pPr>
        <w:pStyle w:val="FootnoteText"/>
      </w:pPr>
      <w:r>
        <w:rPr>
          <w:rStyle w:val="FootnoteReference"/>
        </w:rPr>
        <w:footnoteRef/>
      </w:r>
      <w:r>
        <w:t xml:space="preserve"> </w:t>
      </w:r>
      <w:r w:rsidRPr="000102FD">
        <w:rPr>
          <w:rFonts w:cs="Arial"/>
          <w:color w:val="202124"/>
          <w:sz w:val="16"/>
          <w:szCs w:val="16"/>
          <w:shd w:val="clear" w:color="auto" w:fill="FFFFFF"/>
        </w:rPr>
        <w:t>“Model of Care” broadly defines </w:t>
      </w:r>
      <w:r w:rsidRPr="000102FD">
        <w:rPr>
          <w:b/>
          <w:bCs/>
          <w:color w:val="202124"/>
          <w:sz w:val="16"/>
          <w:szCs w:val="16"/>
          <w:shd w:val="clear" w:color="auto" w:fill="FFFFFF"/>
        </w:rPr>
        <w:t>the way health services are delivered</w:t>
      </w:r>
      <w:r w:rsidRPr="000102FD">
        <w:rPr>
          <w:rFonts w:cs="Arial"/>
          <w:color w:val="202124"/>
          <w:sz w:val="16"/>
          <w:szCs w:val="16"/>
          <w:shd w:val="clear" w:color="auto" w:fill="FFFFFF"/>
        </w:rPr>
        <w:t>. It outlines best practice care and services for a person, population group or patient cohort as they progress through the stages of a condition, injury, or event. It aims to ensure people get the right care, at the right time, by the right team and in the right place</w:t>
      </w:r>
      <w:r>
        <w:rPr>
          <w:rFonts w:cs="Arial"/>
          <w:color w:val="202124"/>
          <w:sz w:val="16"/>
          <w:szCs w:val="16"/>
          <w:shd w:val="clear" w:color="auto" w:fill="FFFFFF"/>
        </w:rPr>
        <w:t>.</w:t>
      </w:r>
    </w:p>
  </w:footnote>
  <w:footnote w:id="3">
    <w:p w14:paraId="362A6063" w14:textId="77777777" w:rsidR="00361D26" w:rsidRDefault="00361D26" w:rsidP="00361D26">
      <w:pPr>
        <w:pStyle w:val="FootnoteText"/>
        <w:rPr>
          <w:rFonts w:cs="Arial"/>
          <w:color w:val="202124"/>
          <w:sz w:val="16"/>
          <w:szCs w:val="16"/>
          <w:shd w:val="clear" w:color="auto" w:fill="FFFFFF"/>
        </w:rPr>
      </w:pPr>
      <w:r w:rsidRPr="000F29D3">
        <w:rPr>
          <w:rStyle w:val="FootnoteReference"/>
        </w:rPr>
        <w:footnoteRef/>
      </w:r>
      <w:r w:rsidRPr="000F29D3">
        <w:t xml:space="preserve"> </w:t>
      </w:r>
      <w:r w:rsidRPr="000F29D3">
        <w:rPr>
          <w:rFonts w:cs="Arial"/>
          <w:color w:val="202124"/>
          <w:sz w:val="16"/>
          <w:szCs w:val="16"/>
          <w:shd w:val="clear" w:color="auto" w:fill="FFFFFF"/>
        </w:rPr>
        <w:t>The sponsor is </w:t>
      </w:r>
      <w:r w:rsidRPr="000F29D3">
        <w:rPr>
          <w:rFonts w:cs="Arial"/>
          <w:color w:val="040C28"/>
          <w:sz w:val="16"/>
          <w:szCs w:val="16"/>
        </w:rPr>
        <w:t xml:space="preserve">responsible for the overall success of the </w:t>
      </w:r>
      <w:r w:rsidRPr="00AA0A98">
        <w:rPr>
          <w:rFonts w:cs="Arial"/>
          <w:color w:val="040C28"/>
          <w:sz w:val="16"/>
          <w:szCs w:val="16"/>
        </w:rPr>
        <w:t>working group</w:t>
      </w:r>
      <w:r w:rsidRPr="00AA0A98">
        <w:rPr>
          <w:rFonts w:cs="Arial"/>
          <w:color w:val="202124"/>
          <w:sz w:val="16"/>
          <w:szCs w:val="16"/>
          <w:shd w:val="clear" w:color="auto" w:fill="FFFFFF"/>
        </w:rPr>
        <w:t>,</w:t>
      </w:r>
      <w:r w:rsidRPr="000F29D3">
        <w:rPr>
          <w:rFonts w:cs="Arial"/>
          <w:color w:val="202124"/>
          <w:sz w:val="16"/>
          <w:szCs w:val="16"/>
          <w:shd w:val="clear" w:color="auto" w:fill="FFFFFF"/>
        </w:rPr>
        <w:t xml:space="preserve"> </w:t>
      </w:r>
      <w:r w:rsidRPr="00062FE4">
        <w:rPr>
          <w:rFonts w:cs="Arial"/>
          <w:color w:val="202124"/>
          <w:sz w:val="16"/>
          <w:szCs w:val="16"/>
          <w:shd w:val="clear" w:color="auto" w:fill="FFFFFF"/>
        </w:rPr>
        <w:t xml:space="preserve">including </w:t>
      </w:r>
      <w:r w:rsidRPr="003B0179">
        <w:rPr>
          <w:rFonts w:cs="Arial"/>
          <w:color w:val="202124"/>
          <w:sz w:val="16"/>
          <w:szCs w:val="16"/>
          <w:shd w:val="clear" w:color="auto" w:fill="FFFFFF"/>
        </w:rPr>
        <w:t>attending working group meetings,</w:t>
      </w:r>
      <w:r w:rsidRPr="00062FE4">
        <w:rPr>
          <w:rFonts w:cs="Arial"/>
          <w:color w:val="202124"/>
          <w:sz w:val="16"/>
          <w:szCs w:val="16"/>
          <w:shd w:val="clear" w:color="auto" w:fill="FFFFFF"/>
        </w:rPr>
        <w:t xml:space="preserve"> defining success criteria, and ensuring </w:t>
      </w:r>
      <w:r w:rsidRPr="003B0179">
        <w:rPr>
          <w:rFonts w:cs="Arial"/>
          <w:color w:val="202124"/>
          <w:sz w:val="16"/>
          <w:szCs w:val="16"/>
          <w:shd w:val="clear" w:color="auto" w:fill="FFFFFF"/>
        </w:rPr>
        <w:t xml:space="preserve">deliverables are </w:t>
      </w:r>
      <w:proofErr w:type="gramStart"/>
      <w:r w:rsidRPr="003B0179">
        <w:rPr>
          <w:rFonts w:cs="Arial"/>
          <w:color w:val="202124"/>
          <w:sz w:val="16"/>
          <w:szCs w:val="16"/>
          <w:shd w:val="clear" w:color="auto" w:fill="FFFFFF"/>
        </w:rPr>
        <w:t>completed</w:t>
      </w:r>
      <w:proofErr w:type="gramEnd"/>
    </w:p>
    <w:p w14:paraId="12C08FE2" w14:textId="77777777" w:rsidR="00361D26" w:rsidRDefault="00361D26" w:rsidP="00361D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1CE7" w14:textId="77777777" w:rsidR="00D31E5F" w:rsidRDefault="00D31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D4E5CCB" w14:paraId="6F5D16C9" w14:textId="0A335359" w:rsidTr="007B79C6">
      <w:trPr>
        <w:trHeight w:val="300"/>
      </w:trPr>
      <w:tc>
        <w:tcPr>
          <w:tcW w:w="3005" w:type="dxa"/>
        </w:tcPr>
        <w:p w14:paraId="1BB702BF" w14:textId="0FB9DEDD" w:rsidR="1D4E5CCB" w:rsidRDefault="1D4E5CCB" w:rsidP="00AF3150">
          <w:pPr>
            <w:pStyle w:val="Header"/>
            <w:ind w:left="-115"/>
            <w:jc w:val="right"/>
          </w:pPr>
        </w:p>
      </w:tc>
      <w:tc>
        <w:tcPr>
          <w:tcW w:w="3005" w:type="dxa"/>
        </w:tcPr>
        <w:p w14:paraId="1308E898" w14:textId="63CAA25F" w:rsidR="1D4E5CCB" w:rsidRDefault="1D4E5CCB" w:rsidP="00A22AEB">
          <w:pPr>
            <w:pStyle w:val="Header"/>
            <w:ind w:right="-115"/>
            <w:jc w:val="right"/>
          </w:pPr>
        </w:p>
      </w:tc>
      <w:tc>
        <w:tcPr>
          <w:tcW w:w="3005" w:type="dxa"/>
        </w:tcPr>
        <w:p w14:paraId="034A6B92" w14:textId="7C5CDA44" w:rsidR="007030BC" w:rsidRDefault="004112BF" w:rsidP="007030BC">
          <w:pPr>
            <w:pStyle w:val="Header"/>
            <w:ind w:right="-115"/>
            <w:jc w:val="right"/>
          </w:pPr>
          <w:r>
            <w:rPr>
              <w:noProof/>
            </w:rPr>
            <w:drawing>
              <wp:inline distT="0" distB="0" distL="0" distR="0" wp14:anchorId="56987750" wp14:editId="6F8E46F8">
                <wp:extent cx="1694688" cy="591312"/>
                <wp:effectExtent l="0" t="0" r="1270" b="0"/>
                <wp:docPr id="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logo&#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694688" cy="591312"/>
                        </a:xfrm>
                        <a:prstGeom prst="rect">
                          <a:avLst/>
                        </a:prstGeom>
                      </pic:spPr>
                    </pic:pic>
                  </a:graphicData>
                </a:graphic>
              </wp:inline>
            </w:drawing>
          </w:r>
        </w:p>
      </w:tc>
    </w:tr>
  </w:tbl>
  <w:p w14:paraId="78FFB94A" w14:textId="78CAED80" w:rsidR="00C53B69" w:rsidRDefault="00C53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E338" w14:textId="77777777" w:rsidR="00D31E5F" w:rsidRDefault="00D31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08F"/>
    <w:multiLevelType w:val="hybridMultilevel"/>
    <w:tmpl w:val="6B066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B111BC"/>
    <w:multiLevelType w:val="hybridMultilevel"/>
    <w:tmpl w:val="1A4AF15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173BAE"/>
    <w:multiLevelType w:val="hybridMultilevel"/>
    <w:tmpl w:val="6ED8D6B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15:restartNumberingAfterBreak="0">
    <w:nsid w:val="1D700A9E"/>
    <w:multiLevelType w:val="hybridMultilevel"/>
    <w:tmpl w:val="F6D01C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42129C"/>
    <w:multiLevelType w:val="hybridMultilevel"/>
    <w:tmpl w:val="33140F5E"/>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465B0D"/>
    <w:multiLevelType w:val="hybridMultilevel"/>
    <w:tmpl w:val="A2263D8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90C7AB"/>
    <w:multiLevelType w:val="hybridMultilevel"/>
    <w:tmpl w:val="10341722"/>
    <w:lvl w:ilvl="0" w:tplc="F3A23D68">
      <w:start w:val="1"/>
      <w:numFmt w:val="bullet"/>
      <w:lvlText w:val=""/>
      <w:lvlJc w:val="left"/>
      <w:pPr>
        <w:ind w:left="720" w:hanging="360"/>
      </w:pPr>
      <w:rPr>
        <w:rFonts w:ascii="Symbol" w:hAnsi="Symbol" w:hint="default"/>
      </w:rPr>
    </w:lvl>
    <w:lvl w:ilvl="1" w:tplc="0C4C004C">
      <w:start w:val="1"/>
      <w:numFmt w:val="bullet"/>
      <w:lvlText w:val="o"/>
      <w:lvlJc w:val="left"/>
      <w:pPr>
        <w:ind w:left="1440" w:hanging="360"/>
      </w:pPr>
      <w:rPr>
        <w:rFonts w:ascii="Courier New" w:hAnsi="Courier New" w:hint="default"/>
      </w:rPr>
    </w:lvl>
    <w:lvl w:ilvl="2" w:tplc="9ED4A616">
      <w:start w:val="1"/>
      <w:numFmt w:val="bullet"/>
      <w:lvlText w:val=""/>
      <w:lvlJc w:val="left"/>
      <w:pPr>
        <w:ind w:left="2160" w:hanging="360"/>
      </w:pPr>
      <w:rPr>
        <w:rFonts w:ascii="Wingdings" w:hAnsi="Wingdings" w:hint="default"/>
      </w:rPr>
    </w:lvl>
    <w:lvl w:ilvl="3" w:tplc="0C46177C">
      <w:start w:val="1"/>
      <w:numFmt w:val="bullet"/>
      <w:lvlText w:val=""/>
      <w:lvlJc w:val="left"/>
      <w:pPr>
        <w:ind w:left="2880" w:hanging="360"/>
      </w:pPr>
      <w:rPr>
        <w:rFonts w:ascii="Symbol" w:hAnsi="Symbol" w:hint="default"/>
      </w:rPr>
    </w:lvl>
    <w:lvl w:ilvl="4" w:tplc="2D34A7EC">
      <w:start w:val="1"/>
      <w:numFmt w:val="bullet"/>
      <w:lvlText w:val="o"/>
      <w:lvlJc w:val="left"/>
      <w:pPr>
        <w:ind w:left="3600" w:hanging="360"/>
      </w:pPr>
      <w:rPr>
        <w:rFonts w:ascii="Courier New" w:hAnsi="Courier New" w:hint="default"/>
      </w:rPr>
    </w:lvl>
    <w:lvl w:ilvl="5" w:tplc="8E4EE796">
      <w:start w:val="1"/>
      <w:numFmt w:val="bullet"/>
      <w:lvlText w:val=""/>
      <w:lvlJc w:val="left"/>
      <w:pPr>
        <w:ind w:left="4320" w:hanging="360"/>
      </w:pPr>
      <w:rPr>
        <w:rFonts w:ascii="Wingdings" w:hAnsi="Wingdings" w:hint="default"/>
      </w:rPr>
    </w:lvl>
    <w:lvl w:ilvl="6" w:tplc="2BACBFB6">
      <w:start w:val="1"/>
      <w:numFmt w:val="bullet"/>
      <w:lvlText w:val=""/>
      <w:lvlJc w:val="left"/>
      <w:pPr>
        <w:ind w:left="5040" w:hanging="360"/>
      </w:pPr>
      <w:rPr>
        <w:rFonts w:ascii="Symbol" w:hAnsi="Symbol" w:hint="default"/>
      </w:rPr>
    </w:lvl>
    <w:lvl w:ilvl="7" w:tplc="3EB65F38">
      <w:start w:val="1"/>
      <w:numFmt w:val="bullet"/>
      <w:lvlText w:val="o"/>
      <w:lvlJc w:val="left"/>
      <w:pPr>
        <w:ind w:left="5760" w:hanging="360"/>
      </w:pPr>
      <w:rPr>
        <w:rFonts w:ascii="Courier New" w:hAnsi="Courier New" w:hint="default"/>
      </w:rPr>
    </w:lvl>
    <w:lvl w:ilvl="8" w:tplc="6E60DF10">
      <w:start w:val="1"/>
      <w:numFmt w:val="bullet"/>
      <w:lvlText w:val=""/>
      <w:lvlJc w:val="left"/>
      <w:pPr>
        <w:ind w:left="6480" w:hanging="360"/>
      </w:pPr>
      <w:rPr>
        <w:rFonts w:ascii="Wingdings" w:hAnsi="Wingdings" w:hint="default"/>
      </w:rPr>
    </w:lvl>
  </w:abstractNum>
  <w:abstractNum w:abstractNumId="7" w15:restartNumberingAfterBreak="0">
    <w:nsid w:val="25CC2F87"/>
    <w:multiLevelType w:val="hybridMultilevel"/>
    <w:tmpl w:val="2132D55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2DC5097E"/>
    <w:multiLevelType w:val="hybridMultilevel"/>
    <w:tmpl w:val="9CD62B8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9" w15:restartNumberingAfterBreak="0">
    <w:nsid w:val="38316009"/>
    <w:multiLevelType w:val="hybridMultilevel"/>
    <w:tmpl w:val="FCE43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FA016E"/>
    <w:multiLevelType w:val="hybridMultilevel"/>
    <w:tmpl w:val="F6DAD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853FC4"/>
    <w:multiLevelType w:val="hybridMultilevel"/>
    <w:tmpl w:val="099AB83E"/>
    <w:lvl w:ilvl="0" w:tplc="04090019">
      <w:start w:val="1"/>
      <w:numFmt w:val="lowerLetter"/>
      <w:lvlText w:val="%1."/>
      <w:lvlJc w:val="left"/>
      <w:pPr>
        <w:tabs>
          <w:tab w:val="num" w:pos="765"/>
        </w:tabs>
        <w:ind w:left="765"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19A737B"/>
    <w:multiLevelType w:val="hybridMultilevel"/>
    <w:tmpl w:val="EFDE96E4"/>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C717D2"/>
    <w:multiLevelType w:val="multilevel"/>
    <w:tmpl w:val="162C03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720" w:hanging="36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D76791"/>
    <w:multiLevelType w:val="hybridMultilevel"/>
    <w:tmpl w:val="BF940AD6"/>
    <w:lvl w:ilvl="0" w:tplc="04090019">
      <w:start w:val="1"/>
      <w:numFmt w:val="lowerLetter"/>
      <w:lvlText w:val="%1."/>
      <w:lvlJc w:val="left"/>
      <w:pPr>
        <w:tabs>
          <w:tab w:val="num" w:pos="720"/>
        </w:tabs>
        <w:ind w:left="720" w:hanging="360"/>
      </w:pPr>
      <w:rPr>
        <w:rFonts w:hint="default"/>
      </w:rPr>
    </w:lvl>
    <w:lvl w:ilvl="1" w:tplc="14090019" w:tentative="1">
      <w:start w:val="1"/>
      <w:numFmt w:val="lowerLetter"/>
      <w:lvlText w:val="%2."/>
      <w:lvlJc w:val="left"/>
      <w:pPr>
        <w:ind w:left="1395" w:hanging="360"/>
      </w:pPr>
    </w:lvl>
    <w:lvl w:ilvl="2" w:tplc="1409001B" w:tentative="1">
      <w:start w:val="1"/>
      <w:numFmt w:val="lowerRoman"/>
      <w:lvlText w:val="%3."/>
      <w:lvlJc w:val="right"/>
      <w:pPr>
        <w:ind w:left="2115" w:hanging="180"/>
      </w:pPr>
    </w:lvl>
    <w:lvl w:ilvl="3" w:tplc="1409000F" w:tentative="1">
      <w:start w:val="1"/>
      <w:numFmt w:val="decimal"/>
      <w:lvlText w:val="%4."/>
      <w:lvlJc w:val="left"/>
      <w:pPr>
        <w:ind w:left="2835" w:hanging="360"/>
      </w:pPr>
    </w:lvl>
    <w:lvl w:ilvl="4" w:tplc="14090019" w:tentative="1">
      <w:start w:val="1"/>
      <w:numFmt w:val="lowerLetter"/>
      <w:lvlText w:val="%5."/>
      <w:lvlJc w:val="left"/>
      <w:pPr>
        <w:ind w:left="3555" w:hanging="360"/>
      </w:pPr>
    </w:lvl>
    <w:lvl w:ilvl="5" w:tplc="1409001B" w:tentative="1">
      <w:start w:val="1"/>
      <w:numFmt w:val="lowerRoman"/>
      <w:lvlText w:val="%6."/>
      <w:lvlJc w:val="right"/>
      <w:pPr>
        <w:ind w:left="4275" w:hanging="180"/>
      </w:pPr>
    </w:lvl>
    <w:lvl w:ilvl="6" w:tplc="1409000F" w:tentative="1">
      <w:start w:val="1"/>
      <w:numFmt w:val="decimal"/>
      <w:lvlText w:val="%7."/>
      <w:lvlJc w:val="left"/>
      <w:pPr>
        <w:ind w:left="4995" w:hanging="360"/>
      </w:pPr>
    </w:lvl>
    <w:lvl w:ilvl="7" w:tplc="14090019" w:tentative="1">
      <w:start w:val="1"/>
      <w:numFmt w:val="lowerLetter"/>
      <w:lvlText w:val="%8."/>
      <w:lvlJc w:val="left"/>
      <w:pPr>
        <w:ind w:left="5715" w:hanging="360"/>
      </w:pPr>
    </w:lvl>
    <w:lvl w:ilvl="8" w:tplc="1409001B" w:tentative="1">
      <w:start w:val="1"/>
      <w:numFmt w:val="lowerRoman"/>
      <w:lvlText w:val="%9."/>
      <w:lvlJc w:val="right"/>
      <w:pPr>
        <w:ind w:left="6435" w:hanging="180"/>
      </w:pPr>
    </w:lvl>
  </w:abstractNum>
  <w:abstractNum w:abstractNumId="15" w15:restartNumberingAfterBreak="0">
    <w:nsid w:val="42DF20AD"/>
    <w:multiLevelType w:val="hybridMultilevel"/>
    <w:tmpl w:val="8648E91A"/>
    <w:lvl w:ilvl="0" w:tplc="09742BF4">
      <w:start w:val="1"/>
      <w:numFmt w:val="bullet"/>
      <w:lvlText w:val=""/>
      <w:lvlJc w:val="left"/>
      <w:pPr>
        <w:ind w:left="720" w:hanging="360"/>
      </w:pPr>
      <w:rPr>
        <w:rFonts w:ascii="Symbol" w:hAnsi="Symbol" w:hint="default"/>
      </w:rPr>
    </w:lvl>
    <w:lvl w:ilvl="1" w:tplc="9DA8B52C">
      <w:start w:val="1"/>
      <w:numFmt w:val="bullet"/>
      <w:lvlText w:val="o"/>
      <w:lvlJc w:val="left"/>
      <w:pPr>
        <w:ind w:left="1440" w:hanging="360"/>
      </w:pPr>
      <w:rPr>
        <w:rFonts w:ascii="Courier New" w:hAnsi="Courier New" w:hint="default"/>
      </w:rPr>
    </w:lvl>
    <w:lvl w:ilvl="2" w:tplc="0D62AD64">
      <w:start w:val="1"/>
      <w:numFmt w:val="bullet"/>
      <w:lvlText w:val=""/>
      <w:lvlJc w:val="left"/>
      <w:pPr>
        <w:ind w:left="2160" w:hanging="360"/>
      </w:pPr>
      <w:rPr>
        <w:rFonts w:ascii="Wingdings" w:hAnsi="Wingdings" w:hint="default"/>
      </w:rPr>
    </w:lvl>
    <w:lvl w:ilvl="3" w:tplc="68CCE7C2">
      <w:start w:val="1"/>
      <w:numFmt w:val="bullet"/>
      <w:lvlText w:val=""/>
      <w:lvlJc w:val="left"/>
      <w:pPr>
        <w:ind w:left="2880" w:hanging="360"/>
      </w:pPr>
      <w:rPr>
        <w:rFonts w:ascii="Symbol" w:hAnsi="Symbol" w:hint="default"/>
      </w:rPr>
    </w:lvl>
    <w:lvl w:ilvl="4" w:tplc="9EDA8FE0">
      <w:start w:val="1"/>
      <w:numFmt w:val="bullet"/>
      <w:lvlText w:val="o"/>
      <w:lvlJc w:val="left"/>
      <w:pPr>
        <w:ind w:left="3600" w:hanging="360"/>
      </w:pPr>
      <w:rPr>
        <w:rFonts w:ascii="Courier New" w:hAnsi="Courier New" w:hint="default"/>
      </w:rPr>
    </w:lvl>
    <w:lvl w:ilvl="5" w:tplc="179073D6">
      <w:start w:val="1"/>
      <w:numFmt w:val="bullet"/>
      <w:lvlText w:val=""/>
      <w:lvlJc w:val="left"/>
      <w:pPr>
        <w:ind w:left="4320" w:hanging="360"/>
      </w:pPr>
      <w:rPr>
        <w:rFonts w:ascii="Wingdings" w:hAnsi="Wingdings" w:hint="default"/>
      </w:rPr>
    </w:lvl>
    <w:lvl w:ilvl="6" w:tplc="6DEEADF2">
      <w:start w:val="1"/>
      <w:numFmt w:val="bullet"/>
      <w:lvlText w:val=""/>
      <w:lvlJc w:val="left"/>
      <w:pPr>
        <w:ind w:left="5040" w:hanging="360"/>
      </w:pPr>
      <w:rPr>
        <w:rFonts w:ascii="Symbol" w:hAnsi="Symbol" w:hint="default"/>
      </w:rPr>
    </w:lvl>
    <w:lvl w:ilvl="7" w:tplc="8A48746A">
      <w:start w:val="1"/>
      <w:numFmt w:val="bullet"/>
      <w:lvlText w:val="o"/>
      <w:lvlJc w:val="left"/>
      <w:pPr>
        <w:ind w:left="5760" w:hanging="360"/>
      </w:pPr>
      <w:rPr>
        <w:rFonts w:ascii="Courier New" w:hAnsi="Courier New" w:hint="default"/>
      </w:rPr>
    </w:lvl>
    <w:lvl w:ilvl="8" w:tplc="9892AD4C">
      <w:start w:val="1"/>
      <w:numFmt w:val="bullet"/>
      <w:lvlText w:val=""/>
      <w:lvlJc w:val="left"/>
      <w:pPr>
        <w:ind w:left="6480" w:hanging="360"/>
      </w:pPr>
      <w:rPr>
        <w:rFonts w:ascii="Wingdings" w:hAnsi="Wingdings" w:hint="default"/>
      </w:rPr>
    </w:lvl>
  </w:abstractNum>
  <w:abstractNum w:abstractNumId="16" w15:restartNumberingAfterBreak="0">
    <w:nsid w:val="42FB5351"/>
    <w:multiLevelType w:val="hybridMultilevel"/>
    <w:tmpl w:val="1214E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ED762A3"/>
    <w:multiLevelType w:val="hybridMultilevel"/>
    <w:tmpl w:val="8F289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EA2DD8"/>
    <w:multiLevelType w:val="hybridMultilevel"/>
    <w:tmpl w:val="FFFFFFFF"/>
    <w:lvl w:ilvl="0" w:tplc="9288F09A">
      <w:start w:val="1"/>
      <w:numFmt w:val="bullet"/>
      <w:lvlText w:val=""/>
      <w:lvlJc w:val="left"/>
      <w:pPr>
        <w:ind w:left="1440" w:hanging="360"/>
      </w:pPr>
      <w:rPr>
        <w:rFonts w:ascii="Wingdings" w:hAnsi="Wingdings" w:hint="default"/>
      </w:rPr>
    </w:lvl>
    <w:lvl w:ilvl="1" w:tplc="0DA6E7A2">
      <w:start w:val="1"/>
      <w:numFmt w:val="bullet"/>
      <w:lvlText w:val="o"/>
      <w:lvlJc w:val="left"/>
      <w:pPr>
        <w:ind w:left="2160" w:hanging="360"/>
      </w:pPr>
      <w:rPr>
        <w:rFonts w:ascii="Courier New" w:hAnsi="Courier New" w:hint="default"/>
      </w:rPr>
    </w:lvl>
    <w:lvl w:ilvl="2" w:tplc="D840A72C">
      <w:start w:val="1"/>
      <w:numFmt w:val="bullet"/>
      <w:lvlText w:val=""/>
      <w:lvlJc w:val="left"/>
      <w:pPr>
        <w:ind w:left="2880" w:hanging="360"/>
      </w:pPr>
      <w:rPr>
        <w:rFonts w:ascii="Wingdings" w:hAnsi="Wingdings" w:hint="default"/>
      </w:rPr>
    </w:lvl>
    <w:lvl w:ilvl="3" w:tplc="CC06AFF4">
      <w:start w:val="1"/>
      <w:numFmt w:val="bullet"/>
      <w:lvlText w:val=""/>
      <w:lvlJc w:val="left"/>
      <w:pPr>
        <w:ind w:left="3600" w:hanging="360"/>
      </w:pPr>
      <w:rPr>
        <w:rFonts w:ascii="Symbol" w:hAnsi="Symbol" w:hint="default"/>
      </w:rPr>
    </w:lvl>
    <w:lvl w:ilvl="4" w:tplc="B9FA1D82">
      <w:start w:val="1"/>
      <w:numFmt w:val="bullet"/>
      <w:lvlText w:val="o"/>
      <w:lvlJc w:val="left"/>
      <w:pPr>
        <w:ind w:left="4320" w:hanging="360"/>
      </w:pPr>
      <w:rPr>
        <w:rFonts w:ascii="Courier New" w:hAnsi="Courier New" w:hint="default"/>
      </w:rPr>
    </w:lvl>
    <w:lvl w:ilvl="5" w:tplc="70F4CA90">
      <w:start w:val="1"/>
      <w:numFmt w:val="bullet"/>
      <w:lvlText w:val=""/>
      <w:lvlJc w:val="left"/>
      <w:pPr>
        <w:ind w:left="5040" w:hanging="360"/>
      </w:pPr>
      <w:rPr>
        <w:rFonts w:ascii="Wingdings" w:hAnsi="Wingdings" w:hint="default"/>
      </w:rPr>
    </w:lvl>
    <w:lvl w:ilvl="6" w:tplc="A4B2DCA8">
      <w:start w:val="1"/>
      <w:numFmt w:val="bullet"/>
      <w:lvlText w:val=""/>
      <w:lvlJc w:val="left"/>
      <w:pPr>
        <w:ind w:left="5760" w:hanging="360"/>
      </w:pPr>
      <w:rPr>
        <w:rFonts w:ascii="Symbol" w:hAnsi="Symbol" w:hint="default"/>
      </w:rPr>
    </w:lvl>
    <w:lvl w:ilvl="7" w:tplc="CD76E188">
      <w:start w:val="1"/>
      <w:numFmt w:val="bullet"/>
      <w:lvlText w:val="o"/>
      <w:lvlJc w:val="left"/>
      <w:pPr>
        <w:ind w:left="6480" w:hanging="360"/>
      </w:pPr>
      <w:rPr>
        <w:rFonts w:ascii="Courier New" w:hAnsi="Courier New" w:hint="default"/>
      </w:rPr>
    </w:lvl>
    <w:lvl w:ilvl="8" w:tplc="DF4C2164">
      <w:start w:val="1"/>
      <w:numFmt w:val="bullet"/>
      <w:lvlText w:val=""/>
      <w:lvlJc w:val="left"/>
      <w:pPr>
        <w:ind w:left="7200" w:hanging="360"/>
      </w:pPr>
      <w:rPr>
        <w:rFonts w:ascii="Wingdings" w:hAnsi="Wingdings" w:hint="default"/>
      </w:rPr>
    </w:lvl>
  </w:abstractNum>
  <w:abstractNum w:abstractNumId="19" w15:restartNumberingAfterBreak="0">
    <w:nsid w:val="5E885AD1"/>
    <w:multiLevelType w:val="hybridMultilevel"/>
    <w:tmpl w:val="B6C8AB72"/>
    <w:lvl w:ilvl="0" w:tplc="14090001">
      <w:start w:val="1"/>
      <w:numFmt w:val="bullet"/>
      <w:lvlText w:val=""/>
      <w:lvlJc w:val="left"/>
      <w:pPr>
        <w:ind w:left="2484" w:hanging="360"/>
      </w:pPr>
      <w:rPr>
        <w:rFonts w:ascii="Symbol" w:hAnsi="Symbol" w:hint="default"/>
      </w:rPr>
    </w:lvl>
    <w:lvl w:ilvl="1" w:tplc="14090003" w:tentative="1">
      <w:start w:val="1"/>
      <w:numFmt w:val="bullet"/>
      <w:lvlText w:val="o"/>
      <w:lvlJc w:val="left"/>
      <w:pPr>
        <w:ind w:left="3204" w:hanging="360"/>
      </w:pPr>
      <w:rPr>
        <w:rFonts w:ascii="Courier New" w:hAnsi="Courier New" w:cs="Courier New" w:hint="default"/>
      </w:rPr>
    </w:lvl>
    <w:lvl w:ilvl="2" w:tplc="14090005" w:tentative="1">
      <w:start w:val="1"/>
      <w:numFmt w:val="bullet"/>
      <w:lvlText w:val=""/>
      <w:lvlJc w:val="left"/>
      <w:pPr>
        <w:ind w:left="3924" w:hanging="360"/>
      </w:pPr>
      <w:rPr>
        <w:rFonts w:ascii="Wingdings" w:hAnsi="Wingdings" w:hint="default"/>
      </w:rPr>
    </w:lvl>
    <w:lvl w:ilvl="3" w:tplc="14090001" w:tentative="1">
      <w:start w:val="1"/>
      <w:numFmt w:val="bullet"/>
      <w:lvlText w:val=""/>
      <w:lvlJc w:val="left"/>
      <w:pPr>
        <w:ind w:left="4644" w:hanging="360"/>
      </w:pPr>
      <w:rPr>
        <w:rFonts w:ascii="Symbol" w:hAnsi="Symbol" w:hint="default"/>
      </w:rPr>
    </w:lvl>
    <w:lvl w:ilvl="4" w:tplc="14090003" w:tentative="1">
      <w:start w:val="1"/>
      <w:numFmt w:val="bullet"/>
      <w:lvlText w:val="o"/>
      <w:lvlJc w:val="left"/>
      <w:pPr>
        <w:ind w:left="5364" w:hanging="360"/>
      </w:pPr>
      <w:rPr>
        <w:rFonts w:ascii="Courier New" w:hAnsi="Courier New" w:cs="Courier New" w:hint="default"/>
      </w:rPr>
    </w:lvl>
    <w:lvl w:ilvl="5" w:tplc="14090005" w:tentative="1">
      <w:start w:val="1"/>
      <w:numFmt w:val="bullet"/>
      <w:lvlText w:val=""/>
      <w:lvlJc w:val="left"/>
      <w:pPr>
        <w:ind w:left="6084" w:hanging="360"/>
      </w:pPr>
      <w:rPr>
        <w:rFonts w:ascii="Wingdings" w:hAnsi="Wingdings" w:hint="default"/>
      </w:rPr>
    </w:lvl>
    <w:lvl w:ilvl="6" w:tplc="14090001" w:tentative="1">
      <w:start w:val="1"/>
      <w:numFmt w:val="bullet"/>
      <w:lvlText w:val=""/>
      <w:lvlJc w:val="left"/>
      <w:pPr>
        <w:ind w:left="6804" w:hanging="360"/>
      </w:pPr>
      <w:rPr>
        <w:rFonts w:ascii="Symbol" w:hAnsi="Symbol" w:hint="default"/>
      </w:rPr>
    </w:lvl>
    <w:lvl w:ilvl="7" w:tplc="14090003" w:tentative="1">
      <w:start w:val="1"/>
      <w:numFmt w:val="bullet"/>
      <w:lvlText w:val="o"/>
      <w:lvlJc w:val="left"/>
      <w:pPr>
        <w:ind w:left="7524" w:hanging="360"/>
      </w:pPr>
      <w:rPr>
        <w:rFonts w:ascii="Courier New" w:hAnsi="Courier New" w:cs="Courier New" w:hint="default"/>
      </w:rPr>
    </w:lvl>
    <w:lvl w:ilvl="8" w:tplc="14090005" w:tentative="1">
      <w:start w:val="1"/>
      <w:numFmt w:val="bullet"/>
      <w:lvlText w:val=""/>
      <w:lvlJc w:val="left"/>
      <w:pPr>
        <w:ind w:left="8244" w:hanging="360"/>
      </w:pPr>
      <w:rPr>
        <w:rFonts w:ascii="Wingdings" w:hAnsi="Wingdings" w:hint="default"/>
      </w:rPr>
    </w:lvl>
  </w:abstractNum>
  <w:abstractNum w:abstractNumId="20" w15:restartNumberingAfterBreak="0">
    <w:nsid w:val="60171F03"/>
    <w:multiLevelType w:val="hybridMultilevel"/>
    <w:tmpl w:val="FEF23BD0"/>
    <w:lvl w:ilvl="0" w:tplc="14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03C35D6"/>
    <w:multiLevelType w:val="hybridMultilevel"/>
    <w:tmpl w:val="01464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A6633B"/>
    <w:multiLevelType w:val="hybridMultilevel"/>
    <w:tmpl w:val="1108A810"/>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23" w15:restartNumberingAfterBreak="0">
    <w:nsid w:val="6A37109E"/>
    <w:multiLevelType w:val="hybridMultilevel"/>
    <w:tmpl w:val="47F268B0"/>
    <w:lvl w:ilvl="0" w:tplc="93441288">
      <w:start w:val="1"/>
      <w:numFmt w:val="decimal"/>
      <w:lvlText w:val="%1."/>
      <w:lvlJc w:val="left"/>
      <w:pPr>
        <w:ind w:left="360" w:hanging="360"/>
      </w:pPr>
      <w:rPr>
        <w:b/>
        <w:bCs/>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4" w15:restartNumberingAfterBreak="0">
    <w:nsid w:val="6BFC7690"/>
    <w:multiLevelType w:val="multilevel"/>
    <w:tmpl w:val="000C175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720" w:hanging="36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EF3B56"/>
    <w:multiLevelType w:val="hybridMultilevel"/>
    <w:tmpl w:val="2EB2D3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E4234EC"/>
    <w:multiLevelType w:val="hybridMultilevel"/>
    <w:tmpl w:val="E06E6906"/>
    <w:lvl w:ilvl="0" w:tplc="14090001">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27" w15:restartNumberingAfterBreak="0">
    <w:nsid w:val="73695D92"/>
    <w:multiLevelType w:val="hybridMultilevel"/>
    <w:tmpl w:val="D33C5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6003C0B"/>
    <w:multiLevelType w:val="hybridMultilevel"/>
    <w:tmpl w:val="82E4C7E4"/>
    <w:lvl w:ilvl="0" w:tplc="21E47C42">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9" w15:restartNumberingAfterBreak="0">
    <w:nsid w:val="7FDCE1A8"/>
    <w:multiLevelType w:val="hybridMultilevel"/>
    <w:tmpl w:val="FFFFFFFF"/>
    <w:lvl w:ilvl="0" w:tplc="4D6C77A6">
      <w:start w:val="1"/>
      <w:numFmt w:val="bullet"/>
      <w:lvlText w:val=""/>
      <w:lvlJc w:val="left"/>
      <w:pPr>
        <w:ind w:left="720" w:hanging="360"/>
      </w:pPr>
      <w:rPr>
        <w:rFonts w:ascii="Symbol" w:hAnsi="Symbol" w:hint="default"/>
      </w:rPr>
    </w:lvl>
    <w:lvl w:ilvl="1" w:tplc="77349EC6">
      <w:start w:val="1"/>
      <w:numFmt w:val="bullet"/>
      <w:lvlText w:val="o"/>
      <w:lvlJc w:val="left"/>
      <w:pPr>
        <w:ind w:left="1440" w:hanging="360"/>
      </w:pPr>
      <w:rPr>
        <w:rFonts w:ascii="Courier New" w:hAnsi="Courier New" w:hint="default"/>
      </w:rPr>
    </w:lvl>
    <w:lvl w:ilvl="2" w:tplc="B374FC2E">
      <w:start w:val="1"/>
      <w:numFmt w:val="bullet"/>
      <w:lvlText w:val=""/>
      <w:lvlJc w:val="left"/>
      <w:pPr>
        <w:ind w:left="2160" w:hanging="360"/>
      </w:pPr>
      <w:rPr>
        <w:rFonts w:ascii="Wingdings" w:hAnsi="Wingdings" w:hint="default"/>
      </w:rPr>
    </w:lvl>
    <w:lvl w:ilvl="3" w:tplc="03C27906">
      <w:start w:val="1"/>
      <w:numFmt w:val="bullet"/>
      <w:lvlText w:val=""/>
      <w:lvlJc w:val="left"/>
      <w:pPr>
        <w:ind w:left="2880" w:hanging="360"/>
      </w:pPr>
      <w:rPr>
        <w:rFonts w:ascii="Symbol" w:hAnsi="Symbol" w:hint="default"/>
      </w:rPr>
    </w:lvl>
    <w:lvl w:ilvl="4" w:tplc="4AC017A4">
      <w:start w:val="1"/>
      <w:numFmt w:val="bullet"/>
      <w:lvlText w:val="o"/>
      <w:lvlJc w:val="left"/>
      <w:pPr>
        <w:ind w:left="3600" w:hanging="360"/>
      </w:pPr>
      <w:rPr>
        <w:rFonts w:ascii="Courier New" w:hAnsi="Courier New" w:hint="default"/>
      </w:rPr>
    </w:lvl>
    <w:lvl w:ilvl="5" w:tplc="532E7BB0">
      <w:start w:val="1"/>
      <w:numFmt w:val="bullet"/>
      <w:lvlText w:val=""/>
      <w:lvlJc w:val="left"/>
      <w:pPr>
        <w:ind w:left="4320" w:hanging="360"/>
      </w:pPr>
      <w:rPr>
        <w:rFonts w:ascii="Wingdings" w:hAnsi="Wingdings" w:hint="default"/>
      </w:rPr>
    </w:lvl>
    <w:lvl w:ilvl="6" w:tplc="79B827C4">
      <w:start w:val="1"/>
      <w:numFmt w:val="bullet"/>
      <w:lvlText w:val=""/>
      <w:lvlJc w:val="left"/>
      <w:pPr>
        <w:ind w:left="5040" w:hanging="360"/>
      </w:pPr>
      <w:rPr>
        <w:rFonts w:ascii="Symbol" w:hAnsi="Symbol" w:hint="default"/>
      </w:rPr>
    </w:lvl>
    <w:lvl w:ilvl="7" w:tplc="146028EE">
      <w:start w:val="1"/>
      <w:numFmt w:val="bullet"/>
      <w:lvlText w:val="o"/>
      <w:lvlJc w:val="left"/>
      <w:pPr>
        <w:ind w:left="5760" w:hanging="360"/>
      </w:pPr>
      <w:rPr>
        <w:rFonts w:ascii="Courier New" w:hAnsi="Courier New" w:hint="default"/>
      </w:rPr>
    </w:lvl>
    <w:lvl w:ilvl="8" w:tplc="8C82F142">
      <w:start w:val="1"/>
      <w:numFmt w:val="bullet"/>
      <w:lvlText w:val=""/>
      <w:lvlJc w:val="left"/>
      <w:pPr>
        <w:ind w:left="6480" w:hanging="360"/>
      </w:pPr>
      <w:rPr>
        <w:rFonts w:ascii="Wingdings" w:hAnsi="Wingdings" w:hint="default"/>
      </w:rPr>
    </w:lvl>
  </w:abstractNum>
  <w:num w:numId="1" w16cid:durableId="1827088493">
    <w:abstractNumId w:val="14"/>
  </w:num>
  <w:num w:numId="2" w16cid:durableId="1288925804">
    <w:abstractNumId w:val="11"/>
  </w:num>
  <w:num w:numId="3" w16cid:durableId="511335702">
    <w:abstractNumId w:val="26"/>
  </w:num>
  <w:num w:numId="4" w16cid:durableId="952859964">
    <w:abstractNumId w:val="27"/>
  </w:num>
  <w:num w:numId="5" w16cid:durableId="281308396">
    <w:abstractNumId w:val="10"/>
  </w:num>
  <w:num w:numId="6" w16cid:durableId="1824546622">
    <w:abstractNumId w:val="19"/>
  </w:num>
  <w:num w:numId="7" w16cid:durableId="950667293">
    <w:abstractNumId w:val="24"/>
  </w:num>
  <w:num w:numId="8" w16cid:durableId="4907564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2676345">
    <w:abstractNumId w:val="3"/>
  </w:num>
  <w:num w:numId="10" w16cid:durableId="57359600">
    <w:abstractNumId w:val="4"/>
  </w:num>
  <w:num w:numId="11" w16cid:durableId="1879783056">
    <w:abstractNumId w:val="1"/>
  </w:num>
  <w:num w:numId="12" w16cid:durableId="174882115">
    <w:abstractNumId w:val="13"/>
  </w:num>
  <w:num w:numId="13" w16cid:durableId="1589654894">
    <w:abstractNumId w:val="9"/>
  </w:num>
  <w:num w:numId="14" w16cid:durableId="471366592">
    <w:abstractNumId w:val="22"/>
  </w:num>
  <w:num w:numId="15" w16cid:durableId="745689678">
    <w:abstractNumId w:val="5"/>
  </w:num>
  <w:num w:numId="16" w16cid:durableId="1453134270">
    <w:abstractNumId w:val="7"/>
  </w:num>
  <w:num w:numId="17" w16cid:durableId="1877572369">
    <w:abstractNumId w:val="6"/>
  </w:num>
  <w:num w:numId="18" w16cid:durableId="375473870">
    <w:abstractNumId w:val="29"/>
  </w:num>
  <w:num w:numId="19" w16cid:durableId="1809274245">
    <w:abstractNumId w:val="8"/>
  </w:num>
  <w:num w:numId="20" w16cid:durableId="831066021">
    <w:abstractNumId w:val="15"/>
  </w:num>
  <w:num w:numId="21" w16cid:durableId="815025483">
    <w:abstractNumId w:val="17"/>
  </w:num>
  <w:num w:numId="22" w16cid:durableId="106386945">
    <w:abstractNumId w:val="18"/>
  </w:num>
  <w:num w:numId="23" w16cid:durableId="1461462646">
    <w:abstractNumId w:val="20"/>
  </w:num>
  <w:num w:numId="24" w16cid:durableId="1568028125">
    <w:abstractNumId w:val="25"/>
  </w:num>
  <w:num w:numId="25" w16cid:durableId="521162324">
    <w:abstractNumId w:val="2"/>
  </w:num>
  <w:num w:numId="26" w16cid:durableId="311981462">
    <w:abstractNumId w:val="28"/>
  </w:num>
  <w:num w:numId="27" w16cid:durableId="1642805765">
    <w:abstractNumId w:val="16"/>
  </w:num>
  <w:num w:numId="28" w16cid:durableId="564799659">
    <w:abstractNumId w:val="12"/>
  </w:num>
  <w:num w:numId="29" w16cid:durableId="1208638165">
    <w:abstractNumId w:val="21"/>
  </w:num>
  <w:num w:numId="30" w16cid:durableId="18370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8CD"/>
    <w:rsid w:val="000009A1"/>
    <w:rsid w:val="00002339"/>
    <w:rsid w:val="00004909"/>
    <w:rsid w:val="00004C54"/>
    <w:rsid w:val="0000510B"/>
    <w:rsid w:val="000070BB"/>
    <w:rsid w:val="00007D29"/>
    <w:rsid w:val="000102FD"/>
    <w:rsid w:val="00010573"/>
    <w:rsid w:val="00011D09"/>
    <w:rsid w:val="00013C3D"/>
    <w:rsid w:val="0001418A"/>
    <w:rsid w:val="00017D17"/>
    <w:rsid w:val="00020D57"/>
    <w:rsid w:val="00021AE2"/>
    <w:rsid w:val="00023973"/>
    <w:rsid w:val="00023AEE"/>
    <w:rsid w:val="00025278"/>
    <w:rsid w:val="00025FA7"/>
    <w:rsid w:val="00030CF7"/>
    <w:rsid w:val="000317B6"/>
    <w:rsid w:val="00031F78"/>
    <w:rsid w:val="000347DB"/>
    <w:rsid w:val="00034982"/>
    <w:rsid w:val="00035803"/>
    <w:rsid w:val="0003772A"/>
    <w:rsid w:val="000377DB"/>
    <w:rsid w:val="00037F0B"/>
    <w:rsid w:val="00041115"/>
    <w:rsid w:val="0004255F"/>
    <w:rsid w:val="00042FF3"/>
    <w:rsid w:val="00045246"/>
    <w:rsid w:val="000459DD"/>
    <w:rsid w:val="00045D67"/>
    <w:rsid w:val="00050C42"/>
    <w:rsid w:val="00050D20"/>
    <w:rsid w:val="000511E3"/>
    <w:rsid w:val="000514B9"/>
    <w:rsid w:val="000517C0"/>
    <w:rsid w:val="00052C4C"/>
    <w:rsid w:val="00053D27"/>
    <w:rsid w:val="00056201"/>
    <w:rsid w:val="00056781"/>
    <w:rsid w:val="00060050"/>
    <w:rsid w:val="000602EC"/>
    <w:rsid w:val="00060C5F"/>
    <w:rsid w:val="00060E84"/>
    <w:rsid w:val="0006156C"/>
    <w:rsid w:val="00062479"/>
    <w:rsid w:val="00062FE4"/>
    <w:rsid w:val="0006521A"/>
    <w:rsid w:val="00066A75"/>
    <w:rsid w:val="00070DEC"/>
    <w:rsid w:val="00070EE4"/>
    <w:rsid w:val="000717E8"/>
    <w:rsid w:val="00072812"/>
    <w:rsid w:val="00072A70"/>
    <w:rsid w:val="000731EA"/>
    <w:rsid w:val="00075ABE"/>
    <w:rsid w:val="00075B23"/>
    <w:rsid w:val="00076FAD"/>
    <w:rsid w:val="00077786"/>
    <w:rsid w:val="00080EDB"/>
    <w:rsid w:val="00081806"/>
    <w:rsid w:val="000823A8"/>
    <w:rsid w:val="00082B37"/>
    <w:rsid w:val="00082B52"/>
    <w:rsid w:val="00084836"/>
    <w:rsid w:val="00085D52"/>
    <w:rsid w:val="00086570"/>
    <w:rsid w:val="000868AD"/>
    <w:rsid w:val="00086E06"/>
    <w:rsid w:val="000908D6"/>
    <w:rsid w:val="00091E98"/>
    <w:rsid w:val="00092820"/>
    <w:rsid w:val="000939DC"/>
    <w:rsid w:val="0009483C"/>
    <w:rsid w:val="00094C1D"/>
    <w:rsid w:val="00096EF2"/>
    <w:rsid w:val="000978D6"/>
    <w:rsid w:val="000A0EC5"/>
    <w:rsid w:val="000A1188"/>
    <w:rsid w:val="000A2660"/>
    <w:rsid w:val="000A287D"/>
    <w:rsid w:val="000A443F"/>
    <w:rsid w:val="000A5E4B"/>
    <w:rsid w:val="000A69D8"/>
    <w:rsid w:val="000B0029"/>
    <w:rsid w:val="000B17AB"/>
    <w:rsid w:val="000B1930"/>
    <w:rsid w:val="000B2C5D"/>
    <w:rsid w:val="000B3175"/>
    <w:rsid w:val="000B34B7"/>
    <w:rsid w:val="000B4249"/>
    <w:rsid w:val="000B4E8D"/>
    <w:rsid w:val="000B50F0"/>
    <w:rsid w:val="000B5297"/>
    <w:rsid w:val="000B5B59"/>
    <w:rsid w:val="000B5F76"/>
    <w:rsid w:val="000B7672"/>
    <w:rsid w:val="000C08D5"/>
    <w:rsid w:val="000C22C8"/>
    <w:rsid w:val="000C2CA5"/>
    <w:rsid w:val="000C5513"/>
    <w:rsid w:val="000C5628"/>
    <w:rsid w:val="000C5CC1"/>
    <w:rsid w:val="000C6653"/>
    <w:rsid w:val="000D07A6"/>
    <w:rsid w:val="000D23E5"/>
    <w:rsid w:val="000D2BC0"/>
    <w:rsid w:val="000D2BCD"/>
    <w:rsid w:val="000D3D3C"/>
    <w:rsid w:val="000D5083"/>
    <w:rsid w:val="000D7379"/>
    <w:rsid w:val="000D7822"/>
    <w:rsid w:val="000D7A61"/>
    <w:rsid w:val="000D7CD0"/>
    <w:rsid w:val="000E088D"/>
    <w:rsid w:val="000E0895"/>
    <w:rsid w:val="000E0C08"/>
    <w:rsid w:val="000E1473"/>
    <w:rsid w:val="000E1689"/>
    <w:rsid w:val="000E312E"/>
    <w:rsid w:val="000E3D70"/>
    <w:rsid w:val="000E413F"/>
    <w:rsid w:val="000E48EC"/>
    <w:rsid w:val="000E5991"/>
    <w:rsid w:val="000E6A23"/>
    <w:rsid w:val="000F067A"/>
    <w:rsid w:val="000F0B99"/>
    <w:rsid w:val="000F1AE0"/>
    <w:rsid w:val="000F1F9A"/>
    <w:rsid w:val="000F29D3"/>
    <w:rsid w:val="000F32C2"/>
    <w:rsid w:val="000F34C9"/>
    <w:rsid w:val="000F3C54"/>
    <w:rsid w:val="000F5EC5"/>
    <w:rsid w:val="000F65B6"/>
    <w:rsid w:val="000F6873"/>
    <w:rsid w:val="001007B5"/>
    <w:rsid w:val="00102C28"/>
    <w:rsid w:val="00103BAA"/>
    <w:rsid w:val="00104CD9"/>
    <w:rsid w:val="001057B9"/>
    <w:rsid w:val="00105C1F"/>
    <w:rsid w:val="00105EB1"/>
    <w:rsid w:val="0010633A"/>
    <w:rsid w:val="001074CA"/>
    <w:rsid w:val="00110619"/>
    <w:rsid w:val="00110ECD"/>
    <w:rsid w:val="00110EFC"/>
    <w:rsid w:val="00111091"/>
    <w:rsid w:val="00111334"/>
    <w:rsid w:val="00111CE0"/>
    <w:rsid w:val="00111DAD"/>
    <w:rsid w:val="001137D0"/>
    <w:rsid w:val="00116E1C"/>
    <w:rsid w:val="00117E4C"/>
    <w:rsid w:val="001211FB"/>
    <w:rsid w:val="00121DD1"/>
    <w:rsid w:val="00122437"/>
    <w:rsid w:val="0012255F"/>
    <w:rsid w:val="00123300"/>
    <w:rsid w:val="00124C43"/>
    <w:rsid w:val="001254AF"/>
    <w:rsid w:val="00126E9D"/>
    <w:rsid w:val="001278F3"/>
    <w:rsid w:val="00127A57"/>
    <w:rsid w:val="0013022B"/>
    <w:rsid w:val="00131F75"/>
    <w:rsid w:val="00133E72"/>
    <w:rsid w:val="00134BC9"/>
    <w:rsid w:val="0013552D"/>
    <w:rsid w:val="0013620C"/>
    <w:rsid w:val="001371AD"/>
    <w:rsid w:val="00137DB8"/>
    <w:rsid w:val="00140AE2"/>
    <w:rsid w:val="00141041"/>
    <w:rsid w:val="00143D74"/>
    <w:rsid w:val="0014637F"/>
    <w:rsid w:val="00150CB6"/>
    <w:rsid w:val="00153899"/>
    <w:rsid w:val="00155868"/>
    <w:rsid w:val="00155E4D"/>
    <w:rsid w:val="00156638"/>
    <w:rsid w:val="00156E97"/>
    <w:rsid w:val="00162B5E"/>
    <w:rsid w:val="001635AF"/>
    <w:rsid w:val="00163A58"/>
    <w:rsid w:val="0016502C"/>
    <w:rsid w:val="00166F59"/>
    <w:rsid w:val="00170255"/>
    <w:rsid w:val="001706BD"/>
    <w:rsid w:val="00170B1C"/>
    <w:rsid w:val="0017340A"/>
    <w:rsid w:val="00173A41"/>
    <w:rsid w:val="001759D5"/>
    <w:rsid w:val="00176EF4"/>
    <w:rsid w:val="00180C7F"/>
    <w:rsid w:val="00181557"/>
    <w:rsid w:val="00181BF7"/>
    <w:rsid w:val="001824BE"/>
    <w:rsid w:val="0018395B"/>
    <w:rsid w:val="001839EA"/>
    <w:rsid w:val="00183A38"/>
    <w:rsid w:val="00183C8A"/>
    <w:rsid w:val="001847E6"/>
    <w:rsid w:val="001869F8"/>
    <w:rsid w:val="00186AF3"/>
    <w:rsid w:val="00186C87"/>
    <w:rsid w:val="0018751B"/>
    <w:rsid w:val="0018751D"/>
    <w:rsid w:val="00187FE3"/>
    <w:rsid w:val="001908B2"/>
    <w:rsid w:val="0019258E"/>
    <w:rsid w:val="001928D4"/>
    <w:rsid w:val="00193BBC"/>
    <w:rsid w:val="0019436A"/>
    <w:rsid w:val="00195FD0"/>
    <w:rsid w:val="00197DA4"/>
    <w:rsid w:val="001A0B0C"/>
    <w:rsid w:val="001A144D"/>
    <w:rsid w:val="001A3FD8"/>
    <w:rsid w:val="001A44A0"/>
    <w:rsid w:val="001A5B09"/>
    <w:rsid w:val="001A7E4E"/>
    <w:rsid w:val="001B0E32"/>
    <w:rsid w:val="001B1FB5"/>
    <w:rsid w:val="001B2E83"/>
    <w:rsid w:val="001B3EBD"/>
    <w:rsid w:val="001B54F7"/>
    <w:rsid w:val="001B6B76"/>
    <w:rsid w:val="001C1D14"/>
    <w:rsid w:val="001C28B9"/>
    <w:rsid w:val="001C4471"/>
    <w:rsid w:val="001C7866"/>
    <w:rsid w:val="001C7E6B"/>
    <w:rsid w:val="001D0982"/>
    <w:rsid w:val="001D0D7B"/>
    <w:rsid w:val="001D1FCD"/>
    <w:rsid w:val="001D3F5E"/>
    <w:rsid w:val="001D4271"/>
    <w:rsid w:val="001D505F"/>
    <w:rsid w:val="001D5601"/>
    <w:rsid w:val="001D699D"/>
    <w:rsid w:val="001D7183"/>
    <w:rsid w:val="001D761F"/>
    <w:rsid w:val="001E0694"/>
    <w:rsid w:val="001E1AF5"/>
    <w:rsid w:val="001E29EE"/>
    <w:rsid w:val="001E4C87"/>
    <w:rsid w:val="001E564D"/>
    <w:rsid w:val="001F1AC3"/>
    <w:rsid w:val="001F2098"/>
    <w:rsid w:val="001F230B"/>
    <w:rsid w:val="001F4BB8"/>
    <w:rsid w:val="001F5DC6"/>
    <w:rsid w:val="001F62F6"/>
    <w:rsid w:val="002022B3"/>
    <w:rsid w:val="00204A4D"/>
    <w:rsid w:val="00205560"/>
    <w:rsid w:val="00206089"/>
    <w:rsid w:val="00206B7F"/>
    <w:rsid w:val="00206C8F"/>
    <w:rsid w:val="00207316"/>
    <w:rsid w:val="0021131F"/>
    <w:rsid w:val="002119C1"/>
    <w:rsid w:val="00212155"/>
    <w:rsid w:val="00213366"/>
    <w:rsid w:val="00214A35"/>
    <w:rsid w:val="00214C14"/>
    <w:rsid w:val="002157CD"/>
    <w:rsid w:val="00216521"/>
    <w:rsid w:val="00216CA3"/>
    <w:rsid w:val="002215CE"/>
    <w:rsid w:val="00222EC5"/>
    <w:rsid w:val="00223E92"/>
    <w:rsid w:val="00224312"/>
    <w:rsid w:val="002246B3"/>
    <w:rsid w:val="0022533B"/>
    <w:rsid w:val="00225587"/>
    <w:rsid w:val="00226C87"/>
    <w:rsid w:val="00230E9B"/>
    <w:rsid w:val="00231564"/>
    <w:rsid w:val="00232160"/>
    <w:rsid w:val="002328A3"/>
    <w:rsid w:val="002373D7"/>
    <w:rsid w:val="002374FB"/>
    <w:rsid w:val="0023754B"/>
    <w:rsid w:val="00237D99"/>
    <w:rsid w:val="00237F30"/>
    <w:rsid w:val="00240F6E"/>
    <w:rsid w:val="00243BB3"/>
    <w:rsid w:val="00243D8B"/>
    <w:rsid w:val="00244809"/>
    <w:rsid w:val="00245310"/>
    <w:rsid w:val="0024538F"/>
    <w:rsid w:val="00247380"/>
    <w:rsid w:val="00250250"/>
    <w:rsid w:val="00251CC4"/>
    <w:rsid w:val="00252002"/>
    <w:rsid w:val="002528F7"/>
    <w:rsid w:val="00253509"/>
    <w:rsid w:val="00253D34"/>
    <w:rsid w:val="00253F5E"/>
    <w:rsid w:val="002559A6"/>
    <w:rsid w:val="00256D7C"/>
    <w:rsid w:val="002574C8"/>
    <w:rsid w:val="0026188E"/>
    <w:rsid w:val="00262766"/>
    <w:rsid w:val="00262987"/>
    <w:rsid w:val="00262DC1"/>
    <w:rsid w:val="00262EF0"/>
    <w:rsid w:val="0026476B"/>
    <w:rsid w:val="0026483B"/>
    <w:rsid w:val="00264917"/>
    <w:rsid w:val="00265769"/>
    <w:rsid w:val="00265BAC"/>
    <w:rsid w:val="00265F29"/>
    <w:rsid w:val="00267A37"/>
    <w:rsid w:val="00267C40"/>
    <w:rsid w:val="00271672"/>
    <w:rsid w:val="00272E14"/>
    <w:rsid w:val="00273480"/>
    <w:rsid w:val="00273B80"/>
    <w:rsid w:val="002753FD"/>
    <w:rsid w:val="002755FA"/>
    <w:rsid w:val="00277D91"/>
    <w:rsid w:val="0028005F"/>
    <w:rsid w:val="00280625"/>
    <w:rsid w:val="00283D9A"/>
    <w:rsid w:val="00283DC6"/>
    <w:rsid w:val="002845EC"/>
    <w:rsid w:val="0028599E"/>
    <w:rsid w:val="002860E5"/>
    <w:rsid w:val="002873ED"/>
    <w:rsid w:val="002901A7"/>
    <w:rsid w:val="00290796"/>
    <w:rsid w:val="0029089C"/>
    <w:rsid w:val="00292644"/>
    <w:rsid w:val="00292653"/>
    <w:rsid w:val="0029382E"/>
    <w:rsid w:val="002942D4"/>
    <w:rsid w:val="00295717"/>
    <w:rsid w:val="0029688B"/>
    <w:rsid w:val="002974A1"/>
    <w:rsid w:val="002A01C7"/>
    <w:rsid w:val="002A0F5D"/>
    <w:rsid w:val="002A0FBC"/>
    <w:rsid w:val="002A181B"/>
    <w:rsid w:val="002A1BDE"/>
    <w:rsid w:val="002A250C"/>
    <w:rsid w:val="002A47E7"/>
    <w:rsid w:val="002A4DE6"/>
    <w:rsid w:val="002A7154"/>
    <w:rsid w:val="002B1366"/>
    <w:rsid w:val="002B1B53"/>
    <w:rsid w:val="002B25C7"/>
    <w:rsid w:val="002B4B60"/>
    <w:rsid w:val="002B5483"/>
    <w:rsid w:val="002C0265"/>
    <w:rsid w:val="002C0CC1"/>
    <w:rsid w:val="002C1044"/>
    <w:rsid w:val="002C1262"/>
    <w:rsid w:val="002C13B6"/>
    <w:rsid w:val="002C22F9"/>
    <w:rsid w:val="002C6482"/>
    <w:rsid w:val="002D0748"/>
    <w:rsid w:val="002D0AE7"/>
    <w:rsid w:val="002D1B29"/>
    <w:rsid w:val="002D2104"/>
    <w:rsid w:val="002D2CD3"/>
    <w:rsid w:val="002D4489"/>
    <w:rsid w:val="002D4947"/>
    <w:rsid w:val="002D5216"/>
    <w:rsid w:val="002D565E"/>
    <w:rsid w:val="002D5ECF"/>
    <w:rsid w:val="002E0432"/>
    <w:rsid w:val="002E0510"/>
    <w:rsid w:val="002E1972"/>
    <w:rsid w:val="002E1CFA"/>
    <w:rsid w:val="002E1D69"/>
    <w:rsid w:val="002E1E11"/>
    <w:rsid w:val="002E2E6A"/>
    <w:rsid w:val="002E3610"/>
    <w:rsid w:val="002E4F35"/>
    <w:rsid w:val="002E6FE3"/>
    <w:rsid w:val="002F0BBF"/>
    <w:rsid w:val="002F0FAE"/>
    <w:rsid w:val="002F16E1"/>
    <w:rsid w:val="002F18CE"/>
    <w:rsid w:val="002F1BB5"/>
    <w:rsid w:val="002F357E"/>
    <w:rsid w:val="002F4870"/>
    <w:rsid w:val="002F5327"/>
    <w:rsid w:val="002F5EFA"/>
    <w:rsid w:val="002F626D"/>
    <w:rsid w:val="002F74A9"/>
    <w:rsid w:val="00300B1A"/>
    <w:rsid w:val="003039BC"/>
    <w:rsid w:val="00304CEA"/>
    <w:rsid w:val="00306361"/>
    <w:rsid w:val="00311D56"/>
    <w:rsid w:val="0031299A"/>
    <w:rsid w:val="00313721"/>
    <w:rsid w:val="00313A8E"/>
    <w:rsid w:val="00316154"/>
    <w:rsid w:val="00321039"/>
    <w:rsid w:val="00322834"/>
    <w:rsid w:val="00324BDA"/>
    <w:rsid w:val="00325897"/>
    <w:rsid w:val="00326A53"/>
    <w:rsid w:val="00326AD1"/>
    <w:rsid w:val="00331512"/>
    <w:rsid w:val="0033238E"/>
    <w:rsid w:val="003342B0"/>
    <w:rsid w:val="00334BEF"/>
    <w:rsid w:val="00334C25"/>
    <w:rsid w:val="0033531E"/>
    <w:rsid w:val="00335C0E"/>
    <w:rsid w:val="0033610F"/>
    <w:rsid w:val="00336F5B"/>
    <w:rsid w:val="00337AF2"/>
    <w:rsid w:val="003406F0"/>
    <w:rsid w:val="003419F8"/>
    <w:rsid w:val="00341F10"/>
    <w:rsid w:val="00343CA5"/>
    <w:rsid w:val="00344E47"/>
    <w:rsid w:val="00347432"/>
    <w:rsid w:val="003474A2"/>
    <w:rsid w:val="003505BC"/>
    <w:rsid w:val="00350D5F"/>
    <w:rsid w:val="003514F0"/>
    <w:rsid w:val="00352305"/>
    <w:rsid w:val="00352466"/>
    <w:rsid w:val="00352D86"/>
    <w:rsid w:val="00354FA6"/>
    <w:rsid w:val="00355B3D"/>
    <w:rsid w:val="00355ECA"/>
    <w:rsid w:val="0035639C"/>
    <w:rsid w:val="0035653B"/>
    <w:rsid w:val="00356A52"/>
    <w:rsid w:val="00357EB5"/>
    <w:rsid w:val="0036166B"/>
    <w:rsid w:val="00361D26"/>
    <w:rsid w:val="003641D5"/>
    <w:rsid w:val="00364383"/>
    <w:rsid w:val="0036531B"/>
    <w:rsid w:val="00366093"/>
    <w:rsid w:val="00366638"/>
    <w:rsid w:val="003671EA"/>
    <w:rsid w:val="00370E85"/>
    <w:rsid w:val="003712E7"/>
    <w:rsid w:val="00371301"/>
    <w:rsid w:val="003718A2"/>
    <w:rsid w:val="003721FD"/>
    <w:rsid w:val="00372628"/>
    <w:rsid w:val="00373AE3"/>
    <w:rsid w:val="00374BA4"/>
    <w:rsid w:val="00375D8D"/>
    <w:rsid w:val="00375F8D"/>
    <w:rsid w:val="00377E56"/>
    <w:rsid w:val="00377E94"/>
    <w:rsid w:val="00380B52"/>
    <w:rsid w:val="00382A60"/>
    <w:rsid w:val="0038318D"/>
    <w:rsid w:val="003837C4"/>
    <w:rsid w:val="00385A57"/>
    <w:rsid w:val="00390C01"/>
    <w:rsid w:val="00392732"/>
    <w:rsid w:val="003935A5"/>
    <w:rsid w:val="00394476"/>
    <w:rsid w:val="0039515D"/>
    <w:rsid w:val="0039529B"/>
    <w:rsid w:val="00397798"/>
    <w:rsid w:val="003A05D3"/>
    <w:rsid w:val="003A0D06"/>
    <w:rsid w:val="003A145C"/>
    <w:rsid w:val="003A27F2"/>
    <w:rsid w:val="003A343D"/>
    <w:rsid w:val="003A735D"/>
    <w:rsid w:val="003B0179"/>
    <w:rsid w:val="003B02C0"/>
    <w:rsid w:val="003B0866"/>
    <w:rsid w:val="003B18E8"/>
    <w:rsid w:val="003B1972"/>
    <w:rsid w:val="003B1BA7"/>
    <w:rsid w:val="003B1FCD"/>
    <w:rsid w:val="003B4480"/>
    <w:rsid w:val="003B459C"/>
    <w:rsid w:val="003B4C13"/>
    <w:rsid w:val="003B75E8"/>
    <w:rsid w:val="003B7607"/>
    <w:rsid w:val="003B7639"/>
    <w:rsid w:val="003C00D4"/>
    <w:rsid w:val="003C10EF"/>
    <w:rsid w:val="003C1B69"/>
    <w:rsid w:val="003C1EC6"/>
    <w:rsid w:val="003C3D95"/>
    <w:rsid w:val="003D0C74"/>
    <w:rsid w:val="003D17D9"/>
    <w:rsid w:val="003D1A82"/>
    <w:rsid w:val="003D207A"/>
    <w:rsid w:val="003D2E25"/>
    <w:rsid w:val="003D2F84"/>
    <w:rsid w:val="003D4B84"/>
    <w:rsid w:val="003D54A5"/>
    <w:rsid w:val="003D75A6"/>
    <w:rsid w:val="003E04F0"/>
    <w:rsid w:val="003E1174"/>
    <w:rsid w:val="003E1D07"/>
    <w:rsid w:val="003E1F8B"/>
    <w:rsid w:val="003E2D9D"/>
    <w:rsid w:val="003E3416"/>
    <w:rsid w:val="003E4C6B"/>
    <w:rsid w:val="003E733C"/>
    <w:rsid w:val="003F163D"/>
    <w:rsid w:val="003F1B64"/>
    <w:rsid w:val="003F1BA5"/>
    <w:rsid w:val="003F2FDA"/>
    <w:rsid w:val="003F32D6"/>
    <w:rsid w:val="003F459C"/>
    <w:rsid w:val="003F47A2"/>
    <w:rsid w:val="003F5619"/>
    <w:rsid w:val="003F6735"/>
    <w:rsid w:val="003F6815"/>
    <w:rsid w:val="003F6A2C"/>
    <w:rsid w:val="00400977"/>
    <w:rsid w:val="004018ED"/>
    <w:rsid w:val="00401FD3"/>
    <w:rsid w:val="004020FC"/>
    <w:rsid w:val="00402D6E"/>
    <w:rsid w:val="004031A1"/>
    <w:rsid w:val="004038B7"/>
    <w:rsid w:val="00404A35"/>
    <w:rsid w:val="0040517D"/>
    <w:rsid w:val="0040566D"/>
    <w:rsid w:val="0040662B"/>
    <w:rsid w:val="004070ED"/>
    <w:rsid w:val="0041017B"/>
    <w:rsid w:val="00410FDA"/>
    <w:rsid w:val="004112BF"/>
    <w:rsid w:val="00411422"/>
    <w:rsid w:val="004114EB"/>
    <w:rsid w:val="00412098"/>
    <w:rsid w:val="004133EE"/>
    <w:rsid w:val="00414EEC"/>
    <w:rsid w:val="004154FB"/>
    <w:rsid w:val="00415646"/>
    <w:rsid w:val="004156C0"/>
    <w:rsid w:val="00416C3B"/>
    <w:rsid w:val="0041734A"/>
    <w:rsid w:val="00417535"/>
    <w:rsid w:val="004200D4"/>
    <w:rsid w:val="00420504"/>
    <w:rsid w:val="00421D97"/>
    <w:rsid w:val="0042550F"/>
    <w:rsid w:val="004269D2"/>
    <w:rsid w:val="00427FFA"/>
    <w:rsid w:val="004314C4"/>
    <w:rsid w:val="00431813"/>
    <w:rsid w:val="004325E8"/>
    <w:rsid w:val="00433432"/>
    <w:rsid w:val="004341E9"/>
    <w:rsid w:val="004362C0"/>
    <w:rsid w:val="00437732"/>
    <w:rsid w:val="00440C53"/>
    <w:rsid w:val="00440E43"/>
    <w:rsid w:val="00443BC0"/>
    <w:rsid w:val="0044519B"/>
    <w:rsid w:val="00445977"/>
    <w:rsid w:val="00446558"/>
    <w:rsid w:val="00447750"/>
    <w:rsid w:val="00450829"/>
    <w:rsid w:val="00454D5D"/>
    <w:rsid w:val="00455440"/>
    <w:rsid w:val="00460B06"/>
    <w:rsid w:val="00460FDC"/>
    <w:rsid w:val="00461863"/>
    <w:rsid w:val="0046446C"/>
    <w:rsid w:val="004649B8"/>
    <w:rsid w:val="0046536C"/>
    <w:rsid w:val="00467183"/>
    <w:rsid w:val="00470915"/>
    <w:rsid w:val="00470BCE"/>
    <w:rsid w:val="004726AD"/>
    <w:rsid w:val="004734A1"/>
    <w:rsid w:val="00475BA5"/>
    <w:rsid w:val="00481420"/>
    <w:rsid w:val="00482249"/>
    <w:rsid w:val="004822C6"/>
    <w:rsid w:val="0048267C"/>
    <w:rsid w:val="00483FA5"/>
    <w:rsid w:val="004847A7"/>
    <w:rsid w:val="00484D17"/>
    <w:rsid w:val="00484E7D"/>
    <w:rsid w:val="004852FD"/>
    <w:rsid w:val="00486E50"/>
    <w:rsid w:val="0048745D"/>
    <w:rsid w:val="00487EF9"/>
    <w:rsid w:val="0049088B"/>
    <w:rsid w:val="004916CC"/>
    <w:rsid w:val="00491883"/>
    <w:rsid w:val="0049320E"/>
    <w:rsid w:val="00493709"/>
    <w:rsid w:val="0049460C"/>
    <w:rsid w:val="00494AE0"/>
    <w:rsid w:val="00495129"/>
    <w:rsid w:val="00495AC8"/>
    <w:rsid w:val="004A0578"/>
    <w:rsid w:val="004A0CA5"/>
    <w:rsid w:val="004A28D5"/>
    <w:rsid w:val="004A38D9"/>
    <w:rsid w:val="004A462A"/>
    <w:rsid w:val="004A4DB9"/>
    <w:rsid w:val="004A65B6"/>
    <w:rsid w:val="004A6600"/>
    <w:rsid w:val="004A6B40"/>
    <w:rsid w:val="004A6CB4"/>
    <w:rsid w:val="004A758D"/>
    <w:rsid w:val="004B09B1"/>
    <w:rsid w:val="004B1471"/>
    <w:rsid w:val="004B444A"/>
    <w:rsid w:val="004B5376"/>
    <w:rsid w:val="004B59D8"/>
    <w:rsid w:val="004B6EEC"/>
    <w:rsid w:val="004B7056"/>
    <w:rsid w:val="004B74AF"/>
    <w:rsid w:val="004B7E1B"/>
    <w:rsid w:val="004C1C65"/>
    <w:rsid w:val="004C281E"/>
    <w:rsid w:val="004C3404"/>
    <w:rsid w:val="004C3457"/>
    <w:rsid w:val="004C3B1D"/>
    <w:rsid w:val="004C4DE3"/>
    <w:rsid w:val="004C56D1"/>
    <w:rsid w:val="004C5D17"/>
    <w:rsid w:val="004C6E0E"/>
    <w:rsid w:val="004C7413"/>
    <w:rsid w:val="004D0347"/>
    <w:rsid w:val="004D03DA"/>
    <w:rsid w:val="004D337A"/>
    <w:rsid w:val="004D3F70"/>
    <w:rsid w:val="004D43F4"/>
    <w:rsid w:val="004D490B"/>
    <w:rsid w:val="004D4F77"/>
    <w:rsid w:val="004D56A2"/>
    <w:rsid w:val="004D693F"/>
    <w:rsid w:val="004E11FB"/>
    <w:rsid w:val="004E3001"/>
    <w:rsid w:val="004E33B0"/>
    <w:rsid w:val="004E476E"/>
    <w:rsid w:val="004E499A"/>
    <w:rsid w:val="004E523E"/>
    <w:rsid w:val="004E6C7F"/>
    <w:rsid w:val="004E6E64"/>
    <w:rsid w:val="004E7238"/>
    <w:rsid w:val="004F0028"/>
    <w:rsid w:val="004F00E0"/>
    <w:rsid w:val="004F021E"/>
    <w:rsid w:val="004F0F6A"/>
    <w:rsid w:val="004F530B"/>
    <w:rsid w:val="004F582F"/>
    <w:rsid w:val="004F5DED"/>
    <w:rsid w:val="004F7957"/>
    <w:rsid w:val="004F7C3F"/>
    <w:rsid w:val="00500C70"/>
    <w:rsid w:val="005040CD"/>
    <w:rsid w:val="00505F89"/>
    <w:rsid w:val="005063FD"/>
    <w:rsid w:val="00506534"/>
    <w:rsid w:val="00507AF0"/>
    <w:rsid w:val="00510448"/>
    <w:rsid w:val="00510B52"/>
    <w:rsid w:val="005111AB"/>
    <w:rsid w:val="005120DF"/>
    <w:rsid w:val="00512215"/>
    <w:rsid w:val="0051279F"/>
    <w:rsid w:val="005135B6"/>
    <w:rsid w:val="00513A31"/>
    <w:rsid w:val="00516D13"/>
    <w:rsid w:val="0052104B"/>
    <w:rsid w:val="00521F2E"/>
    <w:rsid w:val="005228EA"/>
    <w:rsid w:val="00523357"/>
    <w:rsid w:val="00524648"/>
    <w:rsid w:val="00524828"/>
    <w:rsid w:val="00526630"/>
    <w:rsid w:val="00527A6D"/>
    <w:rsid w:val="00527DC9"/>
    <w:rsid w:val="00527E22"/>
    <w:rsid w:val="005300DD"/>
    <w:rsid w:val="0053053E"/>
    <w:rsid w:val="00530BA1"/>
    <w:rsid w:val="00530F30"/>
    <w:rsid w:val="00531371"/>
    <w:rsid w:val="00532F5C"/>
    <w:rsid w:val="0053337B"/>
    <w:rsid w:val="00536676"/>
    <w:rsid w:val="00536932"/>
    <w:rsid w:val="00537CED"/>
    <w:rsid w:val="00540338"/>
    <w:rsid w:val="005413BB"/>
    <w:rsid w:val="005431F7"/>
    <w:rsid w:val="00543CB5"/>
    <w:rsid w:val="00543DB4"/>
    <w:rsid w:val="005455E3"/>
    <w:rsid w:val="0054566D"/>
    <w:rsid w:val="0054652D"/>
    <w:rsid w:val="00546D01"/>
    <w:rsid w:val="00547223"/>
    <w:rsid w:val="0055303A"/>
    <w:rsid w:val="00555902"/>
    <w:rsid w:val="0055760F"/>
    <w:rsid w:val="00560037"/>
    <w:rsid w:val="00561F2F"/>
    <w:rsid w:val="00564693"/>
    <w:rsid w:val="00564CAC"/>
    <w:rsid w:val="00565080"/>
    <w:rsid w:val="00565D37"/>
    <w:rsid w:val="0056613A"/>
    <w:rsid w:val="00567B8A"/>
    <w:rsid w:val="00567BB7"/>
    <w:rsid w:val="00570EF3"/>
    <w:rsid w:val="00571CA4"/>
    <w:rsid w:val="005726B9"/>
    <w:rsid w:val="005738DA"/>
    <w:rsid w:val="005747AD"/>
    <w:rsid w:val="005749FF"/>
    <w:rsid w:val="00575500"/>
    <w:rsid w:val="00581BF2"/>
    <w:rsid w:val="00583976"/>
    <w:rsid w:val="00584CCB"/>
    <w:rsid w:val="0058564B"/>
    <w:rsid w:val="00585FD0"/>
    <w:rsid w:val="00586486"/>
    <w:rsid w:val="00594A7B"/>
    <w:rsid w:val="0059570A"/>
    <w:rsid w:val="00595B12"/>
    <w:rsid w:val="00595B1A"/>
    <w:rsid w:val="00596CC8"/>
    <w:rsid w:val="00597C32"/>
    <w:rsid w:val="005A0A9A"/>
    <w:rsid w:val="005A1FB4"/>
    <w:rsid w:val="005A2608"/>
    <w:rsid w:val="005A2D58"/>
    <w:rsid w:val="005A366B"/>
    <w:rsid w:val="005A3882"/>
    <w:rsid w:val="005A40DD"/>
    <w:rsid w:val="005A47B2"/>
    <w:rsid w:val="005A51A2"/>
    <w:rsid w:val="005A5575"/>
    <w:rsid w:val="005A74A5"/>
    <w:rsid w:val="005B0D1B"/>
    <w:rsid w:val="005B1E81"/>
    <w:rsid w:val="005B29FE"/>
    <w:rsid w:val="005B3066"/>
    <w:rsid w:val="005B51AA"/>
    <w:rsid w:val="005B54B1"/>
    <w:rsid w:val="005B5E4E"/>
    <w:rsid w:val="005B5EB0"/>
    <w:rsid w:val="005B64CB"/>
    <w:rsid w:val="005C0AA2"/>
    <w:rsid w:val="005C3F0E"/>
    <w:rsid w:val="005C4000"/>
    <w:rsid w:val="005C5DF5"/>
    <w:rsid w:val="005C5EC8"/>
    <w:rsid w:val="005C796B"/>
    <w:rsid w:val="005D04D7"/>
    <w:rsid w:val="005D20AD"/>
    <w:rsid w:val="005D2C21"/>
    <w:rsid w:val="005D42B6"/>
    <w:rsid w:val="005D4C7F"/>
    <w:rsid w:val="005D5B36"/>
    <w:rsid w:val="005D6D66"/>
    <w:rsid w:val="005E0932"/>
    <w:rsid w:val="005E2816"/>
    <w:rsid w:val="005E32F8"/>
    <w:rsid w:val="005E3A14"/>
    <w:rsid w:val="005E49C5"/>
    <w:rsid w:val="005E50D9"/>
    <w:rsid w:val="005E74AC"/>
    <w:rsid w:val="005F0D32"/>
    <w:rsid w:val="005F0E3C"/>
    <w:rsid w:val="005F2C44"/>
    <w:rsid w:val="005F3CD6"/>
    <w:rsid w:val="005F3FB9"/>
    <w:rsid w:val="005F6416"/>
    <w:rsid w:val="005F7BBC"/>
    <w:rsid w:val="00600A88"/>
    <w:rsid w:val="00602512"/>
    <w:rsid w:val="00603580"/>
    <w:rsid w:val="00604F3B"/>
    <w:rsid w:val="006057A2"/>
    <w:rsid w:val="00605FAE"/>
    <w:rsid w:val="006070E0"/>
    <w:rsid w:val="00607218"/>
    <w:rsid w:val="006078E8"/>
    <w:rsid w:val="00611011"/>
    <w:rsid w:val="00611375"/>
    <w:rsid w:val="006118D5"/>
    <w:rsid w:val="00612616"/>
    <w:rsid w:val="00612C94"/>
    <w:rsid w:val="00613085"/>
    <w:rsid w:val="00614F32"/>
    <w:rsid w:val="006158D2"/>
    <w:rsid w:val="00615B95"/>
    <w:rsid w:val="00615D15"/>
    <w:rsid w:val="0061662E"/>
    <w:rsid w:val="00616BFD"/>
    <w:rsid w:val="00616FFC"/>
    <w:rsid w:val="0062046C"/>
    <w:rsid w:val="0062048E"/>
    <w:rsid w:val="0062391D"/>
    <w:rsid w:val="006247E4"/>
    <w:rsid w:val="00625B83"/>
    <w:rsid w:val="0062613E"/>
    <w:rsid w:val="006269ED"/>
    <w:rsid w:val="0063091B"/>
    <w:rsid w:val="00631FB6"/>
    <w:rsid w:val="00632C69"/>
    <w:rsid w:val="00632D3D"/>
    <w:rsid w:val="00635C9D"/>
    <w:rsid w:val="006407FE"/>
    <w:rsid w:val="00640941"/>
    <w:rsid w:val="00641D98"/>
    <w:rsid w:val="006420C7"/>
    <w:rsid w:val="00644B19"/>
    <w:rsid w:val="00644DC8"/>
    <w:rsid w:val="0064565E"/>
    <w:rsid w:val="006458B3"/>
    <w:rsid w:val="006467B5"/>
    <w:rsid w:val="00650165"/>
    <w:rsid w:val="00651275"/>
    <w:rsid w:val="00651875"/>
    <w:rsid w:val="00653890"/>
    <w:rsid w:val="0065563E"/>
    <w:rsid w:val="00656400"/>
    <w:rsid w:val="006629CB"/>
    <w:rsid w:val="00663123"/>
    <w:rsid w:val="00663547"/>
    <w:rsid w:val="00663C4B"/>
    <w:rsid w:val="00665D0C"/>
    <w:rsid w:val="00672938"/>
    <w:rsid w:val="00672F42"/>
    <w:rsid w:val="00673535"/>
    <w:rsid w:val="00674157"/>
    <w:rsid w:val="0067605A"/>
    <w:rsid w:val="0067695F"/>
    <w:rsid w:val="00677EDD"/>
    <w:rsid w:val="00680B4A"/>
    <w:rsid w:val="006819C2"/>
    <w:rsid w:val="00681FE2"/>
    <w:rsid w:val="00682278"/>
    <w:rsid w:val="00682977"/>
    <w:rsid w:val="00682D77"/>
    <w:rsid w:val="00684044"/>
    <w:rsid w:val="00685A4D"/>
    <w:rsid w:val="00687536"/>
    <w:rsid w:val="00692FA1"/>
    <w:rsid w:val="00693AE6"/>
    <w:rsid w:val="0069419A"/>
    <w:rsid w:val="006959A0"/>
    <w:rsid w:val="00697272"/>
    <w:rsid w:val="0069758D"/>
    <w:rsid w:val="006A09A1"/>
    <w:rsid w:val="006A10EB"/>
    <w:rsid w:val="006A2805"/>
    <w:rsid w:val="006A33F7"/>
    <w:rsid w:val="006A3A11"/>
    <w:rsid w:val="006A46E4"/>
    <w:rsid w:val="006A5383"/>
    <w:rsid w:val="006A651E"/>
    <w:rsid w:val="006B095A"/>
    <w:rsid w:val="006B0C58"/>
    <w:rsid w:val="006B0E5B"/>
    <w:rsid w:val="006B1391"/>
    <w:rsid w:val="006B1FCB"/>
    <w:rsid w:val="006B2BEA"/>
    <w:rsid w:val="006B39FC"/>
    <w:rsid w:val="006B4957"/>
    <w:rsid w:val="006B7566"/>
    <w:rsid w:val="006C0538"/>
    <w:rsid w:val="006C0AB0"/>
    <w:rsid w:val="006C1407"/>
    <w:rsid w:val="006C183B"/>
    <w:rsid w:val="006C20E3"/>
    <w:rsid w:val="006C5762"/>
    <w:rsid w:val="006C5B6A"/>
    <w:rsid w:val="006C6A8D"/>
    <w:rsid w:val="006C71BA"/>
    <w:rsid w:val="006C7803"/>
    <w:rsid w:val="006C7ABF"/>
    <w:rsid w:val="006D142B"/>
    <w:rsid w:val="006D4D41"/>
    <w:rsid w:val="006D66BE"/>
    <w:rsid w:val="006D6D47"/>
    <w:rsid w:val="006E30B0"/>
    <w:rsid w:val="006E3DAF"/>
    <w:rsid w:val="006E4B9D"/>
    <w:rsid w:val="006E55F4"/>
    <w:rsid w:val="006E58C5"/>
    <w:rsid w:val="006E6752"/>
    <w:rsid w:val="006E6F82"/>
    <w:rsid w:val="006E7480"/>
    <w:rsid w:val="006E7AF3"/>
    <w:rsid w:val="006F2194"/>
    <w:rsid w:val="006F2631"/>
    <w:rsid w:val="006F26A3"/>
    <w:rsid w:val="006F5076"/>
    <w:rsid w:val="006F571F"/>
    <w:rsid w:val="006F7F91"/>
    <w:rsid w:val="00700C0B"/>
    <w:rsid w:val="007015FB"/>
    <w:rsid w:val="00701C5C"/>
    <w:rsid w:val="0070221D"/>
    <w:rsid w:val="007030BC"/>
    <w:rsid w:val="00704DF1"/>
    <w:rsid w:val="007056D7"/>
    <w:rsid w:val="00707120"/>
    <w:rsid w:val="00707E32"/>
    <w:rsid w:val="0071332D"/>
    <w:rsid w:val="007147B3"/>
    <w:rsid w:val="007159F2"/>
    <w:rsid w:val="00717E66"/>
    <w:rsid w:val="00723926"/>
    <w:rsid w:val="0072450E"/>
    <w:rsid w:val="00725302"/>
    <w:rsid w:val="00726BAD"/>
    <w:rsid w:val="007307A8"/>
    <w:rsid w:val="00730949"/>
    <w:rsid w:val="0073258F"/>
    <w:rsid w:val="007326A7"/>
    <w:rsid w:val="00733C7D"/>
    <w:rsid w:val="0073431D"/>
    <w:rsid w:val="007357E5"/>
    <w:rsid w:val="00735AEC"/>
    <w:rsid w:val="007363D8"/>
    <w:rsid w:val="00736B82"/>
    <w:rsid w:val="007373EA"/>
    <w:rsid w:val="007415DE"/>
    <w:rsid w:val="007425DC"/>
    <w:rsid w:val="007438AE"/>
    <w:rsid w:val="00743CC2"/>
    <w:rsid w:val="00743D2A"/>
    <w:rsid w:val="00746683"/>
    <w:rsid w:val="00750503"/>
    <w:rsid w:val="007510F4"/>
    <w:rsid w:val="007514D7"/>
    <w:rsid w:val="007515BC"/>
    <w:rsid w:val="00753783"/>
    <w:rsid w:val="00753A6C"/>
    <w:rsid w:val="00753CCB"/>
    <w:rsid w:val="00755166"/>
    <w:rsid w:val="00755ABD"/>
    <w:rsid w:val="00755E19"/>
    <w:rsid w:val="00757F3C"/>
    <w:rsid w:val="007607CF"/>
    <w:rsid w:val="00760DAE"/>
    <w:rsid w:val="00761012"/>
    <w:rsid w:val="00762572"/>
    <w:rsid w:val="007628AC"/>
    <w:rsid w:val="00762D3B"/>
    <w:rsid w:val="00762D69"/>
    <w:rsid w:val="00763B62"/>
    <w:rsid w:val="007654E7"/>
    <w:rsid w:val="00765589"/>
    <w:rsid w:val="0076590A"/>
    <w:rsid w:val="00767F92"/>
    <w:rsid w:val="007710F1"/>
    <w:rsid w:val="0077157F"/>
    <w:rsid w:val="00774DC8"/>
    <w:rsid w:val="007761A6"/>
    <w:rsid w:val="00776330"/>
    <w:rsid w:val="0077713F"/>
    <w:rsid w:val="00780065"/>
    <w:rsid w:val="00780651"/>
    <w:rsid w:val="00780D9D"/>
    <w:rsid w:val="00782068"/>
    <w:rsid w:val="00782D5C"/>
    <w:rsid w:val="00784445"/>
    <w:rsid w:val="00787314"/>
    <w:rsid w:val="00787432"/>
    <w:rsid w:val="007902FC"/>
    <w:rsid w:val="00790BF4"/>
    <w:rsid w:val="00792DF9"/>
    <w:rsid w:val="007952A0"/>
    <w:rsid w:val="00795755"/>
    <w:rsid w:val="007979C7"/>
    <w:rsid w:val="00797B75"/>
    <w:rsid w:val="007A26D9"/>
    <w:rsid w:val="007A29CD"/>
    <w:rsid w:val="007A4033"/>
    <w:rsid w:val="007A4EE4"/>
    <w:rsid w:val="007A5D0C"/>
    <w:rsid w:val="007A65DD"/>
    <w:rsid w:val="007A66D6"/>
    <w:rsid w:val="007A6C7B"/>
    <w:rsid w:val="007A7268"/>
    <w:rsid w:val="007B0A12"/>
    <w:rsid w:val="007B0EF4"/>
    <w:rsid w:val="007B3A3E"/>
    <w:rsid w:val="007B4F9D"/>
    <w:rsid w:val="007B5E57"/>
    <w:rsid w:val="007B79C6"/>
    <w:rsid w:val="007C1774"/>
    <w:rsid w:val="007C1CDE"/>
    <w:rsid w:val="007C28ED"/>
    <w:rsid w:val="007D2926"/>
    <w:rsid w:val="007D294C"/>
    <w:rsid w:val="007D2A64"/>
    <w:rsid w:val="007D3806"/>
    <w:rsid w:val="007D40B0"/>
    <w:rsid w:val="007D575F"/>
    <w:rsid w:val="007D5FB9"/>
    <w:rsid w:val="007D62CD"/>
    <w:rsid w:val="007D62DA"/>
    <w:rsid w:val="007D7F28"/>
    <w:rsid w:val="007D7F53"/>
    <w:rsid w:val="007E0711"/>
    <w:rsid w:val="007E188F"/>
    <w:rsid w:val="007E268A"/>
    <w:rsid w:val="007E2C23"/>
    <w:rsid w:val="007E3132"/>
    <w:rsid w:val="007E3742"/>
    <w:rsid w:val="007E389C"/>
    <w:rsid w:val="007E6969"/>
    <w:rsid w:val="007E7084"/>
    <w:rsid w:val="007E7E81"/>
    <w:rsid w:val="007F0568"/>
    <w:rsid w:val="007F23CF"/>
    <w:rsid w:val="007F246A"/>
    <w:rsid w:val="007F267B"/>
    <w:rsid w:val="007F2DF9"/>
    <w:rsid w:val="007F3246"/>
    <w:rsid w:val="007F51E7"/>
    <w:rsid w:val="007F68FB"/>
    <w:rsid w:val="007F6B02"/>
    <w:rsid w:val="007F6E76"/>
    <w:rsid w:val="007F78B8"/>
    <w:rsid w:val="00800353"/>
    <w:rsid w:val="00800C0E"/>
    <w:rsid w:val="008024CB"/>
    <w:rsid w:val="0080375B"/>
    <w:rsid w:val="00803D71"/>
    <w:rsid w:val="00805A73"/>
    <w:rsid w:val="00805BDA"/>
    <w:rsid w:val="00806121"/>
    <w:rsid w:val="00812427"/>
    <w:rsid w:val="00814788"/>
    <w:rsid w:val="00816AD5"/>
    <w:rsid w:val="008217D0"/>
    <w:rsid w:val="008225B1"/>
    <w:rsid w:val="00823297"/>
    <w:rsid w:val="00823299"/>
    <w:rsid w:val="00825199"/>
    <w:rsid w:val="008261CF"/>
    <w:rsid w:val="00826837"/>
    <w:rsid w:val="00826E22"/>
    <w:rsid w:val="00827561"/>
    <w:rsid w:val="00827A1D"/>
    <w:rsid w:val="00827FF2"/>
    <w:rsid w:val="0083193A"/>
    <w:rsid w:val="008354FC"/>
    <w:rsid w:val="008409C3"/>
    <w:rsid w:val="00840BE1"/>
    <w:rsid w:val="00840F27"/>
    <w:rsid w:val="00841C03"/>
    <w:rsid w:val="00841F53"/>
    <w:rsid w:val="00842439"/>
    <w:rsid w:val="00842BD2"/>
    <w:rsid w:val="00842C87"/>
    <w:rsid w:val="00842C8F"/>
    <w:rsid w:val="0084578D"/>
    <w:rsid w:val="008460B9"/>
    <w:rsid w:val="0084631B"/>
    <w:rsid w:val="00846496"/>
    <w:rsid w:val="00846498"/>
    <w:rsid w:val="008466C7"/>
    <w:rsid w:val="00846B76"/>
    <w:rsid w:val="00846DD9"/>
    <w:rsid w:val="00847120"/>
    <w:rsid w:val="0084720E"/>
    <w:rsid w:val="008529B0"/>
    <w:rsid w:val="00852C93"/>
    <w:rsid w:val="008531E8"/>
    <w:rsid w:val="008533D1"/>
    <w:rsid w:val="00856C93"/>
    <w:rsid w:val="00860DEF"/>
    <w:rsid w:val="00863390"/>
    <w:rsid w:val="008646F3"/>
    <w:rsid w:val="00870651"/>
    <w:rsid w:val="0087080A"/>
    <w:rsid w:val="00870DFE"/>
    <w:rsid w:val="00872978"/>
    <w:rsid w:val="008752A2"/>
    <w:rsid w:val="00875F8C"/>
    <w:rsid w:val="00876433"/>
    <w:rsid w:val="008778FB"/>
    <w:rsid w:val="00880B96"/>
    <w:rsid w:val="0088340D"/>
    <w:rsid w:val="00883F13"/>
    <w:rsid w:val="00885307"/>
    <w:rsid w:val="00886788"/>
    <w:rsid w:val="00886B4E"/>
    <w:rsid w:val="00886EC7"/>
    <w:rsid w:val="00887B98"/>
    <w:rsid w:val="00890393"/>
    <w:rsid w:val="008919A8"/>
    <w:rsid w:val="00891EA7"/>
    <w:rsid w:val="008924CE"/>
    <w:rsid w:val="0089298B"/>
    <w:rsid w:val="00893929"/>
    <w:rsid w:val="008949C4"/>
    <w:rsid w:val="0089581B"/>
    <w:rsid w:val="00895B7F"/>
    <w:rsid w:val="00895E19"/>
    <w:rsid w:val="008961D2"/>
    <w:rsid w:val="008A03C8"/>
    <w:rsid w:val="008A081B"/>
    <w:rsid w:val="008A2607"/>
    <w:rsid w:val="008B071A"/>
    <w:rsid w:val="008B133C"/>
    <w:rsid w:val="008B1887"/>
    <w:rsid w:val="008B3BF4"/>
    <w:rsid w:val="008B4AD9"/>
    <w:rsid w:val="008B55A5"/>
    <w:rsid w:val="008B7C1E"/>
    <w:rsid w:val="008C0C9C"/>
    <w:rsid w:val="008C201E"/>
    <w:rsid w:val="008C2995"/>
    <w:rsid w:val="008C321E"/>
    <w:rsid w:val="008C359A"/>
    <w:rsid w:val="008C3688"/>
    <w:rsid w:val="008C36D1"/>
    <w:rsid w:val="008C3CA6"/>
    <w:rsid w:val="008C42AE"/>
    <w:rsid w:val="008C4EC6"/>
    <w:rsid w:val="008C5BD3"/>
    <w:rsid w:val="008C5C9D"/>
    <w:rsid w:val="008C5FB5"/>
    <w:rsid w:val="008C6898"/>
    <w:rsid w:val="008C6A58"/>
    <w:rsid w:val="008C7435"/>
    <w:rsid w:val="008D086D"/>
    <w:rsid w:val="008D1443"/>
    <w:rsid w:val="008D162C"/>
    <w:rsid w:val="008D1D0B"/>
    <w:rsid w:val="008D2485"/>
    <w:rsid w:val="008D3816"/>
    <w:rsid w:val="008D48B5"/>
    <w:rsid w:val="008D4E1B"/>
    <w:rsid w:val="008D6707"/>
    <w:rsid w:val="008D6AD9"/>
    <w:rsid w:val="008D70B7"/>
    <w:rsid w:val="008E2C63"/>
    <w:rsid w:val="008E3F35"/>
    <w:rsid w:val="008E42F1"/>
    <w:rsid w:val="008E49FB"/>
    <w:rsid w:val="008E619A"/>
    <w:rsid w:val="008F033A"/>
    <w:rsid w:val="008F0BFF"/>
    <w:rsid w:val="008F1BD2"/>
    <w:rsid w:val="008F2D80"/>
    <w:rsid w:val="008F3907"/>
    <w:rsid w:val="008F47A3"/>
    <w:rsid w:val="008F5EB2"/>
    <w:rsid w:val="008F66E8"/>
    <w:rsid w:val="008F7C16"/>
    <w:rsid w:val="00900E46"/>
    <w:rsid w:val="00901466"/>
    <w:rsid w:val="00901704"/>
    <w:rsid w:val="009023E7"/>
    <w:rsid w:val="00902C79"/>
    <w:rsid w:val="00903225"/>
    <w:rsid w:val="0090428A"/>
    <w:rsid w:val="00905A0B"/>
    <w:rsid w:val="00905EB4"/>
    <w:rsid w:val="009062C4"/>
    <w:rsid w:val="00906457"/>
    <w:rsid w:val="00906C53"/>
    <w:rsid w:val="00907387"/>
    <w:rsid w:val="00910568"/>
    <w:rsid w:val="00910BC6"/>
    <w:rsid w:val="00911F02"/>
    <w:rsid w:val="00912028"/>
    <w:rsid w:val="00912A92"/>
    <w:rsid w:val="009138C8"/>
    <w:rsid w:val="00915790"/>
    <w:rsid w:val="00915C65"/>
    <w:rsid w:val="00916DBC"/>
    <w:rsid w:val="00917F90"/>
    <w:rsid w:val="009222BE"/>
    <w:rsid w:val="00923CB6"/>
    <w:rsid w:val="0092411C"/>
    <w:rsid w:val="00924920"/>
    <w:rsid w:val="00924E3B"/>
    <w:rsid w:val="0092505A"/>
    <w:rsid w:val="00925377"/>
    <w:rsid w:val="00927267"/>
    <w:rsid w:val="0093055C"/>
    <w:rsid w:val="00931A6D"/>
    <w:rsid w:val="00933989"/>
    <w:rsid w:val="009349A8"/>
    <w:rsid w:val="00934F22"/>
    <w:rsid w:val="00936319"/>
    <w:rsid w:val="00937BE9"/>
    <w:rsid w:val="00940F15"/>
    <w:rsid w:val="00941093"/>
    <w:rsid w:val="009419A7"/>
    <w:rsid w:val="00941BD8"/>
    <w:rsid w:val="009427E3"/>
    <w:rsid w:val="00943795"/>
    <w:rsid w:val="00944A2F"/>
    <w:rsid w:val="009466D9"/>
    <w:rsid w:val="0095045A"/>
    <w:rsid w:val="0095072F"/>
    <w:rsid w:val="00950EE8"/>
    <w:rsid w:val="009512DA"/>
    <w:rsid w:val="00951384"/>
    <w:rsid w:val="00951711"/>
    <w:rsid w:val="00951745"/>
    <w:rsid w:val="00951AEF"/>
    <w:rsid w:val="00952667"/>
    <w:rsid w:val="00953832"/>
    <w:rsid w:val="0095393F"/>
    <w:rsid w:val="0095481E"/>
    <w:rsid w:val="009578BB"/>
    <w:rsid w:val="0096064B"/>
    <w:rsid w:val="00960B48"/>
    <w:rsid w:val="00962490"/>
    <w:rsid w:val="0096669B"/>
    <w:rsid w:val="00971163"/>
    <w:rsid w:val="0097343D"/>
    <w:rsid w:val="0097490C"/>
    <w:rsid w:val="0097512F"/>
    <w:rsid w:val="00976D4C"/>
    <w:rsid w:val="00976E75"/>
    <w:rsid w:val="009775C2"/>
    <w:rsid w:val="009775F3"/>
    <w:rsid w:val="00980242"/>
    <w:rsid w:val="00982FDD"/>
    <w:rsid w:val="00983DBD"/>
    <w:rsid w:val="00984239"/>
    <w:rsid w:val="009849CD"/>
    <w:rsid w:val="00984C4A"/>
    <w:rsid w:val="0098553A"/>
    <w:rsid w:val="00986496"/>
    <w:rsid w:val="009866FE"/>
    <w:rsid w:val="00986BBA"/>
    <w:rsid w:val="0098748E"/>
    <w:rsid w:val="00987B0F"/>
    <w:rsid w:val="00990926"/>
    <w:rsid w:val="00993573"/>
    <w:rsid w:val="00994955"/>
    <w:rsid w:val="00995016"/>
    <w:rsid w:val="0099543E"/>
    <w:rsid w:val="00995BE9"/>
    <w:rsid w:val="0099656B"/>
    <w:rsid w:val="00996B42"/>
    <w:rsid w:val="00997885"/>
    <w:rsid w:val="0099788A"/>
    <w:rsid w:val="009979B5"/>
    <w:rsid w:val="00997EEE"/>
    <w:rsid w:val="009A0803"/>
    <w:rsid w:val="009A0AA4"/>
    <w:rsid w:val="009A0E5B"/>
    <w:rsid w:val="009A162F"/>
    <w:rsid w:val="009A167E"/>
    <w:rsid w:val="009A1A90"/>
    <w:rsid w:val="009A2736"/>
    <w:rsid w:val="009A2F8A"/>
    <w:rsid w:val="009A3642"/>
    <w:rsid w:val="009A48DA"/>
    <w:rsid w:val="009A4CF9"/>
    <w:rsid w:val="009A5406"/>
    <w:rsid w:val="009A7847"/>
    <w:rsid w:val="009A7D72"/>
    <w:rsid w:val="009B1623"/>
    <w:rsid w:val="009B29A2"/>
    <w:rsid w:val="009B6C8E"/>
    <w:rsid w:val="009B74CB"/>
    <w:rsid w:val="009C111F"/>
    <w:rsid w:val="009C5AF8"/>
    <w:rsid w:val="009C6483"/>
    <w:rsid w:val="009C67A6"/>
    <w:rsid w:val="009C7B6A"/>
    <w:rsid w:val="009D17C3"/>
    <w:rsid w:val="009D2670"/>
    <w:rsid w:val="009D2A90"/>
    <w:rsid w:val="009D3166"/>
    <w:rsid w:val="009D37D8"/>
    <w:rsid w:val="009D3C16"/>
    <w:rsid w:val="009D4A0D"/>
    <w:rsid w:val="009D5067"/>
    <w:rsid w:val="009D526D"/>
    <w:rsid w:val="009D5B93"/>
    <w:rsid w:val="009D5DCA"/>
    <w:rsid w:val="009D6942"/>
    <w:rsid w:val="009E1107"/>
    <w:rsid w:val="009E1539"/>
    <w:rsid w:val="009E1A4E"/>
    <w:rsid w:val="009E37A1"/>
    <w:rsid w:val="009E3805"/>
    <w:rsid w:val="009E3EC5"/>
    <w:rsid w:val="009E4035"/>
    <w:rsid w:val="009E430A"/>
    <w:rsid w:val="009E4E0E"/>
    <w:rsid w:val="009E573F"/>
    <w:rsid w:val="009E629F"/>
    <w:rsid w:val="009F031C"/>
    <w:rsid w:val="009F0EC0"/>
    <w:rsid w:val="009F159A"/>
    <w:rsid w:val="009F1E64"/>
    <w:rsid w:val="009F2CCE"/>
    <w:rsid w:val="009F4E94"/>
    <w:rsid w:val="009F6B88"/>
    <w:rsid w:val="00A01531"/>
    <w:rsid w:val="00A02E8A"/>
    <w:rsid w:val="00A02F86"/>
    <w:rsid w:val="00A03493"/>
    <w:rsid w:val="00A0353E"/>
    <w:rsid w:val="00A036A8"/>
    <w:rsid w:val="00A04ABB"/>
    <w:rsid w:val="00A04FF5"/>
    <w:rsid w:val="00A05130"/>
    <w:rsid w:val="00A05A84"/>
    <w:rsid w:val="00A06336"/>
    <w:rsid w:val="00A06525"/>
    <w:rsid w:val="00A06719"/>
    <w:rsid w:val="00A06D2C"/>
    <w:rsid w:val="00A07CD7"/>
    <w:rsid w:val="00A1063F"/>
    <w:rsid w:val="00A12666"/>
    <w:rsid w:val="00A12F7C"/>
    <w:rsid w:val="00A1512A"/>
    <w:rsid w:val="00A15A58"/>
    <w:rsid w:val="00A163EF"/>
    <w:rsid w:val="00A1648F"/>
    <w:rsid w:val="00A20886"/>
    <w:rsid w:val="00A20E23"/>
    <w:rsid w:val="00A21163"/>
    <w:rsid w:val="00A22AEB"/>
    <w:rsid w:val="00A25648"/>
    <w:rsid w:val="00A26B79"/>
    <w:rsid w:val="00A278D9"/>
    <w:rsid w:val="00A27E1F"/>
    <w:rsid w:val="00A27F47"/>
    <w:rsid w:val="00A303E8"/>
    <w:rsid w:val="00A30B6F"/>
    <w:rsid w:val="00A32311"/>
    <w:rsid w:val="00A33EDE"/>
    <w:rsid w:val="00A34723"/>
    <w:rsid w:val="00A35B2F"/>
    <w:rsid w:val="00A37197"/>
    <w:rsid w:val="00A373B7"/>
    <w:rsid w:val="00A37DCC"/>
    <w:rsid w:val="00A41D0F"/>
    <w:rsid w:val="00A44022"/>
    <w:rsid w:val="00A44187"/>
    <w:rsid w:val="00A454CB"/>
    <w:rsid w:val="00A458DE"/>
    <w:rsid w:val="00A4603C"/>
    <w:rsid w:val="00A4690F"/>
    <w:rsid w:val="00A46BF3"/>
    <w:rsid w:val="00A46D70"/>
    <w:rsid w:val="00A47370"/>
    <w:rsid w:val="00A47389"/>
    <w:rsid w:val="00A4969D"/>
    <w:rsid w:val="00A50A45"/>
    <w:rsid w:val="00A50F97"/>
    <w:rsid w:val="00A51381"/>
    <w:rsid w:val="00A52717"/>
    <w:rsid w:val="00A52881"/>
    <w:rsid w:val="00A53FFC"/>
    <w:rsid w:val="00A54392"/>
    <w:rsid w:val="00A54ED4"/>
    <w:rsid w:val="00A54FF5"/>
    <w:rsid w:val="00A55BCD"/>
    <w:rsid w:val="00A565DF"/>
    <w:rsid w:val="00A56D66"/>
    <w:rsid w:val="00A5736F"/>
    <w:rsid w:val="00A574B4"/>
    <w:rsid w:val="00A61EF8"/>
    <w:rsid w:val="00A62146"/>
    <w:rsid w:val="00A62369"/>
    <w:rsid w:val="00A646E0"/>
    <w:rsid w:val="00A655E6"/>
    <w:rsid w:val="00A656C6"/>
    <w:rsid w:val="00A66A49"/>
    <w:rsid w:val="00A6700B"/>
    <w:rsid w:val="00A672CC"/>
    <w:rsid w:val="00A67BAA"/>
    <w:rsid w:val="00A67F39"/>
    <w:rsid w:val="00A709F4"/>
    <w:rsid w:val="00A713B3"/>
    <w:rsid w:val="00A7197E"/>
    <w:rsid w:val="00A7321E"/>
    <w:rsid w:val="00A73EDA"/>
    <w:rsid w:val="00A74241"/>
    <w:rsid w:val="00A74BB1"/>
    <w:rsid w:val="00A75599"/>
    <w:rsid w:val="00A75D09"/>
    <w:rsid w:val="00A761B1"/>
    <w:rsid w:val="00A76B53"/>
    <w:rsid w:val="00A77238"/>
    <w:rsid w:val="00A81B55"/>
    <w:rsid w:val="00A822DC"/>
    <w:rsid w:val="00A824FF"/>
    <w:rsid w:val="00A8599D"/>
    <w:rsid w:val="00A86C87"/>
    <w:rsid w:val="00A872C6"/>
    <w:rsid w:val="00A87821"/>
    <w:rsid w:val="00A90CDF"/>
    <w:rsid w:val="00A935C7"/>
    <w:rsid w:val="00A936D2"/>
    <w:rsid w:val="00A93BC9"/>
    <w:rsid w:val="00A947B5"/>
    <w:rsid w:val="00A9489A"/>
    <w:rsid w:val="00A96A92"/>
    <w:rsid w:val="00A96CF1"/>
    <w:rsid w:val="00A97759"/>
    <w:rsid w:val="00A978F5"/>
    <w:rsid w:val="00A97B7A"/>
    <w:rsid w:val="00AA0038"/>
    <w:rsid w:val="00AA0A98"/>
    <w:rsid w:val="00AA26B4"/>
    <w:rsid w:val="00AA376E"/>
    <w:rsid w:val="00AA5907"/>
    <w:rsid w:val="00AA6451"/>
    <w:rsid w:val="00AA7E28"/>
    <w:rsid w:val="00AB0A43"/>
    <w:rsid w:val="00AB2718"/>
    <w:rsid w:val="00AB6020"/>
    <w:rsid w:val="00AB6830"/>
    <w:rsid w:val="00AB7273"/>
    <w:rsid w:val="00AC118F"/>
    <w:rsid w:val="00AC1A8B"/>
    <w:rsid w:val="00AC2BAD"/>
    <w:rsid w:val="00AC362A"/>
    <w:rsid w:val="00AC650C"/>
    <w:rsid w:val="00AC7C62"/>
    <w:rsid w:val="00AD000E"/>
    <w:rsid w:val="00AD3C5F"/>
    <w:rsid w:val="00AD40A9"/>
    <w:rsid w:val="00AD509A"/>
    <w:rsid w:val="00AD6054"/>
    <w:rsid w:val="00AD6E1E"/>
    <w:rsid w:val="00AD7E32"/>
    <w:rsid w:val="00AE0429"/>
    <w:rsid w:val="00AE09C7"/>
    <w:rsid w:val="00AE28C4"/>
    <w:rsid w:val="00AE4800"/>
    <w:rsid w:val="00AE50ED"/>
    <w:rsid w:val="00AE58F7"/>
    <w:rsid w:val="00AF0864"/>
    <w:rsid w:val="00AF0D8B"/>
    <w:rsid w:val="00AF1F75"/>
    <w:rsid w:val="00AF290C"/>
    <w:rsid w:val="00AF2A95"/>
    <w:rsid w:val="00AF3065"/>
    <w:rsid w:val="00AF3150"/>
    <w:rsid w:val="00AF5605"/>
    <w:rsid w:val="00AF6CB7"/>
    <w:rsid w:val="00AF75A1"/>
    <w:rsid w:val="00B00F4B"/>
    <w:rsid w:val="00B01C28"/>
    <w:rsid w:val="00B03B45"/>
    <w:rsid w:val="00B0642D"/>
    <w:rsid w:val="00B06856"/>
    <w:rsid w:val="00B07056"/>
    <w:rsid w:val="00B0776A"/>
    <w:rsid w:val="00B12D03"/>
    <w:rsid w:val="00B1301A"/>
    <w:rsid w:val="00B150A0"/>
    <w:rsid w:val="00B156FD"/>
    <w:rsid w:val="00B1782D"/>
    <w:rsid w:val="00B222C2"/>
    <w:rsid w:val="00B22811"/>
    <w:rsid w:val="00B2485B"/>
    <w:rsid w:val="00B24A05"/>
    <w:rsid w:val="00B2509E"/>
    <w:rsid w:val="00B26445"/>
    <w:rsid w:val="00B26BE3"/>
    <w:rsid w:val="00B2719E"/>
    <w:rsid w:val="00B30D27"/>
    <w:rsid w:val="00B31772"/>
    <w:rsid w:val="00B31827"/>
    <w:rsid w:val="00B31D85"/>
    <w:rsid w:val="00B34E1D"/>
    <w:rsid w:val="00B36359"/>
    <w:rsid w:val="00B372B1"/>
    <w:rsid w:val="00B373DC"/>
    <w:rsid w:val="00B40131"/>
    <w:rsid w:val="00B41C83"/>
    <w:rsid w:val="00B42DBB"/>
    <w:rsid w:val="00B43071"/>
    <w:rsid w:val="00B43100"/>
    <w:rsid w:val="00B43DFA"/>
    <w:rsid w:val="00B44A1B"/>
    <w:rsid w:val="00B44FD7"/>
    <w:rsid w:val="00B46B2D"/>
    <w:rsid w:val="00B46BF6"/>
    <w:rsid w:val="00B46C4D"/>
    <w:rsid w:val="00B51924"/>
    <w:rsid w:val="00B5202F"/>
    <w:rsid w:val="00B52AB2"/>
    <w:rsid w:val="00B5707C"/>
    <w:rsid w:val="00B602D3"/>
    <w:rsid w:val="00B62041"/>
    <w:rsid w:val="00B6279D"/>
    <w:rsid w:val="00B64309"/>
    <w:rsid w:val="00B64EC3"/>
    <w:rsid w:val="00B65D7A"/>
    <w:rsid w:val="00B66862"/>
    <w:rsid w:val="00B669C2"/>
    <w:rsid w:val="00B70C53"/>
    <w:rsid w:val="00B70EEB"/>
    <w:rsid w:val="00B70FA6"/>
    <w:rsid w:val="00B716D3"/>
    <w:rsid w:val="00B7215F"/>
    <w:rsid w:val="00B725A4"/>
    <w:rsid w:val="00B72F7A"/>
    <w:rsid w:val="00B76CA2"/>
    <w:rsid w:val="00B76CEA"/>
    <w:rsid w:val="00B774F6"/>
    <w:rsid w:val="00B77843"/>
    <w:rsid w:val="00B77F2B"/>
    <w:rsid w:val="00B801B3"/>
    <w:rsid w:val="00B80F52"/>
    <w:rsid w:val="00B816BA"/>
    <w:rsid w:val="00B81894"/>
    <w:rsid w:val="00B831E0"/>
    <w:rsid w:val="00B833B2"/>
    <w:rsid w:val="00B846B3"/>
    <w:rsid w:val="00B84F9B"/>
    <w:rsid w:val="00B86012"/>
    <w:rsid w:val="00B87335"/>
    <w:rsid w:val="00B90A9E"/>
    <w:rsid w:val="00B92529"/>
    <w:rsid w:val="00B9403C"/>
    <w:rsid w:val="00B94201"/>
    <w:rsid w:val="00B95622"/>
    <w:rsid w:val="00B97B37"/>
    <w:rsid w:val="00BA05B8"/>
    <w:rsid w:val="00BA07A8"/>
    <w:rsid w:val="00BA29CF"/>
    <w:rsid w:val="00BA3B6A"/>
    <w:rsid w:val="00BA5572"/>
    <w:rsid w:val="00BB0A6F"/>
    <w:rsid w:val="00BB1356"/>
    <w:rsid w:val="00BB1E06"/>
    <w:rsid w:val="00BB2A14"/>
    <w:rsid w:val="00BB357F"/>
    <w:rsid w:val="00BB497F"/>
    <w:rsid w:val="00BB60D0"/>
    <w:rsid w:val="00BB682E"/>
    <w:rsid w:val="00BC0BAA"/>
    <w:rsid w:val="00BC0CE2"/>
    <w:rsid w:val="00BC4300"/>
    <w:rsid w:val="00BC51EB"/>
    <w:rsid w:val="00BC585B"/>
    <w:rsid w:val="00BC7523"/>
    <w:rsid w:val="00BC7E3B"/>
    <w:rsid w:val="00BD0C58"/>
    <w:rsid w:val="00BD1DDC"/>
    <w:rsid w:val="00BD4FCF"/>
    <w:rsid w:val="00BD5CE5"/>
    <w:rsid w:val="00BD6269"/>
    <w:rsid w:val="00BD6EE1"/>
    <w:rsid w:val="00BD7DF6"/>
    <w:rsid w:val="00BE2165"/>
    <w:rsid w:val="00BE2FF6"/>
    <w:rsid w:val="00BE621C"/>
    <w:rsid w:val="00BF0435"/>
    <w:rsid w:val="00BF10B9"/>
    <w:rsid w:val="00BF13FB"/>
    <w:rsid w:val="00BF183C"/>
    <w:rsid w:val="00BF21C3"/>
    <w:rsid w:val="00BF2ABA"/>
    <w:rsid w:val="00BF3488"/>
    <w:rsid w:val="00BF692F"/>
    <w:rsid w:val="00BF71D7"/>
    <w:rsid w:val="00C000E4"/>
    <w:rsid w:val="00C00C29"/>
    <w:rsid w:val="00C01AEE"/>
    <w:rsid w:val="00C02E79"/>
    <w:rsid w:val="00C03278"/>
    <w:rsid w:val="00C100E8"/>
    <w:rsid w:val="00C10710"/>
    <w:rsid w:val="00C11886"/>
    <w:rsid w:val="00C1264D"/>
    <w:rsid w:val="00C136EB"/>
    <w:rsid w:val="00C15365"/>
    <w:rsid w:val="00C15F0C"/>
    <w:rsid w:val="00C16C0D"/>
    <w:rsid w:val="00C1742A"/>
    <w:rsid w:val="00C203EC"/>
    <w:rsid w:val="00C21292"/>
    <w:rsid w:val="00C214ED"/>
    <w:rsid w:val="00C224C4"/>
    <w:rsid w:val="00C224E8"/>
    <w:rsid w:val="00C22623"/>
    <w:rsid w:val="00C23A6E"/>
    <w:rsid w:val="00C23EB4"/>
    <w:rsid w:val="00C24821"/>
    <w:rsid w:val="00C2542F"/>
    <w:rsid w:val="00C25F50"/>
    <w:rsid w:val="00C262CF"/>
    <w:rsid w:val="00C27819"/>
    <w:rsid w:val="00C308B5"/>
    <w:rsid w:val="00C30A31"/>
    <w:rsid w:val="00C311C4"/>
    <w:rsid w:val="00C31CF1"/>
    <w:rsid w:val="00C31D48"/>
    <w:rsid w:val="00C321C0"/>
    <w:rsid w:val="00C32494"/>
    <w:rsid w:val="00C33956"/>
    <w:rsid w:val="00C33E4E"/>
    <w:rsid w:val="00C33FEC"/>
    <w:rsid w:val="00C34B30"/>
    <w:rsid w:val="00C40C79"/>
    <w:rsid w:val="00C427C1"/>
    <w:rsid w:val="00C431D0"/>
    <w:rsid w:val="00C43247"/>
    <w:rsid w:val="00C43532"/>
    <w:rsid w:val="00C44851"/>
    <w:rsid w:val="00C45F24"/>
    <w:rsid w:val="00C473B8"/>
    <w:rsid w:val="00C47B67"/>
    <w:rsid w:val="00C50604"/>
    <w:rsid w:val="00C52B06"/>
    <w:rsid w:val="00C52FAC"/>
    <w:rsid w:val="00C538EA"/>
    <w:rsid w:val="00C53A57"/>
    <w:rsid w:val="00C53B69"/>
    <w:rsid w:val="00C55772"/>
    <w:rsid w:val="00C629B9"/>
    <w:rsid w:val="00C65A97"/>
    <w:rsid w:val="00C65F37"/>
    <w:rsid w:val="00C665BE"/>
    <w:rsid w:val="00C673E0"/>
    <w:rsid w:val="00C67688"/>
    <w:rsid w:val="00C71A67"/>
    <w:rsid w:val="00C7200C"/>
    <w:rsid w:val="00C7219D"/>
    <w:rsid w:val="00C7252C"/>
    <w:rsid w:val="00C72D80"/>
    <w:rsid w:val="00C74D69"/>
    <w:rsid w:val="00C77044"/>
    <w:rsid w:val="00C7794D"/>
    <w:rsid w:val="00C81035"/>
    <w:rsid w:val="00C8161F"/>
    <w:rsid w:val="00C8173D"/>
    <w:rsid w:val="00C82057"/>
    <w:rsid w:val="00C82539"/>
    <w:rsid w:val="00C8271F"/>
    <w:rsid w:val="00C82D4C"/>
    <w:rsid w:val="00C85DD5"/>
    <w:rsid w:val="00C86280"/>
    <w:rsid w:val="00C90393"/>
    <w:rsid w:val="00C909BD"/>
    <w:rsid w:val="00C90E07"/>
    <w:rsid w:val="00C9100D"/>
    <w:rsid w:val="00C91614"/>
    <w:rsid w:val="00C965E5"/>
    <w:rsid w:val="00CA2ED1"/>
    <w:rsid w:val="00CA50CC"/>
    <w:rsid w:val="00CA5701"/>
    <w:rsid w:val="00CB16E3"/>
    <w:rsid w:val="00CB6C79"/>
    <w:rsid w:val="00CB7E3D"/>
    <w:rsid w:val="00CC189C"/>
    <w:rsid w:val="00CC3246"/>
    <w:rsid w:val="00CC47AC"/>
    <w:rsid w:val="00CC5366"/>
    <w:rsid w:val="00CC6CD2"/>
    <w:rsid w:val="00CD17E3"/>
    <w:rsid w:val="00CD211D"/>
    <w:rsid w:val="00CD2AED"/>
    <w:rsid w:val="00CD3A38"/>
    <w:rsid w:val="00CD3F9D"/>
    <w:rsid w:val="00CD4975"/>
    <w:rsid w:val="00CD6D7C"/>
    <w:rsid w:val="00CD71B8"/>
    <w:rsid w:val="00CD77C9"/>
    <w:rsid w:val="00CD7AE4"/>
    <w:rsid w:val="00CE2342"/>
    <w:rsid w:val="00CE2C56"/>
    <w:rsid w:val="00CE341E"/>
    <w:rsid w:val="00CE39E1"/>
    <w:rsid w:val="00CE50F2"/>
    <w:rsid w:val="00CE54AA"/>
    <w:rsid w:val="00CE5AB8"/>
    <w:rsid w:val="00CE5FE1"/>
    <w:rsid w:val="00CF0858"/>
    <w:rsid w:val="00CF1DBC"/>
    <w:rsid w:val="00CF1EC2"/>
    <w:rsid w:val="00CF3761"/>
    <w:rsid w:val="00CF3B00"/>
    <w:rsid w:val="00CF44FC"/>
    <w:rsid w:val="00CF46B1"/>
    <w:rsid w:val="00CF57AD"/>
    <w:rsid w:val="00CF59C5"/>
    <w:rsid w:val="00CF5DE7"/>
    <w:rsid w:val="00CF5F3E"/>
    <w:rsid w:val="00CF6335"/>
    <w:rsid w:val="00CF6A6A"/>
    <w:rsid w:val="00CF7256"/>
    <w:rsid w:val="00D02D13"/>
    <w:rsid w:val="00D03215"/>
    <w:rsid w:val="00D0326A"/>
    <w:rsid w:val="00D03561"/>
    <w:rsid w:val="00D041D5"/>
    <w:rsid w:val="00D04920"/>
    <w:rsid w:val="00D0523D"/>
    <w:rsid w:val="00D05719"/>
    <w:rsid w:val="00D05ABC"/>
    <w:rsid w:val="00D07923"/>
    <w:rsid w:val="00D07926"/>
    <w:rsid w:val="00D07A99"/>
    <w:rsid w:val="00D116F5"/>
    <w:rsid w:val="00D12084"/>
    <w:rsid w:val="00D12287"/>
    <w:rsid w:val="00D13742"/>
    <w:rsid w:val="00D13F4F"/>
    <w:rsid w:val="00D156C3"/>
    <w:rsid w:val="00D17E48"/>
    <w:rsid w:val="00D20D71"/>
    <w:rsid w:val="00D21142"/>
    <w:rsid w:val="00D215E3"/>
    <w:rsid w:val="00D221A4"/>
    <w:rsid w:val="00D24145"/>
    <w:rsid w:val="00D2457C"/>
    <w:rsid w:val="00D30850"/>
    <w:rsid w:val="00D319AF"/>
    <w:rsid w:val="00D31E5F"/>
    <w:rsid w:val="00D32F88"/>
    <w:rsid w:val="00D34008"/>
    <w:rsid w:val="00D3720D"/>
    <w:rsid w:val="00D37855"/>
    <w:rsid w:val="00D37F99"/>
    <w:rsid w:val="00D411B7"/>
    <w:rsid w:val="00D422F6"/>
    <w:rsid w:val="00D42F6A"/>
    <w:rsid w:val="00D43C02"/>
    <w:rsid w:val="00D44B9B"/>
    <w:rsid w:val="00D44C74"/>
    <w:rsid w:val="00D458B1"/>
    <w:rsid w:val="00D45FB3"/>
    <w:rsid w:val="00D465AF"/>
    <w:rsid w:val="00D47ABD"/>
    <w:rsid w:val="00D509B6"/>
    <w:rsid w:val="00D53CFC"/>
    <w:rsid w:val="00D53D81"/>
    <w:rsid w:val="00D54752"/>
    <w:rsid w:val="00D54CB0"/>
    <w:rsid w:val="00D54F05"/>
    <w:rsid w:val="00D55FBD"/>
    <w:rsid w:val="00D5760C"/>
    <w:rsid w:val="00D576E5"/>
    <w:rsid w:val="00D577AB"/>
    <w:rsid w:val="00D57EB0"/>
    <w:rsid w:val="00D57F32"/>
    <w:rsid w:val="00D616E8"/>
    <w:rsid w:val="00D617E9"/>
    <w:rsid w:val="00D623DF"/>
    <w:rsid w:val="00D62557"/>
    <w:rsid w:val="00D62774"/>
    <w:rsid w:val="00D62AB6"/>
    <w:rsid w:val="00D665D2"/>
    <w:rsid w:val="00D67715"/>
    <w:rsid w:val="00D70158"/>
    <w:rsid w:val="00D7070A"/>
    <w:rsid w:val="00D71063"/>
    <w:rsid w:val="00D718D1"/>
    <w:rsid w:val="00D72E40"/>
    <w:rsid w:val="00D73471"/>
    <w:rsid w:val="00D73A4B"/>
    <w:rsid w:val="00D73B22"/>
    <w:rsid w:val="00D75347"/>
    <w:rsid w:val="00D75FBB"/>
    <w:rsid w:val="00D768F3"/>
    <w:rsid w:val="00D76B08"/>
    <w:rsid w:val="00D76B25"/>
    <w:rsid w:val="00D76B4B"/>
    <w:rsid w:val="00D80604"/>
    <w:rsid w:val="00D8119D"/>
    <w:rsid w:val="00D81BA6"/>
    <w:rsid w:val="00D81C26"/>
    <w:rsid w:val="00D81DE0"/>
    <w:rsid w:val="00D82562"/>
    <w:rsid w:val="00D82F49"/>
    <w:rsid w:val="00D83953"/>
    <w:rsid w:val="00D83A37"/>
    <w:rsid w:val="00D84BC5"/>
    <w:rsid w:val="00D85D49"/>
    <w:rsid w:val="00D86789"/>
    <w:rsid w:val="00D86CC2"/>
    <w:rsid w:val="00D87C13"/>
    <w:rsid w:val="00D917F8"/>
    <w:rsid w:val="00D924CF"/>
    <w:rsid w:val="00D93641"/>
    <w:rsid w:val="00D96EEA"/>
    <w:rsid w:val="00D97BBA"/>
    <w:rsid w:val="00D97C7D"/>
    <w:rsid w:val="00DA02E0"/>
    <w:rsid w:val="00DA0D03"/>
    <w:rsid w:val="00DA21CB"/>
    <w:rsid w:val="00DA49B3"/>
    <w:rsid w:val="00DA4CCB"/>
    <w:rsid w:val="00DA5BE6"/>
    <w:rsid w:val="00DA66B0"/>
    <w:rsid w:val="00DA68BF"/>
    <w:rsid w:val="00DB1609"/>
    <w:rsid w:val="00DB1F0D"/>
    <w:rsid w:val="00DB46B6"/>
    <w:rsid w:val="00DB47B4"/>
    <w:rsid w:val="00DB6567"/>
    <w:rsid w:val="00DB6AF3"/>
    <w:rsid w:val="00DC1837"/>
    <w:rsid w:val="00DC1936"/>
    <w:rsid w:val="00DC1FA4"/>
    <w:rsid w:val="00DC4266"/>
    <w:rsid w:val="00DC463E"/>
    <w:rsid w:val="00DC493F"/>
    <w:rsid w:val="00DC4E1D"/>
    <w:rsid w:val="00DC580E"/>
    <w:rsid w:val="00DC64E3"/>
    <w:rsid w:val="00DD0823"/>
    <w:rsid w:val="00DD1F2C"/>
    <w:rsid w:val="00DD4D09"/>
    <w:rsid w:val="00DD65E1"/>
    <w:rsid w:val="00DD69A8"/>
    <w:rsid w:val="00DD6FA6"/>
    <w:rsid w:val="00DE1030"/>
    <w:rsid w:val="00DE1538"/>
    <w:rsid w:val="00DE1BD0"/>
    <w:rsid w:val="00DE214A"/>
    <w:rsid w:val="00DE2E87"/>
    <w:rsid w:val="00DE5438"/>
    <w:rsid w:val="00DE5F9A"/>
    <w:rsid w:val="00DE7108"/>
    <w:rsid w:val="00DE7715"/>
    <w:rsid w:val="00DF0602"/>
    <w:rsid w:val="00DF2161"/>
    <w:rsid w:val="00DF33A3"/>
    <w:rsid w:val="00DF3EFB"/>
    <w:rsid w:val="00DF4D75"/>
    <w:rsid w:val="00DF708D"/>
    <w:rsid w:val="00DF739F"/>
    <w:rsid w:val="00DF7740"/>
    <w:rsid w:val="00E00605"/>
    <w:rsid w:val="00E019A7"/>
    <w:rsid w:val="00E02104"/>
    <w:rsid w:val="00E02C75"/>
    <w:rsid w:val="00E05961"/>
    <w:rsid w:val="00E10D41"/>
    <w:rsid w:val="00E114E0"/>
    <w:rsid w:val="00E12463"/>
    <w:rsid w:val="00E135B2"/>
    <w:rsid w:val="00E14A15"/>
    <w:rsid w:val="00E15576"/>
    <w:rsid w:val="00E15FF3"/>
    <w:rsid w:val="00E16677"/>
    <w:rsid w:val="00E166D5"/>
    <w:rsid w:val="00E20A43"/>
    <w:rsid w:val="00E23806"/>
    <w:rsid w:val="00E2498B"/>
    <w:rsid w:val="00E24F16"/>
    <w:rsid w:val="00E2527C"/>
    <w:rsid w:val="00E25A95"/>
    <w:rsid w:val="00E26615"/>
    <w:rsid w:val="00E26FAE"/>
    <w:rsid w:val="00E27F2E"/>
    <w:rsid w:val="00E3559C"/>
    <w:rsid w:val="00E3664E"/>
    <w:rsid w:val="00E37A42"/>
    <w:rsid w:val="00E42189"/>
    <w:rsid w:val="00E458A4"/>
    <w:rsid w:val="00E459C1"/>
    <w:rsid w:val="00E46BAA"/>
    <w:rsid w:val="00E507DE"/>
    <w:rsid w:val="00E51D8D"/>
    <w:rsid w:val="00E5393C"/>
    <w:rsid w:val="00E53D93"/>
    <w:rsid w:val="00E53E24"/>
    <w:rsid w:val="00E54496"/>
    <w:rsid w:val="00E55D71"/>
    <w:rsid w:val="00E56BA3"/>
    <w:rsid w:val="00E56C29"/>
    <w:rsid w:val="00E6201B"/>
    <w:rsid w:val="00E62312"/>
    <w:rsid w:val="00E63484"/>
    <w:rsid w:val="00E639E1"/>
    <w:rsid w:val="00E64253"/>
    <w:rsid w:val="00E6697F"/>
    <w:rsid w:val="00E66C6C"/>
    <w:rsid w:val="00E676CC"/>
    <w:rsid w:val="00E67941"/>
    <w:rsid w:val="00E7010B"/>
    <w:rsid w:val="00E70415"/>
    <w:rsid w:val="00E71C54"/>
    <w:rsid w:val="00E73835"/>
    <w:rsid w:val="00E752D6"/>
    <w:rsid w:val="00E7711E"/>
    <w:rsid w:val="00E8042B"/>
    <w:rsid w:val="00E80924"/>
    <w:rsid w:val="00E809A7"/>
    <w:rsid w:val="00E81E8D"/>
    <w:rsid w:val="00E81FFF"/>
    <w:rsid w:val="00E8256D"/>
    <w:rsid w:val="00E83714"/>
    <w:rsid w:val="00E83F89"/>
    <w:rsid w:val="00E8454D"/>
    <w:rsid w:val="00E85238"/>
    <w:rsid w:val="00E86AFD"/>
    <w:rsid w:val="00E87554"/>
    <w:rsid w:val="00E917F0"/>
    <w:rsid w:val="00E927A8"/>
    <w:rsid w:val="00E929A6"/>
    <w:rsid w:val="00E930F0"/>
    <w:rsid w:val="00E93A96"/>
    <w:rsid w:val="00E94789"/>
    <w:rsid w:val="00E95520"/>
    <w:rsid w:val="00E956C8"/>
    <w:rsid w:val="00E95D4B"/>
    <w:rsid w:val="00EA2A61"/>
    <w:rsid w:val="00EA3611"/>
    <w:rsid w:val="00EA3D23"/>
    <w:rsid w:val="00EA454B"/>
    <w:rsid w:val="00EA6565"/>
    <w:rsid w:val="00EB2881"/>
    <w:rsid w:val="00EB3590"/>
    <w:rsid w:val="00EB4480"/>
    <w:rsid w:val="00EB4496"/>
    <w:rsid w:val="00EB4B0E"/>
    <w:rsid w:val="00EB67F3"/>
    <w:rsid w:val="00EB6F2C"/>
    <w:rsid w:val="00EB79BE"/>
    <w:rsid w:val="00EB7CF7"/>
    <w:rsid w:val="00EC08BF"/>
    <w:rsid w:val="00EC0EB5"/>
    <w:rsid w:val="00EC25BF"/>
    <w:rsid w:val="00EC261F"/>
    <w:rsid w:val="00EC26A5"/>
    <w:rsid w:val="00EC3627"/>
    <w:rsid w:val="00EC3C1D"/>
    <w:rsid w:val="00EC50F2"/>
    <w:rsid w:val="00EC5B48"/>
    <w:rsid w:val="00EC5D9A"/>
    <w:rsid w:val="00EC602C"/>
    <w:rsid w:val="00EC6D9B"/>
    <w:rsid w:val="00EC7139"/>
    <w:rsid w:val="00EC72BE"/>
    <w:rsid w:val="00EC7C9E"/>
    <w:rsid w:val="00ED1B68"/>
    <w:rsid w:val="00ED31FB"/>
    <w:rsid w:val="00ED4F90"/>
    <w:rsid w:val="00ED5032"/>
    <w:rsid w:val="00EE0358"/>
    <w:rsid w:val="00EE03DA"/>
    <w:rsid w:val="00EE1563"/>
    <w:rsid w:val="00EE1B5A"/>
    <w:rsid w:val="00EE37C1"/>
    <w:rsid w:val="00EE41E2"/>
    <w:rsid w:val="00EF08C7"/>
    <w:rsid w:val="00EF1378"/>
    <w:rsid w:val="00EF1721"/>
    <w:rsid w:val="00EF2996"/>
    <w:rsid w:val="00EF2A0A"/>
    <w:rsid w:val="00EF2DF0"/>
    <w:rsid w:val="00EF3DB6"/>
    <w:rsid w:val="00EF4145"/>
    <w:rsid w:val="00EF4435"/>
    <w:rsid w:val="00EF65F0"/>
    <w:rsid w:val="00EF792A"/>
    <w:rsid w:val="00EF7B3A"/>
    <w:rsid w:val="00F02BFC"/>
    <w:rsid w:val="00F04076"/>
    <w:rsid w:val="00F04D7E"/>
    <w:rsid w:val="00F04E68"/>
    <w:rsid w:val="00F054EB"/>
    <w:rsid w:val="00F060A1"/>
    <w:rsid w:val="00F07297"/>
    <w:rsid w:val="00F10582"/>
    <w:rsid w:val="00F11AD9"/>
    <w:rsid w:val="00F12E2D"/>
    <w:rsid w:val="00F13BF1"/>
    <w:rsid w:val="00F13E42"/>
    <w:rsid w:val="00F15B80"/>
    <w:rsid w:val="00F15E9E"/>
    <w:rsid w:val="00F16EAD"/>
    <w:rsid w:val="00F204E8"/>
    <w:rsid w:val="00F209FE"/>
    <w:rsid w:val="00F21E5D"/>
    <w:rsid w:val="00F22156"/>
    <w:rsid w:val="00F22872"/>
    <w:rsid w:val="00F236AA"/>
    <w:rsid w:val="00F23716"/>
    <w:rsid w:val="00F243AF"/>
    <w:rsid w:val="00F25A6F"/>
    <w:rsid w:val="00F2691C"/>
    <w:rsid w:val="00F27DC2"/>
    <w:rsid w:val="00F30563"/>
    <w:rsid w:val="00F31347"/>
    <w:rsid w:val="00F3152D"/>
    <w:rsid w:val="00F31595"/>
    <w:rsid w:val="00F31DC2"/>
    <w:rsid w:val="00F328BD"/>
    <w:rsid w:val="00F32C28"/>
    <w:rsid w:val="00F33CED"/>
    <w:rsid w:val="00F353E9"/>
    <w:rsid w:val="00F35796"/>
    <w:rsid w:val="00F37A58"/>
    <w:rsid w:val="00F40021"/>
    <w:rsid w:val="00F42468"/>
    <w:rsid w:val="00F427A7"/>
    <w:rsid w:val="00F42900"/>
    <w:rsid w:val="00F42A91"/>
    <w:rsid w:val="00F42DBC"/>
    <w:rsid w:val="00F43D2F"/>
    <w:rsid w:val="00F43F57"/>
    <w:rsid w:val="00F45F02"/>
    <w:rsid w:val="00F511D0"/>
    <w:rsid w:val="00F54291"/>
    <w:rsid w:val="00F55F98"/>
    <w:rsid w:val="00F56C7D"/>
    <w:rsid w:val="00F5718D"/>
    <w:rsid w:val="00F60793"/>
    <w:rsid w:val="00F60F13"/>
    <w:rsid w:val="00F62FFD"/>
    <w:rsid w:val="00F636B3"/>
    <w:rsid w:val="00F63838"/>
    <w:rsid w:val="00F67665"/>
    <w:rsid w:val="00F67858"/>
    <w:rsid w:val="00F73FA3"/>
    <w:rsid w:val="00F750A4"/>
    <w:rsid w:val="00F75808"/>
    <w:rsid w:val="00F75BE2"/>
    <w:rsid w:val="00F75E1E"/>
    <w:rsid w:val="00F76116"/>
    <w:rsid w:val="00F76715"/>
    <w:rsid w:val="00F76BC8"/>
    <w:rsid w:val="00F771ED"/>
    <w:rsid w:val="00F77257"/>
    <w:rsid w:val="00F77BC4"/>
    <w:rsid w:val="00F80570"/>
    <w:rsid w:val="00F82C74"/>
    <w:rsid w:val="00F83692"/>
    <w:rsid w:val="00F85245"/>
    <w:rsid w:val="00F853A6"/>
    <w:rsid w:val="00F85420"/>
    <w:rsid w:val="00F85C46"/>
    <w:rsid w:val="00F90F58"/>
    <w:rsid w:val="00F92EBE"/>
    <w:rsid w:val="00F95CB9"/>
    <w:rsid w:val="00F96588"/>
    <w:rsid w:val="00F97063"/>
    <w:rsid w:val="00F971B7"/>
    <w:rsid w:val="00FA0F4D"/>
    <w:rsid w:val="00FA2134"/>
    <w:rsid w:val="00FA2B1D"/>
    <w:rsid w:val="00FA3B9C"/>
    <w:rsid w:val="00FA4910"/>
    <w:rsid w:val="00FB03E9"/>
    <w:rsid w:val="00FB1D31"/>
    <w:rsid w:val="00FB1ED7"/>
    <w:rsid w:val="00FB2907"/>
    <w:rsid w:val="00FB29CE"/>
    <w:rsid w:val="00FB3404"/>
    <w:rsid w:val="00FB6856"/>
    <w:rsid w:val="00FC0041"/>
    <w:rsid w:val="00FC01A1"/>
    <w:rsid w:val="00FC097F"/>
    <w:rsid w:val="00FC34FD"/>
    <w:rsid w:val="00FC3A6C"/>
    <w:rsid w:val="00FC5712"/>
    <w:rsid w:val="00FC6771"/>
    <w:rsid w:val="00FC70E4"/>
    <w:rsid w:val="00FC722D"/>
    <w:rsid w:val="00FC72EA"/>
    <w:rsid w:val="00FC7FFB"/>
    <w:rsid w:val="00FD1026"/>
    <w:rsid w:val="00FD197E"/>
    <w:rsid w:val="00FD2C36"/>
    <w:rsid w:val="00FD3436"/>
    <w:rsid w:val="00FD3CE5"/>
    <w:rsid w:val="00FD52D1"/>
    <w:rsid w:val="00FD6E07"/>
    <w:rsid w:val="00FE44F7"/>
    <w:rsid w:val="00FE7C63"/>
    <w:rsid w:val="00FF04E0"/>
    <w:rsid w:val="00FF0B14"/>
    <w:rsid w:val="00FF1261"/>
    <w:rsid w:val="00FF2E77"/>
    <w:rsid w:val="00FF3C8B"/>
    <w:rsid w:val="00FF52EE"/>
    <w:rsid w:val="00FF658C"/>
    <w:rsid w:val="00FF73D9"/>
    <w:rsid w:val="015C9EDC"/>
    <w:rsid w:val="01CCDA13"/>
    <w:rsid w:val="0201A6EB"/>
    <w:rsid w:val="022D24E6"/>
    <w:rsid w:val="02ACE4D7"/>
    <w:rsid w:val="02B24693"/>
    <w:rsid w:val="02BE5486"/>
    <w:rsid w:val="031AAF09"/>
    <w:rsid w:val="032207C9"/>
    <w:rsid w:val="03424D58"/>
    <w:rsid w:val="0359170F"/>
    <w:rsid w:val="035A7996"/>
    <w:rsid w:val="03AA94C9"/>
    <w:rsid w:val="03ACFF3E"/>
    <w:rsid w:val="03B173E4"/>
    <w:rsid w:val="03D288CC"/>
    <w:rsid w:val="03F7FE6A"/>
    <w:rsid w:val="0436D0FE"/>
    <w:rsid w:val="043EC71F"/>
    <w:rsid w:val="049D6D2A"/>
    <w:rsid w:val="04AC68C2"/>
    <w:rsid w:val="04B76491"/>
    <w:rsid w:val="04E25BD5"/>
    <w:rsid w:val="04F4AD44"/>
    <w:rsid w:val="05321F3D"/>
    <w:rsid w:val="055AAFA9"/>
    <w:rsid w:val="0571F6CD"/>
    <w:rsid w:val="0573F2D4"/>
    <w:rsid w:val="05BBCFBF"/>
    <w:rsid w:val="06049409"/>
    <w:rsid w:val="0605C2F9"/>
    <w:rsid w:val="0619E5D3"/>
    <w:rsid w:val="06322946"/>
    <w:rsid w:val="0640CCF5"/>
    <w:rsid w:val="06501338"/>
    <w:rsid w:val="0669E061"/>
    <w:rsid w:val="06853A16"/>
    <w:rsid w:val="06AFA270"/>
    <w:rsid w:val="06D202D4"/>
    <w:rsid w:val="06FE460D"/>
    <w:rsid w:val="079A856A"/>
    <w:rsid w:val="07AC6318"/>
    <w:rsid w:val="0805C6A4"/>
    <w:rsid w:val="083D91F9"/>
    <w:rsid w:val="08440483"/>
    <w:rsid w:val="08511429"/>
    <w:rsid w:val="08716EBB"/>
    <w:rsid w:val="087F2712"/>
    <w:rsid w:val="08A9978F"/>
    <w:rsid w:val="08C1F2AB"/>
    <w:rsid w:val="08EABBB1"/>
    <w:rsid w:val="08EDC145"/>
    <w:rsid w:val="0911D924"/>
    <w:rsid w:val="091378E4"/>
    <w:rsid w:val="094570F2"/>
    <w:rsid w:val="096DF8E8"/>
    <w:rsid w:val="0991AD21"/>
    <w:rsid w:val="09BAD1CA"/>
    <w:rsid w:val="09F86E4B"/>
    <w:rsid w:val="0A4599C6"/>
    <w:rsid w:val="0A82DCFF"/>
    <w:rsid w:val="0A85FE29"/>
    <w:rsid w:val="0AF1C40E"/>
    <w:rsid w:val="0AFD811B"/>
    <w:rsid w:val="0B0793A2"/>
    <w:rsid w:val="0B147353"/>
    <w:rsid w:val="0B20379C"/>
    <w:rsid w:val="0B7F16BE"/>
    <w:rsid w:val="0BC3701B"/>
    <w:rsid w:val="0BCDAA76"/>
    <w:rsid w:val="0BF7013D"/>
    <w:rsid w:val="0C018231"/>
    <w:rsid w:val="0C339DE0"/>
    <w:rsid w:val="0C34A790"/>
    <w:rsid w:val="0C7FF835"/>
    <w:rsid w:val="0C8ECFF3"/>
    <w:rsid w:val="0CA663FE"/>
    <w:rsid w:val="0CF47102"/>
    <w:rsid w:val="0D40B299"/>
    <w:rsid w:val="0D5E0C37"/>
    <w:rsid w:val="0D931E13"/>
    <w:rsid w:val="0E17F85E"/>
    <w:rsid w:val="0E666F6F"/>
    <w:rsid w:val="0EA92709"/>
    <w:rsid w:val="0EB085A5"/>
    <w:rsid w:val="0ED2E093"/>
    <w:rsid w:val="0EF6FF43"/>
    <w:rsid w:val="0F1EEA06"/>
    <w:rsid w:val="0F596F4C"/>
    <w:rsid w:val="0F9772AA"/>
    <w:rsid w:val="0FB3A181"/>
    <w:rsid w:val="0FC6C51B"/>
    <w:rsid w:val="0FF6E836"/>
    <w:rsid w:val="0FFB4BF5"/>
    <w:rsid w:val="1034686A"/>
    <w:rsid w:val="106B6362"/>
    <w:rsid w:val="10F53FAD"/>
    <w:rsid w:val="11984EB5"/>
    <w:rsid w:val="11C0726D"/>
    <w:rsid w:val="11DC33C4"/>
    <w:rsid w:val="11E6547C"/>
    <w:rsid w:val="11F3A381"/>
    <w:rsid w:val="124AB787"/>
    <w:rsid w:val="12653A49"/>
    <w:rsid w:val="1285AF74"/>
    <w:rsid w:val="12A3E914"/>
    <w:rsid w:val="131A520E"/>
    <w:rsid w:val="131A9212"/>
    <w:rsid w:val="13A0189F"/>
    <w:rsid w:val="13AD74F3"/>
    <w:rsid w:val="1403D7C9"/>
    <w:rsid w:val="140A74FB"/>
    <w:rsid w:val="1416DA76"/>
    <w:rsid w:val="144C7AF6"/>
    <w:rsid w:val="144F848E"/>
    <w:rsid w:val="148AA087"/>
    <w:rsid w:val="149092C6"/>
    <w:rsid w:val="15019FEE"/>
    <w:rsid w:val="15493558"/>
    <w:rsid w:val="156F81F5"/>
    <w:rsid w:val="1576DA4E"/>
    <w:rsid w:val="157F62F3"/>
    <w:rsid w:val="15816DA3"/>
    <w:rsid w:val="15B1D47D"/>
    <w:rsid w:val="15C2861B"/>
    <w:rsid w:val="15ED6A68"/>
    <w:rsid w:val="160388F2"/>
    <w:rsid w:val="16072120"/>
    <w:rsid w:val="1624FE21"/>
    <w:rsid w:val="16384DD9"/>
    <w:rsid w:val="166B82DC"/>
    <w:rsid w:val="168B7C13"/>
    <w:rsid w:val="16BFF405"/>
    <w:rsid w:val="1710BDBA"/>
    <w:rsid w:val="171860CD"/>
    <w:rsid w:val="173225DF"/>
    <w:rsid w:val="175E3AAF"/>
    <w:rsid w:val="17775A37"/>
    <w:rsid w:val="17784ACB"/>
    <w:rsid w:val="177C736B"/>
    <w:rsid w:val="178C4A33"/>
    <w:rsid w:val="17B3B72D"/>
    <w:rsid w:val="17BF1F81"/>
    <w:rsid w:val="17E80B03"/>
    <w:rsid w:val="17EAAC3F"/>
    <w:rsid w:val="17F797C5"/>
    <w:rsid w:val="17FC284A"/>
    <w:rsid w:val="18096BC4"/>
    <w:rsid w:val="182B0C9E"/>
    <w:rsid w:val="18372E41"/>
    <w:rsid w:val="1869AA99"/>
    <w:rsid w:val="18887959"/>
    <w:rsid w:val="1888C743"/>
    <w:rsid w:val="18B2C168"/>
    <w:rsid w:val="18EEFD8C"/>
    <w:rsid w:val="1909944B"/>
    <w:rsid w:val="1911BE3F"/>
    <w:rsid w:val="19158040"/>
    <w:rsid w:val="19A8AB07"/>
    <w:rsid w:val="19B359E6"/>
    <w:rsid w:val="19D7C35B"/>
    <w:rsid w:val="1ABCC56C"/>
    <w:rsid w:val="1B6ECF03"/>
    <w:rsid w:val="1B73ABD3"/>
    <w:rsid w:val="1BC5D656"/>
    <w:rsid w:val="1BFD6D0E"/>
    <w:rsid w:val="1C7460A9"/>
    <w:rsid w:val="1CA1ADCE"/>
    <w:rsid w:val="1CCF235A"/>
    <w:rsid w:val="1CD1F6B1"/>
    <w:rsid w:val="1CFE3DFF"/>
    <w:rsid w:val="1D0505F1"/>
    <w:rsid w:val="1D0ED875"/>
    <w:rsid w:val="1D45961C"/>
    <w:rsid w:val="1D4E5CCB"/>
    <w:rsid w:val="1D8DFF6D"/>
    <w:rsid w:val="1E2717F4"/>
    <w:rsid w:val="1E27559F"/>
    <w:rsid w:val="1E7EFB8B"/>
    <w:rsid w:val="1E85DCA5"/>
    <w:rsid w:val="1F0FC133"/>
    <w:rsid w:val="1F1ABC2C"/>
    <w:rsid w:val="1F3F045C"/>
    <w:rsid w:val="1F5EA34B"/>
    <w:rsid w:val="1F6508C5"/>
    <w:rsid w:val="1F6DFBAC"/>
    <w:rsid w:val="1F7EA73E"/>
    <w:rsid w:val="1F8F50D4"/>
    <w:rsid w:val="1F952C9F"/>
    <w:rsid w:val="1FBA23F2"/>
    <w:rsid w:val="200CE36A"/>
    <w:rsid w:val="20274199"/>
    <w:rsid w:val="203991AE"/>
    <w:rsid w:val="2041E718"/>
    <w:rsid w:val="2062854D"/>
    <w:rsid w:val="20C07D61"/>
    <w:rsid w:val="20E19E19"/>
    <w:rsid w:val="2135F881"/>
    <w:rsid w:val="213C1242"/>
    <w:rsid w:val="217300EA"/>
    <w:rsid w:val="2182CDF3"/>
    <w:rsid w:val="21AF23FC"/>
    <w:rsid w:val="227FA773"/>
    <w:rsid w:val="2286EC9E"/>
    <w:rsid w:val="22A6A458"/>
    <w:rsid w:val="22C9DB5C"/>
    <w:rsid w:val="22D97BDA"/>
    <w:rsid w:val="23438F53"/>
    <w:rsid w:val="23799577"/>
    <w:rsid w:val="23AAE881"/>
    <w:rsid w:val="23EBD155"/>
    <w:rsid w:val="24259E93"/>
    <w:rsid w:val="244F977F"/>
    <w:rsid w:val="246557A8"/>
    <w:rsid w:val="2465ABBD"/>
    <w:rsid w:val="2484CCC7"/>
    <w:rsid w:val="24B8E6CE"/>
    <w:rsid w:val="24F22EAC"/>
    <w:rsid w:val="24FB0AA6"/>
    <w:rsid w:val="251214A4"/>
    <w:rsid w:val="2522CF03"/>
    <w:rsid w:val="252DD74F"/>
    <w:rsid w:val="2571B516"/>
    <w:rsid w:val="257EE86B"/>
    <w:rsid w:val="257F3AED"/>
    <w:rsid w:val="25948FEB"/>
    <w:rsid w:val="262EE35F"/>
    <w:rsid w:val="26606A13"/>
    <w:rsid w:val="2672E3DF"/>
    <w:rsid w:val="2679BA1E"/>
    <w:rsid w:val="26B96F30"/>
    <w:rsid w:val="26F75C46"/>
    <w:rsid w:val="2725691C"/>
    <w:rsid w:val="2728D3EB"/>
    <w:rsid w:val="2735FA13"/>
    <w:rsid w:val="2744F5CB"/>
    <w:rsid w:val="27A2A417"/>
    <w:rsid w:val="28035FD8"/>
    <w:rsid w:val="280AF3F3"/>
    <w:rsid w:val="28265938"/>
    <w:rsid w:val="29003489"/>
    <w:rsid w:val="292FC9FF"/>
    <w:rsid w:val="29391CE0"/>
    <w:rsid w:val="295E9B51"/>
    <w:rsid w:val="297A0842"/>
    <w:rsid w:val="29B4D4FD"/>
    <w:rsid w:val="29B7F0CD"/>
    <w:rsid w:val="2A0DEFB0"/>
    <w:rsid w:val="2A219311"/>
    <w:rsid w:val="2A2CDFD3"/>
    <w:rsid w:val="2A5BCCB4"/>
    <w:rsid w:val="2A793BC8"/>
    <w:rsid w:val="2AD60E29"/>
    <w:rsid w:val="2B0EBB2A"/>
    <w:rsid w:val="2B228CFC"/>
    <w:rsid w:val="2B86BE5B"/>
    <w:rsid w:val="2B9A3F18"/>
    <w:rsid w:val="2BB56221"/>
    <w:rsid w:val="2C2885F7"/>
    <w:rsid w:val="2C61877E"/>
    <w:rsid w:val="2C677051"/>
    <w:rsid w:val="2C714E17"/>
    <w:rsid w:val="2C842388"/>
    <w:rsid w:val="2CB21480"/>
    <w:rsid w:val="2CBF16A3"/>
    <w:rsid w:val="2CC6AF8A"/>
    <w:rsid w:val="2CD0C562"/>
    <w:rsid w:val="2D00DAC6"/>
    <w:rsid w:val="2D31F36D"/>
    <w:rsid w:val="2D3B89BA"/>
    <w:rsid w:val="2D4E201A"/>
    <w:rsid w:val="2D648095"/>
    <w:rsid w:val="2DEB87DE"/>
    <w:rsid w:val="2DF5633F"/>
    <w:rsid w:val="2E14D228"/>
    <w:rsid w:val="2E17ED05"/>
    <w:rsid w:val="2E9064B6"/>
    <w:rsid w:val="2EEF20B7"/>
    <w:rsid w:val="2F5B4914"/>
    <w:rsid w:val="2F77DFA5"/>
    <w:rsid w:val="2FA69048"/>
    <w:rsid w:val="2FB04BEA"/>
    <w:rsid w:val="2FBD0707"/>
    <w:rsid w:val="2FD4DFCF"/>
    <w:rsid w:val="2FE30858"/>
    <w:rsid w:val="305C6A0B"/>
    <w:rsid w:val="3087D947"/>
    <w:rsid w:val="30CC9DA1"/>
    <w:rsid w:val="30F0D4E0"/>
    <w:rsid w:val="312EFD3A"/>
    <w:rsid w:val="313727F4"/>
    <w:rsid w:val="313AE174"/>
    <w:rsid w:val="315FAF45"/>
    <w:rsid w:val="31F2EAE5"/>
    <w:rsid w:val="32031FAE"/>
    <w:rsid w:val="321ADD3F"/>
    <w:rsid w:val="324155D0"/>
    <w:rsid w:val="324554C5"/>
    <w:rsid w:val="32518EAF"/>
    <w:rsid w:val="3256E1DB"/>
    <w:rsid w:val="335B5017"/>
    <w:rsid w:val="335D6CF2"/>
    <w:rsid w:val="335F7B5B"/>
    <w:rsid w:val="3379FE46"/>
    <w:rsid w:val="339682D6"/>
    <w:rsid w:val="3397F238"/>
    <w:rsid w:val="33D0A442"/>
    <w:rsid w:val="33D95E8A"/>
    <w:rsid w:val="34229889"/>
    <w:rsid w:val="34331AA0"/>
    <w:rsid w:val="34AFF06B"/>
    <w:rsid w:val="34CACF6C"/>
    <w:rsid w:val="34FB4BBC"/>
    <w:rsid w:val="350FFE51"/>
    <w:rsid w:val="3533C299"/>
    <w:rsid w:val="363C01AF"/>
    <w:rsid w:val="363EC3CA"/>
    <w:rsid w:val="3667F022"/>
    <w:rsid w:val="36CF92FA"/>
    <w:rsid w:val="36CFAA85"/>
    <w:rsid w:val="3705E1D5"/>
    <w:rsid w:val="37710E6B"/>
    <w:rsid w:val="3777D8C6"/>
    <w:rsid w:val="37C11143"/>
    <w:rsid w:val="37E2A8CD"/>
    <w:rsid w:val="380BD399"/>
    <w:rsid w:val="38177231"/>
    <w:rsid w:val="3830FE44"/>
    <w:rsid w:val="3848BF67"/>
    <w:rsid w:val="38AF789F"/>
    <w:rsid w:val="38F1837D"/>
    <w:rsid w:val="39295CE8"/>
    <w:rsid w:val="3985B141"/>
    <w:rsid w:val="399543AB"/>
    <w:rsid w:val="39D647D7"/>
    <w:rsid w:val="39E6A8DB"/>
    <w:rsid w:val="3A01F85A"/>
    <w:rsid w:val="3A03286C"/>
    <w:rsid w:val="3A155E3D"/>
    <w:rsid w:val="3A4A7D79"/>
    <w:rsid w:val="3AAC3332"/>
    <w:rsid w:val="3AAD33AE"/>
    <w:rsid w:val="3AE1CE52"/>
    <w:rsid w:val="3B5639D9"/>
    <w:rsid w:val="3BBB85F2"/>
    <w:rsid w:val="3BBDCAA9"/>
    <w:rsid w:val="3C29171C"/>
    <w:rsid w:val="3C7904F4"/>
    <w:rsid w:val="3C80CA41"/>
    <w:rsid w:val="3CA234D8"/>
    <w:rsid w:val="3CA4A369"/>
    <w:rsid w:val="3CA77EC6"/>
    <w:rsid w:val="3CB619F0"/>
    <w:rsid w:val="3CBDD56B"/>
    <w:rsid w:val="3CED7CAE"/>
    <w:rsid w:val="3CF3CFD6"/>
    <w:rsid w:val="3D6F46FA"/>
    <w:rsid w:val="3D7D76D9"/>
    <w:rsid w:val="3D9B57D2"/>
    <w:rsid w:val="3DA18B7C"/>
    <w:rsid w:val="3DB53A8E"/>
    <w:rsid w:val="3DC3E5BB"/>
    <w:rsid w:val="3DEDB9B8"/>
    <w:rsid w:val="3E04D406"/>
    <w:rsid w:val="3EEE64D4"/>
    <w:rsid w:val="3EF56B6B"/>
    <w:rsid w:val="3F2852A2"/>
    <w:rsid w:val="3F3B3CB6"/>
    <w:rsid w:val="3F5B0B25"/>
    <w:rsid w:val="3F67F021"/>
    <w:rsid w:val="3F697F58"/>
    <w:rsid w:val="3FC5F61F"/>
    <w:rsid w:val="3FD9D59A"/>
    <w:rsid w:val="3FE35EFA"/>
    <w:rsid w:val="4012962C"/>
    <w:rsid w:val="405F5F52"/>
    <w:rsid w:val="40710C20"/>
    <w:rsid w:val="40A10A4A"/>
    <w:rsid w:val="40B2A162"/>
    <w:rsid w:val="40C07D93"/>
    <w:rsid w:val="41100B66"/>
    <w:rsid w:val="4114E3F3"/>
    <w:rsid w:val="419E97FD"/>
    <w:rsid w:val="4213E3D0"/>
    <w:rsid w:val="423CDAAB"/>
    <w:rsid w:val="42401292"/>
    <w:rsid w:val="42555D88"/>
    <w:rsid w:val="4263F695"/>
    <w:rsid w:val="426E5139"/>
    <w:rsid w:val="42737ABA"/>
    <w:rsid w:val="42820934"/>
    <w:rsid w:val="4290A5A5"/>
    <w:rsid w:val="42F84DFF"/>
    <w:rsid w:val="4311765C"/>
    <w:rsid w:val="43151CBC"/>
    <w:rsid w:val="432AB3E2"/>
    <w:rsid w:val="433F44A6"/>
    <w:rsid w:val="436C6E1B"/>
    <w:rsid w:val="4374AD46"/>
    <w:rsid w:val="43AFB431"/>
    <w:rsid w:val="43F1D369"/>
    <w:rsid w:val="4438AE2A"/>
    <w:rsid w:val="44B6F3D4"/>
    <w:rsid w:val="44DB196E"/>
    <w:rsid w:val="459A2812"/>
    <w:rsid w:val="45CDCE96"/>
    <w:rsid w:val="4608F0BC"/>
    <w:rsid w:val="460C4606"/>
    <w:rsid w:val="46155796"/>
    <w:rsid w:val="466AA804"/>
    <w:rsid w:val="4678983C"/>
    <w:rsid w:val="46A22E6C"/>
    <w:rsid w:val="46CE749B"/>
    <w:rsid w:val="46E4AAF5"/>
    <w:rsid w:val="4724D9E8"/>
    <w:rsid w:val="472F49B9"/>
    <w:rsid w:val="47685EDD"/>
    <w:rsid w:val="4837FED4"/>
    <w:rsid w:val="4872B5F6"/>
    <w:rsid w:val="48819D65"/>
    <w:rsid w:val="489CBF65"/>
    <w:rsid w:val="48A7B75C"/>
    <w:rsid w:val="48CE112C"/>
    <w:rsid w:val="48FD9972"/>
    <w:rsid w:val="4900D74A"/>
    <w:rsid w:val="493D045D"/>
    <w:rsid w:val="494D2382"/>
    <w:rsid w:val="49541937"/>
    <w:rsid w:val="49678F83"/>
    <w:rsid w:val="496D51FA"/>
    <w:rsid w:val="497B579B"/>
    <w:rsid w:val="49BA5D8B"/>
    <w:rsid w:val="49CE2386"/>
    <w:rsid w:val="49E8D3FD"/>
    <w:rsid w:val="4A3C7956"/>
    <w:rsid w:val="4AA0EFD5"/>
    <w:rsid w:val="4ACEC52E"/>
    <w:rsid w:val="4ADE9816"/>
    <w:rsid w:val="4AF7F21C"/>
    <w:rsid w:val="4B758398"/>
    <w:rsid w:val="4B84102F"/>
    <w:rsid w:val="4BAE98DD"/>
    <w:rsid w:val="4BC00AB2"/>
    <w:rsid w:val="4C14DF05"/>
    <w:rsid w:val="4C230222"/>
    <w:rsid w:val="4CD77FE4"/>
    <w:rsid w:val="4D09EC19"/>
    <w:rsid w:val="4D54E7C3"/>
    <w:rsid w:val="4D59E2D4"/>
    <w:rsid w:val="4D6E527B"/>
    <w:rsid w:val="4D798AFD"/>
    <w:rsid w:val="4DB99E94"/>
    <w:rsid w:val="4DC87A18"/>
    <w:rsid w:val="4DF51E51"/>
    <w:rsid w:val="4DF8D331"/>
    <w:rsid w:val="4E18F533"/>
    <w:rsid w:val="4EC34A04"/>
    <w:rsid w:val="4F1485B3"/>
    <w:rsid w:val="4F617E0E"/>
    <w:rsid w:val="4F96900A"/>
    <w:rsid w:val="4FB9A381"/>
    <w:rsid w:val="4FE53BF1"/>
    <w:rsid w:val="500EF235"/>
    <w:rsid w:val="502E6DE2"/>
    <w:rsid w:val="50721645"/>
    <w:rsid w:val="5073F081"/>
    <w:rsid w:val="509AE4AA"/>
    <w:rsid w:val="509FD07F"/>
    <w:rsid w:val="50A10951"/>
    <w:rsid w:val="50A5F33D"/>
    <w:rsid w:val="50C7FE41"/>
    <w:rsid w:val="50E1EED2"/>
    <w:rsid w:val="50E25962"/>
    <w:rsid w:val="517FE7A6"/>
    <w:rsid w:val="51A61B44"/>
    <w:rsid w:val="51AC6B3D"/>
    <w:rsid w:val="51EB3B5F"/>
    <w:rsid w:val="522A079A"/>
    <w:rsid w:val="5245602C"/>
    <w:rsid w:val="524AEAED"/>
    <w:rsid w:val="524DF375"/>
    <w:rsid w:val="5297B48B"/>
    <w:rsid w:val="52E16349"/>
    <w:rsid w:val="530D20F6"/>
    <w:rsid w:val="53201E30"/>
    <w:rsid w:val="5362175C"/>
    <w:rsid w:val="5392E476"/>
    <w:rsid w:val="53EE6E8F"/>
    <w:rsid w:val="546AEAD4"/>
    <w:rsid w:val="54A60792"/>
    <w:rsid w:val="54AFE1C3"/>
    <w:rsid w:val="550FB340"/>
    <w:rsid w:val="55359C61"/>
    <w:rsid w:val="554D614D"/>
    <w:rsid w:val="557E800B"/>
    <w:rsid w:val="55B010DF"/>
    <w:rsid w:val="55C6B346"/>
    <w:rsid w:val="55DEBD5F"/>
    <w:rsid w:val="55EF670C"/>
    <w:rsid w:val="56664D52"/>
    <w:rsid w:val="5691C891"/>
    <w:rsid w:val="56CD4E9B"/>
    <w:rsid w:val="57562213"/>
    <w:rsid w:val="57CD9FA1"/>
    <w:rsid w:val="57E7A563"/>
    <w:rsid w:val="58347877"/>
    <w:rsid w:val="583FE796"/>
    <w:rsid w:val="587D38A4"/>
    <w:rsid w:val="587DDEA3"/>
    <w:rsid w:val="588035E5"/>
    <w:rsid w:val="5888AE4F"/>
    <w:rsid w:val="588FB2D1"/>
    <w:rsid w:val="58905B02"/>
    <w:rsid w:val="58B10522"/>
    <w:rsid w:val="58F62EED"/>
    <w:rsid w:val="5919B48B"/>
    <w:rsid w:val="592E72EE"/>
    <w:rsid w:val="597F457F"/>
    <w:rsid w:val="5982BC34"/>
    <w:rsid w:val="598A9A96"/>
    <w:rsid w:val="59E92E7A"/>
    <w:rsid w:val="5A31ECDF"/>
    <w:rsid w:val="5AA16BAD"/>
    <w:rsid w:val="5AB42DB7"/>
    <w:rsid w:val="5AB82301"/>
    <w:rsid w:val="5AC255C9"/>
    <w:rsid w:val="5AF54ECA"/>
    <w:rsid w:val="5AF829F3"/>
    <w:rsid w:val="5B69DC78"/>
    <w:rsid w:val="5B70C09F"/>
    <w:rsid w:val="5B7B01C6"/>
    <w:rsid w:val="5B9F8BA8"/>
    <w:rsid w:val="5BA0F1C9"/>
    <w:rsid w:val="5BE5E97E"/>
    <w:rsid w:val="5C4EF384"/>
    <w:rsid w:val="5C5B216A"/>
    <w:rsid w:val="5C78F116"/>
    <w:rsid w:val="5C7BA135"/>
    <w:rsid w:val="5C95269B"/>
    <w:rsid w:val="5CB33AA6"/>
    <w:rsid w:val="5CC7C451"/>
    <w:rsid w:val="5CFA2CCC"/>
    <w:rsid w:val="5D0B4BF4"/>
    <w:rsid w:val="5D0FCDFC"/>
    <w:rsid w:val="5D274EFB"/>
    <w:rsid w:val="5D2990A1"/>
    <w:rsid w:val="5D3B5C09"/>
    <w:rsid w:val="5D9AFDAA"/>
    <w:rsid w:val="5DC5F72F"/>
    <w:rsid w:val="5DF8EC64"/>
    <w:rsid w:val="5E3AA359"/>
    <w:rsid w:val="5E45BBCE"/>
    <w:rsid w:val="5E615E13"/>
    <w:rsid w:val="5E63E755"/>
    <w:rsid w:val="5E7A8EFD"/>
    <w:rsid w:val="5E8D6266"/>
    <w:rsid w:val="5EAF90E3"/>
    <w:rsid w:val="5EC0A7DB"/>
    <w:rsid w:val="5ED714FB"/>
    <w:rsid w:val="5EF01FF2"/>
    <w:rsid w:val="5F062785"/>
    <w:rsid w:val="5F0E8AAE"/>
    <w:rsid w:val="5F20639B"/>
    <w:rsid w:val="5F5FBBED"/>
    <w:rsid w:val="5F75DA53"/>
    <w:rsid w:val="5F872C84"/>
    <w:rsid w:val="5F882BF3"/>
    <w:rsid w:val="5F9EF92E"/>
    <w:rsid w:val="5FD9EEB7"/>
    <w:rsid w:val="5FF738AD"/>
    <w:rsid w:val="601E693A"/>
    <w:rsid w:val="60621532"/>
    <w:rsid w:val="6068573D"/>
    <w:rsid w:val="6089CC6E"/>
    <w:rsid w:val="60BC219F"/>
    <w:rsid w:val="6155E5C7"/>
    <w:rsid w:val="61568F35"/>
    <w:rsid w:val="6171D84C"/>
    <w:rsid w:val="61C096DA"/>
    <w:rsid w:val="62212690"/>
    <w:rsid w:val="626D41EB"/>
    <w:rsid w:val="6272F9A2"/>
    <w:rsid w:val="6290B686"/>
    <w:rsid w:val="62AD5ED8"/>
    <w:rsid w:val="62B1E689"/>
    <w:rsid w:val="62D811F0"/>
    <w:rsid w:val="62EEBE5F"/>
    <w:rsid w:val="631433FD"/>
    <w:rsid w:val="6380775D"/>
    <w:rsid w:val="63AD8A98"/>
    <w:rsid w:val="641D0E78"/>
    <w:rsid w:val="642D06C6"/>
    <w:rsid w:val="64578A89"/>
    <w:rsid w:val="64661541"/>
    <w:rsid w:val="649F6DCF"/>
    <w:rsid w:val="64A834E6"/>
    <w:rsid w:val="64DBA229"/>
    <w:rsid w:val="64E279A3"/>
    <w:rsid w:val="64FE14A2"/>
    <w:rsid w:val="65BBB5E4"/>
    <w:rsid w:val="66050870"/>
    <w:rsid w:val="66051929"/>
    <w:rsid w:val="66465B42"/>
    <w:rsid w:val="66886931"/>
    <w:rsid w:val="669BB4CF"/>
    <w:rsid w:val="66A4989F"/>
    <w:rsid w:val="6725345F"/>
    <w:rsid w:val="674B0DD6"/>
    <w:rsid w:val="67530830"/>
    <w:rsid w:val="676047F3"/>
    <w:rsid w:val="67706816"/>
    <w:rsid w:val="6798F063"/>
    <w:rsid w:val="67EE371D"/>
    <w:rsid w:val="6805F5DF"/>
    <w:rsid w:val="68352C29"/>
    <w:rsid w:val="684EF548"/>
    <w:rsid w:val="6850E294"/>
    <w:rsid w:val="687B7367"/>
    <w:rsid w:val="68A28D55"/>
    <w:rsid w:val="68D9709B"/>
    <w:rsid w:val="68F72B84"/>
    <w:rsid w:val="693CA932"/>
    <w:rsid w:val="6949D157"/>
    <w:rsid w:val="69910FC0"/>
    <w:rsid w:val="69917F36"/>
    <w:rsid w:val="69D13107"/>
    <w:rsid w:val="69DC07C9"/>
    <w:rsid w:val="6A799317"/>
    <w:rsid w:val="6A88BE78"/>
    <w:rsid w:val="6B05B9D9"/>
    <w:rsid w:val="6B283FF9"/>
    <w:rsid w:val="6B9E1474"/>
    <w:rsid w:val="6BB420B3"/>
    <w:rsid w:val="6BBFCB6C"/>
    <w:rsid w:val="6C292CE2"/>
    <w:rsid w:val="6C699F42"/>
    <w:rsid w:val="6CF57098"/>
    <w:rsid w:val="6CF7E69D"/>
    <w:rsid w:val="6D091E39"/>
    <w:rsid w:val="6D3F2F42"/>
    <w:rsid w:val="6D586A07"/>
    <w:rsid w:val="6D6779CF"/>
    <w:rsid w:val="6D97F920"/>
    <w:rsid w:val="6D9CFBB9"/>
    <w:rsid w:val="6DA3239A"/>
    <w:rsid w:val="6E09DA94"/>
    <w:rsid w:val="6E141459"/>
    <w:rsid w:val="6E256B68"/>
    <w:rsid w:val="6E38679A"/>
    <w:rsid w:val="6E3B783E"/>
    <w:rsid w:val="6E58F8DA"/>
    <w:rsid w:val="6EAFDAF1"/>
    <w:rsid w:val="6F0E9730"/>
    <w:rsid w:val="6F10070B"/>
    <w:rsid w:val="6F16E6D8"/>
    <w:rsid w:val="6F513B94"/>
    <w:rsid w:val="6F5E7424"/>
    <w:rsid w:val="6F7B82EC"/>
    <w:rsid w:val="6F8C9C48"/>
    <w:rsid w:val="6FA9375D"/>
    <w:rsid w:val="6FEF97FB"/>
    <w:rsid w:val="70341DBF"/>
    <w:rsid w:val="7039BFCF"/>
    <w:rsid w:val="706DCA6C"/>
    <w:rsid w:val="70A04A63"/>
    <w:rsid w:val="70C10A92"/>
    <w:rsid w:val="70FA3C08"/>
    <w:rsid w:val="711F93AB"/>
    <w:rsid w:val="712E7415"/>
    <w:rsid w:val="7138BC08"/>
    <w:rsid w:val="7152998A"/>
    <w:rsid w:val="71C5FDC4"/>
    <w:rsid w:val="71C7D324"/>
    <w:rsid w:val="71CD1195"/>
    <w:rsid w:val="71D60073"/>
    <w:rsid w:val="71ECB8F9"/>
    <w:rsid w:val="71F8874F"/>
    <w:rsid w:val="72020ECA"/>
    <w:rsid w:val="7238BFE3"/>
    <w:rsid w:val="723B8DFD"/>
    <w:rsid w:val="725CDAF3"/>
    <w:rsid w:val="72817118"/>
    <w:rsid w:val="72847B6B"/>
    <w:rsid w:val="729DC41C"/>
    <w:rsid w:val="72E065DE"/>
    <w:rsid w:val="7313CC0C"/>
    <w:rsid w:val="732D350D"/>
    <w:rsid w:val="73367A1F"/>
    <w:rsid w:val="733A7D15"/>
    <w:rsid w:val="7359E09F"/>
    <w:rsid w:val="73646E94"/>
    <w:rsid w:val="74117926"/>
    <w:rsid w:val="741D4179"/>
    <w:rsid w:val="74D7E5B1"/>
    <w:rsid w:val="75C43586"/>
    <w:rsid w:val="75E27786"/>
    <w:rsid w:val="762099C8"/>
    <w:rsid w:val="7625EA3A"/>
    <w:rsid w:val="766E6FFC"/>
    <w:rsid w:val="76793A0F"/>
    <w:rsid w:val="76F5C6D0"/>
    <w:rsid w:val="76FBE773"/>
    <w:rsid w:val="77206BCD"/>
    <w:rsid w:val="77304C16"/>
    <w:rsid w:val="777A97E7"/>
    <w:rsid w:val="778CAC2F"/>
    <w:rsid w:val="77B028BF"/>
    <w:rsid w:val="77BD00DB"/>
    <w:rsid w:val="77C18052"/>
    <w:rsid w:val="77D834CD"/>
    <w:rsid w:val="77DC00F1"/>
    <w:rsid w:val="78053400"/>
    <w:rsid w:val="780CE99D"/>
    <w:rsid w:val="781BCCE2"/>
    <w:rsid w:val="786C0BA5"/>
    <w:rsid w:val="78B522EF"/>
    <w:rsid w:val="78B5BFB3"/>
    <w:rsid w:val="790578D2"/>
    <w:rsid w:val="793E307D"/>
    <w:rsid w:val="79529FB1"/>
    <w:rsid w:val="795B2E21"/>
    <w:rsid w:val="79B94D6E"/>
    <w:rsid w:val="79D242F9"/>
    <w:rsid w:val="7A23DF75"/>
    <w:rsid w:val="7A355518"/>
    <w:rsid w:val="7A934607"/>
    <w:rsid w:val="7AA06061"/>
    <w:rsid w:val="7AAC483A"/>
    <w:rsid w:val="7AC6114A"/>
    <w:rsid w:val="7AD3C4A9"/>
    <w:rsid w:val="7B3B5FBA"/>
    <w:rsid w:val="7B441BEE"/>
    <w:rsid w:val="7B589F78"/>
    <w:rsid w:val="7B793168"/>
    <w:rsid w:val="7B9D7A1A"/>
    <w:rsid w:val="7BAA7A25"/>
    <w:rsid w:val="7C1745BE"/>
    <w:rsid w:val="7C48CB00"/>
    <w:rsid w:val="7C53CE02"/>
    <w:rsid w:val="7C59192E"/>
    <w:rsid w:val="7C65A5A1"/>
    <w:rsid w:val="7C7CAC42"/>
    <w:rsid w:val="7C9E8147"/>
    <w:rsid w:val="7CB8C736"/>
    <w:rsid w:val="7D2D3919"/>
    <w:rsid w:val="7D38D339"/>
    <w:rsid w:val="7D8CE667"/>
    <w:rsid w:val="7D9F8D9A"/>
    <w:rsid w:val="7DA96D26"/>
    <w:rsid w:val="7DDF0F71"/>
    <w:rsid w:val="7DE6E78F"/>
    <w:rsid w:val="7EA255D5"/>
    <w:rsid w:val="7EB12927"/>
    <w:rsid w:val="7F1817CC"/>
    <w:rsid w:val="7F38C63B"/>
    <w:rsid w:val="7F419BD1"/>
    <w:rsid w:val="7F4C8E3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E12F6"/>
  <w15:docId w15:val="{93C22C5B-77A6-40B0-BCD8-1BEACBD9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F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4B84102F"/>
    <w:pPr>
      <w:keepNext/>
      <w:keepLines/>
      <w:spacing w:before="240" w:after="120"/>
      <w:ind w:left="720"/>
      <w:outlineLvl w:val="1"/>
    </w:pPr>
    <w:rPr>
      <w:rFonts w:eastAsiaTheme="majorEastAsia" w:cs="Arial"/>
      <w:color w:val="0C818F"/>
      <w:sz w:val="28"/>
      <w:szCs w:val="28"/>
    </w:rPr>
  </w:style>
  <w:style w:type="paragraph" w:styleId="Heading3">
    <w:name w:val="heading 3"/>
    <w:basedOn w:val="Normal"/>
    <w:next w:val="Normal"/>
    <w:link w:val="Heading3Char"/>
    <w:uiPriority w:val="9"/>
    <w:unhideWhenUsed/>
    <w:qFormat/>
    <w:rsid w:val="00C53B69"/>
    <w:pPr>
      <w:keepNext/>
      <w:keepLines/>
      <w:spacing w:before="40" w:after="0"/>
      <w:outlineLvl w:val="2"/>
    </w:pPr>
    <w:rPr>
      <w:rFonts w:asciiTheme="majorHAnsi" w:eastAsiaTheme="majorEastAsia" w:hAnsiTheme="majorHAnsi" w:cstheme="majorBidi"/>
      <w:color w:val="243F60"/>
    </w:rPr>
  </w:style>
  <w:style w:type="paragraph" w:styleId="Heading4">
    <w:name w:val="heading 4"/>
    <w:basedOn w:val="Normal"/>
    <w:next w:val="Normal"/>
    <w:link w:val="Heading4Char"/>
    <w:uiPriority w:val="9"/>
    <w:unhideWhenUsed/>
    <w:qFormat/>
    <w:rsid w:val="00C53B6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53B6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53B69"/>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C53B69"/>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C53B69"/>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C53B69"/>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ED2E093"/>
    <w:pPr>
      <w:tabs>
        <w:tab w:val="center" w:pos="4513"/>
        <w:tab w:val="right" w:pos="9026"/>
      </w:tabs>
      <w:spacing w:after="0"/>
    </w:pPr>
    <w:rPr>
      <w:rFonts w:ascii="Calibri" w:eastAsia="Calibri" w:hAnsi="Calibri" w:cs="Times New Roman"/>
    </w:rPr>
  </w:style>
  <w:style w:type="character" w:customStyle="1" w:styleId="FooterChar">
    <w:name w:val="Footer Char"/>
    <w:basedOn w:val="DefaultParagraphFont"/>
    <w:link w:val="Footer"/>
    <w:uiPriority w:val="99"/>
    <w:rsid w:val="00B22811"/>
    <w:rPr>
      <w:rFonts w:ascii="Calibri" w:eastAsia="Calibri" w:hAnsi="Calibri" w:cs="Times New Roman"/>
    </w:rPr>
  </w:style>
  <w:style w:type="paragraph" w:styleId="Header">
    <w:name w:val="header"/>
    <w:basedOn w:val="Normal"/>
    <w:link w:val="HeaderChar"/>
    <w:uiPriority w:val="99"/>
    <w:unhideWhenUsed/>
    <w:rsid w:val="0ED2E093"/>
    <w:pPr>
      <w:tabs>
        <w:tab w:val="center" w:pos="4513"/>
        <w:tab w:val="right" w:pos="9026"/>
      </w:tabs>
      <w:spacing w:after="0"/>
    </w:pPr>
  </w:style>
  <w:style w:type="character" w:customStyle="1" w:styleId="HeaderChar">
    <w:name w:val="Header Char"/>
    <w:basedOn w:val="DefaultParagraphFont"/>
    <w:link w:val="Header"/>
    <w:uiPriority w:val="99"/>
    <w:rsid w:val="00B2485B"/>
  </w:style>
  <w:style w:type="paragraph" w:styleId="FootnoteText">
    <w:name w:val="footnote text"/>
    <w:basedOn w:val="Normal"/>
    <w:link w:val="FootnoteTextChar"/>
    <w:uiPriority w:val="99"/>
    <w:rsid w:val="4B84102F"/>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rsid w:val="00394476"/>
    <w:rPr>
      <w:rFonts w:eastAsia="Times New Roman" w:cs="Times New Roman"/>
      <w:sz w:val="20"/>
      <w:szCs w:val="20"/>
    </w:rPr>
  </w:style>
  <w:style w:type="character" w:styleId="FootnoteReference">
    <w:name w:val="footnote reference"/>
    <w:uiPriority w:val="99"/>
    <w:qFormat/>
    <w:rsid w:val="00394476"/>
    <w:rPr>
      <w:vertAlign w:val="superscript"/>
    </w:r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394476"/>
    <w:pPr>
      <w:ind w:left="720"/>
      <w:contextualSpacing/>
    </w:pPr>
  </w:style>
  <w:style w:type="paragraph" w:styleId="BalloonText">
    <w:name w:val="Balloon Text"/>
    <w:basedOn w:val="Normal"/>
    <w:link w:val="BalloonTextChar"/>
    <w:uiPriority w:val="99"/>
    <w:semiHidden/>
    <w:unhideWhenUsed/>
    <w:rsid w:val="0ED2E093"/>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680B4A"/>
    <w:rPr>
      <w:rFonts w:ascii="Segoe UI" w:eastAsiaTheme="minorEastAsia" w:hAnsi="Segoe UI" w:cs="Segoe UI"/>
      <w:sz w:val="18"/>
      <w:szCs w:val="18"/>
    </w:rPr>
  </w:style>
  <w:style w:type="table" w:styleId="TableGrid">
    <w:name w:val="Table Grid"/>
    <w:basedOn w:val="TableNormal"/>
    <w:rsid w:val="00204A4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A4D"/>
    <w:rPr>
      <w:color w:val="0000FF" w:themeColor="hyperlink"/>
      <w:u w:val="single"/>
    </w:rPr>
  </w:style>
  <w:style w:type="character" w:styleId="CommentReference">
    <w:name w:val="annotation reference"/>
    <w:basedOn w:val="DefaultParagraphFont"/>
    <w:uiPriority w:val="99"/>
    <w:semiHidden/>
    <w:unhideWhenUsed/>
    <w:rsid w:val="00AF5605"/>
    <w:rPr>
      <w:sz w:val="16"/>
      <w:szCs w:val="16"/>
    </w:rPr>
  </w:style>
  <w:style w:type="paragraph" w:styleId="CommentText">
    <w:name w:val="annotation text"/>
    <w:basedOn w:val="Normal"/>
    <w:link w:val="CommentTextChar"/>
    <w:uiPriority w:val="99"/>
    <w:unhideWhenUsed/>
    <w:rsid w:val="0ED2E093"/>
    <w:rPr>
      <w:sz w:val="20"/>
      <w:szCs w:val="20"/>
    </w:rPr>
  </w:style>
  <w:style w:type="character" w:customStyle="1" w:styleId="CommentTextChar">
    <w:name w:val="Comment Text Char"/>
    <w:basedOn w:val="DefaultParagraphFont"/>
    <w:link w:val="CommentText"/>
    <w:uiPriority w:val="99"/>
    <w:rsid w:val="00AF5605"/>
    <w:rPr>
      <w:sz w:val="20"/>
      <w:szCs w:val="20"/>
    </w:rPr>
  </w:style>
  <w:style w:type="paragraph" w:styleId="CommentSubject">
    <w:name w:val="annotation subject"/>
    <w:basedOn w:val="CommentText"/>
    <w:next w:val="CommentText"/>
    <w:link w:val="CommentSubjectChar"/>
    <w:uiPriority w:val="99"/>
    <w:semiHidden/>
    <w:unhideWhenUsed/>
    <w:rsid w:val="00AF5605"/>
    <w:rPr>
      <w:b/>
      <w:bCs/>
    </w:rPr>
  </w:style>
  <w:style w:type="character" w:customStyle="1" w:styleId="CommentSubjectChar">
    <w:name w:val="Comment Subject Char"/>
    <w:basedOn w:val="CommentTextChar"/>
    <w:link w:val="CommentSubject"/>
    <w:uiPriority w:val="99"/>
    <w:semiHidden/>
    <w:rsid w:val="00AF5605"/>
    <w:rPr>
      <w:b/>
      <w:bCs/>
      <w:sz w:val="20"/>
      <w:szCs w:val="20"/>
    </w:rPr>
  </w:style>
  <w:style w:type="paragraph" w:styleId="Revision">
    <w:name w:val="Revision"/>
    <w:hidden/>
    <w:uiPriority w:val="99"/>
    <w:semiHidden/>
    <w:rsid w:val="00AF5605"/>
    <w:pPr>
      <w:spacing w:after="0" w:line="240" w:lineRule="auto"/>
    </w:pPr>
  </w:style>
  <w:style w:type="paragraph" w:styleId="NoSpacing">
    <w:name w:val="No Spacing"/>
    <w:uiPriority w:val="1"/>
    <w:qFormat/>
    <w:rsid w:val="007A29CD"/>
    <w:pPr>
      <w:spacing w:after="0" w:line="240" w:lineRule="auto"/>
    </w:pPr>
  </w:style>
  <w:style w:type="paragraph" w:customStyle="1" w:styleId="subheadingCL">
    <w:name w:val="subheadingCL"/>
    <w:basedOn w:val="Normal"/>
    <w:uiPriority w:val="1"/>
    <w:qFormat/>
    <w:rsid w:val="0ED2E093"/>
    <w:pPr>
      <w:keepNext/>
      <w:keepLines/>
      <w:spacing w:before="240" w:after="240"/>
      <w:outlineLvl w:val="4"/>
    </w:pPr>
    <w:rPr>
      <w:rFonts w:ascii="Segoe UI" w:eastAsia="Times New Roman" w:hAnsi="Segoe UI" w:cs="Segoe UI"/>
      <w:b/>
      <w:bCs/>
      <w:color w:val="0070C0"/>
      <w:sz w:val="28"/>
      <w:szCs w:val="28"/>
    </w:rPr>
  </w:style>
  <w:style w:type="paragraph" w:customStyle="1" w:styleId="subsubheading">
    <w:name w:val="subsubheading"/>
    <w:basedOn w:val="subheadingCL"/>
    <w:uiPriority w:val="1"/>
    <w:qFormat/>
    <w:rsid w:val="007357E5"/>
    <w:pPr>
      <w:spacing w:before="120" w:after="120"/>
    </w:pPr>
    <w:rPr>
      <w:rFonts w:eastAsia="Calibri"/>
      <w:sz w:val="24"/>
    </w:rPr>
  </w:style>
  <w:style w:type="character" w:customStyle="1" w:styleId="Heading2Char">
    <w:name w:val="Heading 2 Char"/>
    <w:basedOn w:val="DefaultParagraphFont"/>
    <w:link w:val="Heading2"/>
    <w:uiPriority w:val="9"/>
    <w:rsid w:val="00B24A05"/>
    <w:rPr>
      <w:rFonts w:eastAsiaTheme="majorEastAsia" w:cs="Arial"/>
      <w:color w:val="0C818F"/>
      <w:sz w:val="28"/>
      <w:szCs w:val="28"/>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rsid w:val="008D1443"/>
  </w:style>
  <w:style w:type="character" w:customStyle="1" w:styleId="Text-Bold">
    <w:name w:val="Text - Bold"/>
    <w:basedOn w:val="DefaultParagraphFont"/>
    <w:uiPriority w:val="1"/>
    <w:qFormat/>
    <w:rsid w:val="00A97B7A"/>
    <w:rPr>
      <w:b/>
      <w:bCs w:val="0"/>
      <w:color w:val="auto"/>
    </w:rPr>
  </w:style>
  <w:style w:type="paragraph" w:styleId="Subtitle">
    <w:name w:val="Subtitle"/>
    <w:basedOn w:val="Normal"/>
    <w:next w:val="Normal"/>
    <w:link w:val="SubtitleChar"/>
    <w:uiPriority w:val="11"/>
    <w:qFormat/>
    <w:rsid w:val="0ED2E093"/>
    <w:pPr>
      <w:spacing w:before="200" w:after="240"/>
    </w:pPr>
    <w:rPr>
      <w:rFonts w:ascii="Calibri" w:eastAsia="Times New Roman" w:hAnsi="Calibri" w:cs="Times New Roman"/>
      <w:caps/>
      <w:color w:val="C00000"/>
      <w:lang w:val="en-US" w:bidi="en-US"/>
    </w:rPr>
  </w:style>
  <w:style w:type="character" w:customStyle="1" w:styleId="SubtitleChar">
    <w:name w:val="Subtitle Char"/>
    <w:basedOn w:val="DefaultParagraphFont"/>
    <w:link w:val="Subtitle"/>
    <w:uiPriority w:val="11"/>
    <w:rsid w:val="00526630"/>
    <w:rPr>
      <w:rFonts w:ascii="Calibri" w:eastAsia="Times New Roman" w:hAnsi="Calibri" w:cs="Times New Roman"/>
      <w:caps/>
      <w:color w:val="C00000"/>
      <w:lang w:val="en-US" w:bidi="en-US"/>
    </w:rPr>
  </w:style>
  <w:style w:type="paragraph" w:styleId="EndnoteText">
    <w:name w:val="endnote text"/>
    <w:basedOn w:val="Normal"/>
    <w:link w:val="EndnoteTextChar"/>
    <w:uiPriority w:val="99"/>
    <w:semiHidden/>
    <w:unhideWhenUsed/>
    <w:rsid w:val="0ED2E093"/>
    <w:pPr>
      <w:spacing w:after="0"/>
    </w:pPr>
    <w:rPr>
      <w:sz w:val="20"/>
      <w:szCs w:val="20"/>
    </w:rPr>
  </w:style>
  <w:style w:type="character" w:customStyle="1" w:styleId="EndnoteTextChar">
    <w:name w:val="Endnote Text Char"/>
    <w:basedOn w:val="DefaultParagraphFont"/>
    <w:link w:val="EndnoteText"/>
    <w:uiPriority w:val="99"/>
    <w:semiHidden/>
    <w:rsid w:val="000009A1"/>
    <w:rPr>
      <w:sz w:val="20"/>
      <w:szCs w:val="20"/>
    </w:rPr>
  </w:style>
  <w:style w:type="character" w:styleId="EndnoteReference">
    <w:name w:val="endnote reference"/>
    <w:basedOn w:val="DefaultParagraphFont"/>
    <w:uiPriority w:val="99"/>
    <w:semiHidden/>
    <w:unhideWhenUsed/>
    <w:rsid w:val="000009A1"/>
    <w:rPr>
      <w:vertAlign w:val="superscript"/>
    </w:rPr>
  </w:style>
  <w:style w:type="character" w:styleId="Strong">
    <w:name w:val="Strong"/>
    <w:basedOn w:val="DefaultParagraphFont"/>
    <w:uiPriority w:val="22"/>
    <w:qFormat/>
    <w:rsid w:val="000009A1"/>
    <w:rPr>
      <w:b/>
      <w:bCs/>
    </w:rPr>
  </w:style>
  <w:style w:type="character" w:styleId="IntenseEmphasis">
    <w:name w:val="Intense Emphasis"/>
    <w:uiPriority w:val="21"/>
    <w:qFormat/>
    <w:rsid w:val="00631FB6"/>
    <w:rPr>
      <w:sz w:val="20"/>
      <w:szCs w:val="20"/>
    </w:rPr>
  </w:style>
  <w:style w:type="character" w:customStyle="1" w:styleId="Heading1Char">
    <w:name w:val="Heading 1 Char"/>
    <w:basedOn w:val="DefaultParagraphFont"/>
    <w:link w:val="Heading1"/>
    <w:uiPriority w:val="9"/>
    <w:rsid w:val="00631FB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53B69"/>
    <w:rPr>
      <w:rFonts w:asciiTheme="majorHAnsi" w:eastAsiaTheme="majorEastAsia" w:hAnsiTheme="majorHAnsi" w:cstheme="majorBidi"/>
      <w:color w:val="243F60"/>
    </w:rPr>
  </w:style>
  <w:style w:type="character" w:customStyle="1" w:styleId="Heading4Char">
    <w:name w:val="Heading 4 Char"/>
    <w:basedOn w:val="DefaultParagraphFont"/>
    <w:link w:val="Heading4"/>
    <w:uiPriority w:val="9"/>
    <w:rsid w:val="00C53B6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C53B6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C53B69"/>
    <w:rPr>
      <w:rFonts w:asciiTheme="majorHAnsi" w:eastAsiaTheme="majorEastAsia" w:hAnsiTheme="majorHAnsi" w:cstheme="majorBidi"/>
      <w:color w:val="243F60"/>
    </w:rPr>
  </w:style>
  <w:style w:type="character" w:customStyle="1" w:styleId="Heading7Char">
    <w:name w:val="Heading 7 Char"/>
    <w:basedOn w:val="DefaultParagraphFont"/>
    <w:link w:val="Heading7"/>
    <w:uiPriority w:val="9"/>
    <w:rsid w:val="00C53B69"/>
    <w:rPr>
      <w:rFonts w:asciiTheme="majorHAnsi" w:eastAsiaTheme="majorEastAsia" w:hAnsiTheme="majorHAnsi" w:cstheme="majorBidi"/>
      <w:i/>
      <w:iCs/>
      <w:color w:val="243F60"/>
    </w:rPr>
  </w:style>
  <w:style w:type="character" w:customStyle="1" w:styleId="Heading8Char">
    <w:name w:val="Heading 8 Char"/>
    <w:basedOn w:val="DefaultParagraphFont"/>
    <w:link w:val="Heading8"/>
    <w:uiPriority w:val="9"/>
    <w:rsid w:val="00C53B69"/>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00C53B69"/>
    <w:rPr>
      <w:rFonts w:asciiTheme="majorHAnsi" w:eastAsiaTheme="majorEastAsia" w:hAnsiTheme="majorHAnsi" w:cstheme="majorBidi"/>
      <w:i/>
      <w:iCs/>
      <w:color w:val="272727"/>
      <w:sz w:val="21"/>
      <w:szCs w:val="21"/>
    </w:rPr>
  </w:style>
  <w:style w:type="character" w:styleId="Mention">
    <w:name w:val="Mention"/>
    <w:basedOn w:val="DefaultParagraphFont"/>
    <w:uiPriority w:val="99"/>
    <w:unhideWhenUsed/>
    <w:rsid w:val="00C53B69"/>
    <w:rPr>
      <w:color w:val="2B579A"/>
      <w:shd w:val="clear" w:color="auto" w:fill="E6E6E6"/>
    </w:rPr>
  </w:style>
  <w:style w:type="paragraph" w:styleId="Title">
    <w:name w:val="Title"/>
    <w:basedOn w:val="Normal"/>
    <w:next w:val="Normal"/>
    <w:link w:val="TitleChar"/>
    <w:uiPriority w:val="10"/>
    <w:qFormat/>
    <w:rsid w:val="00C53B69"/>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C53B69"/>
    <w:rPr>
      <w:rFonts w:asciiTheme="majorHAnsi" w:eastAsiaTheme="majorEastAsia" w:hAnsiTheme="majorHAnsi" w:cstheme="majorBidi"/>
      <w:sz w:val="56"/>
      <w:szCs w:val="56"/>
    </w:rPr>
  </w:style>
  <w:style w:type="paragraph" w:styleId="Quote">
    <w:name w:val="Quote"/>
    <w:basedOn w:val="Normal"/>
    <w:next w:val="Normal"/>
    <w:link w:val="QuoteChar"/>
    <w:uiPriority w:val="29"/>
    <w:qFormat/>
    <w:rsid w:val="00C53B6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53B69"/>
    <w:rPr>
      <w:i/>
      <w:iCs/>
      <w:color w:val="404040" w:themeColor="text1" w:themeTint="BF"/>
    </w:rPr>
  </w:style>
  <w:style w:type="paragraph" w:styleId="IntenseQuote">
    <w:name w:val="Intense Quote"/>
    <w:basedOn w:val="Normal"/>
    <w:next w:val="Normal"/>
    <w:link w:val="IntenseQuoteChar"/>
    <w:uiPriority w:val="30"/>
    <w:qFormat/>
    <w:rsid w:val="00C53B69"/>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3B69"/>
    <w:rPr>
      <w:i/>
      <w:iCs/>
      <w:color w:val="4F81BD" w:themeColor="accent1"/>
    </w:rPr>
  </w:style>
  <w:style w:type="paragraph" w:styleId="TOC1">
    <w:name w:val="toc 1"/>
    <w:basedOn w:val="Normal"/>
    <w:next w:val="Normal"/>
    <w:uiPriority w:val="39"/>
    <w:unhideWhenUsed/>
    <w:rsid w:val="00C53B69"/>
    <w:pPr>
      <w:spacing w:after="100"/>
    </w:pPr>
  </w:style>
  <w:style w:type="paragraph" w:styleId="TOC2">
    <w:name w:val="toc 2"/>
    <w:basedOn w:val="Normal"/>
    <w:next w:val="Normal"/>
    <w:uiPriority w:val="39"/>
    <w:unhideWhenUsed/>
    <w:rsid w:val="00C53B69"/>
    <w:pPr>
      <w:spacing w:after="100"/>
      <w:ind w:left="220"/>
    </w:pPr>
  </w:style>
  <w:style w:type="paragraph" w:styleId="TOC3">
    <w:name w:val="toc 3"/>
    <w:basedOn w:val="Normal"/>
    <w:next w:val="Normal"/>
    <w:uiPriority w:val="39"/>
    <w:unhideWhenUsed/>
    <w:rsid w:val="00C53B69"/>
    <w:pPr>
      <w:spacing w:after="100"/>
      <w:ind w:left="440"/>
    </w:pPr>
  </w:style>
  <w:style w:type="paragraph" w:styleId="TOC4">
    <w:name w:val="toc 4"/>
    <w:basedOn w:val="Normal"/>
    <w:next w:val="Normal"/>
    <w:uiPriority w:val="39"/>
    <w:unhideWhenUsed/>
    <w:rsid w:val="00C53B69"/>
    <w:pPr>
      <w:spacing w:after="100"/>
      <w:ind w:left="660"/>
    </w:pPr>
  </w:style>
  <w:style w:type="paragraph" w:styleId="TOC5">
    <w:name w:val="toc 5"/>
    <w:basedOn w:val="Normal"/>
    <w:next w:val="Normal"/>
    <w:uiPriority w:val="39"/>
    <w:unhideWhenUsed/>
    <w:rsid w:val="00C53B69"/>
    <w:pPr>
      <w:spacing w:after="100"/>
      <w:ind w:left="880"/>
    </w:pPr>
  </w:style>
  <w:style w:type="paragraph" w:styleId="TOC6">
    <w:name w:val="toc 6"/>
    <w:basedOn w:val="Normal"/>
    <w:next w:val="Normal"/>
    <w:uiPriority w:val="39"/>
    <w:unhideWhenUsed/>
    <w:rsid w:val="00C53B69"/>
    <w:pPr>
      <w:spacing w:after="100"/>
      <w:ind w:left="1100"/>
    </w:pPr>
  </w:style>
  <w:style w:type="paragraph" w:styleId="TOC7">
    <w:name w:val="toc 7"/>
    <w:basedOn w:val="Normal"/>
    <w:next w:val="Normal"/>
    <w:uiPriority w:val="39"/>
    <w:unhideWhenUsed/>
    <w:rsid w:val="00C53B69"/>
    <w:pPr>
      <w:spacing w:after="100"/>
      <w:ind w:left="1320"/>
    </w:pPr>
  </w:style>
  <w:style w:type="paragraph" w:styleId="TOC8">
    <w:name w:val="toc 8"/>
    <w:basedOn w:val="Normal"/>
    <w:next w:val="Normal"/>
    <w:uiPriority w:val="39"/>
    <w:unhideWhenUsed/>
    <w:rsid w:val="00C53B69"/>
    <w:pPr>
      <w:spacing w:after="100"/>
      <w:ind w:left="1540"/>
    </w:pPr>
  </w:style>
  <w:style w:type="paragraph" w:styleId="TOC9">
    <w:name w:val="toc 9"/>
    <w:basedOn w:val="Normal"/>
    <w:next w:val="Normal"/>
    <w:uiPriority w:val="39"/>
    <w:unhideWhenUsed/>
    <w:rsid w:val="00C53B69"/>
    <w:pPr>
      <w:spacing w:after="100"/>
      <w:ind w:left="1760"/>
    </w:pPr>
  </w:style>
  <w:style w:type="character" w:customStyle="1" w:styleId="ui-provider">
    <w:name w:val="ui-provider"/>
    <w:basedOn w:val="DefaultParagraphFont"/>
    <w:rsid w:val="00A9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D270C246-3456-4E47-8A3C-5991A5F56B1B}">
    <t:Anchor>
      <t:Comment id="1104610648"/>
    </t:Anchor>
    <t:History>
      <t:Event id="{1CD7FA8F-0E97-42F0-8726-6914406AB67C}" time="2023-06-21T05:22:46.25Z">
        <t:Attribution userId="S::stephanie.read@health.govt.nz::2ee6c97e-4514-475e-a980-4c1f1d6f0c6e" userProvider="AD" userName="Stephanie Read"/>
        <t:Anchor>
          <t:Comment id="1463846231"/>
        </t:Anchor>
        <t:Create/>
      </t:Event>
      <t:Event id="{1880A224-2749-4FB4-BD88-4945E9F0927C}" time="2023-06-21T05:22:46.25Z">
        <t:Attribution userId="S::stephanie.read@health.govt.nz::2ee6c97e-4514-475e-a980-4c1f1d6f0c6e" userProvider="AD" userName="Stephanie Read"/>
        <t:Anchor>
          <t:Comment id="1463846231"/>
        </t:Anchor>
        <t:Assign userId="S::Jo.Hathaway@health.govt.nz::63e75f15-99c4-48e1-88b5-fe7e02e0d34e" userProvider="AD" userName="Jo Hathaway"/>
      </t:Event>
      <t:Event id="{E932B625-CE65-4721-A5B3-5E3E6E628B0B}" time="2023-06-21T05:22:46.25Z">
        <t:Attribution userId="S::stephanie.read@health.govt.nz::2ee6c97e-4514-475e-a980-4c1f1d6f0c6e" userProvider="AD" userName="Stephanie Read"/>
        <t:Anchor>
          <t:Comment id="1463846231"/>
        </t:Anchor>
        <t:SetTitle title="@Jo Hathaway let me know what you think of these??"/>
      </t:Event>
    </t:History>
  </t:Task>
  <t:Task id="{9763C485-7E57-4312-8456-29524566A9DD}">
    <t:Anchor>
      <t:Comment id="675043766"/>
    </t:Anchor>
    <t:History>
      <t:Event id="{D3089FB3-64CF-495E-8E5D-71F4F2CAB00A}" time="2023-06-21T04:40:53.699Z">
        <t:Attribution userId="S::stephanie.read@health.govt.nz::2ee6c97e-4514-475e-a980-4c1f1d6f0c6e" userProvider="AD" userName="Stephanie Read"/>
        <t:Anchor>
          <t:Comment id="675043766"/>
        </t:Anchor>
        <t:Create/>
      </t:Event>
      <t:Event id="{C23EFC0B-8E96-4148-9A65-039DD0795DF6}" time="2023-06-21T04:40:53.699Z">
        <t:Attribution userId="S::stephanie.read@health.govt.nz::2ee6c97e-4514-475e-a980-4c1f1d6f0c6e" userProvider="AD" userName="Stephanie Read"/>
        <t:Anchor>
          <t:Comment id="675043766"/>
        </t:Anchor>
        <t:Assign userId="S::Jo.Hathaway@health.govt.nz::63e75f15-99c4-48e1-88b5-fe7e02e0d34e" userProvider="AD" userName="Jo Hathaway"/>
      </t:Event>
      <t:Event id="{ADA809E2-630D-4436-BFE5-210DA631CDE2}" time="2023-06-21T04:40:53.699Z">
        <t:Attribution userId="S::stephanie.read@health.govt.nz::2ee6c97e-4514-475e-a980-4c1f1d6f0c6e" userProvider="AD" userName="Stephanie Read"/>
        <t:Anchor>
          <t:Comment id="675043766"/>
        </t:Anchor>
        <t:SetTitle title="@Jo Hathaway I can't find the conflict of interest bit in the charter....? But have updated the purpose. I don't think it should be exactly the same, as it then begs the question of the purpose, it needs to add something that is not in the TOR."/>
      </t:Event>
    </t:History>
  </t:Task>
  <t:Task id="{6A83FA00-062C-421E-995C-37E1434BF8E1}">
    <t:Anchor>
      <t:Comment id="675110053"/>
    </t:Anchor>
    <t:History>
      <t:Event id="{727F2AC9-891E-4C86-8E8D-78C786FD18DA}" time="2023-06-21T04:58:33.47Z">
        <t:Attribution userId="S::stephanie.read@health.govt.nz::2ee6c97e-4514-475e-a980-4c1f1d6f0c6e" userProvider="AD" userName="Stephanie Read"/>
        <t:Anchor>
          <t:Comment id="1514256480"/>
        </t:Anchor>
        <t:Create/>
      </t:Event>
      <t:Event id="{F970ED08-5FCB-415F-AF1C-8E55D954F89B}" time="2023-06-21T04:58:33.47Z">
        <t:Attribution userId="S::stephanie.read@health.govt.nz::2ee6c97e-4514-475e-a980-4c1f1d6f0c6e" userProvider="AD" userName="Stephanie Read"/>
        <t:Anchor>
          <t:Comment id="1514256480"/>
        </t:Anchor>
        <t:Assign userId="S::Jo.Hathaway@health.govt.nz::63e75f15-99c4-48e1-88b5-fe7e02e0d34e" userProvider="AD" userName="Jo Hathaway"/>
      </t:Event>
      <t:Event id="{2BEF1F6F-8772-415C-8817-1E3172AF232C}" time="2023-06-21T04:58:33.47Z">
        <t:Attribution userId="S::stephanie.read@health.govt.nz::2ee6c97e-4514-475e-a980-4c1f1d6f0c6e" userProvider="AD" userName="Stephanie Read"/>
        <t:Anchor>
          <t:Comment id="1514256480"/>
        </t:Anchor>
        <t:SetTitle title="@Jo Hathaway anymore thoughts on the role of the senior advisor? Do you want to nail it down in the TOR or leave it a little more fluid? It might be useful for us to be clear at the start so we can communicate our different roles to the group from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87CF-41BC-45D8-8857-3B0339C3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4791</Words>
  <Characters>27310</Characters>
  <Application>Microsoft Office Word</Application>
  <DocSecurity>0</DocSecurity>
  <Lines>227</Lines>
  <Paragraphs>64</Paragraphs>
  <ScaleCrop>false</ScaleCrop>
  <Company>Ministry of Health</Company>
  <LinksUpToDate>false</LinksUpToDate>
  <CharactersWithSpaces>32037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Stephanie Read</cp:lastModifiedBy>
  <cp:revision>2</cp:revision>
  <cp:lastPrinted>2023-08-24T19:49:00Z</cp:lastPrinted>
  <dcterms:created xsi:type="dcterms:W3CDTF">2023-11-13T03:09:00Z</dcterms:created>
  <dcterms:modified xsi:type="dcterms:W3CDTF">2023-11-13T03:09:00Z</dcterms:modified>
</cp:coreProperties>
</file>