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71E47" w14:textId="2AA1766F" w:rsidR="00B22811" w:rsidRPr="006F2194" w:rsidRDefault="006E7AF3" w:rsidP="00204A4D">
      <w:pPr>
        <w:keepNext/>
        <w:keepLines/>
        <w:tabs>
          <w:tab w:val="left" w:pos="1335"/>
          <w:tab w:val="center" w:pos="4513"/>
        </w:tabs>
        <w:spacing w:before="200" w:after="0"/>
        <w:jc w:val="center"/>
        <w:outlineLvl w:val="1"/>
        <w:rPr>
          <w:rFonts w:eastAsia="Times New Roman" w:cs="Arial"/>
          <w:b/>
          <w:bCs/>
          <w:color w:val="4F81BD"/>
          <w:sz w:val="32"/>
          <w:szCs w:val="32"/>
        </w:rPr>
      </w:pPr>
      <w:r w:rsidRPr="006F2194">
        <w:rPr>
          <w:rFonts w:eastAsia="Times New Roman" w:cs="Arial"/>
          <w:b/>
          <w:color w:val="4F81BD" w:themeColor="accent1"/>
          <w:sz w:val="32"/>
          <w:szCs w:val="32"/>
        </w:rPr>
        <w:t xml:space="preserve">Palliative Care </w:t>
      </w:r>
      <w:r w:rsidR="003D36DA">
        <w:rPr>
          <w:rFonts w:eastAsia="Times New Roman" w:cs="Arial"/>
          <w:b/>
          <w:color w:val="4F81BD" w:themeColor="accent1"/>
          <w:sz w:val="32"/>
          <w:szCs w:val="32"/>
        </w:rPr>
        <w:t xml:space="preserve">Equity </w:t>
      </w:r>
      <w:r w:rsidRPr="006F2194">
        <w:rPr>
          <w:rFonts w:eastAsia="Times New Roman" w:cs="Arial"/>
          <w:b/>
          <w:color w:val="4F81BD" w:themeColor="accent1"/>
          <w:sz w:val="32"/>
          <w:szCs w:val="32"/>
        </w:rPr>
        <w:t xml:space="preserve">Working Group  </w:t>
      </w:r>
      <w:r w:rsidR="002022B3" w:rsidRPr="006F2194">
        <w:rPr>
          <w:rFonts w:eastAsia="Times New Roman" w:cs="Arial"/>
          <w:b/>
          <w:color w:val="4F81BD" w:themeColor="accent1"/>
          <w:sz w:val="32"/>
          <w:szCs w:val="32"/>
        </w:rPr>
        <w:t xml:space="preserve"> </w:t>
      </w:r>
    </w:p>
    <w:p w14:paraId="290D4255" w14:textId="5980554C" w:rsidR="00B22811" w:rsidRPr="002E2E6A" w:rsidRDefault="00B22811" w:rsidP="002E2E6A">
      <w:pPr>
        <w:keepNext/>
        <w:keepLines/>
        <w:spacing w:before="200" w:after="0"/>
        <w:jc w:val="center"/>
        <w:outlineLvl w:val="1"/>
        <w:rPr>
          <w:rFonts w:eastAsia="Times New Roman" w:cs="Arial"/>
          <w:b/>
          <w:bCs/>
          <w:color w:val="0070C0"/>
          <w:sz w:val="32"/>
          <w:szCs w:val="32"/>
        </w:rPr>
      </w:pPr>
      <w:r w:rsidRPr="006F2194">
        <w:rPr>
          <w:rFonts w:eastAsia="Times New Roman" w:cs="Arial"/>
          <w:b/>
          <w:bCs/>
          <w:color w:val="0070C0"/>
          <w:sz w:val="32"/>
          <w:szCs w:val="32"/>
        </w:rPr>
        <w:t>Terms of Reference</w:t>
      </w:r>
    </w:p>
    <w:p w14:paraId="575756BA" w14:textId="161C2078" w:rsidR="00A27E1F" w:rsidRDefault="00A27E1F" w:rsidP="00BE2165">
      <w:pPr>
        <w:pStyle w:val="subheadingCL"/>
        <w:spacing w:before="120" w:after="120" w:line="240" w:lineRule="auto"/>
      </w:pPr>
      <w:r w:rsidRPr="00BD0C58">
        <w:t>Purpose</w:t>
      </w:r>
    </w:p>
    <w:p w14:paraId="50166972" w14:textId="158C763A" w:rsidR="000F067A" w:rsidRPr="00C71A67" w:rsidRDefault="0080375B" w:rsidP="00C71A67">
      <w:pPr>
        <w:spacing w:before="120" w:after="160" w:line="264" w:lineRule="auto"/>
        <w:rPr>
          <w:rFonts w:eastAsia="Calibri" w:cs="Arial"/>
          <w:sz w:val="20"/>
          <w:szCs w:val="20"/>
        </w:rPr>
      </w:pPr>
      <w:r w:rsidRPr="00BD1DDC">
        <w:rPr>
          <w:rFonts w:eastAsia="Calibri" w:cs="Arial"/>
          <w:i/>
          <w:iCs/>
          <w:sz w:val="20"/>
          <w:szCs w:val="20"/>
        </w:rPr>
        <w:t xml:space="preserve">Important note: </w:t>
      </w:r>
      <w:r w:rsidR="00644B19" w:rsidRPr="00BD1DDC">
        <w:rPr>
          <w:rFonts w:eastAsia="Calibri" w:cs="Arial"/>
          <w:i/>
          <w:iCs/>
          <w:sz w:val="20"/>
          <w:szCs w:val="20"/>
        </w:rPr>
        <w:t xml:space="preserve">The palliative care </w:t>
      </w:r>
      <w:r w:rsidR="002C4E72">
        <w:rPr>
          <w:rFonts w:eastAsia="Calibri" w:cs="Arial"/>
          <w:i/>
          <w:iCs/>
          <w:sz w:val="20"/>
          <w:szCs w:val="20"/>
        </w:rPr>
        <w:t>equity</w:t>
      </w:r>
      <w:r w:rsidR="002C4E72" w:rsidRPr="00BD1DDC">
        <w:rPr>
          <w:rFonts w:eastAsia="Calibri" w:cs="Arial"/>
          <w:i/>
          <w:iCs/>
          <w:sz w:val="20"/>
          <w:szCs w:val="20"/>
        </w:rPr>
        <w:t xml:space="preserve"> </w:t>
      </w:r>
      <w:r w:rsidR="00644B19" w:rsidRPr="00BD1DDC">
        <w:rPr>
          <w:rFonts w:eastAsia="Calibri" w:cs="Arial"/>
          <w:i/>
          <w:iCs/>
          <w:sz w:val="20"/>
          <w:szCs w:val="20"/>
        </w:rPr>
        <w:t xml:space="preserve">working group </w:t>
      </w:r>
      <w:r w:rsidR="00651275" w:rsidRPr="00BD1DDC">
        <w:rPr>
          <w:rFonts w:eastAsia="Calibri" w:cs="Arial"/>
          <w:i/>
          <w:iCs/>
          <w:sz w:val="20"/>
          <w:szCs w:val="20"/>
        </w:rPr>
        <w:t xml:space="preserve">is </w:t>
      </w:r>
      <w:r w:rsidR="00885307" w:rsidRPr="00BD1DDC">
        <w:rPr>
          <w:rFonts w:eastAsia="Calibri" w:cs="Arial"/>
          <w:i/>
          <w:iCs/>
          <w:sz w:val="20"/>
          <w:szCs w:val="20"/>
        </w:rPr>
        <w:t xml:space="preserve">overseen by the </w:t>
      </w:r>
      <w:r w:rsidR="00651275" w:rsidRPr="00BD1DDC">
        <w:rPr>
          <w:rFonts w:eastAsia="Calibri" w:cs="Arial"/>
          <w:i/>
          <w:iCs/>
          <w:sz w:val="20"/>
          <w:szCs w:val="20"/>
        </w:rPr>
        <w:t>national palliative care steering group</w:t>
      </w:r>
      <w:r w:rsidR="00B41C83">
        <w:rPr>
          <w:rFonts w:eastAsia="Calibri" w:cs="Arial"/>
          <w:i/>
          <w:iCs/>
          <w:sz w:val="20"/>
          <w:szCs w:val="20"/>
        </w:rPr>
        <w:t xml:space="preserve"> (the steering group)</w:t>
      </w:r>
      <w:r w:rsidR="00F22872">
        <w:rPr>
          <w:rFonts w:eastAsia="Calibri" w:cs="Arial"/>
          <w:i/>
          <w:iCs/>
          <w:sz w:val="20"/>
          <w:szCs w:val="20"/>
        </w:rPr>
        <w:t>.</w:t>
      </w:r>
      <w:r w:rsidRPr="00BD1DDC">
        <w:rPr>
          <w:rFonts w:eastAsia="Calibri" w:cs="Arial"/>
          <w:i/>
          <w:iCs/>
          <w:sz w:val="20"/>
          <w:szCs w:val="20"/>
        </w:rPr>
        <w:t xml:space="preserve"> </w:t>
      </w:r>
      <w:r w:rsidR="00F22872">
        <w:rPr>
          <w:rFonts w:eastAsia="Calibri" w:cs="Arial"/>
          <w:i/>
          <w:iCs/>
          <w:sz w:val="20"/>
          <w:szCs w:val="20"/>
        </w:rPr>
        <w:t>T</w:t>
      </w:r>
      <w:r w:rsidR="000F067A" w:rsidRPr="00BD1DDC">
        <w:rPr>
          <w:rFonts w:eastAsia="Calibri" w:cs="Arial"/>
          <w:i/>
          <w:iCs/>
          <w:sz w:val="20"/>
          <w:szCs w:val="20"/>
        </w:rPr>
        <w:t>hese terms of reference</w:t>
      </w:r>
      <w:r w:rsidR="00BD1DDC">
        <w:rPr>
          <w:rFonts w:eastAsia="Calibri" w:cs="Arial"/>
          <w:i/>
          <w:iCs/>
          <w:sz w:val="20"/>
          <w:szCs w:val="20"/>
        </w:rPr>
        <w:t xml:space="preserve"> (TOR)</w:t>
      </w:r>
      <w:r w:rsidR="000F067A" w:rsidRPr="00BD1DDC">
        <w:rPr>
          <w:rFonts w:eastAsia="Calibri" w:cs="Arial"/>
          <w:i/>
          <w:iCs/>
          <w:sz w:val="20"/>
          <w:szCs w:val="20"/>
        </w:rPr>
        <w:t xml:space="preserve"> </w:t>
      </w:r>
      <w:r w:rsidR="009F159A">
        <w:rPr>
          <w:rFonts w:eastAsia="Calibri" w:cs="Arial"/>
          <w:i/>
          <w:iCs/>
          <w:sz w:val="20"/>
          <w:szCs w:val="20"/>
        </w:rPr>
        <w:t>are a</w:t>
      </w:r>
      <w:r w:rsidR="00105EB1">
        <w:rPr>
          <w:rFonts w:eastAsia="Calibri" w:cs="Arial"/>
          <w:i/>
          <w:iCs/>
          <w:sz w:val="20"/>
          <w:szCs w:val="20"/>
        </w:rPr>
        <w:t xml:space="preserve"> sub-set of the steering group TOR and </w:t>
      </w:r>
      <w:r w:rsidR="000F067A" w:rsidRPr="00BD1DDC">
        <w:rPr>
          <w:rFonts w:eastAsia="Calibri" w:cs="Arial"/>
          <w:i/>
          <w:iCs/>
          <w:sz w:val="20"/>
          <w:szCs w:val="20"/>
        </w:rPr>
        <w:t>should</w:t>
      </w:r>
      <w:r w:rsidR="00644B19" w:rsidRPr="00BD1DDC">
        <w:rPr>
          <w:rFonts w:eastAsia="Calibri" w:cs="Arial"/>
          <w:i/>
          <w:iCs/>
          <w:sz w:val="20"/>
          <w:szCs w:val="20"/>
        </w:rPr>
        <w:t xml:space="preserve"> be read in conjunction</w:t>
      </w:r>
      <w:r w:rsidR="00F22872">
        <w:rPr>
          <w:rFonts w:eastAsia="Calibri" w:cs="Arial"/>
          <w:i/>
          <w:iCs/>
          <w:sz w:val="20"/>
          <w:szCs w:val="20"/>
        </w:rPr>
        <w:t xml:space="preserve"> with this more comprehensive document</w:t>
      </w:r>
      <w:r w:rsidR="00105EB1">
        <w:rPr>
          <w:rFonts w:eastAsia="Calibri" w:cs="Arial"/>
          <w:i/>
          <w:iCs/>
          <w:sz w:val="20"/>
          <w:szCs w:val="20"/>
        </w:rPr>
        <w:t xml:space="preserve"> </w:t>
      </w:r>
      <w:r w:rsidR="00EC5D9A">
        <w:rPr>
          <w:rFonts w:eastAsia="Calibri" w:cs="Arial"/>
          <w:sz w:val="20"/>
          <w:szCs w:val="20"/>
        </w:rPr>
        <w:t xml:space="preserve">(see </w:t>
      </w:r>
      <w:r w:rsidR="00025E47">
        <w:rPr>
          <w:rFonts w:eastAsia="Calibri" w:cs="Arial"/>
          <w:sz w:val="20"/>
          <w:szCs w:val="20"/>
        </w:rPr>
        <w:t>A</w:t>
      </w:r>
      <w:r w:rsidR="00EC5D9A">
        <w:rPr>
          <w:rFonts w:eastAsia="Calibri" w:cs="Arial"/>
          <w:sz w:val="20"/>
          <w:szCs w:val="20"/>
        </w:rPr>
        <w:t>ppendix</w:t>
      </w:r>
      <w:r w:rsidR="00823297">
        <w:rPr>
          <w:rFonts w:eastAsia="Calibri" w:cs="Arial"/>
          <w:sz w:val="20"/>
          <w:szCs w:val="20"/>
        </w:rPr>
        <w:t xml:space="preserve"> </w:t>
      </w:r>
      <w:r w:rsidR="00025E47">
        <w:rPr>
          <w:rFonts w:eastAsia="Calibri" w:cs="Arial"/>
          <w:sz w:val="20"/>
          <w:szCs w:val="20"/>
        </w:rPr>
        <w:t>A</w:t>
      </w:r>
      <w:r w:rsidR="00EC5D9A">
        <w:rPr>
          <w:rFonts w:eastAsia="Calibri" w:cs="Arial"/>
          <w:sz w:val="20"/>
          <w:szCs w:val="20"/>
        </w:rPr>
        <w:t xml:space="preserve">). </w:t>
      </w:r>
    </w:p>
    <w:p w14:paraId="3191F756" w14:textId="548F3797" w:rsidR="00E63AD2" w:rsidRDefault="00A27E1F" w:rsidP="009F031C">
      <w:pPr>
        <w:spacing w:before="120" w:after="160" w:line="264" w:lineRule="auto"/>
        <w:rPr>
          <w:rFonts w:eastAsia="Calibri" w:cs="Arial"/>
          <w:sz w:val="20"/>
          <w:szCs w:val="20"/>
        </w:rPr>
      </w:pPr>
      <w:r w:rsidRPr="5C5B216A">
        <w:rPr>
          <w:rFonts w:eastAsia="Calibri" w:cs="Arial"/>
          <w:sz w:val="20"/>
          <w:szCs w:val="20"/>
        </w:rPr>
        <w:t>The purpose of the</w:t>
      </w:r>
      <w:r w:rsidR="00A709F4" w:rsidRPr="5C5B216A">
        <w:rPr>
          <w:rFonts w:eastAsia="Calibri" w:cs="Arial"/>
          <w:sz w:val="20"/>
          <w:szCs w:val="20"/>
        </w:rPr>
        <w:t xml:space="preserve"> </w:t>
      </w:r>
      <w:r w:rsidR="00092820">
        <w:rPr>
          <w:rFonts w:eastAsia="Calibri" w:cs="Arial"/>
          <w:sz w:val="20"/>
          <w:szCs w:val="20"/>
        </w:rPr>
        <w:t>palliative care</w:t>
      </w:r>
      <w:r w:rsidR="005E4933" w:rsidRPr="005E4933">
        <w:rPr>
          <w:rFonts w:eastAsia="Calibri" w:cs="Arial"/>
          <w:sz w:val="20"/>
          <w:szCs w:val="20"/>
        </w:rPr>
        <w:t xml:space="preserve"> </w:t>
      </w:r>
      <w:r w:rsidR="005E4933">
        <w:rPr>
          <w:rFonts w:eastAsia="Calibri" w:cs="Arial"/>
          <w:sz w:val="20"/>
          <w:szCs w:val="20"/>
        </w:rPr>
        <w:t>equity</w:t>
      </w:r>
      <w:r w:rsidR="00092820">
        <w:rPr>
          <w:rFonts w:eastAsia="Calibri" w:cs="Arial"/>
          <w:sz w:val="20"/>
          <w:szCs w:val="20"/>
        </w:rPr>
        <w:t xml:space="preserve"> working group </w:t>
      </w:r>
      <w:r w:rsidRPr="5C5B216A">
        <w:rPr>
          <w:rFonts w:eastAsia="Calibri" w:cs="Arial"/>
          <w:sz w:val="20"/>
          <w:szCs w:val="20"/>
        </w:rPr>
        <w:t>is to</w:t>
      </w:r>
      <w:r w:rsidR="005B4233">
        <w:rPr>
          <w:rFonts w:eastAsia="Calibri" w:cs="Arial"/>
          <w:sz w:val="20"/>
          <w:szCs w:val="20"/>
        </w:rPr>
        <w:t xml:space="preserve"> </w:t>
      </w:r>
      <w:r w:rsidR="00650A89">
        <w:rPr>
          <w:rFonts w:eastAsia="Calibri" w:cs="Arial"/>
          <w:sz w:val="20"/>
          <w:szCs w:val="20"/>
        </w:rPr>
        <w:t>provide advice</w:t>
      </w:r>
      <w:r w:rsidR="005B4233">
        <w:rPr>
          <w:rFonts w:eastAsia="Calibri" w:cs="Arial"/>
          <w:sz w:val="20"/>
          <w:szCs w:val="20"/>
        </w:rPr>
        <w:t xml:space="preserve"> and </w:t>
      </w:r>
      <w:r w:rsidR="003C1F50">
        <w:rPr>
          <w:rFonts w:eastAsia="Calibri" w:cs="Arial"/>
          <w:sz w:val="20"/>
          <w:szCs w:val="20"/>
        </w:rPr>
        <w:t>recommendations</w:t>
      </w:r>
      <w:r w:rsidR="00650A89">
        <w:rPr>
          <w:rFonts w:eastAsia="Calibri" w:cs="Arial"/>
          <w:sz w:val="20"/>
          <w:szCs w:val="20"/>
        </w:rPr>
        <w:t xml:space="preserve"> </w:t>
      </w:r>
      <w:r w:rsidR="00906457" w:rsidRPr="5C5B216A">
        <w:rPr>
          <w:rFonts w:eastAsia="Calibri" w:cs="Arial"/>
          <w:sz w:val="20"/>
          <w:szCs w:val="20"/>
        </w:rPr>
        <w:t>to</w:t>
      </w:r>
      <w:r w:rsidR="006078E8" w:rsidRPr="5C5B216A">
        <w:rPr>
          <w:rFonts w:eastAsia="Calibri" w:cs="Arial"/>
          <w:sz w:val="20"/>
          <w:szCs w:val="20"/>
        </w:rPr>
        <w:t xml:space="preserve"> </w:t>
      </w:r>
      <w:r w:rsidR="00AD7E32">
        <w:rPr>
          <w:rFonts w:eastAsia="Calibri" w:cs="Arial"/>
          <w:sz w:val="20"/>
          <w:szCs w:val="20"/>
        </w:rPr>
        <w:t xml:space="preserve">the </w:t>
      </w:r>
      <w:r w:rsidR="00997885">
        <w:rPr>
          <w:rFonts w:eastAsia="Calibri" w:cs="Arial"/>
          <w:sz w:val="20"/>
          <w:szCs w:val="20"/>
        </w:rPr>
        <w:t>steering group</w:t>
      </w:r>
      <w:r w:rsidR="00AD7E32">
        <w:rPr>
          <w:rFonts w:eastAsia="Calibri" w:cs="Arial"/>
          <w:sz w:val="20"/>
          <w:szCs w:val="20"/>
        </w:rPr>
        <w:t xml:space="preserve"> </w:t>
      </w:r>
      <w:r w:rsidR="00CA58BE">
        <w:rPr>
          <w:rFonts w:eastAsia="Calibri" w:cs="Arial"/>
          <w:sz w:val="20"/>
          <w:szCs w:val="20"/>
        </w:rPr>
        <w:t xml:space="preserve">and working groups </w:t>
      </w:r>
      <w:r w:rsidR="00650A89">
        <w:rPr>
          <w:rFonts w:eastAsia="Calibri" w:cs="Arial"/>
          <w:sz w:val="20"/>
          <w:szCs w:val="20"/>
        </w:rPr>
        <w:t xml:space="preserve">to support the </w:t>
      </w:r>
      <w:r w:rsidR="00F320F2">
        <w:rPr>
          <w:rFonts w:eastAsia="Calibri" w:cs="Arial"/>
          <w:sz w:val="20"/>
          <w:szCs w:val="20"/>
        </w:rPr>
        <w:t>equity goals of the national palliative care</w:t>
      </w:r>
      <w:r w:rsidR="00ED67F6">
        <w:rPr>
          <w:rFonts w:eastAsia="Calibri" w:cs="Arial"/>
          <w:sz w:val="20"/>
          <w:szCs w:val="20"/>
        </w:rPr>
        <w:t xml:space="preserve"> work programme</w:t>
      </w:r>
      <w:r w:rsidR="00F320F2">
        <w:rPr>
          <w:rFonts w:eastAsia="Calibri" w:cs="Arial"/>
          <w:sz w:val="20"/>
          <w:szCs w:val="20"/>
        </w:rPr>
        <w:t xml:space="preserve">. </w:t>
      </w:r>
    </w:p>
    <w:p w14:paraId="0C60D0A5" w14:textId="441C8E86" w:rsidR="00D44EC8" w:rsidRDefault="00D44EC8" w:rsidP="009F031C">
      <w:pPr>
        <w:spacing w:before="120" w:after="160" w:line="264" w:lineRule="auto"/>
        <w:rPr>
          <w:rFonts w:eastAsia="Calibri" w:cs="Arial"/>
          <w:sz w:val="20"/>
          <w:szCs w:val="20"/>
        </w:rPr>
      </w:pPr>
      <w:r>
        <w:rPr>
          <w:rFonts w:eastAsia="Calibri" w:cs="Arial"/>
          <w:sz w:val="20"/>
          <w:szCs w:val="20"/>
        </w:rPr>
        <w:t>For the purposes of this work</w:t>
      </w:r>
      <w:r w:rsidR="00B72C4B">
        <w:rPr>
          <w:rFonts w:eastAsia="Calibri" w:cs="Arial"/>
          <w:sz w:val="20"/>
          <w:szCs w:val="20"/>
        </w:rPr>
        <w:t xml:space="preserve"> the</w:t>
      </w:r>
      <w:r>
        <w:rPr>
          <w:rFonts w:eastAsia="Calibri" w:cs="Arial"/>
          <w:sz w:val="20"/>
          <w:szCs w:val="20"/>
        </w:rPr>
        <w:t xml:space="preserve"> </w:t>
      </w:r>
      <w:r w:rsidR="00044540">
        <w:rPr>
          <w:rFonts w:eastAsia="Calibri" w:cs="Arial"/>
          <w:sz w:val="20"/>
          <w:szCs w:val="20"/>
        </w:rPr>
        <w:t>“</w:t>
      </w:r>
      <w:r w:rsidR="00802ACA">
        <w:rPr>
          <w:rFonts w:eastAsia="Calibri" w:cs="Arial"/>
          <w:sz w:val="20"/>
          <w:szCs w:val="20"/>
        </w:rPr>
        <w:t>Te Whatu Ora</w:t>
      </w:r>
      <w:r w:rsidR="00290D3D">
        <w:rPr>
          <w:rFonts w:eastAsia="Calibri" w:cs="Arial"/>
          <w:sz w:val="20"/>
          <w:szCs w:val="20"/>
        </w:rPr>
        <w:t>, Achieving Equity in Health and Wellness</w:t>
      </w:r>
      <w:r>
        <w:rPr>
          <w:rFonts w:eastAsia="Calibri" w:cs="Arial"/>
          <w:sz w:val="20"/>
          <w:szCs w:val="20"/>
        </w:rPr>
        <w:t xml:space="preserve"> </w:t>
      </w:r>
      <w:r w:rsidR="00025E47">
        <w:rPr>
          <w:rFonts w:eastAsia="Calibri" w:cs="Arial"/>
          <w:sz w:val="20"/>
          <w:szCs w:val="20"/>
        </w:rPr>
        <w:t>D</w:t>
      </w:r>
      <w:r>
        <w:rPr>
          <w:rFonts w:eastAsia="Calibri" w:cs="Arial"/>
          <w:sz w:val="20"/>
          <w:szCs w:val="20"/>
        </w:rPr>
        <w:t>efinition of Equity</w:t>
      </w:r>
      <w:r w:rsidR="00044540">
        <w:rPr>
          <w:rFonts w:eastAsia="Calibri" w:cs="Arial"/>
          <w:sz w:val="20"/>
          <w:szCs w:val="20"/>
        </w:rPr>
        <w:t>”</w:t>
      </w:r>
      <w:r>
        <w:rPr>
          <w:rFonts w:eastAsia="Calibri" w:cs="Arial"/>
          <w:sz w:val="20"/>
          <w:szCs w:val="20"/>
        </w:rPr>
        <w:t xml:space="preserve"> will be adopted</w:t>
      </w:r>
      <w:r w:rsidR="009A63B3">
        <w:rPr>
          <w:rFonts w:eastAsia="Calibri" w:cs="Arial"/>
          <w:sz w:val="20"/>
          <w:szCs w:val="20"/>
        </w:rPr>
        <w:t>:</w:t>
      </w:r>
    </w:p>
    <w:p w14:paraId="44FF05A4" w14:textId="3795F8DC" w:rsidR="00D44EC8" w:rsidRPr="003B7914" w:rsidRDefault="00D44EC8" w:rsidP="009F031C">
      <w:pPr>
        <w:spacing w:before="120" w:after="160" w:line="264" w:lineRule="auto"/>
        <w:rPr>
          <w:rFonts w:eastAsia="Calibri" w:cs="Arial"/>
          <w:i/>
          <w:iCs/>
          <w:sz w:val="20"/>
          <w:szCs w:val="20"/>
        </w:rPr>
      </w:pPr>
      <w:bookmarkStart w:id="0" w:name="_Hlk144375860"/>
      <w:r w:rsidRPr="003B7914">
        <w:rPr>
          <w:rFonts w:eastAsia="Calibri" w:cs="Arial"/>
          <w:i/>
          <w:iCs/>
          <w:sz w:val="20"/>
          <w:szCs w:val="20"/>
        </w:rPr>
        <w:t xml:space="preserve">In Aotearoa New Zealand, </w:t>
      </w:r>
      <w:r w:rsidR="003B7914">
        <w:rPr>
          <w:rFonts w:eastAsia="Calibri" w:cs="Arial"/>
          <w:i/>
          <w:iCs/>
          <w:sz w:val="20"/>
          <w:szCs w:val="20"/>
        </w:rPr>
        <w:t>p</w:t>
      </w:r>
      <w:r w:rsidRPr="003B7914">
        <w:rPr>
          <w:rFonts w:eastAsia="Calibri" w:cs="Arial"/>
          <w:i/>
          <w:iCs/>
          <w:sz w:val="20"/>
          <w:szCs w:val="20"/>
        </w:rPr>
        <w:t xml:space="preserve">eople have </w:t>
      </w:r>
      <w:r w:rsidRPr="00390649">
        <w:rPr>
          <w:rFonts w:eastAsia="Calibri" w:cs="Arial"/>
          <w:b/>
          <w:bCs/>
          <w:i/>
          <w:iCs/>
          <w:sz w:val="20"/>
          <w:szCs w:val="20"/>
        </w:rPr>
        <w:t>differences</w:t>
      </w:r>
      <w:r w:rsidRPr="003B7914">
        <w:rPr>
          <w:rFonts w:eastAsia="Calibri" w:cs="Arial"/>
          <w:i/>
          <w:iCs/>
          <w:sz w:val="20"/>
          <w:szCs w:val="20"/>
        </w:rPr>
        <w:t xml:space="preserve"> in health that are not only </w:t>
      </w:r>
      <w:r w:rsidRPr="00390649">
        <w:rPr>
          <w:rFonts w:eastAsia="Calibri" w:cs="Arial"/>
          <w:b/>
          <w:bCs/>
          <w:i/>
          <w:iCs/>
          <w:sz w:val="20"/>
          <w:szCs w:val="20"/>
        </w:rPr>
        <w:t>avoidable</w:t>
      </w:r>
      <w:r w:rsidRPr="003B7914">
        <w:rPr>
          <w:rFonts w:eastAsia="Calibri" w:cs="Arial"/>
          <w:i/>
          <w:iCs/>
          <w:sz w:val="20"/>
          <w:szCs w:val="20"/>
        </w:rPr>
        <w:t xml:space="preserve"> but </w:t>
      </w:r>
      <w:r w:rsidRPr="00390649">
        <w:rPr>
          <w:rFonts w:eastAsia="Calibri" w:cs="Arial"/>
          <w:b/>
          <w:bCs/>
          <w:i/>
          <w:iCs/>
          <w:sz w:val="20"/>
          <w:szCs w:val="20"/>
        </w:rPr>
        <w:t xml:space="preserve">unfair </w:t>
      </w:r>
      <w:r w:rsidRPr="003B7914">
        <w:rPr>
          <w:rFonts w:eastAsia="Calibri" w:cs="Arial"/>
          <w:i/>
          <w:iCs/>
          <w:sz w:val="20"/>
          <w:szCs w:val="20"/>
        </w:rPr>
        <w:t xml:space="preserve">and </w:t>
      </w:r>
      <w:r w:rsidRPr="00390649">
        <w:rPr>
          <w:rFonts w:eastAsia="Calibri" w:cs="Arial"/>
          <w:b/>
          <w:bCs/>
          <w:i/>
          <w:iCs/>
          <w:sz w:val="20"/>
          <w:szCs w:val="20"/>
        </w:rPr>
        <w:t>unjust</w:t>
      </w:r>
      <w:r w:rsidRPr="003B7914">
        <w:rPr>
          <w:rFonts w:eastAsia="Calibri" w:cs="Arial"/>
          <w:i/>
          <w:iCs/>
          <w:sz w:val="20"/>
          <w:szCs w:val="20"/>
        </w:rPr>
        <w:t>. Equity recognises different people with different levels of advantage</w:t>
      </w:r>
      <w:r w:rsidR="003B7914" w:rsidRPr="003B7914">
        <w:rPr>
          <w:rFonts w:eastAsia="Calibri" w:cs="Arial"/>
          <w:i/>
          <w:iCs/>
          <w:sz w:val="20"/>
          <w:szCs w:val="20"/>
        </w:rPr>
        <w:t xml:space="preserve"> </w:t>
      </w:r>
      <w:r w:rsidR="003B7914" w:rsidRPr="00390649">
        <w:rPr>
          <w:rFonts w:eastAsia="Calibri" w:cs="Arial"/>
          <w:b/>
          <w:bCs/>
          <w:i/>
          <w:iCs/>
          <w:sz w:val="20"/>
          <w:szCs w:val="20"/>
        </w:rPr>
        <w:t>require different approach</w:t>
      </w:r>
      <w:r w:rsidR="0076799E">
        <w:rPr>
          <w:rFonts w:eastAsia="Calibri" w:cs="Arial"/>
          <w:b/>
          <w:bCs/>
          <w:i/>
          <w:iCs/>
          <w:sz w:val="20"/>
          <w:szCs w:val="20"/>
        </w:rPr>
        <w:t>es</w:t>
      </w:r>
      <w:r w:rsidR="003B7914" w:rsidRPr="00390649">
        <w:rPr>
          <w:rFonts w:eastAsia="Calibri" w:cs="Arial"/>
          <w:b/>
          <w:bCs/>
          <w:i/>
          <w:iCs/>
          <w:sz w:val="20"/>
          <w:szCs w:val="20"/>
        </w:rPr>
        <w:t xml:space="preserve"> and resources </w:t>
      </w:r>
      <w:r w:rsidR="003B7914" w:rsidRPr="003B7914">
        <w:rPr>
          <w:rFonts w:eastAsia="Calibri" w:cs="Arial"/>
          <w:i/>
          <w:iCs/>
          <w:sz w:val="20"/>
          <w:szCs w:val="20"/>
        </w:rPr>
        <w:t>to get equitable health outcomes</w:t>
      </w:r>
      <w:r w:rsidR="009E0F5C">
        <w:rPr>
          <w:rFonts w:eastAsia="Calibri" w:cs="Arial"/>
          <w:i/>
          <w:iCs/>
          <w:sz w:val="20"/>
          <w:szCs w:val="20"/>
        </w:rPr>
        <w:t xml:space="preserve"> </w:t>
      </w:r>
      <w:bookmarkEnd w:id="0"/>
      <w:r w:rsidR="00290D3D">
        <w:rPr>
          <w:rFonts w:eastAsia="Calibri" w:cs="Arial"/>
          <w:i/>
          <w:iCs/>
          <w:sz w:val="20"/>
          <w:szCs w:val="20"/>
        </w:rPr>
        <w:t>(see appendix</w:t>
      </w:r>
      <w:r w:rsidR="009E0F5C">
        <w:rPr>
          <w:rFonts w:eastAsia="Calibri" w:cs="Arial"/>
          <w:i/>
          <w:iCs/>
          <w:sz w:val="20"/>
          <w:szCs w:val="20"/>
        </w:rPr>
        <w:t xml:space="preserve"> for poster version</w:t>
      </w:r>
      <w:r w:rsidR="00290D3D">
        <w:rPr>
          <w:rFonts w:eastAsia="Calibri" w:cs="Arial"/>
          <w:i/>
          <w:iCs/>
          <w:sz w:val="20"/>
          <w:szCs w:val="20"/>
        </w:rPr>
        <w:t>).</w:t>
      </w:r>
    </w:p>
    <w:p w14:paraId="19C1AD0B" w14:textId="77777777" w:rsidR="00322DA6" w:rsidRPr="006A6BE0" w:rsidRDefault="00322DA6" w:rsidP="00322DA6">
      <w:pPr>
        <w:spacing w:before="120" w:after="160" w:line="264" w:lineRule="auto"/>
        <w:rPr>
          <w:rFonts w:cs="Arial"/>
          <w:b/>
          <w:bCs/>
          <w:color w:val="000000" w:themeColor="text1"/>
          <w:sz w:val="20"/>
          <w:szCs w:val="20"/>
        </w:rPr>
      </w:pPr>
      <w:r w:rsidRPr="006A6BE0">
        <w:rPr>
          <w:rFonts w:cs="Arial"/>
          <w:b/>
          <w:bCs/>
          <w:color w:val="000000" w:themeColor="text1"/>
          <w:sz w:val="20"/>
          <w:szCs w:val="20"/>
        </w:rPr>
        <w:t xml:space="preserve">Equity Group </w:t>
      </w:r>
    </w:p>
    <w:p w14:paraId="36184B59" w14:textId="77777777" w:rsidR="00322DA6" w:rsidRDefault="00322DA6" w:rsidP="00322DA6">
      <w:pPr>
        <w:spacing w:before="120" w:after="160" w:line="264" w:lineRule="auto"/>
        <w:rPr>
          <w:rFonts w:eastAsia="Calibri" w:cs="Arial"/>
          <w:color w:val="000000" w:themeColor="text1"/>
          <w:sz w:val="20"/>
          <w:szCs w:val="20"/>
        </w:rPr>
      </w:pPr>
      <w:r w:rsidRPr="5C5B216A">
        <w:rPr>
          <w:rFonts w:eastAsia="Calibri" w:cs="Arial"/>
          <w:color w:val="000000" w:themeColor="text1"/>
          <w:sz w:val="20"/>
          <w:szCs w:val="20"/>
        </w:rPr>
        <w:t>Working in partnership</w:t>
      </w:r>
      <w:r>
        <w:rPr>
          <w:rFonts w:eastAsia="Calibri" w:cs="Arial"/>
          <w:color w:val="000000" w:themeColor="text1"/>
          <w:sz w:val="20"/>
          <w:szCs w:val="20"/>
        </w:rPr>
        <w:t xml:space="preserve"> with the steering group</w:t>
      </w:r>
      <w:r w:rsidRPr="5C5B216A">
        <w:rPr>
          <w:rFonts w:eastAsia="Calibri" w:cs="Arial"/>
          <w:color w:val="000000" w:themeColor="text1"/>
          <w:sz w:val="20"/>
          <w:szCs w:val="20"/>
        </w:rPr>
        <w:t>, the</w:t>
      </w:r>
      <w:r>
        <w:rPr>
          <w:rFonts w:eastAsia="Calibri" w:cs="Arial"/>
          <w:color w:val="000000" w:themeColor="text1"/>
          <w:sz w:val="20"/>
          <w:szCs w:val="20"/>
        </w:rPr>
        <w:t xml:space="preserve"> key deliverables </w:t>
      </w:r>
      <w:r w:rsidRPr="5C5B216A">
        <w:rPr>
          <w:rFonts w:eastAsia="Calibri" w:cs="Arial"/>
          <w:color w:val="000000" w:themeColor="text1"/>
          <w:sz w:val="20"/>
          <w:szCs w:val="20"/>
        </w:rPr>
        <w:t xml:space="preserve">of the </w:t>
      </w:r>
      <w:r>
        <w:rPr>
          <w:rFonts w:eastAsia="Calibri" w:cs="Arial"/>
          <w:color w:val="000000" w:themeColor="text1"/>
          <w:sz w:val="20"/>
          <w:szCs w:val="20"/>
        </w:rPr>
        <w:t xml:space="preserve">equity </w:t>
      </w:r>
      <w:r w:rsidRPr="5C5B216A">
        <w:rPr>
          <w:rFonts w:eastAsia="Calibri" w:cs="Arial"/>
          <w:color w:val="000000" w:themeColor="text1"/>
          <w:sz w:val="20"/>
          <w:szCs w:val="20"/>
        </w:rPr>
        <w:t>working</w:t>
      </w:r>
      <w:r>
        <w:rPr>
          <w:rFonts w:eastAsia="Calibri" w:cs="Arial"/>
          <w:color w:val="000000" w:themeColor="text1"/>
          <w:sz w:val="20"/>
          <w:szCs w:val="20"/>
        </w:rPr>
        <w:t xml:space="preserve"> </w:t>
      </w:r>
      <w:r w:rsidRPr="5C5B216A">
        <w:rPr>
          <w:rFonts w:eastAsia="Calibri" w:cs="Arial"/>
          <w:color w:val="000000" w:themeColor="text1"/>
          <w:sz w:val="20"/>
          <w:szCs w:val="20"/>
        </w:rPr>
        <w:t>group will be</w:t>
      </w:r>
      <w:r>
        <w:rPr>
          <w:rFonts w:eastAsia="Calibri" w:cs="Arial"/>
          <w:color w:val="000000" w:themeColor="text1"/>
          <w:sz w:val="20"/>
          <w:szCs w:val="20"/>
        </w:rPr>
        <w:t>:</w:t>
      </w:r>
    </w:p>
    <w:p w14:paraId="5D0F72B1" w14:textId="77777777" w:rsidR="00322DA6" w:rsidRPr="009A63B3" w:rsidRDefault="00322DA6" w:rsidP="00322DA6">
      <w:pPr>
        <w:pStyle w:val="ListParagraph"/>
        <w:numPr>
          <w:ilvl w:val="0"/>
          <w:numId w:val="17"/>
        </w:numPr>
        <w:spacing w:before="120" w:after="160" w:line="264" w:lineRule="auto"/>
        <w:rPr>
          <w:rFonts w:cs="Arial"/>
          <w:color w:val="000000" w:themeColor="text1"/>
          <w:sz w:val="20"/>
          <w:szCs w:val="20"/>
        </w:rPr>
      </w:pPr>
      <w:bookmarkStart w:id="1" w:name="_Hlk144375937"/>
      <w:r w:rsidRPr="009A63B3">
        <w:rPr>
          <w:rFonts w:cs="Arial"/>
          <w:color w:val="000000" w:themeColor="text1"/>
          <w:sz w:val="20"/>
          <w:szCs w:val="20"/>
        </w:rPr>
        <w:t xml:space="preserve">identifying unwarranted variation, inequitable outcomes in the access to and outcomes from palliative care services in Aotearoa and offer sustainable and practical solutions to mitigate </w:t>
      </w:r>
      <w:proofErr w:type="gramStart"/>
      <w:r w:rsidRPr="009A63B3">
        <w:rPr>
          <w:rFonts w:cs="Arial"/>
          <w:color w:val="000000" w:themeColor="text1"/>
          <w:sz w:val="20"/>
          <w:szCs w:val="20"/>
        </w:rPr>
        <w:t>these</w:t>
      </w:r>
      <w:proofErr w:type="gramEnd"/>
    </w:p>
    <w:p w14:paraId="34AFD694" w14:textId="77777777" w:rsidR="00322DA6" w:rsidRPr="009A63B3" w:rsidRDefault="00322DA6" w:rsidP="00322DA6">
      <w:pPr>
        <w:pStyle w:val="ListParagraph"/>
        <w:numPr>
          <w:ilvl w:val="0"/>
          <w:numId w:val="17"/>
        </w:numPr>
        <w:spacing w:before="120" w:after="160" w:line="264" w:lineRule="auto"/>
        <w:rPr>
          <w:rFonts w:cs="Arial"/>
          <w:color w:val="000000" w:themeColor="text1"/>
          <w:sz w:val="20"/>
          <w:szCs w:val="20"/>
        </w:rPr>
      </w:pPr>
      <w:r w:rsidRPr="009A63B3">
        <w:rPr>
          <w:rFonts w:cs="Arial"/>
          <w:color w:val="000000" w:themeColor="text1"/>
          <w:sz w:val="20"/>
          <w:szCs w:val="20"/>
        </w:rPr>
        <w:t>providing recommendations on achieving equitable access to, and outcomes from, paediatric and adult palliative care services for all New Zealanders and their whānau</w:t>
      </w:r>
    </w:p>
    <w:p w14:paraId="58C7C348" w14:textId="77777777" w:rsidR="00322DA6" w:rsidRPr="009A63B3" w:rsidRDefault="00322DA6" w:rsidP="00322DA6">
      <w:pPr>
        <w:pStyle w:val="ListParagraph"/>
        <w:numPr>
          <w:ilvl w:val="0"/>
          <w:numId w:val="17"/>
        </w:numPr>
        <w:spacing w:before="120" w:after="160" w:line="264" w:lineRule="auto"/>
        <w:rPr>
          <w:rFonts w:cs="Arial"/>
          <w:color w:val="000000" w:themeColor="text1"/>
          <w:sz w:val="20"/>
          <w:szCs w:val="20"/>
        </w:rPr>
      </w:pPr>
      <w:r w:rsidRPr="009A63B3">
        <w:rPr>
          <w:rFonts w:cs="Arial"/>
          <w:color w:val="000000" w:themeColor="text1"/>
          <w:sz w:val="20"/>
          <w:szCs w:val="20"/>
        </w:rPr>
        <w:t xml:space="preserve">sense check proposals from the steering group and other workings groups to ensure equity is addressed in all documents, proposals, and </w:t>
      </w:r>
      <w:proofErr w:type="gramStart"/>
      <w:r w:rsidRPr="009A63B3">
        <w:rPr>
          <w:rFonts w:cs="Arial"/>
          <w:color w:val="000000" w:themeColor="text1"/>
          <w:sz w:val="20"/>
          <w:szCs w:val="20"/>
        </w:rPr>
        <w:t>recommendations</w:t>
      </w:r>
      <w:proofErr w:type="gramEnd"/>
    </w:p>
    <w:p w14:paraId="5583EEF0" w14:textId="11426E35" w:rsidR="002679A8" w:rsidRDefault="00322DA6" w:rsidP="002679A8">
      <w:pPr>
        <w:pStyle w:val="ListParagraph"/>
        <w:numPr>
          <w:ilvl w:val="0"/>
          <w:numId w:val="17"/>
        </w:numPr>
        <w:spacing w:before="120" w:after="160" w:line="264" w:lineRule="auto"/>
        <w:rPr>
          <w:rFonts w:cs="Arial"/>
          <w:color w:val="000000" w:themeColor="text1"/>
          <w:sz w:val="20"/>
          <w:szCs w:val="20"/>
        </w:rPr>
      </w:pPr>
      <w:r w:rsidRPr="009A63B3">
        <w:rPr>
          <w:rFonts w:cs="Arial"/>
          <w:color w:val="000000" w:themeColor="text1"/>
          <w:sz w:val="20"/>
          <w:szCs w:val="20"/>
        </w:rPr>
        <w:t>provide support and advice to the steering group and other working groups on equity issues.</w:t>
      </w:r>
    </w:p>
    <w:p w14:paraId="3C8AA226" w14:textId="0E4E1A9A" w:rsidR="00CA37C1" w:rsidRPr="00594ACF" w:rsidRDefault="00CA37C1" w:rsidP="00CA37C1">
      <w:pPr>
        <w:spacing w:before="120" w:after="160" w:line="264" w:lineRule="auto"/>
        <w:rPr>
          <w:rFonts w:cs="Arial"/>
          <w:sz w:val="20"/>
          <w:szCs w:val="20"/>
        </w:rPr>
      </w:pPr>
      <w:r w:rsidRPr="00594ACF">
        <w:rPr>
          <w:rFonts w:cs="Arial"/>
          <w:sz w:val="20"/>
          <w:szCs w:val="20"/>
        </w:rPr>
        <w:t xml:space="preserve">The steering group has identified </w:t>
      </w:r>
      <w:r w:rsidR="00C41BEC" w:rsidRPr="00594ACF">
        <w:rPr>
          <w:rFonts w:cs="Arial"/>
          <w:sz w:val="20"/>
          <w:szCs w:val="20"/>
        </w:rPr>
        <w:t xml:space="preserve">the following as priorities </w:t>
      </w:r>
      <w:r w:rsidR="00676E20" w:rsidRPr="00594ACF">
        <w:rPr>
          <w:rFonts w:cs="Arial"/>
          <w:sz w:val="20"/>
          <w:szCs w:val="20"/>
        </w:rPr>
        <w:t xml:space="preserve">with </w:t>
      </w:r>
      <w:r w:rsidR="00E51670" w:rsidRPr="00594ACF">
        <w:rPr>
          <w:rFonts w:cs="Arial"/>
          <w:sz w:val="20"/>
          <w:szCs w:val="20"/>
        </w:rPr>
        <w:t xml:space="preserve">regards to palliative care services and </w:t>
      </w:r>
      <w:r w:rsidR="004C41AB" w:rsidRPr="00594ACF">
        <w:rPr>
          <w:rFonts w:cs="Arial"/>
          <w:sz w:val="20"/>
          <w:szCs w:val="20"/>
        </w:rPr>
        <w:t xml:space="preserve">equity in Aotearoa: </w:t>
      </w:r>
      <w:r w:rsidR="002A2C5B" w:rsidRPr="00594ACF">
        <w:rPr>
          <w:rFonts w:cs="Arial"/>
          <w:sz w:val="20"/>
          <w:szCs w:val="20"/>
        </w:rPr>
        <w:t xml:space="preserve">Māori, Pacific peoples, </w:t>
      </w:r>
      <w:r w:rsidR="004C41AB" w:rsidRPr="00594ACF">
        <w:rPr>
          <w:rFonts w:cs="Arial"/>
          <w:sz w:val="20"/>
          <w:szCs w:val="20"/>
        </w:rPr>
        <w:t>rural Māori, rural</w:t>
      </w:r>
      <w:r w:rsidR="00E51670" w:rsidRPr="00594ACF">
        <w:rPr>
          <w:rFonts w:cs="Arial"/>
          <w:sz w:val="20"/>
          <w:szCs w:val="20"/>
        </w:rPr>
        <w:t xml:space="preserve">, </w:t>
      </w:r>
      <w:r w:rsidR="00676E20" w:rsidRPr="00594ACF">
        <w:rPr>
          <w:rFonts w:cs="Arial"/>
          <w:sz w:val="20"/>
          <w:szCs w:val="20"/>
        </w:rPr>
        <w:t xml:space="preserve">refugee and migrant </w:t>
      </w:r>
      <w:r w:rsidR="004C41AB" w:rsidRPr="00594ACF">
        <w:rPr>
          <w:rFonts w:cs="Arial"/>
          <w:sz w:val="20"/>
          <w:szCs w:val="20"/>
        </w:rPr>
        <w:t xml:space="preserve">communities, </w:t>
      </w:r>
      <w:r w:rsidR="002C2D26" w:rsidRPr="00594ACF">
        <w:rPr>
          <w:rFonts w:cs="Arial"/>
          <w:sz w:val="20"/>
          <w:szCs w:val="20"/>
        </w:rPr>
        <w:t xml:space="preserve">people </w:t>
      </w:r>
      <w:r w:rsidR="00333B63" w:rsidRPr="00594ACF">
        <w:rPr>
          <w:rFonts w:cs="Arial"/>
          <w:sz w:val="20"/>
          <w:szCs w:val="20"/>
        </w:rPr>
        <w:t xml:space="preserve">who aren’t enrolled with a GP or are otherwise </w:t>
      </w:r>
      <w:r w:rsidR="002C2D26" w:rsidRPr="00594ACF">
        <w:rPr>
          <w:rFonts w:cs="Arial"/>
          <w:sz w:val="20"/>
          <w:szCs w:val="20"/>
        </w:rPr>
        <w:t xml:space="preserve">disengaged from health services, and with low health literacy, </w:t>
      </w:r>
      <w:r w:rsidR="00676E20" w:rsidRPr="00594ACF">
        <w:rPr>
          <w:rFonts w:cs="Arial"/>
          <w:sz w:val="20"/>
          <w:szCs w:val="20"/>
        </w:rPr>
        <w:t>people with disabilities,</w:t>
      </w:r>
      <w:r w:rsidR="002A2C5B" w:rsidRPr="00594ACF">
        <w:rPr>
          <w:rFonts w:cs="Arial"/>
          <w:sz w:val="20"/>
          <w:szCs w:val="20"/>
        </w:rPr>
        <w:t xml:space="preserve"> people with frailty or dementia,</w:t>
      </w:r>
      <w:r w:rsidR="00E51670" w:rsidRPr="00594ACF">
        <w:rPr>
          <w:rFonts w:cs="Arial"/>
          <w:sz w:val="20"/>
          <w:szCs w:val="20"/>
        </w:rPr>
        <w:t xml:space="preserve"> </w:t>
      </w:r>
      <w:r w:rsidR="00676E20" w:rsidRPr="00594ACF">
        <w:rPr>
          <w:rFonts w:cs="Arial"/>
          <w:sz w:val="20"/>
          <w:szCs w:val="20"/>
        </w:rPr>
        <w:t>in prison, and</w:t>
      </w:r>
      <w:r w:rsidR="00025E47">
        <w:rPr>
          <w:rFonts w:cs="Arial"/>
          <w:sz w:val="20"/>
          <w:szCs w:val="20"/>
        </w:rPr>
        <w:t xml:space="preserve"> people experiencing</w:t>
      </w:r>
      <w:r w:rsidR="00E51670" w:rsidRPr="00594ACF">
        <w:rPr>
          <w:rFonts w:cs="Arial"/>
          <w:sz w:val="20"/>
          <w:szCs w:val="20"/>
        </w:rPr>
        <w:t xml:space="preserve"> </w:t>
      </w:r>
      <w:r w:rsidR="00676E20" w:rsidRPr="00594ACF">
        <w:rPr>
          <w:rFonts w:cs="Arial"/>
          <w:sz w:val="20"/>
          <w:szCs w:val="20"/>
        </w:rPr>
        <w:t>homeless</w:t>
      </w:r>
      <w:r w:rsidR="00025E47">
        <w:rPr>
          <w:rFonts w:cs="Arial"/>
          <w:sz w:val="20"/>
          <w:szCs w:val="20"/>
        </w:rPr>
        <w:t>ness</w:t>
      </w:r>
      <w:r w:rsidR="00676E20" w:rsidRPr="00594ACF">
        <w:rPr>
          <w:rFonts w:cs="Arial"/>
          <w:sz w:val="20"/>
          <w:szCs w:val="20"/>
        </w:rPr>
        <w:t xml:space="preserve">. </w:t>
      </w:r>
      <w:r w:rsidR="00E51670" w:rsidRPr="00594ACF">
        <w:rPr>
          <w:rFonts w:cs="Arial"/>
          <w:sz w:val="20"/>
          <w:szCs w:val="20"/>
        </w:rPr>
        <w:t xml:space="preserve">Adults with </w:t>
      </w:r>
      <w:r w:rsidR="00701BEF" w:rsidRPr="00594ACF">
        <w:rPr>
          <w:rFonts w:cs="Arial"/>
          <w:sz w:val="20"/>
          <w:szCs w:val="20"/>
        </w:rPr>
        <w:t>non-cancer</w:t>
      </w:r>
      <w:r w:rsidR="00E51670" w:rsidRPr="00594ACF">
        <w:rPr>
          <w:rFonts w:cs="Arial"/>
          <w:sz w:val="20"/>
          <w:szCs w:val="20"/>
        </w:rPr>
        <w:t xml:space="preserve"> diagnosis</w:t>
      </w:r>
      <w:r w:rsidR="00F46026" w:rsidRPr="00594ACF">
        <w:rPr>
          <w:rFonts w:cs="Arial"/>
          <w:sz w:val="20"/>
          <w:szCs w:val="20"/>
        </w:rPr>
        <w:t xml:space="preserve">, high need </w:t>
      </w:r>
      <w:r w:rsidR="00701BEF" w:rsidRPr="00594ACF">
        <w:rPr>
          <w:rFonts w:cs="Arial"/>
          <w:sz w:val="20"/>
          <w:szCs w:val="20"/>
        </w:rPr>
        <w:t>adolescents</w:t>
      </w:r>
      <w:r w:rsidR="00F46026" w:rsidRPr="00594ACF">
        <w:rPr>
          <w:rFonts w:cs="Arial"/>
          <w:sz w:val="20"/>
          <w:szCs w:val="20"/>
        </w:rPr>
        <w:t xml:space="preserve">, </w:t>
      </w:r>
      <w:r w:rsidR="00701BEF" w:rsidRPr="00594ACF">
        <w:rPr>
          <w:rFonts w:cs="Arial"/>
          <w:sz w:val="20"/>
          <w:szCs w:val="20"/>
        </w:rPr>
        <w:t>children,</w:t>
      </w:r>
      <w:r w:rsidR="00F46026" w:rsidRPr="00594ACF">
        <w:rPr>
          <w:rFonts w:cs="Arial"/>
          <w:sz w:val="20"/>
          <w:szCs w:val="20"/>
        </w:rPr>
        <w:t xml:space="preserve"> and young people as they transition into adulthood</w:t>
      </w:r>
      <w:r w:rsidR="00525B9B" w:rsidRPr="00594ACF">
        <w:rPr>
          <w:rFonts w:cs="Arial"/>
          <w:sz w:val="20"/>
          <w:szCs w:val="20"/>
        </w:rPr>
        <w:t>,</w:t>
      </w:r>
      <w:r w:rsidR="00F46026" w:rsidRPr="00594ACF">
        <w:rPr>
          <w:rFonts w:cs="Arial"/>
          <w:sz w:val="20"/>
          <w:szCs w:val="20"/>
        </w:rPr>
        <w:t xml:space="preserve"> have also been identified as priorities. </w:t>
      </w:r>
    </w:p>
    <w:p w14:paraId="23FCF97E" w14:textId="14E67A9E" w:rsidR="003D20C9" w:rsidRPr="00594ACF" w:rsidRDefault="00025E47" w:rsidP="00CA37C1">
      <w:pPr>
        <w:spacing w:before="120" w:after="160" w:line="264" w:lineRule="auto"/>
        <w:rPr>
          <w:rFonts w:cs="Arial"/>
          <w:sz w:val="20"/>
          <w:szCs w:val="20"/>
        </w:rPr>
      </w:pPr>
      <w:r>
        <w:rPr>
          <w:rFonts w:cs="Arial"/>
          <w:sz w:val="20"/>
          <w:szCs w:val="20"/>
        </w:rPr>
        <w:t>Our starting point is an</w:t>
      </w:r>
      <w:r w:rsidR="003D20C9" w:rsidRPr="00594ACF">
        <w:rPr>
          <w:rFonts w:cs="Arial"/>
          <w:sz w:val="20"/>
          <w:szCs w:val="20"/>
        </w:rPr>
        <w:t xml:space="preserve"> acknowledg</w:t>
      </w:r>
      <w:r>
        <w:rPr>
          <w:rFonts w:cs="Arial"/>
          <w:sz w:val="20"/>
          <w:szCs w:val="20"/>
        </w:rPr>
        <w:t>ement</w:t>
      </w:r>
      <w:r w:rsidR="003D20C9" w:rsidRPr="00594ACF">
        <w:rPr>
          <w:rFonts w:cs="Arial"/>
          <w:sz w:val="20"/>
          <w:szCs w:val="20"/>
        </w:rPr>
        <w:t xml:space="preserve"> that </w:t>
      </w:r>
      <w:r w:rsidR="00DB01B5" w:rsidRPr="00594ACF">
        <w:rPr>
          <w:rFonts w:cs="Arial"/>
          <w:sz w:val="20"/>
          <w:szCs w:val="20"/>
        </w:rPr>
        <w:t>one standard approach</w:t>
      </w:r>
      <w:r w:rsidR="00C325FD" w:rsidRPr="00594ACF">
        <w:rPr>
          <w:rFonts w:cs="Arial"/>
          <w:sz w:val="20"/>
          <w:szCs w:val="20"/>
        </w:rPr>
        <w:t xml:space="preserve"> does not </w:t>
      </w:r>
      <w:r w:rsidR="00375828" w:rsidRPr="00594ACF">
        <w:rPr>
          <w:rFonts w:cs="Arial"/>
          <w:sz w:val="20"/>
          <w:szCs w:val="20"/>
        </w:rPr>
        <w:t>work for everyone</w:t>
      </w:r>
      <w:r w:rsidR="00F50579" w:rsidRPr="00594ACF">
        <w:rPr>
          <w:rFonts w:cs="Arial"/>
          <w:sz w:val="20"/>
          <w:szCs w:val="20"/>
        </w:rPr>
        <w:t>.</w:t>
      </w:r>
      <w:r w:rsidR="00375828" w:rsidRPr="00594ACF">
        <w:rPr>
          <w:rFonts w:cs="Arial"/>
          <w:sz w:val="20"/>
          <w:szCs w:val="20"/>
        </w:rPr>
        <w:t xml:space="preserve"> </w:t>
      </w:r>
      <w:r w:rsidR="00521746" w:rsidRPr="00594ACF">
        <w:rPr>
          <w:rFonts w:cs="Arial"/>
          <w:sz w:val="20"/>
          <w:szCs w:val="20"/>
        </w:rPr>
        <w:t xml:space="preserve">The </w:t>
      </w:r>
      <w:r w:rsidR="00C04F71" w:rsidRPr="00594ACF">
        <w:rPr>
          <w:rFonts w:cs="Arial"/>
          <w:sz w:val="20"/>
          <w:szCs w:val="20"/>
        </w:rPr>
        <w:t xml:space="preserve">opportunity for the equity working group </w:t>
      </w:r>
      <w:r w:rsidR="00521746" w:rsidRPr="00594ACF">
        <w:rPr>
          <w:rFonts w:cs="Arial"/>
          <w:sz w:val="20"/>
          <w:szCs w:val="20"/>
        </w:rPr>
        <w:t>is to</w:t>
      </w:r>
      <w:r w:rsidR="008743F0" w:rsidRPr="00594ACF">
        <w:rPr>
          <w:rFonts w:cs="Arial"/>
          <w:sz w:val="20"/>
          <w:szCs w:val="20"/>
        </w:rPr>
        <w:t xml:space="preserve"> keep whānau </w:t>
      </w:r>
      <w:r w:rsidR="00B75D5D" w:rsidRPr="00594ACF">
        <w:rPr>
          <w:rFonts w:cs="Arial"/>
          <w:sz w:val="20"/>
          <w:szCs w:val="20"/>
        </w:rPr>
        <w:t>in the c</w:t>
      </w:r>
      <w:r w:rsidR="00E218EA" w:rsidRPr="00594ACF">
        <w:rPr>
          <w:rFonts w:cs="Arial"/>
          <w:sz w:val="20"/>
          <w:szCs w:val="20"/>
        </w:rPr>
        <w:t>entre of system design,</w:t>
      </w:r>
      <w:r w:rsidR="00C04F71" w:rsidRPr="00594ACF">
        <w:rPr>
          <w:rFonts w:cs="Arial"/>
          <w:sz w:val="20"/>
          <w:szCs w:val="20"/>
        </w:rPr>
        <w:t xml:space="preserve"> consider</w:t>
      </w:r>
      <w:r w:rsidR="00A81F57" w:rsidRPr="00594ACF">
        <w:rPr>
          <w:rFonts w:cs="Arial"/>
          <w:sz w:val="20"/>
          <w:szCs w:val="20"/>
        </w:rPr>
        <w:t xml:space="preserve"> </w:t>
      </w:r>
      <w:r w:rsidR="00C04F71" w:rsidRPr="00594ACF">
        <w:rPr>
          <w:rFonts w:cs="Arial"/>
          <w:sz w:val="20"/>
          <w:szCs w:val="20"/>
        </w:rPr>
        <w:t>reasonable accommodations</w:t>
      </w:r>
      <w:r w:rsidR="000A7D75" w:rsidRPr="00594ACF">
        <w:rPr>
          <w:rFonts w:cs="Arial"/>
          <w:sz w:val="20"/>
          <w:szCs w:val="20"/>
        </w:rPr>
        <w:t xml:space="preserve">, </w:t>
      </w:r>
      <w:r w:rsidR="00F50579" w:rsidRPr="00594ACF">
        <w:rPr>
          <w:rFonts w:cs="Arial"/>
          <w:sz w:val="20"/>
          <w:szCs w:val="20"/>
        </w:rPr>
        <w:t xml:space="preserve">or alternative models of care </w:t>
      </w:r>
      <w:r w:rsidR="00A81F57" w:rsidRPr="00594ACF">
        <w:rPr>
          <w:rFonts w:cs="Arial"/>
          <w:sz w:val="20"/>
          <w:szCs w:val="20"/>
        </w:rPr>
        <w:t>that can practicably</w:t>
      </w:r>
      <w:r w:rsidR="00F50579" w:rsidRPr="00594ACF">
        <w:rPr>
          <w:rFonts w:cs="Arial"/>
          <w:sz w:val="20"/>
          <w:szCs w:val="20"/>
        </w:rPr>
        <w:t xml:space="preserve"> be adopted</w:t>
      </w:r>
      <w:r w:rsidR="00A81F57" w:rsidRPr="00594ACF">
        <w:rPr>
          <w:rFonts w:cs="Arial"/>
          <w:sz w:val="20"/>
          <w:szCs w:val="20"/>
        </w:rPr>
        <w:t>,</w:t>
      </w:r>
      <w:r w:rsidR="00F50579" w:rsidRPr="00594ACF">
        <w:rPr>
          <w:rFonts w:cs="Arial"/>
          <w:sz w:val="20"/>
          <w:szCs w:val="20"/>
        </w:rPr>
        <w:t xml:space="preserve"> so that </w:t>
      </w:r>
      <w:r w:rsidR="000A7D75" w:rsidRPr="00594ACF">
        <w:rPr>
          <w:rFonts w:cs="Arial"/>
          <w:sz w:val="20"/>
          <w:szCs w:val="20"/>
        </w:rPr>
        <w:t>palliative care services meet the needs of all New Zealanders, regardless of who they are or where they live.</w:t>
      </w:r>
    </w:p>
    <w:bookmarkEnd w:id="1"/>
    <w:p w14:paraId="4479F176" w14:textId="51376B11" w:rsidR="00AD40A9" w:rsidRDefault="1CD1F6B1" w:rsidP="00250250">
      <w:pPr>
        <w:rPr>
          <w:sz w:val="20"/>
          <w:szCs w:val="20"/>
        </w:rPr>
      </w:pPr>
      <w:r w:rsidRPr="29B4D4FD">
        <w:rPr>
          <w:sz w:val="20"/>
          <w:szCs w:val="20"/>
        </w:rPr>
        <w:t xml:space="preserve">The </w:t>
      </w:r>
      <w:r w:rsidR="003B459C">
        <w:rPr>
          <w:sz w:val="20"/>
          <w:szCs w:val="20"/>
        </w:rPr>
        <w:t>working</w:t>
      </w:r>
      <w:r w:rsidRPr="29B4D4FD">
        <w:rPr>
          <w:sz w:val="20"/>
          <w:szCs w:val="20"/>
        </w:rPr>
        <w:t xml:space="preserve"> group will provide recommendations </w:t>
      </w:r>
      <w:r w:rsidR="094570F2" w:rsidRPr="37C11143">
        <w:rPr>
          <w:sz w:val="20"/>
          <w:szCs w:val="20"/>
        </w:rPr>
        <w:t xml:space="preserve">and proposals </w:t>
      </w:r>
      <w:r w:rsidRPr="007415DE">
        <w:rPr>
          <w:sz w:val="20"/>
          <w:szCs w:val="20"/>
        </w:rPr>
        <w:t xml:space="preserve">to </w:t>
      </w:r>
      <w:r w:rsidR="00355ECA" w:rsidRPr="007415DE">
        <w:rPr>
          <w:sz w:val="20"/>
          <w:szCs w:val="20"/>
        </w:rPr>
        <w:t>the</w:t>
      </w:r>
      <w:r w:rsidR="003B459C">
        <w:rPr>
          <w:sz w:val="20"/>
          <w:szCs w:val="20"/>
        </w:rPr>
        <w:t xml:space="preserve"> s</w:t>
      </w:r>
      <w:r w:rsidR="00EB4480" w:rsidRPr="007415DE">
        <w:rPr>
          <w:sz w:val="20"/>
          <w:szCs w:val="20"/>
        </w:rPr>
        <w:t>teering group</w:t>
      </w:r>
      <w:r w:rsidR="003B459C">
        <w:rPr>
          <w:sz w:val="20"/>
          <w:szCs w:val="20"/>
        </w:rPr>
        <w:t xml:space="preserve"> and</w:t>
      </w:r>
      <w:r w:rsidR="00EB4480" w:rsidRPr="007415DE">
        <w:rPr>
          <w:sz w:val="20"/>
          <w:szCs w:val="20"/>
        </w:rPr>
        <w:t xml:space="preserve"> may also be required to </w:t>
      </w:r>
      <w:r w:rsidR="002A250C" w:rsidRPr="007415DE">
        <w:rPr>
          <w:sz w:val="20"/>
          <w:szCs w:val="20"/>
        </w:rPr>
        <w:t xml:space="preserve">present </w:t>
      </w:r>
      <w:r w:rsidR="00611375" w:rsidRPr="007415DE">
        <w:rPr>
          <w:sz w:val="20"/>
          <w:szCs w:val="20"/>
        </w:rPr>
        <w:t xml:space="preserve">to Executive Leadership Teams </w:t>
      </w:r>
      <w:r w:rsidR="00002339" w:rsidRPr="007415DE">
        <w:rPr>
          <w:sz w:val="20"/>
          <w:szCs w:val="20"/>
        </w:rPr>
        <w:t>as appropriate.</w:t>
      </w:r>
    </w:p>
    <w:p w14:paraId="5A1F2DEF" w14:textId="703214E1" w:rsidR="003B7607" w:rsidRDefault="003B7607" w:rsidP="003B7607">
      <w:pPr>
        <w:pStyle w:val="subheadingCL"/>
        <w:spacing w:before="120" w:after="120" w:line="240" w:lineRule="auto"/>
      </w:pPr>
      <w:r w:rsidRPr="003B7607">
        <w:lastRenderedPageBreak/>
        <w:t>Scope</w:t>
      </w:r>
    </w:p>
    <w:p w14:paraId="4B9CF3EA" w14:textId="0415EBDE" w:rsidR="004A758D" w:rsidRPr="00AD40A9" w:rsidRDefault="00412098" w:rsidP="004341E9">
      <w:pPr>
        <w:rPr>
          <w:sz w:val="20"/>
          <w:szCs w:val="20"/>
        </w:rPr>
      </w:pPr>
      <w:r w:rsidRPr="00AD40A9">
        <w:rPr>
          <w:sz w:val="20"/>
          <w:szCs w:val="20"/>
        </w:rPr>
        <w:t>F</w:t>
      </w:r>
      <w:r w:rsidR="006057A2" w:rsidRPr="00AD40A9">
        <w:rPr>
          <w:sz w:val="20"/>
          <w:szCs w:val="20"/>
        </w:rPr>
        <w:t xml:space="preserve">or the group to </w:t>
      </w:r>
      <w:r w:rsidR="004B0DD7">
        <w:rPr>
          <w:sz w:val="20"/>
          <w:szCs w:val="20"/>
        </w:rPr>
        <w:t xml:space="preserve">support the </w:t>
      </w:r>
      <w:r w:rsidR="006812C1">
        <w:rPr>
          <w:sz w:val="20"/>
          <w:szCs w:val="20"/>
        </w:rPr>
        <w:t xml:space="preserve">goals of the </w:t>
      </w:r>
      <w:r w:rsidR="004B0DD7">
        <w:rPr>
          <w:sz w:val="20"/>
          <w:szCs w:val="20"/>
        </w:rPr>
        <w:t xml:space="preserve">national palliative care work programme </w:t>
      </w:r>
      <w:r w:rsidR="00931A6D" w:rsidRPr="00AD40A9">
        <w:rPr>
          <w:sz w:val="20"/>
          <w:szCs w:val="20"/>
        </w:rPr>
        <w:t>and avoid duplication of other forums</w:t>
      </w:r>
      <w:r w:rsidR="00972A87">
        <w:rPr>
          <w:sz w:val="20"/>
          <w:szCs w:val="20"/>
        </w:rPr>
        <w:t>,</w:t>
      </w:r>
      <w:r w:rsidR="00931A6D" w:rsidRPr="00AD40A9">
        <w:rPr>
          <w:sz w:val="20"/>
          <w:szCs w:val="20"/>
        </w:rPr>
        <w:t xml:space="preserve"> </w:t>
      </w:r>
      <w:r w:rsidR="006057A2" w:rsidRPr="00AD40A9">
        <w:rPr>
          <w:sz w:val="20"/>
          <w:szCs w:val="20"/>
        </w:rPr>
        <w:t xml:space="preserve">the following areas have been </w:t>
      </w:r>
      <w:r w:rsidR="00F04076" w:rsidRPr="00AD40A9">
        <w:rPr>
          <w:sz w:val="20"/>
          <w:szCs w:val="20"/>
        </w:rPr>
        <w:t xml:space="preserve">approved by the steering group as in or out of scope. </w:t>
      </w:r>
      <w:r w:rsidRPr="00AD40A9">
        <w:rPr>
          <w:sz w:val="20"/>
          <w:szCs w:val="20"/>
        </w:rPr>
        <w:t xml:space="preserve"> </w:t>
      </w:r>
    </w:p>
    <w:p w14:paraId="1166E08E" w14:textId="2E2B5F24" w:rsidR="00EC7C9E" w:rsidRPr="0076481B" w:rsidRDefault="00412098" w:rsidP="0076481B">
      <w:pPr>
        <w:rPr>
          <w:b/>
          <w:bCs/>
          <w:sz w:val="20"/>
          <w:szCs w:val="20"/>
        </w:rPr>
      </w:pPr>
      <w:r>
        <w:rPr>
          <w:b/>
          <w:bCs/>
          <w:sz w:val="20"/>
          <w:szCs w:val="20"/>
        </w:rPr>
        <w:t>In-</w:t>
      </w:r>
      <w:r w:rsidR="00B669C2">
        <w:rPr>
          <w:b/>
          <w:bCs/>
          <w:sz w:val="20"/>
          <w:szCs w:val="20"/>
        </w:rPr>
        <w:t>s</w:t>
      </w:r>
      <w:r>
        <w:rPr>
          <w:b/>
          <w:bCs/>
          <w:sz w:val="20"/>
          <w:szCs w:val="20"/>
        </w:rPr>
        <w:t>cope:</w:t>
      </w:r>
      <w:r w:rsidR="007F51E7" w:rsidRPr="0076481B">
        <w:rPr>
          <w:sz w:val="20"/>
          <w:szCs w:val="20"/>
        </w:rPr>
        <w:t xml:space="preserve"> </w:t>
      </w:r>
    </w:p>
    <w:p w14:paraId="71AE9BD6" w14:textId="153B1AD4" w:rsidR="000C22C8" w:rsidRDefault="00574F56" w:rsidP="00632C69">
      <w:pPr>
        <w:pStyle w:val="ListParagraph"/>
        <w:numPr>
          <w:ilvl w:val="0"/>
          <w:numId w:val="29"/>
        </w:numPr>
        <w:rPr>
          <w:sz w:val="20"/>
          <w:szCs w:val="20"/>
        </w:rPr>
      </w:pPr>
      <w:r>
        <w:rPr>
          <w:sz w:val="20"/>
          <w:szCs w:val="20"/>
        </w:rPr>
        <w:t xml:space="preserve">Supporting the work of the </w:t>
      </w:r>
      <w:r w:rsidR="007F76D2">
        <w:rPr>
          <w:sz w:val="20"/>
          <w:szCs w:val="20"/>
        </w:rPr>
        <w:t>national palliative care steering group and work programme in a</w:t>
      </w:r>
      <w:r w:rsidR="000C22C8">
        <w:rPr>
          <w:sz w:val="20"/>
          <w:szCs w:val="20"/>
        </w:rPr>
        <w:t xml:space="preserve">ddressing </w:t>
      </w:r>
      <w:r w:rsidR="00223E92">
        <w:rPr>
          <w:sz w:val="20"/>
          <w:szCs w:val="20"/>
        </w:rPr>
        <w:t>inequity in the provision</w:t>
      </w:r>
      <w:r w:rsidR="0079653B">
        <w:rPr>
          <w:sz w:val="20"/>
          <w:szCs w:val="20"/>
        </w:rPr>
        <w:t xml:space="preserve"> and outcomes from</w:t>
      </w:r>
      <w:r w:rsidR="00223E92">
        <w:rPr>
          <w:sz w:val="20"/>
          <w:szCs w:val="20"/>
        </w:rPr>
        <w:t xml:space="preserve"> </w:t>
      </w:r>
      <w:r w:rsidR="00D44B9B">
        <w:rPr>
          <w:sz w:val="20"/>
          <w:szCs w:val="20"/>
        </w:rPr>
        <w:t>paediatric</w:t>
      </w:r>
      <w:r w:rsidR="00223E92">
        <w:rPr>
          <w:sz w:val="20"/>
          <w:szCs w:val="20"/>
        </w:rPr>
        <w:t xml:space="preserve"> </w:t>
      </w:r>
      <w:r w:rsidR="0076481B">
        <w:rPr>
          <w:sz w:val="20"/>
          <w:szCs w:val="20"/>
        </w:rPr>
        <w:t xml:space="preserve">and adult </w:t>
      </w:r>
      <w:r w:rsidR="00223E92">
        <w:rPr>
          <w:sz w:val="20"/>
          <w:szCs w:val="20"/>
        </w:rPr>
        <w:t>palliative care services in Aotearoa.</w:t>
      </w:r>
    </w:p>
    <w:p w14:paraId="2FD836ED" w14:textId="362448CE" w:rsidR="00D21142" w:rsidRPr="0019258E" w:rsidRDefault="007B5E57" w:rsidP="00632C69">
      <w:pPr>
        <w:pStyle w:val="ListParagraph"/>
        <w:numPr>
          <w:ilvl w:val="0"/>
          <w:numId w:val="29"/>
        </w:numPr>
        <w:rPr>
          <w:sz w:val="20"/>
          <w:szCs w:val="20"/>
        </w:rPr>
      </w:pPr>
      <w:r w:rsidRPr="0019258E">
        <w:rPr>
          <w:sz w:val="20"/>
          <w:szCs w:val="20"/>
        </w:rPr>
        <w:t>Publicly</w:t>
      </w:r>
      <w:r w:rsidR="00951AEF" w:rsidRPr="0019258E">
        <w:rPr>
          <w:sz w:val="20"/>
          <w:szCs w:val="20"/>
        </w:rPr>
        <w:t xml:space="preserve"> (crown)</w:t>
      </w:r>
      <w:r w:rsidR="00D21142" w:rsidRPr="0019258E">
        <w:rPr>
          <w:sz w:val="20"/>
          <w:szCs w:val="20"/>
        </w:rPr>
        <w:t xml:space="preserve"> funded </w:t>
      </w:r>
      <w:r w:rsidR="0065606F">
        <w:rPr>
          <w:sz w:val="20"/>
          <w:szCs w:val="20"/>
        </w:rPr>
        <w:t xml:space="preserve">health </w:t>
      </w:r>
      <w:r w:rsidR="00D21142" w:rsidRPr="0019258E">
        <w:rPr>
          <w:sz w:val="20"/>
          <w:szCs w:val="20"/>
        </w:rPr>
        <w:t>services</w:t>
      </w:r>
      <w:r w:rsidR="002D6C08">
        <w:rPr>
          <w:sz w:val="20"/>
          <w:szCs w:val="20"/>
        </w:rPr>
        <w:t>.</w:t>
      </w:r>
    </w:p>
    <w:p w14:paraId="0C06B06E" w14:textId="561EDB3B" w:rsidR="0076481B" w:rsidRDefault="00253F5E" w:rsidP="00A21163">
      <w:pPr>
        <w:pStyle w:val="ListParagraph"/>
        <w:numPr>
          <w:ilvl w:val="0"/>
          <w:numId w:val="29"/>
        </w:numPr>
        <w:rPr>
          <w:sz w:val="20"/>
          <w:szCs w:val="20"/>
        </w:rPr>
      </w:pPr>
      <w:r>
        <w:rPr>
          <w:sz w:val="20"/>
          <w:szCs w:val="20"/>
        </w:rPr>
        <w:t xml:space="preserve">Recommendations to support </w:t>
      </w:r>
      <w:r w:rsidR="005111AB">
        <w:rPr>
          <w:sz w:val="20"/>
          <w:szCs w:val="20"/>
        </w:rPr>
        <w:t>equitabl</w:t>
      </w:r>
      <w:r w:rsidR="006E58C5">
        <w:rPr>
          <w:sz w:val="20"/>
          <w:szCs w:val="20"/>
        </w:rPr>
        <w:t>e</w:t>
      </w:r>
      <w:r w:rsidR="005A51A2">
        <w:rPr>
          <w:sz w:val="20"/>
          <w:szCs w:val="20"/>
        </w:rPr>
        <w:t xml:space="preserve"> and consistent </w:t>
      </w:r>
      <w:r>
        <w:rPr>
          <w:sz w:val="20"/>
          <w:szCs w:val="20"/>
        </w:rPr>
        <w:t xml:space="preserve">implementation of paediatric </w:t>
      </w:r>
      <w:r w:rsidR="0076481B">
        <w:rPr>
          <w:sz w:val="20"/>
          <w:szCs w:val="20"/>
        </w:rPr>
        <w:t xml:space="preserve">and adult </w:t>
      </w:r>
      <w:r>
        <w:rPr>
          <w:sz w:val="20"/>
          <w:szCs w:val="20"/>
        </w:rPr>
        <w:t>palliative models of care in Aotearoa.</w:t>
      </w:r>
    </w:p>
    <w:p w14:paraId="78CD44FD" w14:textId="79E2D040" w:rsidR="005F587F" w:rsidRPr="008D22BD" w:rsidRDefault="005F587F" w:rsidP="00A21163">
      <w:pPr>
        <w:pStyle w:val="ListParagraph"/>
        <w:numPr>
          <w:ilvl w:val="0"/>
          <w:numId w:val="29"/>
        </w:numPr>
        <w:rPr>
          <w:sz w:val="20"/>
          <w:szCs w:val="20"/>
        </w:rPr>
      </w:pPr>
      <w:r>
        <w:rPr>
          <w:sz w:val="20"/>
          <w:szCs w:val="20"/>
        </w:rPr>
        <w:t>Tools that enable equity for example technology</w:t>
      </w:r>
      <w:r w:rsidR="00920C73">
        <w:rPr>
          <w:sz w:val="20"/>
          <w:szCs w:val="20"/>
        </w:rPr>
        <w:t>, where this relates to the national palliative care work programme.</w:t>
      </w:r>
    </w:p>
    <w:p w14:paraId="25DBB066" w14:textId="1F6BF79B" w:rsidR="004A758D" w:rsidRPr="00A21163" w:rsidRDefault="00931A6D" w:rsidP="00A21163">
      <w:pPr>
        <w:rPr>
          <w:b/>
          <w:bCs/>
          <w:sz w:val="20"/>
          <w:szCs w:val="20"/>
        </w:rPr>
      </w:pPr>
      <w:r>
        <w:rPr>
          <w:b/>
          <w:bCs/>
          <w:sz w:val="20"/>
          <w:szCs w:val="20"/>
        </w:rPr>
        <w:t>O</w:t>
      </w:r>
      <w:r w:rsidR="00231564" w:rsidRPr="00A21163">
        <w:rPr>
          <w:b/>
          <w:bCs/>
          <w:sz w:val="20"/>
          <w:szCs w:val="20"/>
        </w:rPr>
        <w:t>ut-of-scope</w:t>
      </w:r>
      <w:r>
        <w:rPr>
          <w:b/>
          <w:bCs/>
          <w:sz w:val="20"/>
          <w:szCs w:val="20"/>
        </w:rPr>
        <w:t>:</w:t>
      </w:r>
    </w:p>
    <w:p w14:paraId="0ECE4341" w14:textId="2432A8D8" w:rsidR="00634408" w:rsidRDefault="004A758D" w:rsidP="00A21163">
      <w:pPr>
        <w:pStyle w:val="ListParagraph"/>
        <w:numPr>
          <w:ilvl w:val="0"/>
          <w:numId w:val="30"/>
        </w:numPr>
        <w:rPr>
          <w:sz w:val="20"/>
          <w:szCs w:val="20"/>
        </w:rPr>
      </w:pPr>
      <w:r w:rsidRPr="00A21163">
        <w:rPr>
          <w:sz w:val="20"/>
          <w:szCs w:val="20"/>
        </w:rPr>
        <w:t>C</w:t>
      </w:r>
      <w:r w:rsidR="004341E9" w:rsidRPr="00A21163">
        <w:rPr>
          <w:sz w:val="20"/>
          <w:szCs w:val="20"/>
        </w:rPr>
        <w:t>linical pathways</w:t>
      </w:r>
      <w:r w:rsidRPr="00A21163">
        <w:rPr>
          <w:sz w:val="20"/>
          <w:szCs w:val="20"/>
        </w:rPr>
        <w:t xml:space="preserve"> and </w:t>
      </w:r>
      <w:r w:rsidR="006247E4" w:rsidRPr="00A21163">
        <w:rPr>
          <w:sz w:val="20"/>
          <w:szCs w:val="20"/>
        </w:rPr>
        <w:t>clinical practice</w:t>
      </w:r>
      <w:r w:rsidR="00BE4963">
        <w:rPr>
          <w:sz w:val="20"/>
          <w:szCs w:val="20"/>
        </w:rPr>
        <w:t>.</w:t>
      </w:r>
    </w:p>
    <w:p w14:paraId="269F0A25" w14:textId="46841AEB" w:rsidR="00A21163" w:rsidRPr="00634408" w:rsidRDefault="0091062A" w:rsidP="00634408">
      <w:pPr>
        <w:pStyle w:val="ListParagraph"/>
        <w:numPr>
          <w:ilvl w:val="0"/>
          <w:numId w:val="30"/>
        </w:numPr>
        <w:rPr>
          <w:sz w:val="20"/>
          <w:szCs w:val="20"/>
        </w:rPr>
      </w:pPr>
      <w:r>
        <w:rPr>
          <w:sz w:val="20"/>
          <w:szCs w:val="20"/>
        </w:rPr>
        <w:t>P</w:t>
      </w:r>
      <w:r w:rsidR="00634408">
        <w:rPr>
          <w:sz w:val="20"/>
          <w:szCs w:val="20"/>
        </w:rPr>
        <w:t>harmaceuticals and medical devices</w:t>
      </w:r>
      <w:r w:rsidR="00BE4963">
        <w:rPr>
          <w:sz w:val="20"/>
          <w:szCs w:val="20"/>
        </w:rPr>
        <w:t>.</w:t>
      </w:r>
    </w:p>
    <w:p w14:paraId="426720DF" w14:textId="550988E7" w:rsidR="006E3C94" w:rsidRPr="00B35B26" w:rsidRDefault="00B35B26" w:rsidP="00B35B26">
      <w:pPr>
        <w:pStyle w:val="ListParagraph"/>
        <w:numPr>
          <w:ilvl w:val="0"/>
          <w:numId w:val="30"/>
        </w:numPr>
        <w:rPr>
          <w:sz w:val="20"/>
          <w:szCs w:val="20"/>
        </w:rPr>
      </w:pPr>
      <w:r>
        <w:rPr>
          <w:sz w:val="20"/>
          <w:szCs w:val="20"/>
        </w:rPr>
        <w:t>Addressing inequity improvements and s</w:t>
      </w:r>
      <w:r w:rsidR="00EA454B">
        <w:rPr>
          <w:sz w:val="20"/>
          <w:szCs w:val="20"/>
        </w:rPr>
        <w:t xml:space="preserve">ystem </w:t>
      </w:r>
      <w:r w:rsidR="0091062A">
        <w:rPr>
          <w:sz w:val="20"/>
          <w:szCs w:val="20"/>
        </w:rPr>
        <w:t>improvements</w:t>
      </w:r>
      <w:r w:rsidR="00EA454B">
        <w:rPr>
          <w:sz w:val="20"/>
          <w:szCs w:val="20"/>
        </w:rPr>
        <w:t xml:space="preserve"> for </w:t>
      </w:r>
      <w:r w:rsidR="00B26445" w:rsidRPr="00A21163">
        <w:rPr>
          <w:sz w:val="20"/>
          <w:szCs w:val="20"/>
        </w:rPr>
        <w:t xml:space="preserve">health </w:t>
      </w:r>
      <w:r w:rsidR="001371AD" w:rsidRPr="00A21163">
        <w:rPr>
          <w:sz w:val="20"/>
          <w:szCs w:val="20"/>
        </w:rPr>
        <w:t xml:space="preserve">and disability </w:t>
      </w:r>
      <w:r w:rsidR="00B26445" w:rsidRPr="00A21163">
        <w:rPr>
          <w:sz w:val="20"/>
          <w:szCs w:val="20"/>
        </w:rPr>
        <w:t>services</w:t>
      </w:r>
      <w:r w:rsidR="002822ED">
        <w:rPr>
          <w:sz w:val="20"/>
          <w:szCs w:val="20"/>
        </w:rPr>
        <w:t xml:space="preserve"> that fall</w:t>
      </w:r>
      <w:r w:rsidR="00A31D99">
        <w:rPr>
          <w:sz w:val="20"/>
          <w:szCs w:val="20"/>
        </w:rPr>
        <w:t xml:space="preserve"> </w:t>
      </w:r>
      <w:r w:rsidR="002822ED">
        <w:rPr>
          <w:sz w:val="20"/>
          <w:szCs w:val="20"/>
        </w:rPr>
        <w:t xml:space="preserve">outside of the national palliative care </w:t>
      </w:r>
      <w:r w:rsidR="006041FC">
        <w:rPr>
          <w:sz w:val="20"/>
          <w:szCs w:val="20"/>
        </w:rPr>
        <w:t>work programme</w:t>
      </w:r>
      <w:r w:rsidR="00BE4963">
        <w:rPr>
          <w:sz w:val="20"/>
          <w:szCs w:val="20"/>
        </w:rPr>
        <w:t>.</w:t>
      </w:r>
      <w:r w:rsidR="002D6C08" w:rsidRPr="00B35B26">
        <w:rPr>
          <w:sz w:val="20"/>
          <w:szCs w:val="20"/>
        </w:rPr>
        <w:t xml:space="preserve"> </w:t>
      </w:r>
    </w:p>
    <w:p w14:paraId="55BAF689" w14:textId="69D5F675" w:rsidR="003D2F84" w:rsidRDefault="00C85DD5" w:rsidP="00A21163">
      <w:pPr>
        <w:pStyle w:val="ListParagraph"/>
        <w:numPr>
          <w:ilvl w:val="0"/>
          <w:numId w:val="30"/>
        </w:numPr>
        <w:rPr>
          <w:sz w:val="20"/>
          <w:szCs w:val="20"/>
        </w:rPr>
      </w:pPr>
      <w:r w:rsidRPr="00A21163">
        <w:rPr>
          <w:sz w:val="20"/>
          <w:szCs w:val="20"/>
        </w:rPr>
        <w:t>Advance care planning</w:t>
      </w:r>
      <w:r w:rsidR="00BE4963">
        <w:rPr>
          <w:sz w:val="20"/>
          <w:szCs w:val="20"/>
        </w:rPr>
        <w:t>.</w:t>
      </w:r>
      <w:r w:rsidR="00ED5032">
        <w:rPr>
          <w:sz w:val="20"/>
          <w:szCs w:val="20"/>
        </w:rPr>
        <w:t xml:space="preserve"> </w:t>
      </w:r>
    </w:p>
    <w:p w14:paraId="076407AB" w14:textId="505CDFF6" w:rsidR="00231564" w:rsidRDefault="003D2F84" w:rsidP="00A21163">
      <w:pPr>
        <w:pStyle w:val="ListParagraph"/>
        <w:numPr>
          <w:ilvl w:val="0"/>
          <w:numId w:val="30"/>
        </w:numPr>
        <w:rPr>
          <w:sz w:val="20"/>
          <w:szCs w:val="20"/>
        </w:rPr>
      </w:pPr>
      <w:r>
        <w:rPr>
          <w:sz w:val="20"/>
          <w:szCs w:val="20"/>
        </w:rPr>
        <w:t>A</w:t>
      </w:r>
      <w:r w:rsidR="003505BC" w:rsidRPr="00A21163">
        <w:rPr>
          <w:sz w:val="20"/>
          <w:szCs w:val="20"/>
        </w:rPr>
        <w:t>ssisted dying</w:t>
      </w:r>
      <w:r w:rsidR="00BE4963">
        <w:rPr>
          <w:sz w:val="20"/>
          <w:szCs w:val="20"/>
        </w:rPr>
        <w:t>.</w:t>
      </w:r>
      <w:r w:rsidR="00EA6565">
        <w:rPr>
          <w:sz w:val="20"/>
          <w:szCs w:val="20"/>
        </w:rPr>
        <w:t xml:space="preserve"> </w:t>
      </w:r>
    </w:p>
    <w:p w14:paraId="26D67D9E" w14:textId="77777777" w:rsidR="00AD40A9" w:rsidRDefault="00AD40A9" w:rsidP="00211F17">
      <w:pPr>
        <w:pStyle w:val="subheadingCL"/>
        <w:spacing w:before="120" w:after="120" w:line="240" w:lineRule="auto"/>
        <w:rPr>
          <w:sz w:val="20"/>
          <w:szCs w:val="20"/>
        </w:rPr>
      </w:pPr>
      <w:r w:rsidRPr="003B7607">
        <w:t xml:space="preserve">Timeframe  </w:t>
      </w:r>
    </w:p>
    <w:p w14:paraId="0D9DDDF5" w14:textId="388DCF2D" w:rsidR="00AD40A9" w:rsidRPr="00115BEB" w:rsidRDefault="007B4347" w:rsidP="00115BEB">
      <w:pPr>
        <w:spacing w:after="0" w:line="240" w:lineRule="auto"/>
        <w:rPr>
          <w:rFonts w:eastAsia="Calibri" w:cs="Arial"/>
          <w:sz w:val="20"/>
          <w:szCs w:val="20"/>
        </w:rPr>
      </w:pPr>
      <w:r>
        <w:rPr>
          <w:sz w:val="20"/>
          <w:szCs w:val="20"/>
        </w:rPr>
        <w:t xml:space="preserve">This group will </w:t>
      </w:r>
      <w:r w:rsidR="00EA360F">
        <w:rPr>
          <w:sz w:val="20"/>
          <w:szCs w:val="20"/>
        </w:rPr>
        <w:t>work alongside the steering group and will therefore</w:t>
      </w:r>
      <w:r w:rsidR="00115BEB">
        <w:rPr>
          <w:sz w:val="20"/>
          <w:szCs w:val="20"/>
        </w:rPr>
        <w:t>,</w:t>
      </w:r>
      <w:r w:rsidR="00EA360F">
        <w:rPr>
          <w:sz w:val="20"/>
          <w:szCs w:val="20"/>
        </w:rPr>
        <w:t xml:space="preserve"> operate for the duration of the steering group, </w:t>
      </w:r>
      <w:r w:rsidR="00E058AA">
        <w:rPr>
          <w:sz w:val="20"/>
          <w:szCs w:val="20"/>
        </w:rPr>
        <w:t xml:space="preserve">which is </w:t>
      </w:r>
      <w:r w:rsidR="00EA360F">
        <w:rPr>
          <w:sz w:val="20"/>
          <w:szCs w:val="20"/>
        </w:rPr>
        <w:t xml:space="preserve">initially proposed to be 2 years. </w:t>
      </w:r>
      <w:r w:rsidR="00AD40A9" w:rsidRPr="00215B36">
        <w:rPr>
          <w:sz w:val="20"/>
          <w:szCs w:val="20"/>
        </w:rPr>
        <w:t xml:space="preserve">This can be reviewed and revisited with permission from Te Whatu Ora on the recommendation of the steering group. </w:t>
      </w:r>
    </w:p>
    <w:p w14:paraId="7C58C562" w14:textId="61E7AD2F" w:rsidR="00AD40A9" w:rsidRPr="001B54F7" w:rsidRDefault="00AD40A9" w:rsidP="00D96364">
      <w:pPr>
        <w:pStyle w:val="subheadingCL"/>
        <w:spacing w:after="120"/>
        <w:rPr>
          <w:rFonts w:eastAsia="Calibri"/>
        </w:rPr>
      </w:pPr>
      <w:r w:rsidRPr="58F62EED">
        <w:rPr>
          <w:rFonts w:eastAsia="Calibri"/>
        </w:rPr>
        <w:t>Meetings</w:t>
      </w:r>
      <w:r w:rsidR="00116E1C">
        <w:rPr>
          <w:rFonts w:eastAsia="Calibri"/>
        </w:rPr>
        <w:t>/Participation</w:t>
      </w:r>
    </w:p>
    <w:p w14:paraId="74994872" w14:textId="18EE1495" w:rsidR="00AD40A9" w:rsidRPr="00AD40A9" w:rsidRDefault="00AD40A9" w:rsidP="00D96364">
      <w:pPr>
        <w:pStyle w:val="ListParagraph"/>
        <w:numPr>
          <w:ilvl w:val="0"/>
          <w:numId w:val="30"/>
        </w:numPr>
        <w:spacing w:after="0" w:line="240" w:lineRule="auto"/>
        <w:rPr>
          <w:rFonts w:eastAsia="Calibri" w:cs="Arial"/>
          <w:sz w:val="20"/>
          <w:szCs w:val="20"/>
        </w:rPr>
      </w:pPr>
      <w:r w:rsidRPr="00AD40A9">
        <w:rPr>
          <w:rFonts w:eastAsia="Calibri" w:cs="Arial"/>
          <w:sz w:val="20"/>
          <w:szCs w:val="20"/>
        </w:rPr>
        <w:t xml:space="preserve">Meetings will begin in October 2023 and are likely to continue until </w:t>
      </w:r>
      <w:r w:rsidR="00352D60">
        <w:rPr>
          <w:rFonts w:eastAsia="Calibri" w:cs="Arial"/>
          <w:sz w:val="20"/>
          <w:szCs w:val="20"/>
        </w:rPr>
        <w:t>July</w:t>
      </w:r>
      <w:r w:rsidRPr="00AD40A9">
        <w:rPr>
          <w:rFonts w:eastAsia="Calibri" w:cs="Arial"/>
          <w:sz w:val="20"/>
          <w:szCs w:val="20"/>
        </w:rPr>
        <w:t xml:space="preserve"> 202</w:t>
      </w:r>
      <w:r w:rsidR="00352D60">
        <w:rPr>
          <w:rFonts w:eastAsia="Calibri" w:cs="Arial"/>
          <w:sz w:val="20"/>
          <w:szCs w:val="20"/>
        </w:rPr>
        <w:t>5</w:t>
      </w:r>
      <w:r w:rsidRPr="00AD40A9">
        <w:rPr>
          <w:rFonts w:eastAsia="Calibri" w:cs="Arial"/>
          <w:sz w:val="20"/>
          <w:szCs w:val="20"/>
        </w:rPr>
        <w:t xml:space="preserve">. Meetings will be held </w:t>
      </w:r>
      <w:r w:rsidR="00947426">
        <w:rPr>
          <w:rFonts w:eastAsia="Calibri" w:cs="Arial"/>
          <w:sz w:val="20"/>
          <w:szCs w:val="20"/>
        </w:rPr>
        <w:t xml:space="preserve">quarterly </w:t>
      </w:r>
      <w:r w:rsidRPr="00AD40A9">
        <w:rPr>
          <w:rFonts w:eastAsia="Calibri" w:cs="Arial"/>
          <w:sz w:val="20"/>
          <w:szCs w:val="20"/>
        </w:rPr>
        <w:t>and will be approximately 2</w:t>
      </w:r>
      <w:r w:rsidR="004C07B7">
        <w:rPr>
          <w:rFonts w:eastAsia="Calibri" w:cs="Arial"/>
          <w:sz w:val="20"/>
          <w:szCs w:val="20"/>
        </w:rPr>
        <w:t xml:space="preserve">- 4 </w:t>
      </w:r>
      <w:r w:rsidRPr="00AD40A9">
        <w:rPr>
          <w:rFonts w:eastAsia="Calibri" w:cs="Arial"/>
          <w:sz w:val="20"/>
          <w:szCs w:val="20"/>
        </w:rPr>
        <w:t>hours. Meetings will be held via video conference, using Team</w:t>
      </w:r>
      <w:r w:rsidR="00634408">
        <w:rPr>
          <w:rFonts w:eastAsia="Calibri" w:cs="Arial"/>
          <w:sz w:val="20"/>
          <w:szCs w:val="20"/>
        </w:rPr>
        <w:t xml:space="preserve">. Infrequent </w:t>
      </w:r>
      <w:r w:rsidR="004C07B7">
        <w:rPr>
          <w:rFonts w:eastAsia="Calibri" w:cs="Arial"/>
          <w:sz w:val="20"/>
          <w:szCs w:val="20"/>
        </w:rPr>
        <w:t>in</w:t>
      </w:r>
      <w:r w:rsidR="00025E47">
        <w:rPr>
          <w:rFonts w:eastAsia="Calibri" w:cs="Arial"/>
          <w:sz w:val="20"/>
          <w:szCs w:val="20"/>
        </w:rPr>
        <w:t>-</w:t>
      </w:r>
      <w:r w:rsidR="004C07B7">
        <w:rPr>
          <w:rFonts w:eastAsia="Calibri" w:cs="Arial"/>
          <w:sz w:val="20"/>
          <w:szCs w:val="20"/>
        </w:rPr>
        <w:t>person meetings can be called by the chair</w:t>
      </w:r>
      <w:r w:rsidR="00CA02E8">
        <w:rPr>
          <w:rFonts w:eastAsia="Calibri" w:cs="Arial"/>
          <w:sz w:val="20"/>
          <w:szCs w:val="20"/>
        </w:rPr>
        <w:t>s</w:t>
      </w:r>
      <w:r w:rsidR="004C07B7">
        <w:rPr>
          <w:rFonts w:eastAsia="Calibri" w:cs="Arial"/>
          <w:sz w:val="20"/>
          <w:szCs w:val="20"/>
        </w:rPr>
        <w:t xml:space="preserve"> with </w:t>
      </w:r>
      <w:r w:rsidR="00CA02E8">
        <w:rPr>
          <w:rFonts w:eastAsia="Calibri" w:cs="Arial"/>
          <w:sz w:val="20"/>
          <w:szCs w:val="20"/>
        </w:rPr>
        <w:t xml:space="preserve">the </w:t>
      </w:r>
      <w:r w:rsidR="004C07B7">
        <w:rPr>
          <w:rFonts w:eastAsia="Calibri" w:cs="Arial"/>
          <w:sz w:val="20"/>
          <w:szCs w:val="20"/>
        </w:rPr>
        <w:t xml:space="preserve">permission </w:t>
      </w:r>
      <w:r w:rsidR="00CA02E8">
        <w:rPr>
          <w:rFonts w:eastAsia="Calibri" w:cs="Arial"/>
          <w:sz w:val="20"/>
          <w:szCs w:val="20"/>
        </w:rPr>
        <w:t>of</w:t>
      </w:r>
      <w:r w:rsidR="004C07B7">
        <w:rPr>
          <w:rFonts w:eastAsia="Calibri" w:cs="Arial"/>
          <w:sz w:val="20"/>
          <w:szCs w:val="20"/>
        </w:rPr>
        <w:t xml:space="preserve"> Te Whatu Ora.</w:t>
      </w:r>
    </w:p>
    <w:p w14:paraId="377D2364" w14:textId="77777777" w:rsidR="00AD40A9" w:rsidRPr="00AD40A9" w:rsidRDefault="00AD40A9" w:rsidP="00D96364">
      <w:pPr>
        <w:pStyle w:val="ListParagraph"/>
        <w:spacing w:after="0" w:line="240" w:lineRule="auto"/>
        <w:rPr>
          <w:rFonts w:eastAsia="Calibri" w:cs="Arial"/>
          <w:sz w:val="20"/>
          <w:szCs w:val="20"/>
        </w:rPr>
      </w:pPr>
    </w:p>
    <w:p w14:paraId="12DE46DC" w14:textId="00984B9C" w:rsidR="00AD40A9" w:rsidRPr="001211FB" w:rsidRDefault="00AD40A9" w:rsidP="00D96364">
      <w:pPr>
        <w:pStyle w:val="ListParagraph"/>
        <w:numPr>
          <w:ilvl w:val="0"/>
          <w:numId w:val="30"/>
        </w:numPr>
        <w:spacing w:after="240" w:line="240" w:lineRule="auto"/>
        <w:jc w:val="both"/>
        <w:rPr>
          <w:rFonts w:eastAsia="Calibri" w:cs="Arial"/>
          <w:sz w:val="20"/>
          <w:szCs w:val="20"/>
        </w:rPr>
      </w:pPr>
      <w:r w:rsidRPr="00AD40A9">
        <w:rPr>
          <w:rFonts w:eastAsia="Calibri" w:cs="Arial"/>
          <w:sz w:val="20"/>
          <w:szCs w:val="20"/>
        </w:rPr>
        <w:t xml:space="preserve">If a member misses more than 2 consecutive meetings, they may be asked to reconsider their capacity to continue their </w:t>
      </w:r>
      <w:r w:rsidR="00025E47">
        <w:rPr>
          <w:rFonts w:eastAsia="Calibri" w:cs="Arial"/>
          <w:sz w:val="20"/>
          <w:szCs w:val="20"/>
        </w:rPr>
        <w:t>working</w:t>
      </w:r>
      <w:r w:rsidR="00025E47" w:rsidRPr="00AD40A9">
        <w:rPr>
          <w:rFonts w:eastAsia="Calibri" w:cs="Arial"/>
          <w:sz w:val="20"/>
          <w:szCs w:val="20"/>
        </w:rPr>
        <w:t xml:space="preserve"> </w:t>
      </w:r>
      <w:r w:rsidRPr="00AD40A9">
        <w:rPr>
          <w:rFonts w:eastAsia="Calibri" w:cs="Arial"/>
          <w:sz w:val="20"/>
          <w:szCs w:val="20"/>
        </w:rPr>
        <w:t>group membership.</w:t>
      </w:r>
    </w:p>
    <w:p w14:paraId="79AFE846" w14:textId="1AF6167C" w:rsidR="00CD3A38" w:rsidRPr="00267A37" w:rsidRDefault="00CD3A38" w:rsidP="00BE2165">
      <w:pPr>
        <w:pStyle w:val="subheadingCL"/>
        <w:spacing w:before="120" w:after="120"/>
      </w:pPr>
      <w:r w:rsidRPr="06049409">
        <w:t>Membership</w:t>
      </w:r>
    </w:p>
    <w:p w14:paraId="207BCB48" w14:textId="29D2268C" w:rsidR="00225B8E" w:rsidRDefault="00225B8E" w:rsidP="00225B8E">
      <w:pPr>
        <w:spacing w:after="0" w:line="240" w:lineRule="auto"/>
        <w:rPr>
          <w:rFonts w:eastAsia="Calibri" w:cs="Arial"/>
          <w:sz w:val="20"/>
          <w:szCs w:val="20"/>
        </w:rPr>
      </w:pPr>
      <w:r w:rsidRPr="5C5B216A">
        <w:rPr>
          <w:rFonts w:eastAsia="Calibri" w:cs="Arial"/>
          <w:sz w:val="20"/>
          <w:szCs w:val="20"/>
        </w:rPr>
        <w:t xml:space="preserve">Te Whatu Ora is committed to working in partnership with Māori </w:t>
      </w:r>
      <w:r w:rsidR="00025E47">
        <w:rPr>
          <w:rFonts w:eastAsia="Calibri" w:cs="Arial"/>
          <w:sz w:val="20"/>
          <w:szCs w:val="20"/>
        </w:rPr>
        <w:t>across</w:t>
      </w:r>
      <w:r w:rsidRPr="5C5B216A">
        <w:rPr>
          <w:rFonts w:eastAsia="Calibri" w:cs="Arial"/>
          <w:sz w:val="20"/>
          <w:szCs w:val="20"/>
        </w:rPr>
        <w:t xml:space="preserve"> the governance, design, delivery, and monitoring of health and disability services. </w:t>
      </w:r>
      <w:r w:rsidR="00634408">
        <w:rPr>
          <w:rFonts w:eastAsia="Calibri" w:cs="Arial"/>
          <w:sz w:val="20"/>
          <w:szCs w:val="20"/>
        </w:rPr>
        <w:t>E</w:t>
      </w:r>
      <w:r w:rsidR="00672593">
        <w:rPr>
          <w:rFonts w:eastAsia="Calibri" w:cs="Arial"/>
          <w:sz w:val="20"/>
          <w:szCs w:val="20"/>
        </w:rPr>
        <w:t xml:space="preserve">quity </w:t>
      </w:r>
      <w:r w:rsidR="00634408">
        <w:rPr>
          <w:rFonts w:eastAsia="Calibri" w:cs="Arial"/>
          <w:sz w:val="20"/>
          <w:szCs w:val="20"/>
        </w:rPr>
        <w:t>W</w:t>
      </w:r>
      <w:r w:rsidR="00672593">
        <w:rPr>
          <w:rFonts w:eastAsia="Calibri" w:cs="Arial"/>
          <w:sz w:val="20"/>
          <w:szCs w:val="20"/>
        </w:rPr>
        <w:t xml:space="preserve">orking </w:t>
      </w:r>
      <w:r w:rsidR="00634408">
        <w:rPr>
          <w:rFonts w:eastAsia="Calibri" w:cs="Arial"/>
          <w:sz w:val="20"/>
          <w:szCs w:val="20"/>
        </w:rPr>
        <w:t>G</w:t>
      </w:r>
      <w:r w:rsidR="00672593">
        <w:rPr>
          <w:rFonts w:eastAsia="Calibri" w:cs="Arial"/>
          <w:sz w:val="20"/>
          <w:szCs w:val="20"/>
        </w:rPr>
        <w:t>roup members</w:t>
      </w:r>
      <w:r w:rsidR="00136773">
        <w:rPr>
          <w:rFonts w:eastAsia="Calibri" w:cs="Arial"/>
          <w:sz w:val="20"/>
          <w:szCs w:val="20"/>
        </w:rPr>
        <w:t xml:space="preserve"> </w:t>
      </w:r>
      <w:r w:rsidR="00672593">
        <w:rPr>
          <w:rFonts w:eastAsia="Calibri" w:cs="Arial"/>
          <w:sz w:val="20"/>
          <w:szCs w:val="20"/>
        </w:rPr>
        <w:t xml:space="preserve">will </w:t>
      </w:r>
      <w:r w:rsidR="00136773">
        <w:rPr>
          <w:rFonts w:eastAsia="Calibri" w:cs="Arial"/>
          <w:sz w:val="20"/>
          <w:szCs w:val="20"/>
        </w:rPr>
        <w:t>bring</w:t>
      </w:r>
      <w:r w:rsidR="00672593">
        <w:rPr>
          <w:rFonts w:eastAsia="Calibri" w:cs="Arial"/>
          <w:sz w:val="20"/>
          <w:szCs w:val="20"/>
        </w:rPr>
        <w:t xml:space="preserve"> diverse perspectives and viewpoints</w:t>
      </w:r>
      <w:r w:rsidR="00136773">
        <w:rPr>
          <w:rFonts w:eastAsia="Calibri" w:cs="Arial"/>
          <w:sz w:val="20"/>
          <w:szCs w:val="20"/>
        </w:rPr>
        <w:t xml:space="preserve">, such as Māori, Pacifica, </w:t>
      </w:r>
      <w:proofErr w:type="spellStart"/>
      <w:r w:rsidR="00634408">
        <w:rPr>
          <w:rFonts w:eastAsia="Calibri" w:cs="Arial"/>
          <w:sz w:val="20"/>
          <w:szCs w:val="20"/>
        </w:rPr>
        <w:t>whaikaha</w:t>
      </w:r>
      <w:proofErr w:type="spellEnd"/>
      <w:r w:rsidR="00634408">
        <w:rPr>
          <w:rFonts w:eastAsia="Calibri" w:cs="Arial"/>
          <w:sz w:val="20"/>
          <w:szCs w:val="20"/>
        </w:rPr>
        <w:t xml:space="preserve"> (disability), consumer, LGTBQ+, and </w:t>
      </w:r>
      <w:r w:rsidR="00E70207">
        <w:rPr>
          <w:rFonts w:eastAsia="Calibri" w:cs="Arial"/>
          <w:sz w:val="20"/>
          <w:szCs w:val="20"/>
        </w:rPr>
        <w:t>Asian world</w:t>
      </w:r>
      <w:r w:rsidR="00136773">
        <w:rPr>
          <w:rFonts w:eastAsia="Calibri" w:cs="Arial"/>
          <w:sz w:val="20"/>
          <w:szCs w:val="20"/>
        </w:rPr>
        <w:t xml:space="preserve"> views, </w:t>
      </w:r>
      <w:r w:rsidR="00634408">
        <w:rPr>
          <w:rFonts w:eastAsia="Calibri" w:cs="Arial"/>
          <w:sz w:val="20"/>
          <w:szCs w:val="20"/>
        </w:rPr>
        <w:t xml:space="preserve">as well as different </w:t>
      </w:r>
      <w:r w:rsidR="00136773">
        <w:rPr>
          <w:rFonts w:eastAsia="Calibri" w:cs="Arial"/>
          <w:sz w:val="20"/>
          <w:szCs w:val="20"/>
        </w:rPr>
        <w:t xml:space="preserve">spiritual perspectives. </w:t>
      </w:r>
      <w:r w:rsidRPr="5C5B216A">
        <w:rPr>
          <w:rFonts w:eastAsia="Calibri" w:cs="Arial"/>
          <w:sz w:val="20"/>
          <w:szCs w:val="20"/>
        </w:rPr>
        <w:t xml:space="preserve">The </w:t>
      </w:r>
      <w:r w:rsidR="00025E47">
        <w:rPr>
          <w:rFonts w:eastAsia="Calibri" w:cs="Arial"/>
          <w:sz w:val="20"/>
          <w:szCs w:val="20"/>
        </w:rPr>
        <w:t>W</w:t>
      </w:r>
      <w:r w:rsidR="00E058AA">
        <w:rPr>
          <w:rFonts w:eastAsia="Calibri" w:cs="Arial"/>
          <w:sz w:val="20"/>
          <w:szCs w:val="20"/>
        </w:rPr>
        <w:t>orking</w:t>
      </w:r>
      <w:r w:rsidR="00E058AA" w:rsidRPr="5C5B216A">
        <w:rPr>
          <w:rFonts w:eastAsia="Calibri" w:cs="Arial"/>
          <w:sz w:val="20"/>
          <w:szCs w:val="20"/>
        </w:rPr>
        <w:t xml:space="preserve"> </w:t>
      </w:r>
      <w:r w:rsidR="00025E47">
        <w:rPr>
          <w:rFonts w:eastAsia="Calibri" w:cs="Arial"/>
          <w:sz w:val="20"/>
          <w:szCs w:val="20"/>
        </w:rPr>
        <w:t>G</w:t>
      </w:r>
      <w:r w:rsidRPr="5C5B216A">
        <w:rPr>
          <w:rFonts w:eastAsia="Calibri" w:cs="Arial"/>
          <w:sz w:val="20"/>
          <w:szCs w:val="20"/>
        </w:rPr>
        <w:t>roup will be co-chaired by 2 people elected from within the group, one of wh</w:t>
      </w:r>
      <w:r w:rsidR="00025E47">
        <w:rPr>
          <w:rFonts w:eastAsia="Calibri" w:cs="Arial"/>
          <w:sz w:val="20"/>
          <w:szCs w:val="20"/>
        </w:rPr>
        <w:t>om</w:t>
      </w:r>
      <w:r w:rsidRPr="5C5B216A">
        <w:rPr>
          <w:rFonts w:eastAsia="Calibri" w:cs="Arial"/>
          <w:sz w:val="20"/>
          <w:szCs w:val="20"/>
        </w:rPr>
        <w:t xml:space="preserve"> will </w:t>
      </w:r>
      <w:r>
        <w:rPr>
          <w:rFonts w:eastAsia="Calibri" w:cs="Arial"/>
          <w:sz w:val="20"/>
          <w:szCs w:val="20"/>
        </w:rPr>
        <w:t>reflect the aspirations of</w:t>
      </w:r>
      <w:r w:rsidRPr="5C5B216A">
        <w:rPr>
          <w:rFonts w:eastAsia="Calibri" w:cs="Arial"/>
          <w:sz w:val="20"/>
          <w:szCs w:val="20"/>
        </w:rPr>
        <w:t xml:space="preserve"> Māori. </w:t>
      </w:r>
    </w:p>
    <w:p w14:paraId="10627665" w14:textId="77777777" w:rsidR="00600A88" w:rsidRDefault="00600A88" w:rsidP="007D575F">
      <w:pPr>
        <w:spacing w:after="0" w:line="240" w:lineRule="auto"/>
        <w:rPr>
          <w:rFonts w:eastAsia="Calibri" w:cs="Arial"/>
          <w:sz w:val="20"/>
          <w:szCs w:val="20"/>
        </w:rPr>
      </w:pPr>
    </w:p>
    <w:p w14:paraId="1C9EEDD1" w14:textId="4EED7A75" w:rsidR="00780826" w:rsidRPr="00267A37" w:rsidRDefault="00780826" w:rsidP="00780826">
      <w:pPr>
        <w:spacing w:after="0" w:line="240" w:lineRule="auto"/>
        <w:rPr>
          <w:rFonts w:eastAsia="Calibri" w:cs="Arial"/>
          <w:sz w:val="20"/>
          <w:szCs w:val="20"/>
        </w:rPr>
      </w:pPr>
      <w:r w:rsidRPr="00267A37">
        <w:rPr>
          <w:rFonts w:eastAsia="Calibri" w:cs="Arial"/>
          <w:sz w:val="20"/>
          <w:szCs w:val="20"/>
        </w:rPr>
        <w:t xml:space="preserve">Members of the </w:t>
      </w:r>
      <w:r w:rsidR="00025E47">
        <w:rPr>
          <w:rFonts w:eastAsia="Calibri" w:cs="Arial"/>
          <w:sz w:val="20"/>
          <w:szCs w:val="20"/>
        </w:rPr>
        <w:t>W</w:t>
      </w:r>
      <w:r>
        <w:rPr>
          <w:rFonts w:eastAsia="Calibri" w:cs="Arial"/>
          <w:sz w:val="20"/>
          <w:szCs w:val="20"/>
        </w:rPr>
        <w:t>orking</w:t>
      </w:r>
      <w:r w:rsidRPr="00267A37">
        <w:rPr>
          <w:rFonts w:eastAsia="Calibri" w:cs="Arial"/>
          <w:sz w:val="20"/>
          <w:szCs w:val="20"/>
        </w:rPr>
        <w:t xml:space="preserve"> </w:t>
      </w:r>
      <w:r w:rsidR="00025E47">
        <w:rPr>
          <w:rFonts w:eastAsia="Calibri" w:cs="Arial"/>
          <w:sz w:val="20"/>
          <w:szCs w:val="20"/>
        </w:rPr>
        <w:t>G</w:t>
      </w:r>
      <w:r w:rsidRPr="00267A37">
        <w:rPr>
          <w:rFonts w:eastAsia="Calibri" w:cs="Arial"/>
          <w:sz w:val="20"/>
          <w:szCs w:val="20"/>
        </w:rPr>
        <w:t xml:space="preserve">roup will bring expertise and leadership in the areas of: </w:t>
      </w:r>
    </w:p>
    <w:p w14:paraId="0140C9C8" w14:textId="3F0604C2" w:rsidR="00780826" w:rsidRDefault="00780826" w:rsidP="00780826">
      <w:pPr>
        <w:pStyle w:val="ListParagraph"/>
        <w:numPr>
          <w:ilvl w:val="0"/>
          <w:numId w:val="3"/>
        </w:numPr>
        <w:spacing w:after="0" w:line="240" w:lineRule="auto"/>
        <w:ind w:left="709" w:hanging="283"/>
        <w:rPr>
          <w:rFonts w:eastAsia="Calibri" w:cs="Arial"/>
          <w:sz w:val="20"/>
          <w:szCs w:val="20"/>
        </w:rPr>
      </w:pPr>
      <w:bookmarkStart w:id="2" w:name="_Hlk144376263"/>
      <w:r w:rsidRPr="00267A37">
        <w:rPr>
          <w:rFonts w:eastAsia="Calibri" w:cs="Arial"/>
          <w:sz w:val="20"/>
          <w:szCs w:val="20"/>
        </w:rPr>
        <w:t>wellbeing for Māori</w:t>
      </w:r>
      <w:r w:rsidR="00A96865">
        <w:rPr>
          <w:rFonts w:eastAsia="Calibri" w:cs="Arial"/>
          <w:sz w:val="20"/>
          <w:szCs w:val="20"/>
        </w:rPr>
        <w:t xml:space="preserve">, </w:t>
      </w:r>
      <w:r w:rsidR="00A96865" w:rsidRPr="00267A37">
        <w:rPr>
          <w:rFonts w:eastAsia="Calibri" w:cs="Arial"/>
          <w:sz w:val="20"/>
          <w:szCs w:val="20"/>
        </w:rPr>
        <w:t>Pacific</w:t>
      </w:r>
      <w:r w:rsidR="00A96865">
        <w:rPr>
          <w:rFonts w:eastAsia="Calibri" w:cs="Arial"/>
          <w:sz w:val="20"/>
          <w:szCs w:val="20"/>
        </w:rPr>
        <w:t>, and</w:t>
      </w:r>
      <w:r w:rsidR="00A319D7">
        <w:rPr>
          <w:rFonts w:eastAsia="Calibri" w:cs="Arial"/>
          <w:sz w:val="20"/>
          <w:szCs w:val="20"/>
        </w:rPr>
        <w:t xml:space="preserve"> Asian</w:t>
      </w:r>
      <w:r w:rsidRPr="00267A37">
        <w:rPr>
          <w:rFonts w:eastAsia="Calibri" w:cs="Arial"/>
          <w:sz w:val="20"/>
          <w:szCs w:val="20"/>
        </w:rPr>
        <w:t xml:space="preserve"> </w:t>
      </w:r>
      <w:r w:rsidR="00A96865">
        <w:rPr>
          <w:rFonts w:eastAsia="Calibri" w:cs="Arial"/>
          <w:sz w:val="20"/>
          <w:szCs w:val="20"/>
        </w:rPr>
        <w:t xml:space="preserve">communities </w:t>
      </w:r>
      <w:r w:rsidRPr="00267A37">
        <w:rPr>
          <w:rFonts w:eastAsia="Calibri" w:cs="Arial"/>
          <w:sz w:val="20"/>
          <w:szCs w:val="20"/>
        </w:rPr>
        <w:t xml:space="preserve"> </w:t>
      </w:r>
    </w:p>
    <w:p w14:paraId="1EF2D161" w14:textId="6E0BA470" w:rsidR="00136773" w:rsidRDefault="00136773" w:rsidP="00780826">
      <w:pPr>
        <w:pStyle w:val="ListParagraph"/>
        <w:numPr>
          <w:ilvl w:val="0"/>
          <w:numId w:val="3"/>
        </w:numPr>
        <w:spacing w:after="0" w:line="240" w:lineRule="auto"/>
        <w:ind w:left="709" w:hanging="283"/>
        <w:rPr>
          <w:rFonts w:eastAsia="Calibri" w:cs="Arial"/>
          <w:sz w:val="20"/>
          <w:szCs w:val="20"/>
        </w:rPr>
      </w:pPr>
      <w:proofErr w:type="spellStart"/>
      <w:r>
        <w:rPr>
          <w:rFonts w:eastAsia="Calibri" w:cs="Arial"/>
          <w:sz w:val="20"/>
          <w:szCs w:val="20"/>
        </w:rPr>
        <w:t>whaikaha</w:t>
      </w:r>
      <w:proofErr w:type="spellEnd"/>
      <w:r>
        <w:rPr>
          <w:rFonts w:eastAsia="Calibri" w:cs="Arial"/>
          <w:sz w:val="20"/>
          <w:szCs w:val="20"/>
        </w:rPr>
        <w:t xml:space="preserve"> (disability)</w:t>
      </w:r>
      <w:r w:rsidR="00274882">
        <w:rPr>
          <w:rFonts w:eastAsia="Calibri" w:cs="Arial"/>
          <w:sz w:val="20"/>
          <w:szCs w:val="20"/>
        </w:rPr>
        <w:t xml:space="preserve"> community</w:t>
      </w:r>
    </w:p>
    <w:p w14:paraId="7A5BCDD4" w14:textId="327BE298" w:rsidR="00136773" w:rsidRDefault="00A01297" w:rsidP="00780826">
      <w:pPr>
        <w:pStyle w:val="ListParagraph"/>
        <w:numPr>
          <w:ilvl w:val="0"/>
          <w:numId w:val="3"/>
        </w:numPr>
        <w:spacing w:after="0" w:line="240" w:lineRule="auto"/>
        <w:ind w:left="709" w:hanging="283"/>
        <w:rPr>
          <w:rFonts w:eastAsia="Calibri" w:cs="Arial"/>
          <w:sz w:val="20"/>
          <w:szCs w:val="20"/>
        </w:rPr>
      </w:pPr>
      <w:r w:rsidRPr="00A01297">
        <w:rPr>
          <w:rFonts w:eastAsia="Calibri" w:cs="Arial"/>
          <w:sz w:val="20"/>
          <w:szCs w:val="20"/>
        </w:rPr>
        <w:lastRenderedPageBreak/>
        <w:t>LGBTQIA+</w:t>
      </w:r>
      <w:r>
        <w:rPr>
          <w:rFonts w:eastAsia="Calibri" w:cs="Arial"/>
          <w:sz w:val="20"/>
          <w:szCs w:val="20"/>
        </w:rPr>
        <w:t xml:space="preserve"> </w:t>
      </w:r>
      <w:r w:rsidR="00274882">
        <w:rPr>
          <w:rFonts w:eastAsia="Calibri" w:cs="Arial"/>
          <w:sz w:val="20"/>
          <w:szCs w:val="20"/>
        </w:rPr>
        <w:t>community</w:t>
      </w:r>
    </w:p>
    <w:p w14:paraId="0DAA6DC3" w14:textId="73E17547" w:rsidR="00136773" w:rsidRPr="00267A37" w:rsidRDefault="00634408" w:rsidP="00780826">
      <w:pPr>
        <w:pStyle w:val="ListParagraph"/>
        <w:numPr>
          <w:ilvl w:val="0"/>
          <w:numId w:val="3"/>
        </w:numPr>
        <w:spacing w:after="0" w:line="240" w:lineRule="auto"/>
        <w:ind w:left="709" w:hanging="283"/>
        <w:rPr>
          <w:rFonts w:eastAsia="Calibri" w:cs="Arial"/>
          <w:sz w:val="20"/>
          <w:szCs w:val="20"/>
        </w:rPr>
      </w:pPr>
      <w:r>
        <w:rPr>
          <w:rFonts w:eastAsia="Calibri" w:cs="Arial"/>
          <w:sz w:val="20"/>
          <w:szCs w:val="20"/>
        </w:rPr>
        <w:t>d</w:t>
      </w:r>
      <w:r w:rsidR="00136773">
        <w:rPr>
          <w:rFonts w:eastAsia="Calibri" w:cs="Arial"/>
          <w:sz w:val="20"/>
          <w:szCs w:val="20"/>
        </w:rPr>
        <w:t>ifferent spiritual perspectives</w:t>
      </w:r>
    </w:p>
    <w:p w14:paraId="51244359" w14:textId="77777777" w:rsidR="00780826" w:rsidRPr="00267A37" w:rsidRDefault="00780826" w:rsidP="00780826">
      <w:pPr>
        <w:pStyle w:val="ListParagraph"/>
        <w:numPr>
          <w:ilvl w:val="0"/>
          <w:numId w:val="3"/>
        </w:numPr>
        <w:spacing w:after="0" w:line="240" w:lineRule="auto"/>
        <w:ind w:left="709" w:hanging="283"/>
        <w:rPr>
          <w:rFonts w:eastAsia="Calibri" w:cs="Arial"/>
          <w:sz w:val="20"/>
          <w:szCs w:val="20"/>
        </w:rPr>
      </w:pPr>
      <w:r w:rsidRPr="00267A37">
        <w:rPr>
          <w:rFonts w:eastAsia="Calibri" w:cs="Arial"/>
          <w:sz w:val="20"/>
          <w:szCs w:val="20"/>
        </w:rPr>
        <w:t xml:space="preserve">people with experience of </w:t>
      </w:r>
      <w:r>
        <w:rPr>
          <w:rFonts w:eastAsia="Calibri" w:cs="Arial"/>
          <w:sz w:val="20"/>
          <w:szCs w:val="20"/>
        </w:rPr>
        <w:t xml:space="preserve">receiving </w:t>
      </w:r>
      <w:r w:rsidRPr="00267A37">
        <w:rPr>
          <w:rFonts w:eastAsia="Calibri" w:cs="Arial"/>
          <w:sz w:val="20"/>
          <w:szCs w:val="20"/>
        </w:rPr>
        <w:t xml:space="preserve">palliative care </w:t>
      </w:r>
      <w:proofErr w:type="gramStart"/>
      <w:r w:rsidRPr="00267A37">
        <w:rPr>
          <w:rFonts w:eastAsia="Calibri" w:cs="Arial"/>
          <w:sz w:val="20"/>
          <w:szCs w:val="20"/>
        </w:rPr>
        <w:t>services</w:t>
      </w:r>
      <w:proofErr w:type="gramEnd"/>
    </w:p>
    <w:p w14:paraId="48B8C9CD" w14:textId="77777777" w:rsidR="00780826" w:rsidRPr="00267A37" w:rsidRDefault="00780826" w:rsidP="00780826">
      <w:pPr>
        <w:pStyle w:val="ListParagraph"/>
        <w:numPr>
          <w:ilvl w:val="0"/>
          <w:numId w:val="3"/>
        </w:numPr>
        <w:spacing w:after="0" w:line="240" w:lineRule="auto"/>
        <w:ind w:left="709" w:hanging="283"/>
        <w:rPr>
          <w:rFonts w:eastAsia="Calibri" w:cs="Arial"/>
          <w:sz w:val="20"/>
          <w:szCs w:val="20"/>
        </w:rPr>
      </w:pPr>
      <w:r w:rsidRPr="00267A37">
        <w:rPr>
          <w:rFonts w:eastAsia="Calibri" w:cs="Arial"/>
          <w:sz w:val="20"/>
          <w:szCs w:val="20"/>
        </w:rPr>
        <w:t xml:space="preserve">access to palliative care services </w:t>
      </w:r>
    </w:p>
    <w:p w14:paraId="7065FE39" w14:textId="77777777" w:rsidR="00780826" w:rsidRPr="00267A37" w:rsidRDefault="00780826" w:rsidP="00780826">
      <w:pPr>
        <w:pStyle w:val="ListParagraph"/>
        <w:numPr>
          <w:ilvl w:val="0"/>
          <w:numId w:val="3"/>
        </w:numPr>
        <w:spacing w:after="0" w:line="240" w:lineRule="auto"/>
        <w:ind w:left="709" w:hanging="283"/>
        <w:rPr>
          <w:rFonts w:eastAsia="Calibri" w:cs="Arial"/>
          <w:sz w:val="20"/>
          <w:szCs w:val="20"/>
        </w:rPr>
      </w:pPr>
      <w:r w:rsidRPr="00267A37">
        <w:rPr>
          <w:rFonts w:eastAsia="Calibri" w:cs="Arial"/>
          <w:sz w:val="20"/>
          <w:szCs w:val="20"/>
        </w:rPr>
        <w:t xml:space="preserve">equity </w:t>
      </w:r>
    </w:p>
    <w:p w14:paraId="4021C9DC" w14:textId="77777777" w:rsidR="002135D9" w:rsidRPr="00267A37" w:rsidRDefault="002135D9" w:rsidP="002135D9">
      <w:pPr>
        <w:pStyle w:val="ListParagraph"/>
        <w:numPr>
          <w:ilvl w:val="0"/>
          <w:numId w:val="3"/>
        </w:numPr>
        <w:spacing w:after="0" w:line="240" w:lineRule="auto"/>
        <w:ind w:left="709" w:hanging="283"/>
        <w:rPr>
          <w:rFonts w:eastAsia="Calibri" w:cs="Arial"/>
          <w:sz w:val="20"/>
          <w:szCs w:val="20"/>
        </w:rPr>
      </w:pPr>
      <w:r>
        <w:rPr>
          <w:rFonts w:eastAsia="Calibri" w:cs="Arial"/>
          <w:sz w:val="20"/>
          <w:szCs w:val="20"/>
        </w:rPr>
        <w:t xml:space="preserve">analysis and </w:t>
      </w:r>
      <w:r w:rsidRPr="23799577">
        <w:rPr>
          <w:rFonts w:eastAsia="Calibri" w:cs="Arial"/>
          <w:sz w:val="20"/>
          <w:szCs w:val="20"/>
        </w:rPr>
        <w:t>research</w:t>
      </w:r>
      <w:r>
        <w:rPr>
          <w:rFonts w:eastAsia="Calibri" w:cs="Arial"/>
          <w:sz w:val="20"/>
          <w:szCs w:val="20"/>
        </w:rPr>
        <w:t xml:space="preserve"> specifically in relation to equity in health services</w:t>
      </w:r>
    </w:p>
    <w:p w14:paraId="06D2F611" w14:textId="77777777" w:rsidR="002135D9" w:rsidRPr="00267A37" w:rsidRDefault="002135D9" w:rsidP="002135D9">
      <w:pPr>
        <w:pStyle w:val="ListParagraph"/>
        <w:numPr>
          <w:ilvl w:val="0"/>
          <w:numId w:val="3"/>
        </w:numPr>
        <w:spacing w:after="0" w:line="240" w:lineRule="auto"/>
        <w:ind w:left="709" w:hanging="283"/>
        <w:rPr>
          <w:rFonts w:eastAsia="Calibri" w:cs="Arial"/>
          <w:sz w:val="20"/>
          <w:szCs w:val="20"/>
        </w:rPr>
      </w:pPr>
      <w:r w:rsidRPr="00267A37">
        <w:rPr>
          <w:rFonts w:eastAsia="Calibri" w:cs="Arial"/>
          <w:sz w:val="20"/>
          <w:szCs w:val="20"/>
        </w:rPr>
        <w:t xml:space="preserve">health service </w:t>
      </w:r>
      <w:r w:rsidRPr="497B579B">
        <w:rPr>
          <w:rFonts w:eastAsia="Calibri" w:cs="Arial"/>
          <w:sz w:val="20"/>
          <w:szCs w:val="20"/>
        </w:rPr>
        <w:t xml:space="preserve">policy, </w:t>
      </w:r>
      <w:r w:rsidRPr="00267A37">
        <w:rPr>
          <w:rFonts w:eastAsia="Calibri" w:cs="Arial"/>
          <w:sz w:val="20"/>
          <w:szCs w:val="20"/>
        </w:rPr>
        <w:t xml:space="preserve">planning and </w:t>
      </w:r>
      <w:proofErr w:type="gramStart"/>
      <w:r w:rsidRPr="00267A37">
        <w:rPr>
          <w:rFonts w:eastAsia="Calibri" w:cs="Arial"/>
          <w:sz w:val="20"/>
          <w:szCs w:val="20"/>
        </w:rPr>
        <w:t>funding</w:t>
      </w:r>
      <w:proofErr w:type="gramEnd"/>
    </w:p>
    <w:p w14:paraId="18163183" w14:textId="77777777" w:rsidR="00780826" w:rsidRPr="00267A37" w:rsidRDefault="00780826" w:rsidP="00780826">
      <w:pPr>
        <w:pStyle w:val="ListParagraph"/>
        <w:numPr>
          <w:ilvl w:val="0"/>
          <w:numId w:val="3"/>
        </w:numPr>
        <w:spacing w:after="0" w:line="240" w:lineRule="auto"/>
        <w:ind w:left="709" w:hanging="283"/>
        <w:rPr>
          <w:rFonts w:eastAsia="Calibri" w:cs="Arial"/>
          <w:sz w:val="20"/>
          <w:szCs w:val="20"/>
        </w:rPr>
      </w:pPr>
      <w:r w:rsidRPr="00267A37">
        <w:rPr>
          <w:rFonts w:eastAsia="Calibri" w:cs="Arial"/>
          <w:sz w:val="20"/>
          <w:szCs w:val="20"/>
        </w:rPr>
        <w:t xml:space="preserve">primary, community and specialist palliative care </w:t>
      </w:r>
      <w:r w:rsidRPr="19A8AB07">
        <w:rPr>
          <w:rFonts w:eastAsia="Calibri" w:cs="Arial"/>
          <w:sz w:val="20"/>
          <w:szCs w:val="20"/>
        </w:rPr>
        <w:t>services</w:t>
      </w:r>
    </w:p>
    <w:bookmarkEnd w:id="2"/>
    <w:p w14:paraId="718F384D" w14:textId="414895F8" w:rsidR="00CD3A38" w:rsidRDefault="00CD3A38" w:rsidP="007D575F">
      <w:pPr>
        <w:spacing w:after="0" w:line="240" w:lineRule="auto"/>
        <w:rPr>
          <w:rFonts w:eastAsia="Calibri" w:cs="Arial"/>
          <w:sz w:val="20"/>
          <w:szCs w:val="20"/>
        </w:rPr>
      </w:pPr>
    </w:p>
    <w:p w14:paraId="7E73204F" w14:textId="77777777" w:rsidR="00D53CFC" w:rsidRDefault="00C2542F" w:rsidP="00D53CFC">
      <w:pPr>
        <w:spacing w:after="240" w:line="240" w:lineRule="auto"/>
        <w:rPr>
          <w:rFonts w:eastAsia="Calibri" w:cs="Arial"/>
          <w:sz w:val="20"/>
          <w:szCs w:val="20"/>
        </w:rPr>
      </w:pPr>
      <w:r>
        <w:rPr>
          <w:rFonts w:eastAsia="Calibri" w:cs="Arial"/>
          <w:sz w:val="20"/>
          <w:szCs w:val="20"/>
        </w:rPr>
        <w:t>M</w:t>
      </w:r>
      <w:r w:rsidR="18887959" w:rsidRPr="5C5B216A">
        <w:rPr>
          <w:rFonts w:eastAsia="Calibri" w:cs="Arial"/>
          <w:sz w:val="20"/>
          <w:szCs w:val="20"/>
        </w:rPr>
        <w:t xml:space="preserve">embers will be </w:t>
      </w:r>
      <w:r w:rsidR="684EF548" w:rsidRPr="5C5B216A">
        <w:rPr>
          <w:rFonts w:eastAsia="Calibri" w:cs="Arial"/>
          <w:sz w:val="20"/>
          <w:szCs w:val="20"/>
        </w:rPr>
        <w:t>appointed</w:t>
      </w:r>
      <w:r w:rsidR="18887959" w:rsidRPr="5C5B216A">
        <w:rPr>
          <w:rFonts w:eastAsia="Calibri" w:cs="Arial"/>
          <w:sz w:val="20"/>
          <w:szCs w:val="20"/>
        </w:rPr>
        <w:t xml:space="preserve"> by the national palliative </w:t>
      </w:r>
      <w:r w:rsidR="34CACF6C" w:rsidRPr="5C5B216A">
        <w:rPr>
          <w:rFonts w:eastAsia="Calibri" w:cs="Arial"/>
          <w:sz w:val="20"/>
          <w:szCs w:val="20"/>
        </w:rPr>
        <w:t>care</w:t>
      </w:r>
      <w:r>
        <w:rPr>
          <w:rFonts w:eastAsia="Calibri" w:cs="Arial"/>
          <w:sz w:val="20"/>
          <w:szCs w:val="20"/>
        </w:rPr>
        <w:t xml:space="preserve"> steering group</w:t>
      </w:r>
      <w:r w:rsidR="38AF789F" w:rsidRPr="5C5B216A">
        <w:rPr>
          <w:rFonts w:eastAsia="Calibri" w:cs="Arial"/>
          <w:sz w:val="20"/>
          <w:szCs w:val="20"/>
        </w:rPr>
        <w:t>.</w:t>
      </w:r>
      <w:r w:rsidR="1F3F045C" w:rsidRPr="5C5B216A">
        <w:rPr>
          <w:rFonts w:eastAsia="Calibri" w:cs="Arial"/>
          <w:sz w:val="20"/>
          <w:szCs w:val="20"/>
        </w:rPr>
        <w:t xml:space="preserve"> </w:t>
      </w:r>
      <w:r w:rsidR="00B12D03">
        <w:rPr>
          <w:rFonts w:eastAsia="Calibri" w:cs="Arial"/>
          <w:sz w:val="20"/>
          <w:szCs w:val="20"/>
        </w:rPr>
        <w:t>Te Whatu Ora</w:t>
      </w:r>
      <w:r w:rsidR="0083193A">
        <w:rPr>
          <w:rFonts w:eastAsia="Calibri" w:cs="Arial"/>
          <w:sz w:val="20"/>
          <w:szCs w:val="20"/>
        </w:rPr>
        <w:t xml:space="preserve"> </w:t>
      </w:r>
      <w:r w:rsidR="001F2098">
        <w:rPr>
          <w:rFonts w:eastAsia="Calibri" w:cs="Arial"/>
          <w:sz w:val="20"/>
          <w:szCs w:val="20"/>
        </w:rPr>
        <w:t xml:space="preserve">will appoint discretionary </w:t>
      </w:r>
      <w:r w:rsidR="0083193A">
        <w:rPr>
          <w:rFonts w:eastAsia="Calibri" w:cs="Arial"/>
          <w:sz w:val="20"/>
          <w:szCs w:val="20"/>
        </w:rPr>
        <w:t xml:space="preserve">non-voting </w:t>
      </w:r>
      <w:bookmarkStart w:id="3" w:name="_Hlk139360061"/>
      <w:r w:rsidR="0083193A">
        <w:rPr>
          <w:rFonts w:eastAsia="Calibri" w:cs="Arial"/>
          <w:sz w:val="20"/>
          <w:szCs w:val="20"/>
        </w:rPr>
        <w:t>ex-off</w:t>
      </w:r>
      <w:r w:rsidR="00D8119D">
        <w:rPr>
          <w:rFonts w:eastAsia="Calibri" w:cs="Arial"/>
          <w:sz w:val="20"/>
          <w:szCs w:val="20"/>
        </w:rPr>
        <w:t>icio</w:t>
      </w:r>
      <w:r w:rsidR="0083193A">
        <w:rPr>
          <w:rFonts w:eastAsia="Calibri" w:cs="Arial"/>
          <w:sz w:val="20"/>
          <w:szCs w:val="20"/>
        </w:rPr>
        <w:t xml:space="preserve"> </w:t>
      </w:r>
      <w:bookmarkEnd w:id="3"/>
      <w:r w:rsidR="0083193A">
        <w:rPr>
          <w:rFonts w:eastAsia="Calibri" w:cs="Arial"/>
          <w:sz w:val="20"/>
          <w:szCs w:val="20"/>
        </w:rPr>
        <w:t>membe</w:t>
      </w:r>
      <w:r w:rsidR="003039BC">
        <w:rPr>
          <w:rFonts w:eastAsia="Calibri" w:cs="Arial"/>
          <w:sz w:val="20"/>
          <w:szCs w:val="20"/>
        </w:rPr>
        <w:t>r</w:t>
      </w:r>
      <w:r w:rsidR="0062613E">
        <w:rPr>
          <w:rFonts w:eastAsia="Calibri" w:cs="Arial"/>
          <w:sz w:val="20"/>
          <w:szCs w:val="20"/>
        </w:rPr>
        <w:t>s</w:t>
      </w:r>
      <w:r w:rsidR="001F2098">
        <w:rPr>
          <w:rFonts w:eastAsia="Calibri" w:cs="Arial"/>
          <w:sz w:val="20"/>
          <w:szCs w:val="20"/>
        </w:rPr>
        <w:t xml:space="preserve"> </w:t>
      </w:r>
      <w:r w:rsidR="631433FD" w:rsidRPr="3830FE44">
        <w:rPr>
          <w:rFonts w:eastAsia="Calibri" w:cs="Arial"/>
          <w:sz w:val="20"/>
          <w:szCs w:val="20"/>
        </w:rPr>
        <w:t>a</w:t>
      </w:r>
      <w:r w:rsidR="001F2098" w:rsidRPr="3830FE44">
        <w:rPr>
          <w:rFonts w:eastAsia="Calibri" w:cs="Arial"/>
          <w:sz w:val="20"/>
          <w:szCs w:val="20"/>
        </w:rPr>
        <w:t>s</w:t>
      </w:r>
      <w:r w:rsidR="001F2098">
        <w:rPr>
          <w:rFonts w:eastAsia="Calibri" w:cs="Arial"/>
          <w:sz w:val="20"/>
          <w:szCs w:val="20"/>
        </w:rPr>
        <w:t xml:space="preserve"> required.</w:t>
      </w:r>
      <w:r w:rsidR="00FA0F4D" w:rsidRPr="00FA0F4D">
        <w:rPr>
          <w:rFonts w:eastAsia="Calibri" w:cs="Arial"/>
          <w:sz w:val="20"/>
          <w:szCs w:val="20"/>
        </w:rPr>
        <w:t xml:space="preserve"> </w:t>
      </w:r>
      <w:r w:rsidR="00FA0F4D" w:rsidRPr="500EF235">
        <w:rPr>
          <w:rFonts w:eastAsia="Calibri" w:cs="Arial"/>
          <w:sz w:val="20"/>
          <w:szCs w:val="20"/>
        </w:rPr>
        <w:t>Resignations of members must be submitted in writing to the co-</w:t>
      </w:r>
      <w:r w:rsidR="00FA0F4D" w:rsidRPr="509FD07F">
        <w:rPr>
          <w:rFonts w:eastAsia="Calibri" w:cs="Arial"/>
          <w:sz w:val="20"/>
          <w:szCs w:val="20"/>
        </w:rPr>
        <w:t xml:space="preserve">chairs. </w:t>
      </w:r>
    </w:p>
    <w:p w14:paraId="6678EFE4" w14:textId="64FF7DB4" w:rsidR="312EFD3A" w:rsidRDefault="00B51924" w:rsidP="0062048E">
      <w:pPr>
        <w:spacing w:after="240" w:line="240" w:lineRule="auto"/>
        <w:rPr>
          <w:rFonts w:eastAsia="Calibri" w:cs="Arial"/>
          <w:sz w:val="20"/>
          <w:szCs w:val="20"/>
        </w:rPr>
      </w:pPr>
      <w:r w:rsidRPr="5C5B216A">
        <w:rPr>
          <w:rFonts w:eastAsia="Calibri" w:cs="Arial"/>
          <w:sz w:val="20"/>
          <w:szCs w:val="20"/>
        </w:rPr>
        <w:t xml:space="preserve">Members are likely to be required to serve </w:t>
      </w:r>
      <w:r w:rsidR="007159F2" w:rsidRPr="5C5B216A">
        <w:rPr>
          <w:rFonts w:eastAsia="Calibri" w:cs="Arial"/>
          <w:sz w:val="20"/>
          <w:szCs w:val="20"/>
        </w:rPr>
        <w:t>a min</w:t>
      </w:r>
      <w:r w:rsidR="000C08D5" w:rsidRPr="5C5B216A">
        <w:rPr>
          <w:rFonts w:eastAsia="Calibri" w:cs="Arial"/>
          <w:sz w:val="20"/>
          <w:szCs w:val="20"/>
        </w:rPr>
        <w:t>im</w:t>
      </w:r>
      <w:r w:rsidR="007159F2" w:rsidRPr="5C5B216A">
        <w:rPr>
          <w:rFonts w:eastAsia="Calibri" w:cs="Arial"/>
          <w:sz w:val="20"/>
          <w:szCs w:val="20"/>
        </w:rPr>
        <w:t xml:space="preserve">um term of </w:t>
      </w:r>
      <w:r w:rsidR="00E77F9A">
        <w:rPr>
          <w:rFonts w:eastAsia="Calibri" w:cs="Arial"/>
          <w:sz w:val="20"/>
          <w:szCs w:val="20"/>
        </w:rPr>
        <w:t xml:space="preserve">2 years. </w:t>
      </w:r>
      <w:r w:rsidR="00CD3A38" w:rsidRPr="5C5B216A">
        <w:rPr>
          <w:rFonts w:eastAsia="Calibri" w:cs="Arial"/>
          <w:sz w:val="20"/>
          <w:szCs w:val="20"/>
        </w:rPr>
        <w:t>Any vacancies that occur will be filled via a nomination process</w:t>
      </w:r>
      <w:r w:rsidR="004112BF" w:rsidRPr="5C5B216A">
        <w:rPr>
          <w:rFonts w:eastAsia="Calibri" w:cs="Arial"/>
          <w:sz w:val="20"/>
          <w:szCs w:val="20"/>
        </w:rPr>
        <w:t>,</w:t>
      </w:r>
      <w:r w:rsidR="00CD3A38" w:rsidRPr="5C5B216A">
        <w:rPr>
          <w:rFonts w:eastAsia="Calibri" w:cs="Arial"/>
          <w:sz w:val="20"/>
          <w:szCs w:val="20"/>
        </w:rPr>
        <w:t xml:space="preserve"> with approval at the discretion of the steering group. The group may also be disbanded at any time if Te Whatu Ora believes that the objectives have been fulfilled</w:t>
      </w:r>
      <w:r w:rsidR="002A4DE6" w:rsidRPr="5C5B216A">
        <w:rPr>
          <w:rFonts w:eastAsia="Calibri" w:cs="Arial"/>
          <w:sz w:val="20"/>
          <w:szCs w:val="20"/>
        </w:rPr>
        <w:t>,</w:t>
      </w:r>
      <w:r w:rsidR="00CD3A38" w:rsidRPr="5C5B216A">
        <w:rPr>
          <w:rFonts w:eastAsia="Calibri" w:cs="Arial"/>
          <w:sz w:val="20"/>
          <w:szCs w:val="20"/>
        </w:rPr>
        <w:t xml:space="preserve"> the </w:t>
      </w:r>
      <w:r w:rsidR="003F1BA5">
        <w:rPr>
          <w:rFonts w:eastAsia="Calibri" w:cs="Arial"/>
          <w:sz w:val="20"/>
          <w:szCs w:val="20"/>
        </w:rPr>
        <w:t xml:space="preserve">working </w:t>
      </w:r>
      <w:r w:rsidR="00CD3A38" w:rsidRPr="5C5B216A">
        <w:rPr>
          <w:rFonts w:eastAsia="Calibri" w:cs="Arial"/>
          <w:sz w:val="20"/>
          <w:szCs w:val="20"/>
        </w:rPr>
        <w:t>group is no longer required</w:t>
      </w:r>
      <w:r w:rsidR="00AF290C" w:rsidRPr="5C5B216A">
        <w:rPr>
          <w:rFonts w:eastAsia="Calibri" w:cs="Arial"/>
          <w:sz w:val="20"/>
          <w:szCs w:val="20"/>
        </w:rPr>
        <w:t>,</w:t>
      </w:r>
      <w:r w:rsidR="00CD3A38" w:rsidRPr="5C5B216A">
        <w:rPr>
          <w:rFonts w:eastAsia="Calibri" w:cs="Arial"/>
          <w:sz w:val="20"/>
          <w:szCs w:val="20"/>
        </w:rPr>
        <w:t xml:space="preserve"> or </w:t>
      </w:r>
      <w:r w:rsidR="00BE2FF6" w:rsidRPr="5C5B216A">
        <w:rPr>
          <w:rFonts w:eastAsia="Calibri" w:cs="Arial"/>
          <w:sz w:val="20"/>
          <w:szCs w:val="20"/>
        </w:rPr>
        <w:t xml:space="preserve">it is </w:t>
      </w:r>
      <w:r w:rsidR="00CD3A38" w:rsidRPr="5C5B216A">
        <w:rPr>
          <w:rFonts w:eastAsia="Calibri" w:cs="Arial"/>
          <w:sz w:val="20"/>
          <w:szCs w:val="20"/>
        </w:rPr>
        <w:t>not meeting its intended purpose</w:t>
      </w:r>
      <w:r w:rsidR="0062048E">
        <w:rPr>
          <w:rFonts w:eastAsia="Calibri" w:cs="Arial"/>
          <w:sz w:val="20"/>
          <w:szCs w:val="20"/>
        </w:rPr>
        <w:t>.</w:t>
      </w:r>
    </w:p>
    <w:p w14:paraId="2000ED73" w14:textId="2B5D20D7" w:rsidR="00CD3A38" w:rsidRPr="00634408" w:rsidRDefault="00CD3A38" w:rsidP="00BE2165">
      <w:pPr>
        <w:pStyle w:val="subheadingCL"/>
        <w:spacing w:before="120" w:after="120"/>
      </w:pPr>
      <w:r w:rsidRPr="00634408">
        <w:t xml:space="preserve">Roles and responsibilities of </w:t>
      </w:r>
      <w:r w:rsidR="00E70207" w:rsidRPr="00634408">
        <w:t>working</w:t>
      </w:r>
      <w:r w:rsidRPr="00634408">
        <w:t xml:space="preserve"> group </w:t>
      </w:r>
      <w:proofErr w:type="gramStart"/>
      <w:r w:rsidRPr="00634408">
        <w:t>members</w:t>
      </w:r>
      <w:proofErr w:type="gramEnd"/>
      <w:r w:rsidR="00527DC9" w:rsidRPr="00634408">
        <w:t xml:space="preserve"> </w:t>
      </w:r>
    </w:p>
    <w:p w14:paraId="0900F8D7" w14:textId="46DB0E6B" w:rsidR="00CD3A38" w:rsidRPr="00C427C1" w:rsidRDefault="003F1BA5" w:rsidP="007D575F">
      <w:pPr>
        <w:spacing w:before="60" w:after="60" w:line="280" w:lineRule="exact"/>
        <w:jc w:val="both"/>
        <w:rPr>
          <w:rFonts w:eastAsia="Calibri" w:cs="Arial"/>
          <w:sz w:val="20"/>
          <w:szCs w:val="20"/>
        </w:rPr>
      </w:pPr>
      <w:r>
        <w:rPr>
          <w:rFonts w:eastAsia="Calibri" w:cs="Arial"/>
          <w:b/>
          <w:sz w:val="20"/>
          <w:szCs w:val="20"/>
        </w:rPr>
        <w:t>Working</w:t>
      </w:r>
      <w:r w:rsidR="00CD3A38" w:rsidRPr="00C427C1">
        <w:rPr>
          <w:rFonts w:eastAsia="Calibri" w:cs="Arial"/>
          <w:b/>
          <w:sz w:val="20"/>
          <w:szCs w:val="20"/>
        </w:rPr>
        <w:t xml:space="preserve"> group members</w:t>
      </w:r>
      <w:r w:rsidR="00CD3A38" w:rsidRPr="00C427C1">
        <w:rPr>
          <w:rFonts w:eastAsia="Calibri" w:cs="Arial"/>
          <w:sz w:val="20"/>
          <w:szCs w:val="20"/>
        </w:rPr>
        <w:t xml:space="preserve"> are responsible for:</w:t>
      </w:r>
    </w:p>
    <w:p w14:paraId="24104F26" w14:textId="228EC62D" w:rsidR="00AF1F75" w:rsidRDefault="00CD3A38" w:rsidP="00B2719E">
      <w:pPr>
        <w:numPr>
          <w:ilvl w:val="0"/>
          <w:numId w:val="3"/>
        </w:numPr>
        <w:spacing w:after="0" w:line="240" w:lineRule="auto"/>
        <w:ind w:left="426"/>
        <w:contextualSpacing/>
        <w:rPr>
          <w:rFonts w:eastAsia="Calibri" w:cs="Arial"/>
          <w:sz w:val="20"/>
          <w:szCs w:val="20"/>
        </w:rPr>
      </w:pPr>
      <w:r w:rsidRPr="00C427C1">
        <w:rPr>
          <w:rFonts w:eastAsia="Calibri" w:cs="Arial"/>
          <w:sz w:val="20"/>
          <w:szCs w:val="20"/>
        </w:rPr>
        <w:t xml:space="preserve">bringing their expertise in </w:t>
      </w:r>
      <w:r w:rsidR="00E77F9A">
        <w:rPr>
          <w:rFonts w:eastAsia="Calibri" w:cs="Arial"/>
          <w:sz w:val="20"/>
          <w:szCs w:val="20"/>
        </w:rPr>
        <w:t>equit</w:t>
      </w:r>
      <w:r w:rsidR="00230D14">
        <w:rPr>
          <w:rFonts w:eastAsia="Calibri" w:cs="Arial"/>
          <w:sz w:val="20"/>
          <w:szCs w:val="20"/>
        </w:rPr>
        <w:t xml:space="preserve">able delivery of </w:t>
      </w:r>
      <w:r w:rsidRPr="00C427C1">
        <w:rPr>
          <w:rFonts w:eastAsia="Calibri" w:cs="Arial"/>
          <w:sz w:val="20"/>
          <w:szCs w:val="20"/>
        </w:rPr>
        <w:t>palliative and end</w:t>
      </w:r>
      <w:r w:rsidR="00C30A31">
        <w:rPr>
          <w:rFonts w:eastAsia="Calibri" w:cs="Arial"/>
          <w:sz w:val="20"/>
          <w:szCs w:val="20"/>
        </w:rPr>
        <w:t>-</w:t>
      </w:r>
      <w:r w:rsidRPr="00C427C1">
        <w:rPr>
          <w:rFonts w:eastAsia="Calibri" w:cs="Arial"/>
          <w:sz w:val="20"/>
          <w:szCs w:val="20"/>
        </w:rPr>
        <w:t>of</w:t>
      </w:r>
      <w:r w:rsidR="00C30A31">
        <w:rPr>
          <w:rFonts w:eastAsia="Calibri" w:cs="Arial"/>
          <w:sz w:val="20"/>
          <w:szCs w:val="20"/>
        </w:rPr>
        <w:t>-</w:t>
      </w:r>
      <w:r w:rsidRPr="00C427C1">
        <w:rPr>
          <w:rFonts w:eastAsia="Calibri" w:cs="Arial"/>
          <w:sz w:val="20"/>
          <w:szCs w:val="20"/>
        </w:rPr>
        <w:t>life care</w:t>
      </w:r>
      <w:r w:rsidR="00230D14">
        <w:rPr>
          <w:rFonts w:eastAsia="Calibri" w:cs="Arial"/>
          <w:sz w:val="20"/>
          <w:szCs w:val="20"/>
        </w:rPr>
        <w:t xml:space="preserve"> services</w:t>
      </w:r>
    </w:p>
    <w:p w14:paraId="4EB4BCA2" w14:textId="4F50B747" w:rsidR="00CD3A38" w:rsidRPr="00C427C1" w:rsidRDefault="00127A57" w:rsidP="00B2719E">
      <w:pPr>
        <w:numPr>
          <w:ilvl w:val="0"/>
          <w:numId w:val="3"/>
        </w:numPr>
        <w:spacing w:after="0" w:line="240" w:lineRule="auto"/>
        <w:ind w:left="426"/>
        <w:contextualSpacing/>
        <w:rPr>
          <w:rFonts w:eastAsia="Calibri" w:cs="Arial"/>
          <w:sz w:val="20"/>
          <w:szCs w:val="20"/>
        </w:rPr>
      </w:pPr>
      <w:r w:rsidRPr="3EEE64D4">
        <w:rPr>
          <w:rFonts w:eastAsia="Calibri" w:cs="Arial"/>
          <w:sz w:val="20"/>
          <w:szCs w:val="20"/>
        </w:rPr>
        <w:t xml:space="preserve">acting in accordance with the principles outlined in the </w:t>
      </w:r>
      <w:r w:rsidR="001839EA">
        <w:rPr>
          <w:rFonts w:eastAsia="Calibri" w:cs="Arial"/>
          <w:sz w:val="20"/>
          <w:szCs w:val="20"/>
        </w:rPr>
        <w:t>n</w:t>
      </w:r>
      <w:r w:rsidRPr="3EEE64D4">
        <w:rPr>
          <w:rFonts w:eastAsia="Calibri" w:cs="Arial"/>
          <w:sz w:val="20"/>
          <w:szCs w:val="20"/>
        </w:rPr>
        <w:t xml:space="preserve">ational </w:t>
      </w:r>
      <w:r w:rsidR="001839EA">
        <w:rPr>
          <w:rFonts w:eastAsia="Calibri" w:cs="Arial"/>
          <w:sz w:val="20"/>
          <w:szCs w:val="20"/>
        </w:rPr>
        <w:t>p</w:t>
      </w:r>
      <w:r w:rsidRPr="3EEE64D4">
        <w:rPr>
          <w:rFonts w:eastAsia="Calibri" w:cs="Arial"/>
          <w:sz w:val="20"/>
          <w:szCs w:val="20"/>
        </w:rPr>
        <w:t xml:space="preserve">alliative </w:t>
      </w:r>
      <w:r w:rsidR="001839EA">
        <w:rPr>
          <w:rFonts w:eastAsia="Calibri" w:cs="Arial"/>
          <w:sz w:val="20"/>
          <w:szCs w:val="20"/>
        </w:rPr>
        <w:t>c</w:t>
      </w:r>
      <w:r w:rsidRPr="3EEE64D4">
        <w:rPr>
          <w:rFonts w:eastAsia="Calibri" w:cs="Arial"/>
          <w:sz w:val="20"/>
          <w:szCs w:val="20"/>
        </w:rPr>
        <w:t xml:space="preserve">are </w:t>
      </w:r>
      <w:r w:rsidR="006F0177">
        <w:rPr>
          <w:rFonts w:eastAsia="Calibri" w:cs="Arial"/>
          <w:sz w:val="20"/>
          <w:szCs w:val="20"/>
        </w:rPr>
        <w:t xml:space="preserve">working </w:t>
      </w:r>
      <w:r w:rsidR="006F0177" w:rsidRPr="3EEE64D4">
        <w:rPr>
          <w:rFonts w:eastAsia="Calibri" w:cs="Arial"/>
          <w:sz w:val="20"/>
          <w:szCs w:val="20"/>
        </w:rPr>
        <w:t>group</w:t>
      </w:r>
      <w:r w:rsidRPr="3EEE64D4">
        <w:rPr>
          <w:rFonts w:eastAsia="Calibri" w:cs="Arial"/>
          <w:sz w:val="20"/>
          <w:szCs w:val="20"/>
        </w:rPr>
        <w:t xml:space="preserve"> </w:t>
      </w:r>
      <w:r w:rsidR="001839EA">
        <w:rPr>
          <w:rFonts w:eastAsia="Calibri" w:cs="Arial"/>
          <w:sz w:val="20"/>
          <w:szCs w:val="20"/>
        </w:rPr>
        <w:t>c</w:t>
      </w:r>
      <w:r w:rsidRPr="3EEE64D4">
        <w:rPr>
          <w:rFonts w:eastAsia="Calibri" w:cs="Arial"/>
          <w:sz w:val="20"/>
          <w:szCs w:val="20"/>
        </w:rPr>
        <w:t xml:space="preserve">harter (see </w:t>
      </w:r>
      <w:r w:rsidR="00025E47">
        <w:rPr>
          <w:rFonts w:eastAsia="Calibri" w:cs="Arial"/>
          <w:sz w:val="20"/>
          <w:szCs w:val="20"/>
        </w:rPr>
        <w:t>A</w:t>
      </w:r>
      <w:r w:rsidRPr="3EEE64D4">
        <w:rPr>
          <w:rFonts w:eastAsia="Calibri" w:cs="Arial"/>
          <w:sz w:val="20"/>
          <w:szCs w:val="20"/>
        </w:rPr>
        <w:t xml:space="preserve">ppendix </w:t>
      </w:r>
      <w:r w:rsidR="00F50978">
        <w:rPr>
          <w:rFonts w:eastAsia="Calibri" w:cs="Arial"/>
          <w:sz w:val="20"/>
          <w:szCs w:val="20"/>
        </w:rPr>
        <w:t>E</w:t>
      </w:r>
      <w:r w:rsidRPr="3EEE64D4">
        <w:rPr>
          <w:rFonts w:eastAsia="Calibri" w:cs="Arial"/>
          <w:sz w:val="20"/>
          <w:szCs w:val="20"/>
        </w:rPr>
        <w:t>)</w:t>
      </w:r>
      <w:r w:rsidR="00CD3A38" w:rsidRPr="00C427C1">
        <w:rPr>
          <w:rFonts w:eastAsia="Calibri" w:cs="Arial"/>
          <w:sz w:val="20"/>
          <w:szCs w:val="20"/>
        </w:rPr>
        <w:t xml:space="preserve"> </w:t>
      </w:r>
    </w:p>
    <w:p w14:paraId="05570E3A" w14:textId="3E8C1224" w:rsidR="00CD3A38" w:rsidRPr="00C427C1" w:rsidRDefault="00CD3A38" w:rsidP="00B2719E">
      <w:pPr>
        <w:numPr>
          <w:ilvl w:val="0"/>
          <w:numId w:val="3"/>
        </w:numPr>
        <w:spacing w:after="0" w:line="240" w:lineRule="auto"/>
        <w:ind w:left="426"/>
        <w:contextualSpacing/>
        <w:rPr>
          <w:rFonts w:eastAsia="Calibri" w:cs="Arial"/>
          <w:sz w:val="20"/>
          <w:szCs w:val="20"/>
          <w:u w:val="single"/>
        </w:rPr>
      </w:pPr>
      <w:r w:rsidRPr="00C427C1">
        <w:rPr>
          <w:rFonts w:eastAsia="Calibri" w:cs="Arial"/>
          <w:sz w:val="20"/>
          <w:szCs w:val="20"/>
        </w:rPr>
        <w:t>providing input on behalf of the sector, community and/or organisations they represent</w:t>
      </w:r>
    </w:p>
    <w:p w14:paraId="77C96A6F" w14:textId="36467146" w:rsidR="00CD3A38" w:rsidRPr="00C427C1" w:rsidRDefault="000868AD" w:rsidP="008225B1">
      <w:pPr>
        <w:numPr>
          <w:ilvl w:val="0"/>
          <w:numId w:val="3"/>
        </w:numPr>
        <w:spacing w:after="0" w:line="240" w:lineRule="auto"/>
        <w:ind w:left="426"/>
        <w:contextualSpacing/>
        <w:rPr>
          <w:rFonts w:eastAsia="Calibri" w:cs="Arial"/>
          <w:sz w:val="20"/>
          <w:szCs w:val="20"/>
          <w:u w:val="single"/>
        </w:rPr>
      </w:pPr>
      <w:r>
        <w:rPr>
          <w:rFonts w:eastAsia="Calibri" w:cs="Arial"/>
          <w:sz w:val="20"/>
          <w:szCs w:val="20"/>
        </w:rPr>
        <w:t xml:space="preserve">engaging with their </w:t>
      </w:r>
      <w:r w:rsidR="00CD3A38" w:rsidRPr="00C427C1">
        <w:rPr>
          <w:rFonts w:eastAsia="Calibri" w:cs="Arial"/>
          <w:sz w:val="20"/>
          <w:szCs w:val="20"/>
        </w:rPr>
        <w:t xml:space="preserve">respective organisations and networks </w:t>
      </w:r>
      <w:r>
        <w:rPr>
          <w:rFonts w:eastAsia="Calibri" w:cs="Arial"/>
          <w:sz w:val="20"/>
          <w:szCs w:val="20"/>
        </w:rPr>
        <w:t xml:space="preserve">and </w:t>
      </w:r>
      <w:r w:rsidRPr="00C427C1">
        <w:rPr>
          <w:rFonts w:eastAsia="Calibri" w:cs="Arial"/>
          <w:sz w:val="20"/>
          <w:szCs w:val="20"/>
        </w:rPr>
        <w:t>keeping the</w:t>
      </w:r>
      <w:r>
        <w:rPr>
          <w:rFonts w:eastAsia="Calibri" w:cs="Arial"/>
          <w:sz w:val="20"/>
          <w:szCs w:val="20"/>
        </w:rPr>
        <w:t>m</w:t>
      </w:r>
      <w:r w:rsidRPr="00C427C1">
        <w:rPr>
          <w:rFonts w:eastAsia="Calibri" w:cs="Arial"/>
          <w:sz w:val="20"/>
          <w:szCs w:val="20"/>
        </w:rPr>
        <w:t xml:space="preserve"> </w:t>
      </w:r>
      <w:r w:rsidR="00CD3A38" w:rsidRPr="00C427C1">
        <w:rPr>
          <w:rFonts w:eastAsia="Calibri" w:cs="Arial"/>
          <w:sz w:val="20"/>
          <w:szCs w:val="20"/>
        </w:rPr>
        <w:t>updated</w:t>
      </w:r>
    </w:p>
    <w:p w14:paraId="73A1D09D" w14:textId="3739000E" w:rsidR="00616BFD" w:rsidRPr="00E77F9A" w:rsidRDefault="00CD3A38" w:rsidP="00E77F9A">
      <w:pPr>
        <w:numPr>
          <w:ilvl w:val="0"/>
          <w:numId w:val="3"/>
        </w:numPr>
        <w:spacing w:after="0" w:line="240" w:lineRule="auto"/>
        <w:ind w:left="426"/>
        <w:rPr>
          <w:rFonts w:eastAsia="Calibri" w:cs="Arial"/>
          <w:sz w:val="20"/>
          <w:szCs w:val="20"/>
        </w:rPr>
      </w:pPr>
      <w:r w:rsidRPr="00C427C1">
        <w:rPr>
          <w:rFonts w:eastAsia="Calibri" w:cs="Arial"/>
          <w:sz w:val="20"/>
          <w:szCs w:val="20"/>
        </w:rPr>
        <w:t xml:space="preserve">contributing to the development of recommendations </w:t>
      </w:r>
      <w:r w:rsidR="004A4DB9">
        <w:rPr>
          <w:rFonts w:eastAsia="Calibri" w:cs="Arial"/>
          <w:sz w:val="20"/>
          <w:szCs w:val="20"/>
        </w:rPr>
        <w:t>and proposals</w:t>
      </w:r>
      <w:r w:rsidR="004112BF">
        <w:rPr>
          <w:rFonts w:eastAsia="Calibri" w:cs="Arial"/>
          <w:sz w:val="20"/>
          <w:szCs w:val="20"/>
        </w:rPr>
        <w:t>.</w:t>
      </w:r>
      <w:r w:rsidR="004A4DB9">
        <w:rPr>
          <w:rFonts w:eastAsia="Calibri" w:cs="Arial"/>
          <w:sz w:val="20"/>
          <w:szCs w:val="20"/>
        </w:rPr>
        <w:t xml:space="preserve"> </w:t>
      </w:r>
    </w:p>
    <w:p w14:paraId="50BF0FFB" w14:textId="77777777" w:rsidR="002E2E6A" w:rsidRDefault="002E2E6A" w:rsidP="2D648095">
      <w:pPr>
        <w:spacing w:before="60" w:after="0" w:line="240" w:lineRule="auto"/>
        <w:jc w:val="both"/>
        <w:rPr>
          <w:rFonts w:eastAsia="Calibri" w:cs="Arial"/>
          <w:sz w:val="20"/>
          <w:szCs w:val="20"/>
        </w:rPr>
      </w:pPr>
    </w:p>
    <w:p w14:paraId="1D836B85" w14:textId="27E0BC3A" w:rsidR="00CD3A38" w:rsidRPr="00C427C1" w:rsidRDefault="00CD3A38" w:rsidP="2D648095">
      <w:pPr>
        <w:spacing w:before="60" w:after="0" w:line="240" w:lineRule="auto"/>
        <w:jc w:val="both"/>
        <w:rPr>
          <w:rFonts w:eastAsia="Calibri" w:cs="Arial"/>
          <w:sz w:val="20"/>
          <w:szCs w:val="20"/>
        </w:rPr>
      </w:pPr>
      <w:r w:rsidRPr="5C5B216A">
        <w:rPr>
          <w:rFonts w:eastAsia="Calibri" w:cs="Arial"/>
          <w:sz w:val="20"/>
          <w:szCs w:val="20"/>
        </w:rPr>
        <w:t xml:space="preserve">The </w:t>
      </w:r>
      <w:r w:rsidR="007761A6" w:rsidRPr="5C5B216A">
        <w:rPr>
          <w:rFonts w:eastAsia="Calibri" w:cs="Arial"/>
          <w:b/>
          <w:bCs/>
          <w:sz w:val="20"/>
          <w:szCs w:val="20"/>
        </w:rPr>
        <w:t>c</w:t>
      </w:r>
      <w:r w:rsidRPr="5C5B216A">
        <w:rPr>
          <w:rFonts w:eastAsia="Calibri" w:cs="Arial"/>
          <w:b/>
          <w:bCs/>
          <w:sz w:val="20"/>
          <w:szCs w:val="20"/>
        </w:rPr>
        <w:t>o-</w:t>
      </w:r>
      <w:r w:rsidR="3FE35EFA" w:rsidRPr="5C5B216A">
        <w:rPr>
          <w:rFonts w:eastAsia="Calibri" w:cs="Arial"/>
          <w:b/>
          <w:bCs/>
          <w:sz w:val="20"/>
          <w:szCs w:val="20"/>
        </w:rPr>
        <w:t>c</w:t>
      </w:r>
      <w:r w:rsidRPr="5C5B216A">
        <w:rPr>
          <w:rFonts w:eastAsia="Calibri" w:cs="Arial"/>
          <w:b/>
          <w:bCs/>
          <w:sz w:val="20"/>
          <w:szCs w:val="20"/>
        </w:rPr>
        <w:t xml:space="preserve">hairs </w:t>
      </w:r>
      <w:r w:rsidRPr="5C5B216A">
        <w:rPr>
          <w:rFonts w:eastAsia="Calibri" w:cs="Arial"/>
          <w:sz w:val="20"/>
          <w:szCs w:val="20"/>
        </w:rPr>
        <w:t>are responsible for:</w:t>
      </w:r>
    </w:p>
    <w:p w14:paraId="2987AEF9" w14:textId="77777777" w:rsidR="00225587" w:rsidRDefault="00CD3A38" w:rsidP="00782068">
      <w:pPr>
        <w:numPr>
          <w:ilvl w:val="0"/>
          <w:numId w:val="3"/>
        </w:numPr>
        <w:spacing w:after="0" w:line="240" w:lineRule="auto"/>
        <w:ind w:left="426"/>
        <w:contextualSpacing/>
        <w:rPr>
          <w:rFonts w:eastAsia="Calibri" w:cs="Arial"/>
          <w:sz w:val="20"/>
          <w:szCs w:val="20"/>
        </w:rPr>
      </w:pPr>
      <w:r w:rsidRPr="5C5B216A">
        <w:rPr>
          <w:rFonts w:eastAsia="Calibri" w:cs="Arial"/>
          <w:sz w:val="20"/>
          <w:szCs w:val="20"/>
        </w:rPr>
        <w:t xml:space="preserve">providing leadership to the group and running efficient and effective meetings that result in clear resolutions and </w:t>
      </w:r>
      <w:proofErr w:type="gramStart"/>
      <w:r w:rsidRPr="5C5B216A">
        <w:rPr>
          <w:rFonts w:eastAsia="Calibri" w:cs="Arial"/>
          <w:sz w:val="20"/>
          <w:szCs w:val="20"/>
        </w:rPr>
        <w:t>actions</w:t>
      </w:r>
      <w:proofErr w:type="gramEnd"/>
    </w:p>
    <w:p w14:paraId="48F1A915" w14:textId="070CBBEC" w:rsidR="01CCDA13" w:rsidRDefault="01CCDA13" w:rsidP="6F5E7424">
      <w:pPr>
        <w:numPr>
          <w:ilvl w:val="0"/>
          <w:numId w:val="3"/>
        </w:numPr>
        <w:spacing w:after="0" w:line="240" w:lineRule="auto"/>
        <w:ind w:left="426"/>
        <w:contextualSpacing/>
        <w:rPr>
          <w:rFonts w:eastAsia="Calibri" w:cs="Arial"/>
          <w:sz w:val="20"/>
          <w:szCs w:val="20"/>
        </w:rPr>
      </w:pPr>
      <w:r w:rsidRPr="5C5B216A">
        <w:rPr>
          <w:rFonts w:eastAsia="Calibri" w:cs="Arial"/>
          <w:sz w:val="20"/>
          <w:szCs w:val="20"/>
        </w:rPr>
        <w:t>providing regular progress reports to</w:t>
      </w:r>
      <w:r w:rsidR="00D411B7">
        <w:rPr>
          <w:rFonts w:eastAsia="Calibri" w:cs="Arial"/>
          <w:sz w:val="20"/>
          <w:szCs w:val="20"/>
        </w:rPr>
        <w:t xml:space="preserve"> the steering group </w:t>
      </w:r>
      <w:r w:rsidRPr="5C5B216A">
        <w:rPr>
          <w:rFonts w:eastAsia="Calibri" w:cs="Arial"/>
          <w:sz w:val="20"/>
          <w:szCs w:val="20"/>
        </w:rPr>
        <w:t xml:space="preserve"> </w:t>
      </w:r>
    </w:p>
    <w:p w14:paraId="7FAE1F8C" w14:textId="1DCEF2EC" w:rsidR="00FA2134" w:rsidRDefault="00FA2134" w:rsidP="6F5E7424">
      <w:pPr>
        <w:numPr>
          <w:ilvl w:val="0"/>
          <w:numId w:val="3"/>
        </w:numPr>
        <w:spacing w:after="0" w:line="240" w:lineRule="auto"/>
        <w:ind w:left="426"/>
        <w:contextualSpacing/>
        <w:rPr>
          <w:rFonts w:eastAsia="Calibri" w:cs="Arial"/>
          <w:sz w:val="20"/>
          <w:szCs w:val="20"/>
        </w:rPr>
      </w:pPr>
      <w:r w:rsidRPr="5C5B216A">
        <w:rPr>
          <w:rFonts w:eastAsia="Calibri" w:cs="Arial"/>
          <w:sz w:val="20"/>
          <w:szCs w:val="20"/>
        </w:rPr>
        <w:t xml:space="preserve">speaking on behalf of the </w:t>
      </w:r>
      <w:r w:rsidR="0041017B">
        <w:rPr>
          <w:rFonts w:eastAsia="Calibri" w:cs="Arial"/>
          <w:sz w:val="20"/>
          <w:szCs w:val="20"/>
        </w:rPr>
        <w:t xml:space="preserve">working </w:t>
      </w:r>
      <w:r w:rsidRPr="5C5B216A">
        <w:rPr>
          <w:rFonts w:eastAsia="Calibri" w:cs="Arial"/>
          <w:sz w:val="20"/>
          <w:szCs w:val="20"/>
        </w:rPr>
        <w:t>group as required</w:t>
      </w:r>
    </w:p>
    <w:p w14:paraId="55C08F41" w14:textId="33B60CC8" w:rsidR="00CD3A38" w:rsidRPr="00C427C1" w:rsidRDefault="34229889" w:rsidP="00782068">
      <w:pPr>
        <w:numPr>
          <w:ilvl w:val="0"/>
          <w:numId w:val="3"/>
        </w:numPr>
        <w:spacing w:after="0" w:line="240" w:lineRule="auto"/>
        <w:ind w:left="426"/>
        <w:contextualSpacing/>
        <w:rPr>
          <w:rFonts w:eastAsia="Calibri" w:cs="Arial"/>
          <w:sz w:val="20"/>
          <w:szCs w:val="20"/>
        </w:rPr>
      </w:pPr>
      <w:r w:rsidRPr="3EEE64D4">
        <w:rPr>
          <w:rFonts w:eastAsia="Calibri" w:cs="Arial"/>
          <w:sz w:val="20"/>
          <w:szCs w:val="20"/>
        </w:rPr>
        <w:t>managing</w:t>
      </w:r>
      <w:r w:rsidR="77DC00F1" w:rsidRPr="3EEE64D4">
        <w:rPr>
          <w:rFonts w:eastAsia="Calibri" w:cs="Arial"/>
          <w:sz w:val="20"/>
          <w:szCs w:val="20"/>
        </w:rPr>
        <w:t xml:space="preserve"> conflict</w:t>
      </w:r>
      <w:r w:rsidR="47685EDD" w:rsidRPr="3EEE64D4">
        <w:rPr>
          <w:rFonts w:eastAsia="Calibri" w:cs="Arial"/>
          <w:sz w:val="20"/>
          <w:szCs w:val="20"/>
        </w:rPr>
        <w:t xml:space="preserve"> </w:t>
      </w:r>
      <w:r w:rsidRPr="3EEE64D4">
        <w:rPr>
          <w:rFonts w:eastAsia="Calibri" w:cs="Arial"/>
          <w:sz w:val="20"/>
          <w:szCs w:val="20"/>
        </w:rPr>
        <w:t>of interest processes</w:t>
      </w:r>
    </w:p>
    <w:p w14:paraId="57448475" w14:textId="66982D9B" w:rsidR="00CD3A38" w:rsidRPr="00C427C1" w:rsidRDefault="44B6F3D4" w:rsidP="00F204E8">
      <w:pPr>
        <w:numPr>
          <w:ilvl w:val="0"/>
          <w:numId w:val="3"/>
        </w:numPr>
        <w:spacing w:after="0" w:line="240" w:lineRule="auto"/>
        <w:ind w:left="426"/>
        <w:contextualSpacing/>
        <w:rPr>
          <w:rFonts w:eastAsia="Calibri" w:cs="Arial"/>
          <w:sz w:val="20"/>
          <w:szCs w:val="20"/>
        </w:rPr>
      </w:pPr>
      <w:r w:rsidRPr="3EEE64D4">
        <w:rPr>
          <w:rFonts w:eastAsia="Calibri" w:cs="Arial"/>
          <w:sz w:val="20"/>
          <w:szCs w:val="20"/>
        </w:rPr>
        <w:t xml:space="preserve">corresponding and working with other networks as required and </w:t>
      </w:r>
      <w:r w:rsidR="00CD3A38" w:rsidRPr="00C427C1">
        <w:rPr>
          <w:rFonts w:eastAsia="Calibri" w:cs="Arial"/>
          <w:sz w:val="20"/>
          <w:szCs w:val="20"/>
        </w:rPr>
        <w:t>acting as spokespersons</w:t>
      </w:r>
      <w:r w:rsidR="00CD3A38">
        <w:rPr>
          <w:rFonts w:eastAsia="Calibri" w:cs="Arial"/>
          <w:sz w:val="20"/>
          <w:szCs w:val="20"/>
        </w:rPr>
        <w:t xml:space="preserve"> for the </w:t>
      </w:r>
      <w:r w:rsidR="00D411B7">
        <w:rPr>
          <w:rFonts w:eastAsia="Calibri" w:cs="Arial"/>
          <w:sz w:val="20"/>
          <w:szCs w:val="20"/>
        </w:rPr>
        <w:t xml:space="preserve">working </w:t>
      </w:r>
      <w:proofErr w:type="gramStart"/>
      <w:r w:rsidR="00CD3A38">
        <w:rPr>
          <w:rFonts w:eastAsia="Calibri" w:cs="Arial"/>
          <w:sz w:val="20"/>
          <w:szCs w:val="20"/>
        </w:rPr>
        <w:t>group</w:t>
      </w:r>
      <w:proofErr w:type="gramEnd"/>
    </w:p>
    <w:p w14:paraId="377FE900" w14:textId="44CE7E4D" w:rsidR="00CD3A38" w:rsidRPr="002E2E6A" w:rsidRDefault="00CD3A38" w:rsidP="002E2E6A">
      <w:pPr>
        <w:numPr>
          <w:ilvl w:val="0"/>
          <w:numId w:val="3"/>
        </w:numPr>
        <w:spacing w:after="0" w:line="240" w:lineRule="auto"/>
        <w:ind w:left="426"/>
        <w:contextualSpacing/>
        <w:rPr>
          <w:rFonts w:eastAsia="Calibri" w:cs="Arial"/>
          <w:sz w:val="20"/>
          <w:szCs w:val="20"/>
        </w:rPr>
      </w:pPr>
      <w:r w:rsidRPr="5C5B216A">
        <w:rPr>
          <w:rFonts w:eastAsia="Calibri" w:cs="Arial"/>
          <w:sz w:val="20"/>
          <w:szCs w:val="20"/>
        </w:rPr>
        <w:t xml:space="preserve">reviewing all input developed by the </w:t>
      </w:r>
      <w:r w:rsidR="001839EA">
        <w:rPr>
          <w:rFonts w:eastAsia="Calibri" w:cs="Arial"/>
          <w:sz w:val="20"/>
          <w:szCs w:val="20"/>
        </w:rPr>
        <w:t>working groups</w:t>
      </w:r>
      <w:r w:rsidRPr="5C5B216A">
        <w:rPr>
          <w:rFonts w:eastAsia="Calibri" w:cs="Arial"/>
          <w:sz w:val="20"/>
          <w:szCs w:val="20"/>
        </w:rPr>
        <w:t xml:space="preserve"> and providing timely and constructive feedback before wider </w:t>
      </w:r>
      <w:proofErr w:type="gramStart"/>
      <w:r w:rsidRPr="5C5B216A">
        <w:rPr>
          <w:rFonts w:eastAsia="Calibri" w:cs="Arial"/>
          <w:sz w:val="20"/>
          <w:szCs w:val="20"/>
        </w:rPr>
        <w:t>distribution</w:t>
      </w:r>
      <w:proofErr w:type="gramEnd"/>
    </w:p>
    <w:p w14:paraId="7BC58FB9" w14:textId="77777777" w:rsidR="00DA21CB" w:rsidRDefault="00DA21CB" w:rsidP="00F80570">
      <w:pPr>
        <w:spacing w:after="0" w:line="240" w:lineRule="auto"/>
        <w:contextualSpacing/>
        <w:rPr>
          <w:rFonts w:eastAsia="Calibri" w:cs="Arial"/>
          <w:b/>
          <w:sz w:val="20"/>
          <w:szCs w:val="20"/>
        </w:rPr>
      </w:pPr>
    </w:p>
    <w:p w14:paraId="6BE937F6" w14:textId="11B8DB66" w:rsidR="00F80570" w:rsidRPr="00C91614" w:rsidRDefault="00F80570" w:rsidP="00F80570">
      <w:pPr>
        <w:spacing w:after="0" w:line="240" w:lineRule="auto"/>
        <w:contextualSpacing/>
        <w:rPr>
          <w:rFonts w:eastAsia="Calibri" w:cs="Arial"/>
          <w:color w:val="2B579A"/>
          <w:sz w:val="20"/>
          <w:szCs w:val="20"/>
        </w:rPr>
      </w:pPr>
      <w:r w:rsidRPr="58F62EED">
        <w:rPr>
          <w:rFonts w:eastAsia="Calibri" w:cs="Arial"/>
          <w:b/>
          <w:sz w:val="20"/>
          <w:szCs w:val="20"/>
        </w:rPr>
        <w:t>Te Whatu Ora</w:t>
      </w:r>
      <w:r w:rsidRPr="58F62EED">
        <w:rPr>
          <w:rFonts w:eastAsia="Calibri" w:cs="Arial"/>
          <w:sz w:val="20"/>
          <w:szCs w:val="20"/>
        </w:rPr>
        <w:t xml:space="preserve"> is responsible for: </w:t>
      </w:r>
    </w:p>
    <w:p w14:paraId="503E9365" w14:textId="31E9746C" w:rsidR="00F80570" w:rsidRPr="00C91614" w:rsidRDefault="00F80570" w:rsidP="00F80570">
      <w:pPr>
        <w:numPr>
          <w:ilvl w:val="0"/>
          <w:numId w:val="3"/>
        </w:numPr>
        <w:spacing w:after="0" w:line="240" w:lineRule="auto"/>
        <w:ind w:left="426"/>
        <w:contextualSpacing/>
        <w:rPr>
          <w:rFonts w:eastAsia="Calibri" w:cs="Arial"/>
          <w:sz w:val="20"/>
          <w:szCs w:val="20"/>
        </w:rPr>
      </w:pPr>
      <w:r w:rsidRPr="1403D7C9">
        <w:rPr>
          <w:rFonts w:eastAsia="Calibri" w:cs="Arial"/>
          <w:sz w:val="20"/>
          <w:szCs w:val="20"/>
        </w:rPr>
        <w:t>providing programme management and administrative support for the</w:t>
      </w:r>
      <w:r w:rsidR="00753A6C">
        <w:rPr>
          <w:rFonts w:eastAsia="Calibri" w:cs="Arial"/>
          <w:sz w:val="20"/>
          <w:szCs w:val="20"/>
        </w:rPr>
        <w:t xml:space="preserve"> </w:t>
      </w:r>
      <w:r>
        <w:rPr>
          <w:rFonts w:eastAsia="Calibri" w:cs="Arial"/>
          <w:sz w:val="20"/>
          <w:szCs w:val="20"/>
        </w:rPr>
        <w:t>working group</w:t>
      </w:r>
    </w:p>
    <w:p w14:paraId="0BA95FCA" w14:textId="77777777" w:rsidR="00F80570" w:rsidRPr="00C91614" w:rsidRDefault="00F80570" w:rsidP="00F80570">
      <w:pPr>
        <w:numPr>
          <w:ilvl w:val="0"/>
          <w:numId w:val="3"/>
        </w:numPr>
        <w:spacing w:after="0" w:line="240" w:lineRule="auto"/>
        <w:ind w:left="426"/>
        <w:contextualSpacing/>
        <w:rPr>
          <w:rFonts w:cs="Arial"/>
          <w:sz w:val="20"/>
          <w:szCs w:val="20"/>
        </w:rPr>
      </w:pPr>
      <w:r w:rsidRPr="3F67F021">
        <w:rPr>
          <w:rFonts w:cs="Arial"/>
          <w:sz w:val="20"/>
          <w:szCs w:val="20"/>
        </w:rPr>
        <w:t xml:space="preserve">managing work programme budgets and resource requirements </w:t>
      </w:r>
    </w:p>
    <w:p w14:paraId="7BCC708B" w14:textId="77777777" w:rsidR="00F80570" w:rsidRPr="00C91614" w:rsidRDefault="00F80570" w:rsidP="00F80570">
      <w:pPr>
        <w:numPr>
          <w:ilvl w:val="0"/>
          <w:numId w:val="3"/>
        </w:numPr>
        <w:spacing w:after="0" w:line="240" w:lineRule="auto"/>
        <w:ind w:left="426"/>
        <w:contextualSpacing/>
        <w:rPr>
          <w:rFonts w:eastAsia="Calibri" w:cs="Arial"/>
          <w:b/>
          <w:sz w:val="20"/>
          <w:szCs w:val="20"/>
        </w:rPr>
      </w:pPr>
      <w:r w:rsidRPr="3EEE64D4">
        <w:rPr>
          <w:rFonts w:cs="Arial"/>
          <w:sz w:val="20"/>
          <w:szCs w:val="20"/>
        </w:rPr>
        <w:t xml:space="preserve">providing advice to </w:t>
      </w:r>
      <w:r w:rsidRPr="3EEE64D4" w:rsidDel="00987B0F">
        <w:rPr>
          <w:rFonts w:cs="Arial"/>
          <w:sz w:val="20"/>
          <w:szCs w:val="20"/>
        </w:rPr>
        <w:t xml:space="preserve">the </w:t>
      </w:r>
      <w:r w:rsidRPr="3EEE64D4">
        <w:rPr>
          <w:rFonts w:cs="Arial"/>
          <w:sz w:val="20"/>
          <w:szCs w:val="20"/>
        </w:rPr>
        <w:t xml:space="preserve">Minister, who then makes any final decisions with respect to budget bids and strategic </w:t>
      </w:r>
      <w:proofErr w:type="gramStart"/>
      <w:r w:rsidRPr="3EEE64D4">
        <w:rPr>
          <w:rFonts w:cs="Arial"/>
          <w:sz w:val="20"/>
          <w:szCs w:val="20"/>
        </w:rPr>
        <w:t>direction</w:t>
      </w:r>
      <w:proofErr w:type="gramEnd"/>
    </w:p>
    <w:p w14:paraId="6D066C1F" w14:textId="77777777" w:rsidR="00F80570" w:rsidRPr="00787432" w:rsidRDefault="00F80570" w:rsidP="00F80570">
      <w:pPr>
        <w:numPr>
          <w:ilvl w:val="0"/>
          <w:numId w:val="3"/>
        </w:numPr>
        <w:spacing w:after="0" w:line="240" w:lineRule="auto"/>
        <w:ind w:left="426"/>
        <w:contextualSpacing/>
        <w:rPr>
          <w:rFonts w:cs="Arial"/>
          <w:sz w:val="20"/>
          <w:szCs w:val="20"/>
        </w:rPr>
      </w:pPr>
      <w:r w:rsidRPr="3EEE64D4">
        <w:rPr>
          <w:rFonts w:cs="Arial"/>
          <w:sz w:val="20"/>
          <w:szCs w:val="20"/>
        </w:rPr>
        <w:t>responding to enquiries from media, members of the public and other interested parties</w:t>
      </w:r>
    </w:p>
    <w:p w14:paraId="11B1C542" w14:textId="3A39F355" w:rsidR="00F80570" w:rsidRPr="009E4E0E" w:rsidRDefault="00F80570" w:rsidP="009E4E0E">
      <w:pPr>
        <w:numPr>
          <w:ilvl w:val="0"/>
          <w:numId w:val="3"/>
        </w:numPr>
        <w:spacing w:after="240" w:line="240" w:lineRule="auto"/>
        <w:ind w:left="425" w:hanging="357"/>
        <w:contextualSpacing/>
        <w:rPr>
          <w:rFonts w:cs="Arial"/>
          <w:sz w:val="20"/>
          <w:szCs w:val="20"/>
        </w:rPr>
      </w:pPr>
      <w:r w:rsidRPr="5C5B216A">
        <w:rPr>
          <w:rFonts w:cs="Arial"/>
          <w:sz w:val="20"/>
          <w:szCs w:val="20"/>
        </w:rPr>
        <w:t xml:space="preserve">reporting overall </w:t>
      </w:r>
      <w:r w:rsidR="009E4E0E">
        <w:rPr>
          <w:rFonts w:cs="Arial"/>
          <w:sz w:val="20"/>
          <w:szCs w:val="20"/>
        </w:rPr>
        <w:t xml:space="preserve">working group </w:t>
      </w:r>
      <w:r w:rsidRPr="5C5B216A">
        <w:rPr>
          <w:rFonts w:cs="Arial"/>
          <w:sz w:val="20"/>
          <w:szCs w:val="20"/>
        </w:rPr>
        <w:t>activities and achievements to the wider palliative care sector and key stakeholders.</w:t>
      </w:r>
    </w:p>
    <w:p w14:paraId="1A8F1188" w14:textId="00572BC8" w:rsidR="00FB2907" w:rsidRPr="00634408" w:rsidRDefault="00FB2907" w:rsidP="00634408">
      <w:pPr>
        <w:pStyle w:val="subheadingCL"/>
        <w:spacing w:after="120"/>
      </w:pPr>
      <w:r w:rsidRPr="001B1FB5">
        <w:t>Reporting</w:t>
      </w:r>
    </w:p>
    <w:p w14:paraId="7DA045DA" w14:textId="1565F7A5" w:rsidR="00FB2907" w:rsidRPr="00F42468" w:rsidRDefault="00FB2907" w:rsidP="00FB2907">
      <w:pPr>
        <w:spacing w:after="0" w:line="240" w:lineRule="auto"/>
        <w:rPr>
          <w:rFonts w:eastAsia="Calibri" w:cs="Arial"/>
          <w:sz w:val="20"/>
          <w:szCs w:val="20"/>
        </w:rPr>
      </w:pPr>
      <w:r w:rsidRPr="5C5B216A">
        <w:rPr>
          <w:rFonts w:eastAsia="Calibri" w:cs="Arial"/>
          <w:sz w:val="20"/>
          <w:szCs w:val="20"/>
        </w:rPr>
        <w:t>The working group co-chairs will provide regular progress reports to the steering group</w:t>
      </w:r>
      <w:r w:rsidR="00634408">
        <w:rPr>
          <w:rFonts w:eastAsia="Calibri" w:cs="Arial"/>
          <w:sz w:val="20"/>
          <w:szCs w:val="20"/>
        </w:rPr>
        <w:t xml:space="preserve"> and Te Whatu Ora as required</w:t>
      </w:r>
      <w:r w:rsidRPr="5C5B216A">
        <w:rPr>
          <w:rFonts w:eastAsia="Calibri" w:cs="Arial"/>
          <w:sz w:val="20"/>
          <w:szCs w:val="20"/>
        </w:rPr>
        <w:t>.</w:t>
      </w:r>
    </w:p>
    <w:p w14:paraId="08A4A5EC" w14:textId="77777777" w:rsidR="00FB2907" w:rsidRPr="00F42468" w:rsidRDefault="00FB2907" w:rsidP="00FB2907">
      <w:pPr>
        <w:spacing w:after="0" w:line="240" w:lineRule="auto"/>
        <w:rPr>
          <w:rFonts w:eastAsia="Calibri" w:cs="Arial"/>
          <w:sz w:val="20"/>
          <w:szCs w:val="20"/>
        </w:rPr>
      </w:pPr>
    </w:p>
    <w:p w14:paraId="2F7E0D9A" w14:textId="77777777" w:rsidR="00FB2907" w:rsidRDefault="00FB2907" w:rsidP="00FB2907">
      <w:pPr>
        <w:spacing w:after="0" w:line="240" w:lineRule="auto"/>
        <w:rPr>
          <w:rFonts w:eastAsia="Calibri" w:cs="Arial"/>
          <w:sz w:val="20"/>
          <w:szCs w:val="20"/>
        </w:rPr>
      </w:pPr>
      <w:r w:rsidRPr="00F42468">
        <w:rPr>
          <w:rFonts w:eastAsia="Calibri" w:cs="Arial"/>
          <w:sz w:val="20"/>
          <w:szCs w:val="20"/>
        </w:rPr>
        <w:lastRenderedPageBreak/>
        <w:t>Action points</w:t>
      </w:r>
      <w:r>
        <w:rPr>
          <w:rFonts w:eastAsia="Calibri" w:cs="Arial"/>
          <w:sz w:val="20"/>
          <w:szCs w:val="20"/>
        </w:rPr>
        <w:t>,</w:t>
      </w:r>
      <w:r w:rsidRPr="00F42468">
        <w:rPr>
          <w:rFonts w:eastAsia="Calibri" w:cs="Arial"/>
          <w:sz w:val="20"/>
          <w:szCs w:val="20"/>
        </w:rPr>
        <w:t xml:space="preserve"> key</w:t>
      </w:r>
      <w:r>
        <w:rPr>
          <w:rFonts w:eastAsia="Calibri" w:cs="Arial"/>
          <w:sz w:val="20"/>
          <w:szCs w:val="20"/>
        </w:rPr>
        <w:t xml:space="preserve"> communications</w:t>
      </w:r>
      <w:r w:rsidRPr="00F42468">
        <w:rPr>
          <w:rFonts w:eastAsia="Calibri" w:cs="Arial"/>
          <w:sz w:val="20"/>
          <w:szCs w:val="20"/>
        </w:rPr>
        <w:t xml:space="preserve"> and key decisions will be documented and held by </w:t>
      </w:r>
      <w:r>
        <w:rPr>
          <w:rFonts w:eastAsia="Calibri" w:cs="Arial"/>
          <w:sz w:val="20"/>
          <w:szCs w:val="20"/>
        </w:rPr>
        <w:t>Te Whatu Ora. These</w:t>
      </w:r>
      <w:r w:rsidRPr="00F42468">
        <w:rPr>
          <w:rFonts w:eastAsia="Calibri" w:cs="Arial"/>
          <w:sz w:val="20"/>
          <w:szCs w:val="20"/>
        </w:rPr>
        <w:t xml:space="preserve"> will be subject to Official Information Act requirements.</w:t>
      </w:r>
      <w:r>
        <w:rPr>
          <w:rFonts w:eastAsia="Calibri" w:cs="Arial"/>
          <w:sz w:val="20"/>
          <w:szCs w:val="20"/>
        </w:rPr>
        <w:t xml:space="preserve"> </w:t>
      </w:r>
    </w:p>
    <w:p w14:paraId="3A41D6F0" w14:textId="7361BC6C" w:rsidR="0041017B" w:rsidRPr="00634408" w:rsidRDefault="00FB2907" w:rsidP="0041017B">
      <w:pPr>
        <w:pStyle w:val="subheadingCL"/>
        <w:spacing w:after="120"/>
        <w:rPr>
          <w:rFonts w:ascii="Arial" w:eastAsia="Calibri" w:hAnsi="Arial" w:cs="Arial"/>
          <w:b w:val="0"/>
          <w:bCs w:val="0"/>
          <w:color w:val="auto"/>
          <w:sz w:val="20"/>
          <w:szCs w:val="20"/>
        </w:rPr>
      </w:pPr>
      <w:r w:rsidRPr="00634408">
        <w:rPr>
          <w:rFonts w:ascii="Arial" w:eastAsia="Calibri" w:hAnsi="Arial" w:cs="Arial"/>
          <w:b w:val="0"/>
          <w:bCs w:val="0"/>
          <w:color w:val="auto"/>
          <w:sz w:val="20"/>
          <w:szCs w:val="20"/>
        </w:rPr>
        <w:t xml:space="preserve">NB: </w:t>
      </w:r>
      <w:r w:rsidR="00B22811" w:rsidRPr="00634408">
        <w:rPr>
          <w:rFonts w:ascii="Arial" w:eastAsia="Calibri" w:hAnsi="Arial" w:cs="Arial"/>
          <w:b w:val="0"/>
          <w:bCs w:val="0"/>
          <w:color w:val="auto"/>
          <w:sz w:val="20"/>
          <w:szCs w:val="20"/>
        </w:rPr>
        <w:t>Quorum</w:t>
      </w:r>
      <w:r w:rsidR="0041017B" w:rsidRPr="00634408">
        <w:rPr>
          <w:rFonts w:ascii="Arial" w:eastAsia="Calibri" w:hAnsi="Arial" w:cs="Arial"/>
          <w:b w:val="0"/>
          <w:bCs w:val="0"/>
          <w:color w:val="auto"/>
          <w:sz w:val="20"/>
          <w:szCs w:val="20"/>
        </w:rPr>
        <w:t xml:space="preserve">, External persons, Decision-making, Conflicts of interest, Conflict resolution, </w:t>
      </w:r>
      <w:r w:rsidR="00823297" w:rsidRPr="00634408">
        <w:rPr>
          <w:rFonts w:ascii="Arial" w:eastAsia="Calibri" w:hAnsi="Arial" w:cs="Arial"/>
          <w:b w:val="0"/>
          <w:bCs w:val="0"/>
          <w:color w:val="auto"/>
          <w:sz w:val="20"/>
          <w:szCs w:val="20"/>
        </w:rPr>
        <w:t>Resources,</w:t>
      </w:r>
      <w:r w:rsidR="0041017B" w:rsidRPr="00634408">
        <w:rPr>
          <w:rFonts w:ascii="Arial" w:eastAsia="Calibri" w:hAnsi="Arial" w:cs="Arial"/>
          <w:b w:val="0"/>
          <w:bCs w:val="0"/>
          <w:color w:val="auto"/>
          <w:sz w:val="20"/>
          <w:szCs w:val="20"/>
        </w:rPr>
        <w:t xml:space="preserve"> and budget</w:t>
      </w:r>
      <w:r w:rsidRPr="00634408">
        <w:rPr>
          <w:rFonts w:ascii="Arial" w:eastAsia="Calibri" w:hAnsi="Arial" w:cs="Arial"/>
          <w:b w:val="0"/>
          <w:bCs w:val="0"/>
          <w:color w:val="auto"/>
          <w:sz w:val="20"/>
          <w:szCs w:val="20"/>
        </w:rPr>
        <w:t xml:space="preserve"> as per the Steering Group TOR. </w:t>
      </w:r>
    </w:p>
    <w:p w14:paraId="5F9C51FE" w14:textId="77777777" w:rsidR="00AE09C7" w:rsidRDefault="00AE09C7" w:rsidP="00AE09C7">
      <w:pPr>
        <w:spacing w:after="0" w:line="240" w:lineRule="auto"/>
        <w:rPr>
          <w:rFonts w:eastAsia="Calibri" w:cs="Arial"/>
          <w:sz w:val="20"/>
          <w:szCs w:val="20"/>
        </w:rPr>
      </w:pPr>
    </w:p>
    <w:p w14:paraId="72E4A5F5" w14:textId="333FCBFE" w:rsidR="00792DF9" w:rsidRPr="00011D09" w:rsidRDefault="00792DF9">
      <w:pPr>
        <w:rPr>
          <w:color w:val="FF0000"/>
          <w:sz w:val="20"/>
          <w:szCs w:val="20"/>
        </w:rPr>
      </w:pPr>
      <w:r w:rsidRPr="313AE174">
        <w:rPr>
          <w:color w:val="FF0000"/>
          <w:sz w:val="20"/>
          <w:szCs w:val="20"/>
        </w:rPr>
        <w:br w:type="page"/>
      </w:r>
    </w:p>
    <w:p w14:paraId="67DAD7FF" w14:textId="44B8CD3A" w:rsidR="003D4B84" w:rsidRDefault="003D4B84" w:rsidP="003D4B84">
      <w:pPr>
        <w:tabs>
          <w:tab w:val="left" w:pos="1891"/>
        </w:tabs>
        <w:rPr>
          <w:b/>
          <w:bCs/>
        </w:rPr>
      </w:pPr>
      <w:r>
        <w:rPr>
          <w:b/>
          <w:bCs/>
        </w:rPr>
        <w:lastRenderedPageBreak/>
        <w:t xml:space="preserve">Appendix </w:t>
      </w:r>
      <w:r w:rsidR="00823297">
        <w:rPr>
          <w:b/>
          <w:bCs/>
        </w:rPr>
        <w:t>A</w:t>
      </w:r>
    </w:p>
    <w:p w14:paraId="00A5F1DB" w14:textId="793C127B" w:rsidR="00E7340E" w:rsidRDefault="00E7340E" w:rsidP="003D4B84">
      <w:pPr>
        <w:tabs>
          <w:tab w:val="left" w:pos="1891"/>
        </w:tabs>
        <w:rPr>
          <w:b/>
          <w:bCs/>
        </w:rPr>
      </w:pPr>
    </w:p>
    <w:p w14:paraId="109DF42B" w14:textId="4F8CE64B" w:rsidR="00E7340E" w:rsidRDefault="00E7340E" w:rsidP="003D4B84">
      <w:pPr>
        <w:tabs>
          <w:tab w:val="left" w:pos="1891"/>
        </w:tabs>
        <w:rPr>
          <w:b/>
          <w:bCs/>
        </w:rPr>
      </w:pPr>
      <w:r w:rsidRPr="00E7340E">
        <w:rPr>
          <w:b/>
          <w:bCs/>
          <w:noProof/>
        </w:rPr>
        <w:drawing>
          <wp:inline distT="0" distB="0" distL="0" distR="0" wp14:anchorId="6B6B9E30" wp14:editId="1AA09A91">
            <wp:extent cx="5630061" cy="7754432"/>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30061" cy="7754432"/>
                    </a:xfrm>
                    <a:prstGeom prst="rect">
                      <a:avLst/>
                    </a:prstGeom>
                  </pic:spPr>
                </pic:pic>
              </a:graphicData>
            </a:graphic>
          </wp:inline>
        </w:drawing>
      </w:r>
    </w:p>
    <w:p w14:paraId="71991A46" w14:textId="17092544" w:rsidR="00D20D71" w:rsidRDefault="00E7340E" w:rsidP="003D4B84">
      <w:pPr>
        <w:tabs>
          <w:tab w:val="left" w:pos="1891"/>
        </w:tabs>
        <w:rPr>
          <w:b/>
          <w:bCs/>
        </w:rPr>
      </w:pPr>
      <w:r>
        <w:rPr>
          <w:b/>
          <w:bCs/>
        </w:rPr>
        <w:lastRenderedPageBreak/>
        <w:t>Appendix B</w:t>
      </w:r>
    </w:p>
    <w:p w14:paraId="76A7AC59" w14:textId="77777777" w:rsidR="00BB3750" w:rsidRPr="009F031C" w:rsidRDefault="00BB3750" w:rsidP="00BB3750">
      <w:pPr>
        <w:keepNext/>
        <w:keepLines/>
        <w:tabs>
          <w:tab w:val="left" w:pos="1335"/>
          <w:tab w:val="center" w:pos="4513"/>
        </w:tabs>
        <w:spacing w:before="200" w:after="0"/>
        <w:jc w:val="center"/>
        <w:outlineLvl w:val="1"/>
        <w:rPr>
          <w:rFonts w:eastAsia="Times New Roman" w:cs="Arial"/>
          <w:b/>
          <w:bCs/>
          <w:color w:val="4F81BD"/>
          <w:sz w:val="36"/>
          <w:szCs w:val="36"/>
        </w:rPr>
      </w:pPr>
      <w:r w:rsidRPr="68A28D55">
        <w:rPr>
          <w:rFonts w:eastAsia="Times New Roman" w:cs="Arial"/>
          <w:b/>
          <w:color w:val="4F81BD" w:themeColor="accent1"/>
          <w:sz w:val="36"/>
          <w:szCs w:val="36"/>
        </w:rPr>
        <w:t xml:space="preserve">National </w:t>
      </w:r>
      <w:r>
        <w:rPr>
          <w:rFonts w:eastAsia="Times New Roman" w:cs="Arial"/>
          <w:b/>
          <w:color w:val="4F81BD" w:themeColor="accent1"/>
          <w:sz w:val="36"/>
          <w:szCs w:val="36"/>
        </w:rPr>
        <w:t>p</w:t>
      </w:r>
      <w:r w:rsidRPr="68A28D55">
        <w:rPr>
          <w:rFonts w:eastAsia="Times New Roman" w:cs="Arial"/>
          <w:b/>
          <w:color w:val="4F81BD" w:themeColor="accent1"/>
          <w:sz w:val="36"/>
          <w:szCs w:val="36"/>
        </w:rPr>
        <w:t xml:space="preserve">alliative </w:t>
      </w:r>
      <w:r>
        <w:rPr>
          <w:rFonts w:eastAsia="Times New Roman" w:cs="Arial"/>
          <w:b/>
          <w:color w:val="4F81BD" w:themeColor="accent1"/>
          <w:sz w:val="36"/>
          <w:szCs w:val="36"/>
        </w:rPr>
        <w:t>c</w:t>
      </w:r>
      <w:r w:rsidRPr="68A28D55">
        <w:rPr>
          <w:rFonts w:eastAsia="Times New Roman" w:cs="Arial"/>
          <w:b/>
          <w:color w:val="4F81BD" w:themeColor="accent1"/>
          <w:sz w:val="36"/>
          <w:szCs w:val="36"/>
        </w:rPr>
        <w:t xml:space="preserve">are </w:t>
      </w:r>
      <w:r>
        <w:rPr>
          <w:rFonts w:eastAsia="Times New Roman" w:cs="Arial"/>
          <w:b/>
          <w:color w:val="4F81BD" w:themeColor="accent1"/>
          <w:sz w:val="36"/>
          <w:szCs w:val="36"/>
        </w:rPr>
        <w:t>s</w:t>
      </w:r>
      <w:r w:rsidRPr="68A28D55">
        <w:rPr>
          <w:rFonts w:eastAsia="Times New Roman" w:cs="Arial"/>
          <w:b/>
          <w:color w:val="4F81BD" w:themeColor="accent1"/>
          <w:sz w:val="36"/>
          <w:szCs w:val="36"/>
        </w:rPr>
        <w:t xml:space="preserve">teering </w:t>
      </w:r>
      <w:r>
        <w:rPr>
          <w:rFonts w:eastAsia="Times New Roman" w:cs="Arial"/>
          <w:b/>
          <w:color w:val="4F81BD" w:themeColor="accent1"/>
          <w:sz w:val="36"/>
          <w:szCs w:val="36"/>
        </w:rPr>
        <w:t>g</w:t>
      </w:r>
      <w:r w:rsidRPr="68A28D55">
        <w:rPr>
          <w:rFonts w:eastAsia="Times New Roman" w:cs="Arial"/>
          <w:b/>
          <w:color w:val="4F81BD" w:themeColor="accent1"/>
          <w:sz w:val="36"/>
          <w:szCs w:val="36"/>
        </w:rPr>
        <w:t xml:space="preserve">roup </w:t>
      </w:r>
    </w:p>
    <w:p w14:paraId="198BC580" w14:textId="77777777" w:rsidR="00BB3750" w:rsidRPr="009F031C" w:rsidRDefault="00BB3750" w:rsidP="00BB3750">
      <w:pPr>
        <w:keepNext/>
        <w:keepLines/>
        <w:spacing w:before="200" w:after="0"/>
        <w:jc w:val="center"/>
        <w:outlineLvl w:val="1"/>
        <w:rPr>
          <w:rFonts w:eastAsia="Times New Roman" w:cs="Arial"/>
          <w:b/>
          <w:bCs/>
          <w:color w:val="0070C0"/>
          <w:sz w:val="36"/>
          <w:szCs w:val="36"/>
        </w:rPr>
      </w:pPr>
      <w:r w:rsidRPr="009F031C">
        <w:rPr>
          <w:rFonts w:eastAsia="Times New Roman" w:cs="Arial"/>
          <w:b/>
          <w:bCs/>
          <w:color w:val="0070C0"/>
          <w:sz w:val="36"/>
          <w:szCs w:val="36"/>
        </w:rPr>
        <w:t>Terms of Reference</w:t>
      </w:r>
    </w:p>
    <w:p w14:paraId="22247A05" w14:textId="77777777" w:rsidR="00BB3750" w:rsidRPr="009F031C" w:rsidRDefault="00BB3750" w:rsidP="00BB3750">
      <w:pPr>
        <w:spacing w:after="0" w:line="240" w:lineRule="auto"/>
        <w:rPr>
          <w:rFonts w:eastAsia="Calibri" w:cs="Arial"/>
        </w:rPr>
      </w:pPr>
    </w:p>
    <w:p w14:paraId="6C69E655" w14:textId="77777777" w:rsidR="00BB3750" w:rsidRPr="00BD0C58" w:rsidRDefault="00BB3750" w:rsidP="00BB3750">
      <w:pPr>
        <w:pStyle w:val="subheadingCL"/>
        <w:spacing w:before="120" w:after="120" w:line="240" w:lineRule="auto"/>
      </w:pPr>
      <w:r w:rsidRPr="00BD0C58">
        <w:t>Purpose</w:t>
      </w:r>
    </w:p>
    <w:p w14:paraId="35B646E3" w14:textId="77777777" w:rsidR="00BB3750" w:rsidRPr="009F031C" w:rsidRDefault="00BB3750" w:rsidP="00BB3750">
      <w:pPr>
        <w:spacing w:before="120" w:after="160" w:line="264" w:lineRule="auto"/>
        <w:rPr>
          <w:rFonts w:cs="Arial"/>
          <w:color w:val="000000" w:themeColor="text1"/>
          <w:sz w:val="20"/>
          <w:szCs w:val="20"/>
        </w:rPr>
      </w:pPr>
      <w:r w:rsidRPr="5C5B216A">
        <w:rPr>
          <w:rFonts w:eastAsia="Calibri" w:cs="Arial"/>
          <w:sz w:val="20"/>
          <w:szCs w:val="20"/>
        </w:rPr>
        <w:t xml:space="preserve">The purpose of the National </w:t>
      </w:r>
      <w:r>
        <w:rPr>
          <w:rFonts w:eastAsia="Calibri" w:cs="Arial"/>
          <w:sz w:val="20"/>
          <w:szCs w:val="20"/>
        </w:rPr>
        <w:t>p</w:t>
      </w:r>
      <w:r w:rsidRPr="5C5B216A">
        <w:rPr>
          <w:rFonts w:eastAsia="Calibri" w:cs="Arial"/>
          <w:sz w:val="20"/>
          <w:szCs w:val="20"/>
        </w:rPr>
        <w:t xml:space="preserve">alliative </w:t>
      </w:r>
      <w:r>
        <w:rPr>
          <w:rFonts w:eastAsia="Calibri" w:cs="Arial"/>
          <w:sz w:val="20"/>
          <w:szCs w:val="20"/>
        </w:rPr>
        <w:t>c</w:t>
      </w:r>
      <w:r w:rsidRPr="5C5B216A">
        <w:rPr>
          <w:rFonts w:eastAsia="Calibri" w:cs="Arial"/>
          <w:sz w:val="20"/>
          <w:szCs w:val="20"/>
        </w:rPr>
        <w:t xml:space="preserve">are </w:t>
      </w:r>
      <w:r>
        <w:rPr>
          <w:rFonts w:eastAsia="Calibri" w:cs="Arial"/>
          <w:sz w:val="20"/>
          <w:szCs w:val="20"/>
        </w:rPr>
        <w:t>s</w:t>
      </w:r>
      <w:r w:rsidRPr="5C5B216A">
        <w:rPr>
          <w:rFonts w:eastAsia="Calibri" w:cs="Arial"/>
          <w:sz w:val="20"/>
          <w:szCs w:val="20"/>
        </w:rPr>
        <w:t xml:space="preserve">teering </w:t>
      </w:r>
      <w:r>
        <w:rPr>
          <w:rFonts w:eastAsia="Calibri" w:cs="Arial"/>
          <w:sz w:val="20"/>
          <w:szCs w:val="20"/>
        </w:rPr>
        <w:t>g</w:t>
      </w:r>
      <w:r w:rsidRPr="5C5B216A">
        <w:rPr>
          <w:rFonts w:eastAsia="Calibri" w:cs="Arial"/>
          <w:sz w:val="20"/>
          <w:szCs w:val="20"/>
        </w:rPr>
        <w:t xml:space="preserve">roup (the steering group) is to provide regular and ongoing oversight of the national palliative care work programme and recommendations to Te Whatu Ora - Health New Zealand for national service improvements. </w:t>
      </w:r>
    </w:p>
    <w:p w14:paraId="2CCA3D9F" w14:textId="77777777" w:rsidR="00BB3750" w:rsidRPr="009F031C" w:rsidRDefault="00BB3750" w:rsidP="00BB3750">
      <w:pPr>
        <w:spacing w:before="120" w:after="160" w:line="264" w:lineRule="auto"/>
        <w:rPr>
          <w:rFonts w:cs="Arial"/>
          <w:color w:val="000000" w:themeColor="text1"/>
          <w:sz w:val="20"/>
          <w:szCs w:val="20"/>
        </w:rPr>
      </w:pPr>
      <w:r w:rsidRPr="5C5B216A">
        <w:rPr>
          <w:rFonts w:eastAsia="Calibri" w:cs="Arial"/>
          <w:sz w:val="20"/>
          <w:szCs w:val="20"/>
        </w:rPr>
        <w:t xml:space="preserve">Te Whatu Ora are committed to working </w:t>
      </w:r>
      <w:r>
        <w:rPr>
          <w:rFonts w:eastAsia="Calibri" w:cs="Arial"/>
          <w:sz w:val="20"/>
          <w:szCs w:val="20"/>
        </w:rPr>
        <w:t>in partnership</w:t>
      </w:r>
      <w:r w:rsidRPr="5C5B216A">
        <w:rPr>
          <w:rFonts w:eastAsia="Calibri" w:cs="Arial"/>
          <w:sz w:val="20"/>
          <w:szCs w:val="20"/>
        </w:rPr>
        <w:t xml:space="preserve"> with Government agencies, providers of palliative care services (primary and specialist), consumers, and communities to ensure palliative and end-of-life care meets the needs of all New Zealanders and their whānau. Work will be </w:t>
      </w:r>
      <w:r w:rsidRPr="5C5B216A">
        <w:rPr>
          <w:rFonts w:eastAsia="Calibri" w:cs="Arial"/>
          <w:color w:val="000000" w:themeColor="text1"/>
          <w:sz w:val="20"/>
          <w:szCs w:val="20"/>
        </w:rPr>
        <w:t xml:space="preserve">informed by cross-agency and cross-sector input, national and international evidence, the lived experiences of people with palliative care needs and their whānau, and the priorities identified by communities. </w:t>
      </w:r>
    </w:p>
    <w:p w14:paraId="65AAB75B" w14:textId="77777777" w:rsidR="00BB3750" w:rsidRDefault="00BB3750" w:rsidP="00BB3750">
      <w:pPr>
        <w:spacing w:before="120" w:after="160" w:line="264" w:lineRule="auto"/>
        <w:rPr>
          <w:rFonts w:eastAsia="Calibri" w:cs="Arial"/>
          <w:color w:val="000000" w:themeColor="text1"/>
          <w:sz w:val="20"/>
          <w:szCs w:val="20"/>
        </w:rPr>
      </w:pPr>
      <w:r w:rsidRPr="5C5B216A">
        <w:rPr>
          <w:rFonts w:eastAsia="Calibri" w:cs="Arial"/>
          <w:color w:val="000000" w:themeColor="text1"/>
          <w:sz w:val="20"/>
          <w:szCs w:val="20"/>
        </w:rPr>
        <w:t>Working in partnership, the initial focus of the steering group will be overseeing the following key deliverables:</w:t>
      </w:r>
    </w:p>
    <w:p w14:paraId="6148F98B" w14:textId="77777777" w:rsidR="00BB3750" w:rsidRDefault="00BB3750" w:rsidP="00BB3750">
      <w:pPr>
        <w:pStyle w:val="ListParagraph"/>
        <w:numPr>
          <w:ilvl w:val="0"/>
          <w:numId w:val="17"/>
        </w:numPr>
        <w:spacing w:before="120" w:after="160" w:line="264" w:lineRule="auto"/>
        <w:rPr>
          <w:rFonts w:cs="Arial"/>
          <w:color w:val="000000" w:themeColor="text1"/>
          <w:sz w:val="20"/>
          <w:szCs w:val="20"/>
        </w:rPr>
      </w:pPr>
      <w:r w:rsidRPr="5C5B216A">
        <w:rPr>
          <w:rFonts w:cs="Arial"/>
          <w:color w:val="000000" w:themeColor="text1"/>
          <w:sz w:val="20"/>
          <w:szCs w:val="20"/>
        </w:rPr>
        <w:t>providing recommendations on achieving equitable access to, and outcomes from, palliative care services for all New Zealanders</w:t>
      </w:r>
    </w:p>
    <w:p w14:paraId="479A4162" w14:textId="77777777" w:rsidR="00BB3750" w:rsidRDefault="00BB3750" w:rsidP="00BB3750">
      <w:pPr>
        <w:pStyle w:val="ListParagraph"/>
        <w:numPr>
          <w:ilvl w:val="0"/>
          <w:numId w:val="17"/>
        </w:numPr>
        <w:spacing w:before="120" w:after="160" w:line="264" w:lineRule="auto"/>
        <w:rPr>
          <w:rFonts w:cs="Arial"/>
          <w:color w:val="000000" w:themeColor="text1"/>
          <w:sz w:val="20"/>
          <w:szCs w:val="20"/>
        </w:rPr>
      </w:pPr>
      <w:r w:rsidRPr="5C5B216A">
        <w:rPr>
          <w:rFonts w:cs="Arial"/>
          <w:color w:val="000000" w:themeColor="text1"/>
          <w:sz w:val="20"/>
          <w:szCs w:val="20"/>
        </w:rPr>
        <w:t xml:space="preserve">identifying and recommending core palliative care services that will be publicly </w:t>
      </w:r>
      <w:proofErr w:type="gramStart"/>
      <w:r w:rsidRPr="5C5B216A">
        <w:rPr>
          <w:rFonts w:cs="Arial"/>
          <w:color w:val="000000" w:themeColor="text1"/>
          <w:sz w:val="20"/>
          <w:szCs w:val="20"/>
        </w:rPr>
        <w:t>funded</w:t>
      </w:r>
      <w:proofErr w:type="gramEnd"/>
    </w:p>
    <w:p w14:paraId="03CB180F" w14:textId="77777777" w:rsidR="00BB3750" w:rsidRDefault="00BB3750" w:rsidP="00BB3750">
      <w:pPr>
        <w:pStyle w:val="ListParagraph"/>
        <w:numPr>
          <w:ilvl w:val="0"/>
          <w:numId w:val="17"/>
        </w:numPr>
        <w:spacing w:before="120" w:after="160" w:line="264" w:lineRule="auto"/>
        <w:rPr>
          <w:rFonts w:cs="Arial"/>
          <w:color w:val="000000" w:themeColor="text1"/>
          <w:sz w:val="20"/>
          <w:szCs w:val="20"/>
        </w:rPr>
      </w:pPr>
      <w:r w:rsidRPr="3EEE64D4">
        <w:rPr>
          <w:rFonts w:cs="Arial"/>
          <w:color w:val="000000" w:themeColor="text1"/>
          <w:sz w:val="20"/>
          <w:szCs w:val="20"/>
        </w:rPr>
        <w:t>develop</w:t>
      </w:r>
      <w:r>
        <w:rPr>
          <w:rFonts w:cs="Arial"/>
          <w:color w:val="000000" w:themeColor="text1"/>
          <w:sz w:val="20"/>
          <w:szCs w:val="20"/>
        </w:rPr>
        <w:t>ing</w:t>
      </w:r>
      <w:r w:rsidRPr="3EEE64D4">
        <w:rPr>
          <w:rFonts w:cs="Arial"/>
          <w:color w:val="000000" w:themeColor="text1"/>
          <w:sz w:val="20"/>
          <w:szCs w:val="20"/>
        </w:rPr>
        <w:t xml:space="preserve"> </w:t>
      </w:r>
      <w:r>
        <w:rPr>
          <w:rFonts w:cs="Arial"/>
          <w:color w:val="000000" w:themeColor="text1"/>
          <w:sz w:val="20"/>
          <w:szCs w:val="20"/>
        </w:rPr>
        <w:t xml:space="preserve">a </w:t>
      </w:r>
      <w:r w:rsidRPr="3EEE64D4">
        <w:rPr>
          <w:rFonts w:cs="Arial"/>
          <w:color w:val="000000" w:themeColor="text1"/>
          <w:sz w:val="20"/>
          <w:szCs w:val="20"/>
        </w:rPr>
        <w:t>national model</w:t>
      </w:r>
      <w:r>
        <w:rPr>
          <w:rFonts w:cs="Arial"/>
          <w:color w:val="000000" w:themeColor="text1"/>
          <w:sz w:val="20"/>
          <w:szCs w:val="20"/>
        </w:rPr>
        <w:t xml:space="preserve"> for </w:t>
      </w:r>
      <w:r w:rsidRPr="3EEE64D4">
        <w:rPr>
          <w:rFonts w:cs="Arial"/>
          <w:color w:val="000000" w:themeColor="text1"/>
          <w:sz w:val="20"/>
          <w:szCs w:val="20"/>
        </w:rPr>
        <w:t xml:space="preserve">paediatric </w:t>
      </w:r>
      <w:r>
        <w:rPr>
          <w:rFonts w:cs="Arial"/>
          <w:color w:val="000000" w:themeColor="text1"/>
          <w:sz w:val="20"/>
          <w:szCs w:val="20"/>
        </w:rPr>
        <w:t xml:space="preserve">and adult </w:t>
      </w:r>
      <w:r w:rsidRPr="3EEE64D4">
        <w:rPr>
          <w:rFonts w:cs="Arial"/>
          <w:color w:val="000000" w:themeColor="text1"/>
          <w:sz w:val="20"/>
          <w:szCs w:val="20"/>
        </w:rPr>
        <w:t xml:space="preserve">palliative care </w:t>
      </w:r>
    </w:p>
    <w:p w14:paraId="2166A78E" w14:textId="77777777" w:rsidR="00BB3750" w:rsidRDefault="00BB3750" w:rsidP="00BB3750">
      <w:pPr>
        <w:pStyle w:val="ListParagraph"/>
        <w:numPr>
          <w:ilvl w:val="0"/>
          <w:numId w:val="17"/>
        </w:numPr>
        <w:spacing w:before="120" w:after="160" w:line="264" w:lineRule="auto"/>
        <w:rPr>
          <w:rFonts w:cs="Arial"/>
          <w:color w:val="000000" w:themeColor="text1"/>
          <w:sz w:val="20"/>
          <w:szCs w:val="20"/>
        </w:rPr>
      </w:pPr>
      <w:r>
        <w:rPr>
          <w:rFonts w:cs="Arial"/>
          <w:color w:val="000000" w:themeColor="text1"/>
          <w:sz w:val="20"/>
          <w:szCs w:val="20"/>
        </w:rPr>
        <w:t>proposing</w:t>
      </w:r>
      <w:r w:rsidRPr="3EEE64D4">
        <w:rPr>
          <w:rFonts w:cs="Arial"/>
          <w:color w:val="000000" w:themeColor="text1"/>
          <w:sz w:val="20"/>
          <w:szCs w:val="20"/>
        </w:rPr>
        <w:t xml:space="preserve"> </w:t>
      </w:r>
      <w:r>
        <w:rPr>
          <w:rFonts w:cs="Arial"/>
          <w:color w:val="000000" w:themeColor="text1"/>
          <w:sz w:val="20"/>
          <w:szCs w:val="20"/>
        </w:rPr>
        <w:t xml:space="preserve">national </w:t>
      </w:r>
      <w:r w:rsidRPr="3EEE64D4">
        <w:rPr>
          <w:rFonts w:cs="Arial"/>
          <w:color w:val="000000" w:themeColor="text1"/>
          <w:sz w:val="20"/>
          <w:szCs w:val="20"/>
        </w:rPr>
        <w:t xml:space="preserve">adult </w:t>
      </w:r>
      <w:r>
        <w:rPr>
          <w:rFonts w:cs="Arial"/>
          <w:color w:val="000000" w:themeColor="text1"/>
          <w:sz w:val="20"/>
          <w:szCs w:val="20"/>
        </w:rPr>
        <w:t xml:space="preserve">specialist </w:t>
      </w:r>
      <w:r w:rsidRPr="3EEE64D4">
        <w:rPr>
          <w:rFonts w:cs="Arial"/>
          <w:color w:val="000000" w:themeColor="text1"/>
          <w:sz w:val="20"/>
          <w:szCs w:val="20"/>
        </w:rPr>
        <w:t>palliative care service specifications</w:t>
      </w:r>
      <w:r>
        <w:rPr>
          <w:rFonts w:cs="Arial"/>
          <w:color w:val="000000" w:themeColor="text1"/>
          <w:sz w:val="20"/>
          <w:szCs w:val="20"/>
        </w:rPr>
        <w:t xml:space="preserve"> and corresponding pricing framework</w:t>
      </w:r>
    </w:p>
    <w:p w14:paraId="7A36BD96" w14:textId="77777777" w:rsidR="00BB3750" w:rsidRDefault="00BB3750" w:rsidP="00BB3750">
      <w:pPr>
        <w:pStyle w:val="ListParagraph"/>
        <w:numPr>
          <w:ilvl w:val="0"/>
          <w:numId w:val="17"/>
        </w:numPr>
        <w:spacing w:before="120" w:after="160" w:line="264" w:lineRule="auto"/>
        <w:rPr>
          <w:rFonts w:cs="Arial"/>
          <w:color w:val="000000" w:themeColor="text1"/>
          <w:sz w:val="20"/>
          <w:szCs w:val="20"/>
        </w:rPr>
      </w:pPr>
      <w:r w:rsidRPr="5C5B216A">
        <w:rPr>
          <w:rFonts w:cs="Arial"/>
          <w:color w:val="000000" w:themeColor="text1"/>
          <w:sz w:val="20"/>
          <w:szCs w:val="20"/>
        </w:rPr>
        <w:t xml:space="preserve">providing recommendations to sustain a clinically and culturally competent, diverse workforce that represents the community it is serving and meets service </w:t>
      </w:r>
      <w:proofErr w:type="gramStart"/>
      <w:r w:rsidRPr="5C5B216A">
        <w:rPr>
          <w:rFonts w:cs="Arial"/>
          <w:color w:val="000000" w:themeColor="text1"/>
          <w:sz w:val="20"/>
          <w:szCs w:val="20"/>
        </w:rPr>
        <w:t>demands</w:t>
      </w:r>
      <w:proofErr w:type="gramEnd"/>
    </w:p>
    <w:p w14:paraId="21141CE1" w14:textId="77777777" w:rsidR="00BB3750" w:rsidRPr="006C71BA" w:rsidRDefault="00BB3750" w:rsidP="00BB3750">
      <w:pPr>
        <w:pStyle w:val="ListParagraph"/>
        <w:numPr>
          <w:ilvl w:val="0"/>
          <w:numId w:val="17"/>
        </w:numPr>
        <w:spacing w:before="120" w:after="160" w:line="264" w:lineRule="auto"/>
        <w:rPr>
          <w:rFonts w:cs="Arial"/>
          <w:color w:val="000000" w:themeColor="text1"/>
          <w:sz w:val="20"/>
          <w:szCs w:val="20"/>
        </w:rPr>
      </w:pPr>
      <w:r w:rsidRPr="5C5B216A">
        <w:rPr>
          <w:rFonts w:cs="Arial"/>
          <w:color w:val="000000" w:themeColor="text1"/>
          <w:sz w:val="20"/>
          <w:szCs w:val="20"/>
        </w:rPr>
        <w:t xml:space="preserve">developing a </w:t>
      </w:r>
      <w:proofErr w:type="gramStart"/>
      <w:r w:rsidRPr="5C5B216A">
        <w:rPr>
          <w:rFonts w:cs="Arial"/>
          <w:color w:val="000000" w:themeColor="text1"/>
          <w:sz w:val="20"/>
          <w:szCs w:val="20"/>
        </w:rPr>
        <w:t>national outcomes</w:t>
      </w:r>
      <w:proofErr w:type="gramEnd"/>
      <w:r w:rsidRPr="5C5B216A">
        <w:rPr>
          <w:rFonts w:cs="Arial"/>
          <w:color w:val="000000" w:themeColor="text1"/>
          <w:sz w:val="20"/>
          <w:szCs w:val="20"/>
        </w:rPr>
        <w:t xml:space="preserve"> and reporting framework.</w:t>
      </w:r>
    </w:p>
    <w:p w14:paraId="1BA4A11B" w14:textId="77777777" w:rsidR="00BB3750" w:rsidRDefault="00BB3750" w:rsidP="00BB3750">
      <w:pPr>
        <w:spacing w:before="120" w:after="160" w:line="264" w:lineRule="auto"/>
        <w:rPr>
          <w:rFonts w:cs="Arial"/>
          <w:color w:val="000000" w:themeColor="text1"/>
          <w:sz w:val="20"/>
          <w:szCs w:val="20"/>
        </w:rPr>
      </w:pPr>
      <w:r>
        <w:rPr>
          <w:rFonts w:eastAsia="Calibri" w:cs="Arial"/>
          <w:sz w:val="20"/>
          <w:szCs w:val="20"/>
        </w:rPr>
        <w:t>These deliverables will be achieved</w:t>
      </w:r>
      <w:r w:rsidRPr="19B359E6">
        <w:rPr>
          <w:rFonts w:eastAsia="Calibri" w:cs="Arial"/>
          <w:sz w:val="20"/>
          <w:szCs w:val="20"/>
        </w:rPr>
        <w:t>,</w:t>
      </w:r>
      <w:r>
        <w:rPr>
          <w:rFonts w:eastAsia="Calibri" w:cs="Arial"/>
          <w:sz w:val="20"/>
          <w:szCs w:val="20"/>
        </w:rPr>
        <w:t xml:space="preserve"> in part</w:t>
      </w:r>
      <w:r w:rsidRPr="19B359E6">
        <w:rPr>
          <w:rFonts w:eastAsia="Calibri" w:cs="Arial"/>
          <w:sz w:val="20"/>
          <w:szCs w:val="20"/>
        </w:rPr>
        <w:t>,</w:t>
      </w:r>
      <w:r>
        <w:rPr>
          <w:rFonts w:eastAsia="Calibri" w:cs="Arial"/>
          <w:sz w:val="20"/>
          <w:szCs w:val="20"/>
        </w:rPr>
        <w:t xml:space="preserve"> through the establishment of working groups.</w:t>
      </w:r>
      <w:r w:rsidRPr="009F031C">
        <w:rPr>
          <w:rFonts w:eastAsia="Calibri" w:cs="Arial"/>
          <w:sz w:val="20"/>
          <w:szCs w:val="20"/>
        </w:rPr>
        <w:t xml:space="preserve"> The steering group will agree and oversee the scope, function, and deliverables of</w:t>
      </w:r>
      <w:r>
        <w:rPr>
          <w:rFonts w:eastAsia="Calibri" w:cs="Arial"/>
          <w:sz w:val="20"/>
          <w:szCs w:val="20"/>
        </w:rPr>
        <w:t xml:space="preserve"> any working </w:t>
      </w:r>
      <w:r w:rsidRPr="009F031C">
        <w:rPr>
          <w:rFonts w:eastAsia="Calibri" w:cs="Arial"/>
          <w:sz w:val="20"/>
          <w:szCs w:val="20"/>
        </w:rPr>
        <w:t>groups.</w:t>
      </w:r>
      <w:r>
        <w:rPr>
          <w:rFonts w:eastAsia="Calibri" w:cs="Arial"/>
          <w:sz w:val="20"/>
          <w:szCs w:val="20"/>
        </w:rPr>
        <w:t xml:space="preserve"> This will initially include the establishment and oversight of the following </w:t>
      </w:r>
      <w:r w:rsidRPr="009F031C">
        <w:rPr>
          <w:rFonts w:cs="Arial"/>
          <w:color w:val="000000" w:themeColor="text1"/>
          <w:sz w:val="20"/>
          <w:szCs w:val="20"/>
        </w:rPr>
        <w:t>groups</w:t>
      </w:r>
      <w:r>
        <w:rPr>
          <w:rFonts w:cs="Arial"/>
          <w:color w:val="000000" w:themeColor="text1"/>
          <w:sz w:val="20"/>
          <w:szCs w:val="20"/>
        </w:rPr>
        <w:t>:</w:t>
      </w:r>
    </w:p>
    <w:p w14:paraId="15C55996" w14:textId="77777777" w:rsidR="00BB3750" w:rsidRDefault="00BB3750" w:rsidP="00BB3750">
      <w:pPr>
        <w:pStyle w:val="ListParagraph"/>
        <w:numPr>
          <w:ilvl w:val="0"/>
          <w:numId w:val="18"/>
        </w:numPr>
        <w:spacing w:before="120" w:after="160" w:line="264" w:lineRule="auto"/>
        <w:rPr>
          <w:rFonts w:cs="Arial"/>
          <w:color w:val="000000" w:themeColor="text1"/>
          <w:sz w:val="20"/>
          <w:szCs w:val="20"/>
        </w:rPr>
      </w:pPr>
      <w:r w:rsidRPr="3EEE64D4">
        <w:rPr>
          <w:rFonts w:cs="Arial"/>
          <w:color w:val="000000" w:themeColor="text1"/>
          <w:sz w:val="20"/>
          <w:szCs w:val="20"/>
        </w:rPr>
        <w:t>equity</w:t>
      </w:r>
    </w:p>
    <w:p w14:paraId="4F0A7BA0" w14:textId="77777777" w:rsidR="00BB3750" w:rsidRDefault="00BB3750" w:rsidP="00BB3750">
      <w:pPr>
        <w:pStyle w:val="ListParagraph"/>
        <w:numPr>
          <w:ilvl w:val="0"/>
          <w:numId w:val="18"/>
        </w:numPr>
        <w:spacing w:before="120" w:after="160" w:line="264" w:lineRule="auto"/>
        <w:rPr>
          <w:rFonts w:cs="Arial"/>
          <w:color w:val="000000" w:themeColor="text1"/>
          <w:sz w:val="20"/>
          <w:szCs w:val="20"/>
        </w:rPr>
      </w:pPr>
      <w:r w:rsidRPr="0063091B">
        <w:rPr>
          <w:rFonts w:cs="Arial"/>
          <w:color w:val="000000" w:themeColor="text1"/>
          <w:sz w:val="20"/>
          <w:szCs w:val="20"/>
        </w:rPr>
        <w:t>model</w:t>
      </w:r>
      <w:r>
        <w:rPr>
          <w:rFonts w:cs="Arial"/>
          <w:color w:val="000000" w:themeColor="text1"/>
          <w:sz w:val="20"/>
          <w:szCs w:val="20"/>
        </w:rPr>
        <w:t>s</w:t>
      </w:r>
      <w:r w:rsidRPr="0063091B">
        <w:rPr>
          <w:rFonts w:cs="Arial"/>
          <w:color w:val="000000" w:themeColor="text1"/>
          <w:sz w:val="20"/>
          <w:szCs w:val="20"/>
        </w:rPr>
        <w:t xml:space="preserve"> of care</w:t>
      </w:r>
      <w:r>
        <w:rPr>
          <w:rStyle w:val="FootnoteReference"/>
          <w:rFonts w:cs="Arial"/>
          <w:color w:val="000000" w:themeColor="text1"/>
          <w:sz w:val="20"/>
          <w:szCs w:val="20"/>
        </w:rPr>
        <w:footnoteReference w:id="2"/>
      </w:r>
      <w:r w:rsidRPr="0063091B">
        <w:rPr>
          <w:rFonts w:cs="Arial"/>
          <w:color w:val="000000" w:themeColor="text1"/>
          <w:sz w:val="20"/>
          <w:szCs w:val="20"/>
        </w:rPr>
        <w:t xml:space="preserve"> </w:t>
      </w:r>
      <w:r>
        <w:rPr>
          <w:rFonts w:cs="Arial"/>
          <w:color w:val="000000" w:themeColor="text1"/>
          <w:sz w:val="20"/>
          <w:szCs w:val="20"/>
        </w:rPr>
        <w:t xml:space="preserve">- </w:t>
      </w:r>
      <w:r w:rsidRPr="0063091B">
        <w:rPr>
          <w:rFonts w:cs="Arial"/>
          <w:color w:val="000000" w:themeColor="text1"/>
          <w:sz w:val="20"/>
          <w:szCs w:val="20"/>
        </w:rPr>
        <w:t>paediatric</w:t>
      </w:r>
    </w:p>
    <w:p w14:paraId="60358270" w14:textId="77777777" w:rsidR="00BB3750" w:rsidRDefault="00BB3750" w:rsidP="00BB3750">
      <w:pPr>
        <w:pStyle w:val="ListParagraph"/>
        <w:numPr>
          <w:ilvl w:val="0"/>
          <w:numId w:val="18"/>
        </w:numPr>
        <w:spacing w:before="120" w:after="160" w:line="264" w:lineRule="auto"/>
        <w:rPr>
          <w:rFonts w:cs="Arial"/>
          <w:color w:val="000000" w:themeColor="text1"/>
          <w:sz w:val="20"/>
          <w:szCs w:val="20"/>
        </w:rPr>
      </w:pPr>
      <w:r>
        <w:rPr>
          <w:rFonts w:cs="Arial"/>
          <w:color w:val="000000" w:themeColor="text1"/>
          <w:sz w:val="20"/>
          <w:szCs w:val="20"/>
        </w:rPr>
        <w:t xml:space="preserve">models of care </w:t>
      </w:r>
      <w:r w:rsidRPr="3EEE64D4">
        <w:rPr>
          <w:rFonts w:cs="Arial"/>
          <w:color w:val="000000" w:themeColor="text1"/>
          <w:sz w:val="20"/>
          <w:szCs w:val="20"/>
        </w:rPr>
        <w:t>–</w:t>
      </w:r>
      <w:r w:rsidRPr="3EEE64D4" w:rsidDel="00F76BC8">
        <w:rPr>
          <w:rFonts w:cs="Arial"/>
          <w:color w:val="000000" w:themeColor="text1"/>
          <w:sz w:val="20"/>
          <w:szCs w:val="20"/>
        </w:rPr>
        <w:t xml:space="preserve"> </w:t>
      </w:r>
      <w:r w:rsidRPr="3EEE64D4">
        <w:rPr>
          <w:rFonts w:cs="Arial"/>
          <w:color w:val="000000" w:themeColor="text1"/>
          <w:sz w:val="20"/>
          <w:szCs w:val="20"/>
        </w:rPr>
        <w:t>adult</w:t>
      </w:r>
    </w:p>
    <w:p w14:paraId="7FD9F04E" w14:textId="77777777" w:rsidR="00BB3750" w:rsidRDefault="00BB3750" w:rsidP="00BB3750">
      <w:pPr>
        <w:pStyle w:val="ListParagraph"/>
        <w:numPr>
          <w:ilvl w:val="0"/>
          <w:numId w:val="18"/>
        </w:numPr>
        <w:spacing w:before="120" w:after="160" w:line="264" w:lineRule="auto"/>
        <w:rPr>
          <w:rFonts w:cs="Arial"/>
          <w:color w:val="000000" w:themeColor="text1"/>
          <w:sz w:val="20"/>
          <w:szCs w:val="20"/>
        </w:rPr>
      </w:pPr>
      <w:r>
        <w:rPr>
          <w:rFonts w:cs="Arial"/>
          <w:color w:val="000000" w:themeColor="text1"/>
          <w:sz w:val="20"/>
          <w:szCs w:val="20"/>
        </w:rPr>
        <w:t>sustainable funding</w:t>
      </w:r>
    </w:p>
    <w:p w14:paraId="66E4D692" w14:textId="77777777" w:rsidR="00BB3750" w:rsidRDefault="00BB3750" w:rsidP="00BB3750">
      <w:pPr>
        <w:pStyle w:val="ListParagraph"/>
        <w:numPr>
          <w:ilvl w:val="0"/>
          <w:numId w:val="18"/>
        </w:numPr>
        <w:spacing w:before="120" w:after="160" w:line="264" w:lineRule="auto"/>
        <w:rPr>
          <w:rFonts w:cs="Arial"/>
          <w:color w:val="000000" w:themeColor="text1"/>
          <w:sz w:val="20"/>
          <w:szCs w:val="20"/>
        </w:rPr>
      </w:pPr>
      <w:r w:rsidRPr="7A355518">
        <w:rPr>
          <w:rFonts w:cs="Arial"/>
          <w:color w:val="000000" w:themeColor="text1"/>
          <w:sz w:val="20"/>
          <w:szCs w:val="20"/>
        </w:rPr>
        <w:t>workforce</w:t>
      </w:r>
    </w:p>
    <w:p w14:paraId="74089127" w14:textId="77777777" w:rsidR="00BB3750" w:rsidRPr="007415DE" w:rsidRDefault="00BB3750" w:rsidP="00BB3750">
      <w:pPr>
        <w:pStyle w:val="ListParagraph"/>
        <w:numPr>
          <w:ilvl w:val="0"/>
          <w:numId w:val="17"/>
        </w:numPr>
        <w:spacing w:before="120" w:after="160" w:line="264" w:lineRule="auto"/>
        <w:rPr>
          <w:rFonts w:cs="Arial"/>
          <w:color w:val="000000" w:themeColor="text1"/>
          <w:sz w:val="20"/>
          <w:szCs w:val="20"/>
        </w:rPr>
      </w:pPr>
      <w:r w:rsidRPr="5C5B216A">
        <w:rPr>
          <w:rFonts w:cs="Arial"/>
          <w:color w:val="000000" w:themeColor="text1"/>
          <w:sz w:val="20"/>
          <w:szCs w:val="20"/>
        </w:rPr>
        <w:t>measures and reporting.</w:t>
      </w:r>
    </w:p>
    <w:p w14:paraId="07B57783" w14:textId="77777777" w:rsidR="00BB3750" w:rsidRPr="007415DE" w:rsidRDefault="00BB3750" w:rsidP="00BB3750">
      <w:pPr>
        <w:rPr>
          <w:sz w:val="20"/>
          <w:szCs w:val="20"/>
        </w:rPr>
      </w:pPr>
      <w:r w:rsidRPr="29B4D4FD">
        <w:rPr>
          <w:sz w:val="20"/>
          <w:szCs w:val="20"/>
        </w:rPr>
        <w:t xml:space="preserve">The steering group will provide recommendations </w:t>
      </w:r>
      <w:r w:rsidRPr="37C11143">
        <w:rPr>
          <w:sz w:val="20"/>
          <w:szCs w:val="20"/>
        </w:rPr>
        <w:t xml:space="preserve">and proposals </w:t>
      </w:r>
      <w:r w:rsidRPr="007415DE">
        <w:rPr>
          <w:sz w:val="20"/>
          <w:szCs w:val="20"/>
        </w:rPr>
        <w:t xml:space="preserve">to the Te Whatu Ora Interim Director of Population Health (or appropriate role as confirmed by Te Whatu Ora). The steering group may also be required to present to Executive Leadership Teams as appropriate.  </w:t>
      </w:r>
    </w:p>
    <w:p w14:paraId="57B69742" w14:textId="77777777" w:rsidR="00BB3750" w:rsidRPr="00BD0C58" w:rsidRDefault="00BB3750" w:rsidP="00BB3750">
      <w:pPr>
        <w:pStyle w:val="subheadingCL"/>
        <w:spacing w:before="120" w:after="120" w:line="240" w:lineRule="auto"/>
      </w:pPr>
      <w:r w:rsidRPr="00BD0C58">
        <w:lastRenderedPageBreak/>
        <w:t>Background</w:t>
      </w:r>
    </w:p>
    <w:p w14:paraId="12D5A16F" w14:textId="77777777" w:rsidR="00BB3750" w:rsidRPr="00446558" w:rsidRDefault="00BB3750" w:rsidP="00BB3750">
      <w:pPr>
        <w:spacing w:before="120" w:after="160" w:line="264" w:lineRule="auto"/>
        <w:rPr>
          <w:rFonts w:cs="Arial"/>
          <w:color w:val="000000" w:themeColor="text1"/>
          <w:sz w:val="20"/>
          <w:szCs w:val="20"/>
        </w:rPr>
      </w:pPr>
      <w:r w:rsidRPr="21AF23FC">
        <w:rPr>
          <w:rFonts w:cs="Arial"/>
          <w:color w:val="000000" w:themeColor="text1"/>
          <w:sz w:val="20"/>
          <w:szCs w:val="20"/>
        </w:rPr>
        <w:t>Te Whatu Ora holds responsibility for developing a palliative care work programme</w:t>
      </w:r>
      <w:r>
        <w:rPr>
          <w:rFonts w:cs="Arial"/>
          <w:color w:val="000000" w:themeColor="text1"/>
          <w:sz w:val="20"/>
          <w:szCs w:val="20"/>
        </w:rPr>
        <w:t>,</w:t>
      </w:r>
      <w:r w:rsidRPr="21AF23FC">
        <w:rPr>
          <w:rFonts w:cs="Arial"/>
          <w:color w:val="000000" w:themeColor="text1"/>
          <w:sz w:val="20"/>
          <w:szCs w:val="20"/>
        </w:rPr>
        <w:t xml:space="preserve"> co-sponsored by Te Aka Whai Ora – Māori Health Authority</w:t>
      </w:r>
      <w:r>
        <w:rPr>
          <w:rFonts w:cs="Arial"/>
          <w:color w:val="000000" w:themeColor="text1"/>
          <w:sz w:val="20"/>
          <w:szCs w:val="20"/>
        </w:rPr>
        <w:t>,</w:t>
      </w:r>
      <w:r w:rsidRPr="21AF23FC">
        <w:rPr>
          <w:rFonts w:cs="Arial"/>
          <w:color w:val="000000" w:themeColor="text1"/>
          <w:sz w:val="20"/>
          <w:szCs w:val="20"/>
        </w:rPr>
        <w:t xml:space="preserve"> that supports a nationally consistent approach to</w:t>
      </w:r>
      <w:r>
        <w:rPr>
          <w:rFonts w:cs="Arial"/>
          <w:color w:val="000000" w:themeColor="text1"/>
          <w:sz w:val="20"/>
          <w:szCs w:val="20"/>
        </w:rPr>
        <w:t xml:space="preserve"> planning,</w:t>
      </w:r>
      <w:r w:rsidRPr="21AF23FC">
        <w:rPr>
          <w:rFonts w:cs="Arial"/>
          <w:color w:val="000000" w:themeColor="text1"/>
          <w:sz w:val="20"/>
          <w:szCs w:val="20"/>
        </w:rPr>
        <w:t xml:space="preserve"> funding, service delivery and outcomes. This includes responding to the action in Te Pae Tata - Interim New Zealand Health Plan 2022 to:</w:t>
      </w:r>
    </w:p>
    <w:p w14:paraId="289EECBA" w14:textId="77777777" w:rsidR="00BB3750" w:rsidRDefault="00BB3750" w:rsidP="00BB3750">
      <w:pPr>
        <w:pStyle w:val="ListParagraph"/>
        <w:spacing w:before="120" w:after="160" w:line="264" w:lineRule="auto"/>
        <w:rPr>
          <w:rFonts w:cs="Arial"/>
          <w:color w:val="000000" w:themeColor="text1"/>
          <w:sz w:val="20"/>
          <w:szCs w:val="20"/>
        </w:rPr>
      </w:pPr>
      <w:r w:rsidRPr="61568F35">
        <w:rPr>
          <w:rFonts w:cs="Arial"/>
          <w:i/>
          <w:iCs/>
          <w:color w:val="000000" w:themeColor="text1"/>
          <w:sz w:val="20"/>
          <w:szCs w:val="20"/>
        </w:rPr>
        <w:t>Develop</w:t>
      </w:r>
      <w:r w:rsidRPr="61568F35">
        <w:rPr>
          <w:rFonts w:cs="Arial"/>
          <w:i/>
          <w:color w:val="000000" w:themeColor="text1"/>
          <w:sz w:val="20"/>
          <w:szCs w:val="20"/>
        </w:rPr>
        <w:t xml:space="preserve"> a nationally consistent model for paediatric and adult palliative and end-of-life care that is integrated across primary and community health and strengthens the equitable provision of palliative care across Aotearoa</w:t>
      </w:r>
      <w:r>
        <w:rPr>
          <w:rFonts w:cs="Arial"/>
          <w:color w:val="000000" w:themeColor="text1"/>
          <w:sz w:val="20"/>
          <w:szCs w:val="20"/>
        </w:rPr>
        <w:t xml:space="preserve"> (</w:t>
      </w:r>
      <w:proofErr w:type="spellStart"/>
      <w:r>
        <w:rPr>
          <w:rFonts w:cs="Arial"/>
          <w:color w:val="000000" w:themeColor="text1"/>
          <w:sz w:val="20"/>
          <w:szCs w:val="20"/>
        </w:rPr>
        <w:t>pg</w:t>
      </w:r>
      <w:proofErr w:type="spellEnd"/>
      <w:r>
        <w:rPr>
          <w:rFonts w:cs="Arial"/>
          <w:color w:val="000000" w:themeColor="text1"/>
          <w:sz w:val="20"/>
          <w:szCs w:val="20"/>
        </w:rPr>
        <w:t xml:space="preserve"> 63</w:t>
      </w:r>
      <w:r w:rsidRPr="61568F35">
        <w:rPr>
          <w:rFonts w:cs="Arial"/>
          <w:color w:val="000000" w:themeColor="text1"/>
          <w:sz w:val="20"/>
          <w:szCs w:val="20"/>
        </w:rPr>
        <w:t>).</w:t>
      </w:r>
    </w:p>
    <w:p w14:paraId="73EC6765" w14:textId="77777777" w:rsidR="00BB3750" w:rsidRPr="00AF0D8B" w:rsidRDefault="00BB3750" w:rsidP="00BB3750">
      <w:pPr>
        <w:pStyle w:val="subheadingCL"/>
        <w:spacing w:after="120" w:line="240" w:lineRule="auto"/>
        <w:rPr>
          <w:rFonts w:cs="Arial"/>
          <w:color w:val="000000" w:themeColor="text1"/>
          <w:sz w:val="20"/>
          <w:szCs w:val="20"/>
        </w:rPr>
      </w:pPr>
      <w:r>
        <w:t xml:space="preserve">Commitment to Te </w:t>
      </w:r>
      <w:proofErr w:type="spellStart"/>
      <w:r>
        <w:t>Tiriti</w:t>
      </w:r>
      <w:proofErr w:type="spellEnd"/>
      <w:r>
        <w:t xml:space="preserve"> o Waitangi </w:t>
      </w:r>
    </w:p>
    <w:p w14:paraId="4F478700" w14:textId="77777777" w:rsidR="00BB3750" w:rsidRDefault="00BB3750" w:rsidP="00BB3750">
      <w:pPr>
        <w:spacing w:before="120" w:after="160" w:line="264" w:lineRule="auto"/>
        <w:rPr>
          <w:rFonts w:cs="Arial"/>
          <w:color w:val="000000" w:themeColor="text1"/>
          <w:sz w:val="20"/>
          <w:szCs w:val="20"/>
        </w:rPr>
      </w:pPr>
      <w:r w:rsidRPr="6798F063">
        <w:rPr>
          <w:rFonts w:cs="Arial"/>
          <w:color w:val="000000" w:themeColor="text1"/>
          <w:sz w:val="20"/>
          <w:szCs w:val="20"/>
        </w:rPr>
        <w:t xml:space="preserve">Te Whatu Ora are committed to meeting our Te </w:t>
      </w:r>
      <w:proofErr w:type="spellStart"/>
      <w:r w:rsidRPr="6798F063">
        <w:rPr>
          <w:rFonts w:cs="Arial"/>
          <w:color w:val="000000" w:themeColor="text1"/>
          <w:sz w:val="20"/>
          <w:szCs w:val="20"/>
        </w:rPr>
        <w:t>Tiriti</w:t>
      </w:r>
      <w:proofErr w:type="spellEnd"/>
      <w:r w:rsidRPr="6798F063">
        <w:rPr>
          <w:rFonts w:cs="Arial"/>
          <w:color w:val="000000" w:themeColor="text1"/>
          <w:sz w:val="20"/>
          <w:szCs w:val="20"/>
        </w:rPr>
        <w:t xml:space="preserve"> o Waitangi obligations</w:t>
      </w:r>
      <w:r>
        <w:rPr>
          <w:rFonts w:cs="Arial"/>
          <w:color w:val="000000" w:themeColor="text1"/>
          <w:sz w:val="20"/>
          <w:szCs w:val="20"/>
        </w:rPr>
        <w:t xml:space="preserve">. This will be reflected in our palliative care work programme through: </w:t>
      </w:r>
    </w:p>
    <w:p w14:paraId="0612E7D7" w14:textId="77777777" w:rsidR="00BB3750" w:rsidRPr="00995016" w:rsidRDefault="00BB3750" w:rsidP="00BB3750">
      <w:pPr>
        <w:pStyle w:val="ListParagraph"/>
        <w:numPr>
          <w:ilvl w:val="0"/>
          <w:numId w:val="24"/>
        </w:numPr>
        <w:spacing w:before="120" w:after="160" w:line="264" w:lineRule="auto"/>
        <w:ind w:left="284" w:hanging="284"/>
        <w:rPr>
          <w:rFonts w:cs="Arial"/>
          <w:color w:val="000000" w:themeColor="text1"/>
          <w:sz w:val="20"/>
          <w:szCs w:val="20"/>
        </w:rPr>
      </w:pPr>
      <w:r w:rsidRPr="00995016">
        <w:rPr>
          <w:rFonts w:cs="Arial"/>
          <w:color w:val="000000" w:themeColor="text1"/>
          <w:sz w:val="20"/>
          <w:szCs w:val="20"/>
        </w:rPr>
        <w:t xml:space="preserve">co-sponsorship of the programme by Te Whatu Ora and Te Aka Whai Ora </w:t>
      </w:r>
      <w:proofErr w:type="gramStart"/>
      <w:r w:rsidRPr="00995016">
        <w:rPr>
          <w:rFonts w:cs="Arial"/>
          <w:color w:val="000000" w:themeColor="text1"/>
          <w:sz w:val="20"/>
          <w:szCs w:val="20"/>
        </w:rPr>
        <w:t>leads</w:t>
      </w:r>
      <w:proofErr w:type="gramEnd"/>
    </w:p>
    <w:p w14:paraId="1E54D89B" w14:textId="77777777" w:rsidR="00BB3750" w:rsidRDefault="00BB3750" w:rsidP="00BB3750">
      <w:pPr>
        <w:pStyle w:val="ListParagraph"/>
        <w:numPr>
          <w:ilvl w:val="0"/>
          <w:numId w:val="24"/>
        </w:numPr>
        <w:spacing w:before="120" w:after="160" w:line="264" w:lineRule="auto"/>
        <w:ind w:left="284" w:hanging="284"/>
        <w:rPr>
          <w:rFonts w:cs="Arial"/>
          <w:color w:val="000000" w:themeColor="text1"/>
          <w:sz w:val="20"/>
          <w:szCs w:val="20"/>
        </w:rPr>
      </w:pPr>
      <w:r w:rsidRPr="00995016">
        <w:rPr>
          <w:rFonts w:cs="Arial"/>
          <w:color w:val="000000" w:themeColor="text1"/>
          <w:sz w:val="20"/>
          <w:szCs w:val="20"/>
        </w:rPr>
        <w:t xml:space="preserve">engaging with Iwi Māori Partnership Boards as our </w:t>
      </w:r>
      <w:proofErr w:type="spellStart"/>
      <w:r w:rsidRPr="00995016">
        <w:rPr>
          <w:rFonts w:cs="Arial"/>
          <w:color w:val="000000" w:themeColor="text1"/>
          <w:sz w:val="20"/>
          <w:szCs w:val="20"/>
        </w:rPr>
        <w:t>Tiriti</w:t>
      </w:r>
      <w:proofErr w:type="spellEnd"/>
      <w:r w:rsidRPr="00995016">
        <w:rPr>
          <w:rFonts w:cs="Arial"/>
          <w:color w:val="000000" w:themeColor="text1"/>
          <w:sz w:val="20"/>
          <w:szCs w:val="20"/>
        </w:rPr>
        <w:t xml:space="preserve"> o Waitangi partners</w:t>
      </w:r>
    </w:p>
    <w:p w14:paraId="3806804F" w14:textId="77777777" w:rsidR="00BB3750" w:rsidRPr="00643E38" w:rsidRDefault="00BB3750" w:rsidP="00BB3750">
      <w:pPr>
        <w:pStyle w:val="ListParagraph"/>
        <w:numPr>
          <w:ilvl w:val="0"/>
          <w:numId w:val="24"/>
        </w:numPr>
        <w:spacing w:before="120" w:after="160" w:line="264" w:lineRule="auto"/>
        <w:ind w:left="284" w:hanging="284"/>
        <w:rPr>
          <w:rFonts w:cs="Arial"/>
          <w:sz w:val="20"/>
          <w:szCs w:val="20"/>
        </w:rPr>
      </w:pPr>
      <w:r w:rsidRPr="00643E38">
        <w:rPr>
          <w:rFonts w:cs="Arial"/>
          <w:sz w:val="20"/>
          <w:szCs w:val="20"/>
        </w:rPr>
        <w:t xml:space="preserve">engaging with iwi and other </w:t>
      </w:r>
      <w:proofErr w:type="spellStart"/>
      <w:r w:rsidRPr="00643E38">
        <w:rPr>
          <w:rFonts w:cs="Arial"/>
          <w:sz w:val="20"/>
          <w:szCs w:val="20"/>
        </w:rPr>
        <w:t>hauroa</w:t>
      </w:r>
      <w:proofErr w:type="spellEnd"/>
      <w:r w:rsidRPr="00643E38">
        <w:rPr>
          <w:rFonts w:cs="Arial"/>
          <w:sz w:val="20"/>
          <w:szCs w:val="20"/>
        </w:rPr>
        <w:t xml:space="preserve"> Māori providers, Māori stakeholders, and palliative care focussed Māori and equity groups, as directed by and appropriate to </w:t>
      </w:r>
      <w:proofErr w:type="gramStart"/>
      <w:r w:rsidRPr="00643E38">
        <w:rPr>
          <w:rFonts w:cs="Arial"/>
          <w:sz w:val="20"/>
          <w:szCs w:val="20"/>
        </w:rPr>
        <w:t>them</w:t>
      </w:r>
      <w:proofErr w:type="gramEnd"/>
    </w:p>
    <w:p w14:paraId="6C7533E8" w14:textId="77777777" w:rsidR="00BB3750" w:rsidRDefault="00BB3750" w:rsidP="00BB3750">
      <w:pPr>
        <w:pStyle w:val="ListParagraph"/>
        <w:numPr>
          <w:ilvl w:val="0"/>
          <w:numId w:val="24"/>
        </w:numPr>
        <w:spacing w:before="120" w:after="160" w:line="264" w:lineRule="auto"/>
        <w:ind w:left="284" w:hanging="284"/>
        <w:rPr>
          <w:rFonts w:cs="Arial"/>
          <w:color w:val="000000" w:themeColor="text1"/>
          <w:sz w:val="20"/>
          <w:szCs w:val="20"/>
        </w:rPr>
      </w:pPr>
      <w:r w:rsidRPr="00995016">
        <w:rPr>
          <w:rFonts w:cs="Arial"/>
          <w:color w:val="000000" w:themeColor="text1"/>
          <w:sz w:val="20"/>
          <w:szCs w:val="20"/>
        </w:rPr>
        <w:t xml:space="preserve">embedding a </w:t>
      </w:r>
      <w:proofErr w:type="spellStart"/>
      <w:r w:rsidRPr="00995016">
        <w:rPr>
          <w:rFonts w:cs="Arial"/>
          <w:color w:val="000000" w:themeColor="text1"/>
          <w:sz w:val="20"/>
          <w:szCs w:val="20"/>
        </w:rPr>
        <w:t>Tiriti</w:t>
      </w:r>
      <w:proofErr w:type="spellEnd"/>
      <w:r w:rsidRPr="00995016">
        <w:rPr>
          <w:rFonts w:cs="Arial"/>
          <w:color w:val="000000" w:themeColor="text1"/>
          <w:sz w:val="20"/>
          <w:szCs w:val="20"/>
        </w:rPr>
        <w:t>-dynamic health system approach through:</w:t>
      </w:r>
    </w:p>
    <w:p w14:paraId="675549FC" w14:textId="77777777" w:rsidR="00BB3750" w:rsidRPr="00995016" w:rsidDel="00D04920" w:rsidRDefault="00BB3750" w:rsidP="00BB3750">
      <w:pPr>
        <w:pStyle w:val="ListParagraph"/>
        <w:spacing w:before="120" w:after="160" w:line="264" w:lineRule="auto"/>
        <w:rPr>
          <w:rFonts w:cs="Arial"/>
          <w:color w:val="000000" w:themeColor="text1"/>
          <w:sz w:val="20"/>
          <w:szCs w:val="20"/>
        </w:rPr>
      </w:pPr>
    </w:p>
    <w:p w14:paraId="4E042861" w14:textId="77777777" w:rsidR="00BB3750" w:rsidRPr="009D5DCA" w:rsidRDefault="00BB3750" w:rsidP="00BB3750">
      <w:pPr>
        <w:pStyle w:val="ListParagraph"/>
        <w:numPr>
          <w:ilvl w:val="0"/>
          <w:numId w:val="25"/>
        </w:numPr>
        <w:spacing w:after="0" w:line="264" w:lineRule="auto"/>
        <w:ind w:left="709" w:hanging="283"/>
        <w:rPr>
          <w:rFonts w:cs="Arial"/>
          <w:b/>
          <w:color w:val="000000" w:themeColor="text1"/>
          <w:sz w:val="20"/>
          <w:szCs w:val="20"/>
        </w:rPr>
      </w:pPr>
      <w:r w:rsidRPr="6798F063">
        <w:rPr>
          <w:rFonts w:cs="Arial"/>
          <w:b/>
          <w:color w:val="000000" w:themeColor="text1"/>
          <w:sz w:val="20"/>
          <w:szCs w:val="20"/>
        </w:rPr>
        <w:t xml:space="preserve">Whanaungatanga </w:t>
      </w:r>
      <w:r w:rsidRPr="7C9E8147">
        <w:rPr>
          <w:rFonts w:cs="Arial"/>
          <w:b/>
          <w:bCs/>
          <w:color w:val="000000" w:themeColor="text1"/>
          <w:sz w:val="20"/>
          <w:szCs w:val="20"/>
        </w:rPr>
        <w:t>-</w:t>
      </w:r>
      <w:r w:rsidRPr="6798F063">
        <w:rPr>
          <w:rFonts w:cs="Arial"/>
          <w:b/>
          <w:color w:val="000000" w:themeColor="text1"/>
          <w:sz w:val="20"/>
          <w:szCs w:val="20"/>
        </w:rPr>
        <w:t xml:space="preserve"> Relationship </w:t>
      </w:r>
      <w:r>
        <w:rPr>
          <w:rFonts w:cs="Arial"/>
          <w:b/>
          <w:bCs/>
          <w:color w:val="000000" w:themeColor="text1"/>
          <w:sz w:val="20"/>
          <w:szCs w:val="20"/>
        </w:rPr>
        <w:t>and</w:t>
      </w:r>
      <w:r w:rsidRPr="6798F063">
        <w:rPr>
          <w:rFonts w:cs="Arial"/>
          <w:b/>
          <w:color w:val="000000" w:themeColor="text1"/>
          <w:sz w:val="20"/>
          <w:szCs w:val="20"/>
        </w:rPr>
        <w:t xml:space="preserve"> Connection</w:t>
      </w:r>
    </w:p>
    <w:p w14:paraId="108DF74B" w14:textId="77777777" w:rsidR="00BB3750" w:rsidRPr="009F031C" w:rsidRDefault="00BB3750" w:rsidP="00BB3750">
      <w:pPr>
        <w:pStyle w:val="ListParagraph"/>
        <w:spacing w:after="0" w:line="264" w:lineRule="auto"/>
        <w:ind w:left="709"/>
        <w:rPr>
          <w:rFonts w:cs="Arial"/>
          <w:b/>
          <w:bCs/>
          <w:color w:val="000000" w:themeColor="text1"/>
          <w:sz w:val="20"/>
          <w:szCs w:val="20"/>
        </w:rPr>
      </w:pPr>
      <w:r w:rsidRPr="009F031C">
        <w:rPr>
          <w:rFonts w:cs="Arial"/>
          <w:color w:val="000000" w:themeColor="text1"/>
          <w:sz w:val="20"/>
          <w:szCs w:val="20"/>
        </w:rPr>
        <w:t>Relationships are intentional, respectful, and reciprocal.</w:t>
      </w:r>
    </w:p>
    <w:p w14:paraId="3154BADC" w14:textId="77777777" w:rsidR="00BB3750" w:rsidRPr="009D5DCA" w:rsidRDefault="00BB3750" w:rsidP="00BB3750">
      <w:pPr>
        <w:pStyle w:val="ListParagraph"/>
        <w:numPr>
          <w:ilvl w:val="0"/>
          <w:numId w:val="25"/>
        </w:numPr>
        <w:spacing w:after="0" w:line="264" w:lineRule="auto"/>
        <w:ind w:left="709" w:hanging="283"/>
        <w:rPr>
          <w:rFonts w:cs="Arial"/>
          <w:b/>
          <w:color w:val="000000" w:themeColor="text1"/>
          <w:sz w:val="20"/>
          <w:szCs w:val="20"/>
        </w:rPr>
      </w:pPr>
      <w:r w:rsidRPr="6798F063">
        <w:rPr>
          <w:rFonts w:cs="Arial"/>
          <w:b/>
          <w:color w:val="000000" w:themeColor="text1"/>
          <w:sz w:val="20"/>
          <w:szCs w:val="20"/>
        </w:rPr>
        <w:t xml:space="preserve">Kotahitanga </w:t>
      </w:r>
      <w:r w:rsidRPr="7C9E8147">
        <w:rPr>
          <w:rFonts w:cs="Arial"/>
          <w:b/>
          <w:bCs/>
          <w:color w:val="000000" w:themeColor="text1"/>
          <w:sz w:val="20"/>
          <w:szCs w:val="20"/>
        </w:rPr>
        <w:t>-</w:t>
      </w:r>
      <w:r w:rsidRPr="6798F063">
        <w:rPr>
          <w:rFonts w:cs="Arial"/>
          <w:b/>
          <w:color w:val="000000" w:themeColor="text1"/>
          <w:sz w:val="20"/>
          <w:szCs w:val="20"/>
        </w:rPr>
        <w:t xml:space="preserve"> Collective Action</w:t>
      </w:r>
    </w:p>
    <w:p w14:paraId="1A914FC2" w14:textId="77777777" w:rsidR="00BB3750" w:rsidRPr="009F031C" w:rsidRDefault="00BB3750" w:rsidP="00BB3750">
      <w:pPr>
        <w:pStyle w:val="ListParagraph"/>
        <w:spacing w:after="0" w:line="264" w:lineRule="auto"/>
        <w:ind w:left="709"/>
        <w:rPr>
          <w:rFonts w:cs="Arial"/>
          <w:color w:val="000000" w:themeColor="text1"/>
          <w:sz w:val="20"/>
          <w:szCs w:val="20"/>
        </w:rPr>
      </w:pPr>
      <w:r w:rsidRPr="009F031C">
        <w:rPr>
          <w:rFonts w:cs="Arial"/>
          <w:color w:val="000000" w:themeColor="text1"/>
          <w:sz w:val="20"/>
          <w:szCs w:val="20"/>
        </w:rPr>
        <w:t xml:space="preserve">Shared decision-making responsibilities equally in partnership as </w:t>
      </w:r>
      <w:proofErr w:type="spellStart"/>
      <w:r w:rsidRPr="009F031C">
        <w:rPr>
          <w:rFonts w:cs="Arial"/>
          <w:color w:val="000000" w:themeColor="text1"/>
          <w:sz w:val="20"/>
          <w:szCs w:val="20"/>
        </w:rPr>
        <w:t>Tangat</w:t>
      </w:r>
      <w:r>
        <w:rPr>
          <w:rFonts w:cs="Arial"/>
          <w:color w:val="000000" w:themeColor="text1"/>
          <w:sz w:val="20"/>
          <w:szCs w:val="20"/>
        </w:rPr>
        <w:t>a</w:t>
      </w:r>
      <w:proofErr w:type="spellEnd"/>
      <w:r>
        <w:rPr>
          <w:rFonts w:cs="Arial"/>
          <w:color w:val="000000" w:themeColor="text1"/>
          <w:sz w:val="20"/>
          <w:szCs w:val="20"/>
        </w:rPr>
        <w:t xml:space="preserve"> </w:t>
      </w:r>
      <w:r w:rsidRPr="009F031C">
        <w:rPr>
          <w:rFonts w:cs="Arial"/>
          <w:color w:val="000000" w:themeColor="text1"/>
          <w:sz w:val="20"/>
          <w:szCs w:val="20"/>
        </w:rPr>
        <w:t xml:space="preserve">Whenua and </w:t>
      </w:r>
      <w:proofErr w:type="spellStart"/>
      <w:r w:rsidRPr="009F031C">
        <w:rPr>
          <w:rFonts w:cs="Arial"/>
          <w:color w:val="000000" w:themeColor="text1"/>
          <w:sz w:val="20"/>
          <w:szCs w:val="20"/>
        </w:rPr>
        <w:t>Tangata</w:t>
      </w:r>
      <w:proofErr w:type="spellEnd"/>
      <w:r w:rsidRPr="009F031C">
        <w:rPr>
          <w:rFonts w:cs="Arial"/>
          <w:color w:val="000000" w:themeColor="text1"/>
          <w:sz w:val="20"/>
          <w:szCs w:val="20"/>
        </w:rPr>
        <w:t xml:space="preserve"> </w:t>
      </w:r>
      <w:proofErr w:type="spellStart"/>
      <w:r w:rsidRPr="009F031C">
        <w:rPr>
          <w:rFonts w:cs="Arial"/>
          <w:color w:val="000000" w:themeColor="text1"/>
          <w:sz w:val="20"/>
          <w:szCs w:val="20"/>
        </w:rPr>
        <w:t>Tiriti</w:t>
      </w:r>
      <w:proofErr w:type="spellEnd"/>
      <w:r w:rsidRPr="009F031C">
        <w:rPr>
          <w:rFonts w:cs="Arial"/>
          <w:color w:val="000000" w:themeColor="text1"/>
          <w:sz w:val="20"/>
          <w:szCs w:val="20"/>
        </w:rPr>
        <w:t xml:space="preserve"> committed to creating outcomes of mutual benefit. </w:t>
      </w:r>
    </w:p>
    <w:p w14:paraId="53AD840A" w14:textId="77777777" w:rsidR="00BB3750" w:rsidRPr="000C2CA5" w:rsidRDefault="00BB3750" w:rsidP="00BB3750">
      <w:pPr>
        <w:pStyle w:val="ListParagraph"/>
        <w:numPr>
          <w:ilvl w:val="0"/>
          <w:numId w:val="25"/>
        </w:numPr>
        <w:spacing w:after="0" w:line="264" w:lineRule="auto"/>
        <w:ind w:left="709" w:hanging="283"/>
        <w:rPr>
          <w:rFonts w:cs="Arial"/>
          <w:b/>
          <w:color w:val="000000" w:themeColor="text1"/>
          <w:sz w:val="20"/>
          <w:szCs w:val="20"/>
        </w:rPr>
      </w:pPr>
      <w:r w:rsidRPr="6798F063">
        <w:rPr>
          <w:rFonts w:cs="Arial"/>
          <w:b/>
          <w:color w:val="000000" w:themeColor="text1"/>
          <w:sz w:val="20"/>
          <w:szCs w:val="20"/>
        </w:rPr>
        <w:t xml:space="preserve">Tino Rangatiratanga </w:t>
      </w:r>
      <w:r w:rsidRPr="7C9E8147">
        <w:rPr>
          <w:rFonts w:cs="Arial"/>
          <w:b/>
          <w:bCs/>
          <w:color w:val="000000" w:themeColor="text1"/>
          <w:sz w:val="20"/>
          <w:szCs w:val="20"/>
        </w:rPr>
        <w:t>-</w:t>
      </w:r>
      <w:r w:rsidRPr="6798F063">
        <w:rPr>
          <w:rFonts w:cs="Arial"/>
          <w:b/>
          <w:color w:val="000000" w:themeColor="text1"/>
          <w:sz w:val="20"/>
          <w:szCs w:val="20"/>
        </w:rPr>
        <w:t xml:space="preserve"> Self determination</w:t>
      </w:r>
    </w:p>
    <w:p w14:paraId="42AF672C" w14:textId="77777777" w:rsidR="00BB3750" w:rsidRPr="009F031C" w:rsidRDefault="00BB3750" w:rsidP="00BB3750">
      <w:pPr>
        <w:pStyle w:val="ListParagraph"/>
        <w:spacing w:after="0" w:line="264" w:lineRule="auto"/>
        <w:ind w:left="709"/>
        <w:rPr>
          <w:rFonts w:cs="Arial"/>
          <w:color w:val="000000" w:themeColor="text1"/>
          <w:sz w:val="20"/>
          <w:szCs w:val="20"/>
        </w:rPr>
      </w:pPr>
      <w:r w:rsidRPr="009F031C">
        <w:rPr>
          <w:rFonts w:cs="Arial"/>
          <w:color w:val="000000" w:themeColor="text1"/>
          <w:sz w:val="20"/>
          <w:szCs w:val="20"/>
        </w:rPr>
        <w:t xml:space="preserve">The right of </w:t>
      </w:r>
      <w:proofErr w:type="spellStart"/>
      <w:r w:rsidRPr="009F031C">
        <w:rPr>
          <w:rFonts w:cs="Arial"/>
          <w:color w:val="000000" w:themeColor="text1"/>
          <w:sz w:val="20"/>
          <w:szCs w:val="20"/>
        </w:rPr>
        <w:t>Tangata</w:t>
      </w:r>
      <w:proofErr w:type="spellEnd"/>
      <w:r w:rsidRPr="009F031C">
        <w:rPr>
          <w:rFonts w:cs="Arial"/>
          <w:color w:val="000000" w:themeColor="text1"/>
          <w:sz w:val="20"/>
          <w:szCs w:val="20"/>
        </w:rPr>
        <w:t xml:space="preserve"> Whenua to participate in making decisions about their health and to have meaningful ways to decide how health outcomes might be provided for their benefit, is recognised.</w:t>
      </w:r>
    </w:p>
    <w:p w14:paraId="5E15E045" w14:textId="77777777" w:rsidR="00BB3750" w:rsidRPr="000C2CA5" w:rsidRDefault="00BB3750" w:rsidP="00BB3750">
      <w:pPr>
        <w:pStyle w:val="ListParagraph"/>
        <w:numPr>
          <w:ilvl w:val="0"/>
          <w:numId w:val="25"/>
        </w:numPr>
        <w:spacing w:after="0" w:line="264" w:lineRule="auto"/>
        <w:ind w:left="709" w:hanging="283"/>
        <w:rPr>
          <w:rFonts w:cs="Arial"/>
          <w:b/>
          <w:color w:val="000000" w:themeColor="text1"/>
          <w:sz w:val="20"/>
          <w:szCs w:val="20"/>
        </w:rPr>
      </w:pPr>
      <w:proofErr w:type="spellStart"/>
      <w:r w:rsidRPr="6798F063">
        <w:rPr>
          <w:rFonts w:cs="Arial"/>
          <w:b/>
          <w:color w:val="000000" w:themeColor="text1"/>
          <w:sz w:val="20"/>
          <w:szCs w:val="20"/>
        </w:rPr>
        <w:t>Ōritetanga</w:t>
      </w:r>
      <w:proofErr w:type="spellEnd"/>
      <w:r w:rsidRPr="6798F063">
        <w:rPr>
          <w:rFonts w:cs="Arial"/>
          <w:b/>
          <w:color w:val="000000" w:themeColor="text1"/>
          <w:sz w:val="20"/>
          <w:szCs w:val="20"/>
        </w:rPr>
        <w:t xml:space="preserve"> </w:t>
      </w:r>
      <w:r w:rsidRPr="7C9E8147">
        <w:rPr>
          <w:rFonts w:cs="Arial"/>
          <w:b/>
          <w:bCs/>
          <w:color w:val="000000" w:themeColor="text1"/>
          <w:sz w:val="20"/>
          <w:szCs w:val="20"/>
        </w:rPr>
        <w:t>-</w:t>
      </w:r>
      <w:r w:rsidRPr="6798F063">
        <w:rPr>
          <w:rFonts w:cs="Arial"/>
          <w:b/>
          <w:color w:val="000000" w:themeColor="text1"/>
          <w:sz w:val="20"/>
          <w:szCs w:val="20"/>
        </w:rPr>
        <w:t xml:space="preserve"> Equal opportunity</w:t>
      </w:r>
    </w:p>
    <w:p w14:paraId="08499661" w14:textId="77777777" w:rsidR="00BB3750" w:rsidRPr="009F031C" w:rsidRDefault="00BB3750" w:rsidP="00BB3750">
      <w:pPr>
        <w:pStyle w:val="ListParagraph"/>
        <w:spacing w:after="0" w:line="264" w:lineRule="auto"/>
        <w:ind w:left="709"/>
        <w:rPr>
          <w:rFonts w:cs="Arial"/>
          <w:color w:val="000000" w:themeColor="text1"/>
          <w:sz w:val="20"/>
          <w:szCs w:val="20"/>
        </w:rPr>
      </w:pPr>
      <w:r w:rsidRPr="009F031C">
        <w:rPr>
          <w:rFonts w:cs="Arial"/>
          <w:color w:val="000000" w:themeColor="text1"/>
          <w:sz w:val="20"/>
          <w:szCs w:val="20"/>
        </w:rPr>
        <w:t xml:space="preserve">Commitment to ensuring equitable outcomes for </w:t>
      </w:r>
      <w:proofErr w:type="spellStart"/>
      <w:r w:rsidRPr="009F031C">
        <w:rPr>
          <w:rFonts w:cs="Arial"/>
          <w:color w:val="000000" w:themeColor="text1"/>
          <w:sz w:val="20"/>
          <w:szCs w:val="20"/>
        </w:rPr>
        <w:t>Tangata</w:t>
      </w:r>
      <w:proofErr w:type="spellEnd"/>
      <w:r w:rsidRPr="009F031C">
        <w:rPr>
          <w:rFonts w:cs="Arial"/>
          <w:color w:val="000000" w:themeColor="text1"/>
          <w:sz w:val="20"/>
          <w:szCs w:val="20"/>
        </w:rPr>
        <w:t xml:space="preserve"> Whenua and for other under-served groups in our communities. </w:t>
      </w:r>
    </w:p>
    <w:p w14:paraId="0A1ABC84" w14:textId="77777777" w:rsidR="00BB3750" w:rsidRPr="000C2CA5" w:rsidRDefault="00BB3750" w:rsidP="00BB3750">
      <w:pPr>
        <w:pStyle w:val="ListParagraph"/>
        <w:numPr>
          <w:ilvl w:val="0"/>
          <w:numId w:val="25"/>
        </w:numPr>
        <w:spacing w:after="0" w:line="264" w:lineRule="auto"/>
        <w:ind w:left="709" w:hanging="283"/>
        <w:rPr>
          <w:rFonts w:cs="Arial"/>
          <w:b/>
          <w:color w:val="000000" w:themeColor="text1"/>
          <w:sz w:val="20"/>
          <w:szCs w:val="20"/>
        </w:rPr>
      </w:pPr>
      <w:proofErr w:type="spellStart"/>
      <w:r w:rsidRPr="6798F063">
        <w:rPr>
          <w:rFonts w:cs="Arial"/>
          <w:b/>
          <w:color w:val="000000" w:themeColor="text1"/>
          <w:sz w:val="20"/>
          <w:szCs w:val="20"/>
        </w:rPr>
        <w:t>Wairuatanga</w:t>
      </w:r>
      <w:proofErr w:type="spellEnd"/>
      <w:r w:rsidRPr="6798F063">
        <w:rPr>
          <w:rFonts w:cs="Arial"/>
          <w:b/>
          <w:color w:val="000000" w:themeColor="text1"/>
          <w:sz w:val="20"/>
          <w:szCs w:val="20"/>
        </w:rPr>
        <w:t xml:space="preserve"> </w:t>
      </w:r>
      <w:r w:rsidRPr="7C9E8147">
        <w:rPr>
          <w:rFonts w:cs="Arial"/>
          <w:b/>
          <w:bCs/>
          <w:color w:val="000000" w:themeColor="text1"/>
          <w:sz w:val="20"/>
          <w:szCs w:val="20"/>
        </w:rPr>
        <w:t>-</w:t>
      </w:r>
      <w:r w:rsidRPr="6798F063">
        <w:rPr>
          <w:rFonts w:cs="Arial"/>
          <w:b/>
          <w:color w:val="000000" w:themeColor="text1"/>
          <w:sz w:val="20"/>
          <w:szCs w:val="20"/>
        </w:rPr>
        <w:t xml:space="preserve"> Spirituality</w:t>
      </w:r>
    </w:p>
    <w:p w14:paraId="3EBECD0D" w14:textId="77777777" w:rsidR="00BB3750" w:rsidRPr="00267A37" w:rsidRDefault="00BB3750" w:rsidP="00BB3750">
      <w:pPr>
        <w:pStyle w:val="ListParagraph"/>
        <w:spacing w:after="0" w:line="264" w:lineRule="auto"/>
        <w:ind w:left="709"/>
        <w:rPr>
          <w:rFonts w:cs="Arial"/>
          <w:color w:val="000000" w:themeColor="text1"/>
          <w:sz w:val="20"/>
          <w:szCs w:val="20"/>
        </w:rPr>
      </w:pPr>
      <w:r w:rsidRPr="009F031C">
        <w:rPr>
          <w:rFonts w:cs="Arial"/>
          <w:color w:val="000000" w:themeColor="text1"/>
          <w:sz w:val="20"/>
          <w:szCs w:val="20"/>
        </w:rPr>
        <w:t>Different worldviews, belief systems, spirituality, and ways of doing, being and knowing are respected and valued.</w:t>
      </w:r>
    </w:p>
    <w:p w14:paraId="38CD2EEF" w14:textId="77777777" w:rsidR="00BB3750" w:rsidRPr="00267A37" w:rsidRDefault="00BB3750" w:rsidP="00BB3750">
      <w:pPr>
        <w:pStyle w:val="subheadingCL"/>
        <w:spacing w:after="120" w:line="240" w:lineRule="auto"/>
      </w:pPr>
      <w:r w:rsidRPr="7B793168">
        <w:t xml:space="preserve">Pae Ora (Healthy Futures) Act 2022, </w:t>
      </w:r>
      <w:r>
        <w:t>health</w:t>
      </w:r>
      <w:r w:rsidRPr="7B793168">
        <w:t xml:space="preserve"> sector principles:</w:t>
      </w:r>
    </w:p>
    <w:p w14:paraId="328E5E0B" w14:textId="77777777" w:rsidR="00BB3750" w:rsidRPr="00446558" w:rsidRDefault="00BB3750" w:rsidP="00BB3750">
      <w:pPr>
        <w:spacing w:before="120" w:after="160" w:line="264" w:lineRule="auto"/>
        <w:rPr>
          <w:rFonts w:cs="Arial"/>
          <w:color w:val="000000" w:themeColor="text1"/>
          <w:sz w:val="20"/>
          <w:szCs w:val="20"/>
        </w:rPr>
      </w:pPr>
      <w:r w:rsidRPr="06049409">
        <w:rPr>
          <w:rFonts w:cs="Arial"/>
          <w:color w:val="000000" w:themeColor="text1"/>
          <w:sz w:val="20"/>
          <w:szCs w:val="20"/>
        </w:rPr>
        <w:t xml:space="preserve">Pae Ora </w:t>
      </w:r>
      <w:r>
        <w:rPr>
          <w:rFonts w:cs="Arial"/>
          <w:color w:val="000000" w:themeColor="text1"/>
          <w:sz w:val="20"/>
          <w:szCs w:val="20"/>
        </w:rPr>
        <w:t xml:space="preserve">legislation </w:t>
      </w:r>
      <w:r w:rsidRPr="06049409">
        <w:rPr>
          <w:rFonts w:cs="Arial"/>
          <w:color w:val="000000" w:themeColor="text1"/>
          <w:sz w:val="20"/>
          <w:szCs w:val="20"/>
        </w:rPr>
        <w:t xml:space="preserve">puts people and whānau at the centre of service design and development. We will engage with people who have experience of palliative and end-of-life services where possible, such as patients and their whānau, communities and the clinicians providing care.  </w:t>
      </w:r>
    </w:p>
    <w:p w14:paraId="1ABA8FF5" w14:textId="77777777" w:rsidR="00BB3750" w:rsidRDefault="00BB3750" w:rsidP="00BB3750">
      <w:pPr>
        <w:spacing w:after="0" w:line="240" w:lineRule="auto"/>
        <w:rPr>
          <w:rFonts w:eastAsia="Calibri" w:cs="Arial"/>
          <w:iCs/>
          <w:sz w:val="20"/>
          <w:szCs w:val="20"/>
        </w:rPr>
      </w:pPr>
      <w:r>
        <w:rPr>
          <w:rFonts w:eastAsia="Calibri" w:cs="Arial"/>
          <w:iCs/>
          <w:sz w:val="20"/>
          <w:szCs w:val="20"/>
        </w:rPr>
        <w:t xml:space="preserve">As outlined in section seven of the Pae Ora Act 2022 (see appendix </w:t>
      </w:r>
      <w:r w:rsidRPr="7C9E8147">
        <w:rPr>
          <w:rFonts w:eastAsia="Calibri" w:cs="Arial"/>
          <w:sz w:val="20"/>
          <w:szCs w:val="20"/>
        </w:rPr>
        <w:t>1</w:t>
      </w:r>
      <w:r>
        <w:rPr>
          <w:rFonts w:eastAsia="Calibri" w:cs="Arial"/>
          <w:iCs/>
          <w:sz w:val="20"/>
          <w:szCs w:val="20"/>
        </w:rPr>
        <w:t xml:space="preserve">), the following guiding </w:t>
      </w:r>
      <w:r w:rsidRPr="00267A37">
        <w:rPr>
          <w:rFonts w:eastAsia="Calibri" w:cs="Arial"/>
          <w:iCs/>
          <w:sz w:val="20"/>
          <w:szCs w:val="20"/>
        </w:rPr>
        <w:t xml:space="preserve">principles </w:t>
      </w:r>
      <w:r>
        <w:rPr>
          <w:rFonts w:eastAsia="Calibri" w:cs="Arial"/>
          <w:iCs/>
          <w:sz w:val="20"/>
          <w:szCs w:val="20"/>
        </w:rPr>
        <w:t xml:space="preserve">will direct and guide our work. </w:t>
      </w:r>
      <w:r w:rsidRPr="00267A37">
        <w:rPr>
          <w:rFonts w:eastAsia="Calibri" w:cs="Arial"/>
          <w:iCs/>
          <w:sz w:val="20"/>
          <w:szCs w:val="20"/>
        </w:rPr>
        <w:t>These</w:t>
      </w:r>
      <w:r>
        <w:rPr>
          <w:rFonts w:eastAsia="Calibri" w:cs="Arial"/>
          <w:iCs/>
          <w:sz w:val="20"/>
          <w:szCs w:val="20"/>
        </w:rPr>
        <w:t xml:space="preserve"> principles </w:t>
      </w:r>
      <w:r w:rsidRPr="00267A37">
        <w:rPr>
          <w:rFonts w:eastAsia="Calibri" w:cs="Arial"/>
          <w:iCs/>
          <w:sz w:val="20"/>
          <w:szCs w:val="20"/>
        </w:rPr>
        <w:t xml:space="preserve">reflect our Te </w:t>
      </w:r>
      <w:proofErr w:type="spellStart"/>
      <w:r w:rsidRPr="00267A37">
        <w:rPr>
          <w:rFonts w:eastAsia="Calibri" w:cs="Arial"/>
          <w:iCs/>
          <w:sz w:val="20"/>
          <w:szCs w:val="20"/>
        </w:rPr>
        <w:t>Tiriti</w:t>
      </w:r>
      <w:proofErr w:type="spellEnd"/>
      <w:r w:rsidRPr="00267A37">
        <w:rPr>
          <w:rFonts w:eastAsia="Calibri" w:cs="Arial"/>
          <w:iCs/>
          <w:sz w:val="20"/>
          <w:szCs w:val="20"/>
        </w:rPr>
        <w:t xml:space="preserve"> obligations and help ensure that the experiences of people with palliative and end-of-life </w:t>
      </w:r>
      <w:r>
        <w:rPr>
          <w:rFonts w:eastAsia="Calibri" w:cs="Arial"/>
          <w:iCs/>
          <w:sz w:val="20"/>
          <w:szCs w:val="20"/>
        </w:rPr>
        <w:t xml:space="preserve">care needs are at the centre of decision making. </w:t>
      </w:r>
      <w:r w:rsidRPr="00267A37">
        <w:rPr>
          <w:rFonts w:eastAsia="Calibri" w:cs="Arial"/>
          <w:iCs/>
          <w:sz w:val="20"/>
          <w:szCs w:val="20"/>
        </w:rPr>
        <w:t>These principles include</w:t>
      </w:r>
      <w:r>
        <w:rPr>
          <w:rFonts w:eastAsia="Calibri" w:cs="Arial"/>
          <w:iCs/>
          <w:sz w:val="20"/>
          <w:szCs w:val="20"/>
        </w:rPr>
        <w:t>:</w:t>
      </w:r>
    </w:p>
    <w:p w14:paraId="02317A2E" w14:textId="77777777" w:rsidR="00BB3750" w:rsidRDefault="00BB3750" w:rsidP="00BB3750">
      <w:pPr>
        <w:pStyle w:val="ListParagraph"/>
        <w:numPr>
          <w:ilvl w:val="0"/>
          <w:numId w:val="13"/>
        </w:numPr>
        <w:spacing w:after="0" w:line="240" w:lineRule="auto"/>
        <w:ind w:hanging="294"/>
        <w:rPr>
          <w:rFonts w:eastAsia="Calibri" w:cs="Arial"/>
          <w:sz w:val="20"/>
          <w:szCs w:val="20"/>
        </w:rPr>
      </w:pPr>
      <w:r w:rsidRPr="5C5B216A">
        <w:rPr>
          <w:rFonts w:eastAsia="Calibri" w:cs="Arial"/>
          <w:sz w:val="20"/>
          <w:szCs w:val="20"/>
        </w:rPr>
        <w:t xml:space="preserve">Māori and other population groups have access to services in proportion to their health needs and receive equitable levels of service and equitable health </w:t>
      </w:r>
      <w:proofErr w:type="gramStart"/>
      <w:r w:rsidRPr="5C5B216A">
        <w:rPr>
          <w:rFonts w:eastAsia="Calibri" w:cs="Arial"/>
          <w:sz w:val="20"/>
          <w:szCs w:val="20"/>
        </w:rPr>
        <w:t>outcomes</w:t>
      </w:r>
      <w:proofErr w:type="gramEnd"/>
    </w:p>
    <w:p w14:paraId="3F28F7D3" w14:textId="77777777" w:rsidR="00BB3750" w:rsidRDefault="00BB3750" w:rsidP="00BB3750">
      <w:pPr>
        <w:pStyle w:val="ListParagraph"/>
        <w:numPr>
          <w:ilvl w:val="0"/>
          <w:numId w:val="13"/>
        </w:numPr>
        <w:spacing w:after="0" w:line="240" w:lineRule="auto"/>
        <w:ind w:hanging="294"/>
        <w:rPr>
          <w:rFonts w:eastAsia="Calibri" w:cs="Arial"/>
          <w:iCs/>
          <w:sz w:val="20"/>
          <w:szCs w:val="20"/>
        </w:rPr>
      </w:pPr>
      <w:r w:rsidRPr="06049409">
        <w:rPr>
          <w:rFonts w:eastAsia="Calibri" w:cs="Arial"/>
          <w:sz w:val="20"/>
          <w:szCs w:val="20"/>
        </w:rPr>
        <w:t>we</w:t>
      </w:r>
      <w:r>
        <w:rPr>
          <w:rFonts w:eastAsia="Calibri" w:cs="Arial"/>
          <w:iCs/>
          <w:sz w:val="20"/>
          <w:szCs w:val="20"/>
        </w:rPr>
        <w:t xml:space="preserve"> will engage with Māori, and other population groups to develop services that reflect people’s needs and </w:t>
      </w:r>
      <w:proofErr w:type="gramStart"/>
      <w:r>
        <w:rPr>
          <w:rFonts w:eastAsia="Calibri" w:cs="Arial"/>
          <w:iCs/>
          <w:sz w:val="20"/>
          <w:szCs w:val="20"/>
        </w:rPr>
        <w:t>aspirations</w:t>
      </w:r>
      <w:proofErr w:type="gramEnd"/>
    </w:p>
    <w:p w14:paraId="21B82D94" w14:textId="77777777" w:rsidR="00BB3750" w:rsidRDefault="00BB3750" w:rsidP="00BB3750">
      <w:pPr>
        <w:pStyle w:val="ListParagraph"/>
        <w:numPr>
          <w:ilvl w:val="0"/>
          <w:numId w:val="13"/>
        </w:numPr>
        <w:spacing w:after="0" w:line="240" w:lineRule="auto"/>
        <w:ind w:hanging="294"/>
        <w:rPr>
          <w:rFonts w:eastAsia="Calibri" w:cs="Arial"/>
          <w:iCs/>
          <w:sz w:val="20"/>
          <w:szCs w:val="20"/>
        </w:rPr>
      </w:pPr>
      <w:r w:rsidRPr="06049409">
        <w:rPr>
          <w:rFonts w:eastAsia="Calibri" w:cs="Arial"/>
          <w:sz w:val="20"/>
          <w:szCs w:val="20"/>
        </w:rPr>
        <w:t>we</w:t>
      </w:r>
      <w:r>
        <w:rPr>
          <w:rFonts w:eastAsia="Calibri" w:cs="Arial"/>
          <w:iCs/>
          <w:sz w:val="20"/>
          <w:szCs w:val="20"/>
        </w:rPr>
        <w:t xml:space="preserve"> will provide opportunities for Māori to exercise decision-making authority on matters of importance to </w:t>
      </w:r>
      <w:proofErr w:type="gramStart"/>
      <w:r>
        <w:rPr>
          <w:rFonts w:eastAsia="Calibri" w:cs="Arial"/>
          <w:iCs/>
          <w:sz w:val="20"/>
          <w:szCs w:val="20"/>
        </w:rPr>
        <w:t>them</w:t>
      </w:r>
      <w:proofErr w:type="gramEnd"/>
    </w:p>
    <w:p w14:paraId="31B93BAB" w14:textId="77777777" w:rsidR="00BB3750" w:rsidRDefault="00BB3750" w:rsidP="00BB3750">
      <w:pPr>
        <w:pStyle w:val="ListParagraph"/>
        <w:numPr>
          <w:ilvl w:val="0"/>
          <w:numId w:val="13"/>
        </w:numPr>
        <w:spacing w:after="0" w:line="240" w:lineRule="auto"/>
        <w:ind w:hanging="294"/>
        <w:rPr>
          <w:rFonts w:eastAsia="Calibri" w:cs="Arial"/>
          <w:iCs/>
          <w:sz w:val="20"/>
          <w:szCs w:val="20"/>
        </w:rPr>
      </w:pPr>
      <w:r w:rsidRPr="06049409">
        <w:rPr>
          <w:rFonts w:eastAsia="Calibri" w:cs="Arial"/>
          <w:sz w:val="20"/>
          <w:szCs w:val="20"/>
        </w:rPr>
        <w:lastRenderedPageBreak/>
        <w:t>we</w:t>
      </w:r>
      <w:r>
        <w:rPr>
          <w:rFonts w:eastAsia="Calibri" w:cs="Arial"/>
          <w:iCs/>
          <w:sz w:val="20"/>
          <w:szCs w:val="20"/>
        </w:rPr>
        <w:t xml:space="preserve"> will provide choice of services to Māori and other population groups, by resourcing services to meet their needs and aspirations, providing culturally safe and responsive services, developing, and maintaining a culturally diverse </w:t>
      </w:r>
      <w:proofErr w:type="gramStart"/>
      <w:r>
        <w:rPr>
          <w:rFonts w:eastAsia="Calibri" w:cs="Arial"/>
          <w:iCs/>
          <w:sz w:val="20"/>
          <w:szCs w:val="20"/>
        </w:rPr>
        <w:t>workforce</w:t>
      </w:r>
      <w:proofErr w:type="gramEnd"/>
    </w:p>
    <w:p w14:paraId="2A32CBBD" w14:textId="77777777" w:rsidR="00BB3750" w:rsidRDefault="00BB3750" w:rsidP="00BB3750">
      <w:pPr>
        <w:pStyle w:val="ListParagraph"/>
        <w:numPr>
          <w:ilvl w:val="0"/>
          <w:numId w:val="13"/>
        </w:numPr>
        <w:spacing w:after="0" w:line="240" w:lineRule="auto"/>
        <w:ind w:hanging="294"/>
        <w:rPr>
          <w:rFonts w:eastAsia="Calibri" w:cs="Arial"/>
          <w:iCs/>
          <w:sz w:val="20"/>
          <w:szCs w:val="20"/>
        </w:rPr>
      </w:pPr>
      <w:r w:rsidRPr="06049409">
        <w:rPr>
          <w:rFonts w:eastAsia="Calibri" w:cs="Arial"/>
          <w:sz w:val="20"/>
          <w:szCs w:val="20"/>
        </w:rPr>
        <w:t>we</w:t>
      </w:r>
      <w:r>
        <w:rPr>
          <w:rFonts w:eastAsia="Calibri" w:cs="Arial"/>
          <w:iCs/>
          <w:sz w:val="20"/>
          <w:szCs w:val="20"/>
        </w:rPr>
        <w:t xml:space="preserve"> will </w:t>
      </w:r>
      <w:r w:rsidRPr="06049409">
        <w:rPr>
          <w:rFonts w:eastAsia="Calibri" w:cs="Arial"/>
          <w:sz w:val="20"/>
          <w:szCs w:val="20"/>
        </w:rPr>
        <w:t>harness</w:t>
      </w:r>
      <w:r>
        <w:rPr>
          <w:rFonts w:eastAsia="Calibri" w:cs="Arial"/>
          <w:iCs/>
          <w:sz w:val="20"/>
          <w:szCs w:val="20"/>
        </w:rPr>
        <w:t xml:space="preserve"> clinical leadership, innovation, technology and lived experience to continuously improve palliative care services and </w:t>
      </w:r>
      <w:proofErr w:type="gramStart"/>
      <w:r>
        <w:rPr>
          <w:rFonts w:eastAsia="Calibri" w:cs="Arial"/>
          <w:iCs/>
          <w:sz w:val="20"/>
          <w:szCs w:val="20"/>
        </w:rPr>
        <w:t>outcomes</w:t>
      </w:r>
      <w:proofErr w:type="gramEnd"/>
    </w:p>
    <w:p w14:paraId="79BEE979" w14:textId="77777777" w:rsidR="00BB3750" w:rsidRDefault="00BB3750" w:rsidP="00BB3750">
      <w:pPr>
        <w:pStyle w:val="ListParagraph"/>
        <w:numPr>
          <w:ilvl w:val="0"/>
          <w:numId w:val="13"/>
        </w:numPr>
        <w:spacing w:after="240" w:line="240" w:lineRule="auto"/>
        <w:ind w:hanging="295"/>
        <w:rPr>
          <w:rFonts w:eastAsia="Calibri" w:cs="Arial"/>
          <w:iCs/>
          <w:sz w:val="20"/>
          <w:szCs w:val="20"/>
        </w:rPr>
      </w:pPr>
      <w:r w:rsidRPr="06049409">
        <w:rPr>
          <w:rFonts w:eastAsia="Calibri" w:cs="Arial"/>
          <w:sz w:val="20"/>
          <w:szCs w:val="20"/>
        </w:rPr>
        <w:t>we</w:t>
      </w:r>
      <w:r>
        <w:rPr>
          <w:rFonts w:eastAsia="Calibri" w:cs="Arial"/>
          <w:iCs/>
          <w:sz w:val="20"/>
          <w:szCs w:val="20"/>
        </w:rPr>
        <w:t xml:space="preserve"> will develop services that are tailored to </w:t>
      </w:r>
      <w:r w:rsidRPr="06049409">
        <w:rPr>
          <w:rFonts w:eastAsia="Calibri" w:cs="Arial"/>
          <w:sz w:val="20"/>
          <w:szCs w:val="20"/>
        </w:rPr>
        <w:t>peoples’</w:t>
      </w:r>
      <w:r>
        <w:rPr>
          <w:rFonts w:eastAsia="Calibri" w:cs="Arial"/>
          <w:iCs/>
          <w:sz w:val="20"/>
          <w:szCs w:val="20"/>
        </w:rPr>
        <w:t xml:space="preserve"> physical needs, </w:t>
      </w:r>
      <w:r w:rsidDel="004649B8">
        <w:rPr>
          <w:rFonts w:eastAsia="Calibri" w:cs="Arial"/>
          <w:iCs/>
          <w:sz w:val="20"/>
          <w:szCs w:val="20"/>
        </w:rPr>
        <w:t>preferences</w:t>
      </w:r>
      <w:r>
        <w:rPr>
          <w:rFonts w:eastAsia="Calibri" w:cs="Arial"/>
          <w:iCs/>
          <w:sz w:val="20"/>
          <w:szCs w:val="20"/>
        </w:rPr>
        <w:t xml:space="preserve">, and circumstances, and provide services that reflect </w:t>
      </w:r>
      <w:proofErr w:type="spellStart"/>
      <w:r>
        <w:rPr>
          <w:rFonts w:eastAsia="Calibri" w:cs="Arial"/>
          <w:iCs/>
          <w:sz w:val="20"/>
          <w:szCs w:val="20"/>
        </w:rPr>
        <w:t>mātauranga</w:t>
      </w:r>
      <w:proofErr w:type="spellEnd"/>
      <w:r>
        <w:rPr>
          <w:rFonts w:eastAsia="Calibri" w:cs="Arial"/>
          <w:iCs/>
          <w:sz w:val="20"/>
          <w:szCs w:val="20"/>
        </w:rPr>
        <w:t xml:space="preserve"> Māori.</w:t>
      </w:r>
    </w:p>
    <w:p w14:paraId="2C0FC2AA" w14:textId="77777777" w:rsidR="00BB3750" w:rsidRPr="00267A37" w:rsidRDefault="00BB3750" w:rsidP="00BB3750">
      <w:pPr>
        <w:pStyle w:val="subheadingCL"/>
        <w:spacing w:before="120" w:after="120"/>
      </w:pPr>
      <w:r w:rsidRPr="06049409">
        <w:t>Membership</w:t>
      </w:r>
    </w:p>
    <w:p w14:paraId="73ABC966" w14:textId="77777777" w:rsidR="00BB3750" w:rsidRDefault="00BB3750" w:rsidP="00BB3750">
      <w:pPr>
        <w:spacing w:after="0" w:line="240" w:lineRule="auto"/>
        <w:rPr>
          <w:rFonts w:eastAsia="Calibri" w:cs="Arial"/>
          <w:sz w:val="20"/>
          <w:szCs w:val="20"/>
        </w:rPr>
      </w:pPr>
      <w:r w:rsidRPr="5C5B216A">
        <w:rPr>
          <w:rFonts w:eastAsia="Calibri" w:cs="Arial"/>
          <w:sz w:val="20"/>
          <w:szCs w:val="20"/>
        </w:rPr>
        <w:t xml:space="preserve">Te Whatu Ora is committed to working in partnership with Māori in the governance, design, delivery, and monitoring of health and disability services. The steering group will be co-chaired by 2 people elected from within the group, one of which will </w:t>
      </w:r>
      <w:r>
        <w:rPr>
          <w:rFonts w:eastAsia="Calibri" w:cs="Arial"/>
          <w:sz w:val="20"/>
          <w:szCs w:val="20"/>
        </w:rPr>
        <w:t>reflect the aspirations of</w:t>
      </w:r>
      <w:r w:rsidRPr="5C5B216A">
        <w:rPr>
          <w:rFonts w:eastAsia="Calibri" w:cs="Arial"/>
          <w:sz w:val="20"/>
          <w:szCs w:val="20"/>
        </w:rPr>
        <w:t xml:space="preserve"> Māori. </w:t>
      </w:r>
    </w:p>
    <w:p w14:paraId="205A3F80" w14:textId="77777777" w:rsidR="00BB3750" w:rsidRDefault="00BB3750" w:rsidP="00BB3750">
      <w:pPr>
        <w:spacing w:after="0" w:line="240" w:lineRule="auto"/>
        <w:rPr>
          <w:rFonts w:eastAsia="Calibri" w:cs="Arial"/>
          <w:sz w:val="20"/>
          <w:szCs w:val="20"/>
        </w:rPr>
      </w:pPr>
    </w:p>
    <w:p w14:paraId="4142C547" w14:textId="77777777" w:rsidR="00BB3750" w:rsidRPr="00267A37" w:rsidRDefault="00BB3750" w:rsidP="00BB3750">
      <w:pPr>
        <w:spacing w:after="0" w:line="240" w:lineRule="auto"/>
        <w:rPr>
          <w:rFonts w:eastAsia="Calibri" w:cs="Arial"/>
          <w:sz w:val="20"/>
          <w:szCs w:val="20"/>
        </w:rPr>
      </w:pPr>
      <w:r w:rsidRPr="00267A37">
        <w:rPr>
          <w:rFonts w:eastAsia="Calibri" w:cs="Arial"/>
          <w:sz w:val="20"/>
          <w:szCs w:val="20"/>
        </w:rPr>
        <w:t xml:space="preserve">Members of the steering group will bring expertise and leadership in the areas of: </w:t>
      </w:r>
    </w:p>
    <w:p w14:paraId="3996FBFA" w14:textId="77777777" w:rsidR="00BB3750" w:rsidRPr="00267A37" w:rsidRDefault="00BB3750" w:rsidP="00BB3750">
      <w:pPr>
        <w:pStyle w:val="ListParagraph"/>
        <w:numPr>
          <w:ilvl w:val="0"/>
          <w:numId w:val="3"/>
        </w:numPr>
        <w:spacing w:after="0" w:line="240" w:lineRule="auto"/>
        <w:ind w:left="709" w:hanging="283"/>
        <w:rPr>
          <w:rFonts w:eastAsia="Calibri" w:cs="Arial"/>
          <w:sz w:val="20"/>
          <w:szCs w:val="20"/>
        </w:rPr>
      </w:pPr>
      <w:r w:rsidRPr="00267A37">
        <w:rPr>
          <w:rFonts w:eastAsia="Calibri" w:cs="Arial"/>
          <w:sz w:val="20"/>
          <w:szCs w:val="20"/>
        </w:rPr>
        <w:t xml:space="preserve">primary, community and specialist palliative care </w:t>
      </w:r>
      <w:r w:rsidRPr="19A8AB07">
        <w:rPr>
          <w:rFonts w:eastAsia="Calibri" w:cs="Arial"/>
          <w:sz w:val="20"/>
          <w:szCs w:val="20"/>
        </w:rPr>
        <w:t>services</w:t>
      </w:r>
    </w:p>
    <w:p w14:paraId="704D6EB9" w14:textId="77777777" w:rsidR="00BB3750" w:rsidRPr="00267A37" w:rsidRDefault="00BB3750" w:rsidP="00BB3750">
      <w:pPr>
        <w:pStyle w:val="ListParagraph"/>
        <w:numPr>
          <w:ilvl w:val="0"/>
          <w:numId w:val="3"/>
        </w:numPr>
        <w:spacing w:after="0" w:line="240" w:lineRule="auto"/>
        <w:ind w:left="709" w:hanging="283"/>
        <w:rPr>
          <w:rFonts w:eastAsia="Calibri" w:cs="Arial"/>
          <w:sz w:val="20"/>
          <w:szCs w:val="20"/>
        </w:rPr>
      </w:pPr>
      <w:r w:rsidRPr="00267A37">
        <w:rPr>
          <w:rFonts w:eastAsia="Calibri" w:cs="Arial"/>
          <w:sz w:val="20"/>
          <w:szCs w:val="20"/>
        </w:rPr>
        <w:t xml:space="preserve">people with experience of </w:t>
      </w:r>
      <w:r>
        <w:rPr>
          <w:rFonts w:eastAsia="Calibri" w:cs="Arial"/>
          <w:sz w:val="20"/>
          <w:szCs w:val="20"/>
        </w:rPr>
        <w:t xml:space="preserve">receiving </w:t>
      </w:r>
      <w:r w:rsidRPr="00267A37">
        <w:rPr>
          <w:rFonts w:eastAsia="Calibri" w:cs="Arial"/>
          <w:sz w:val="20"/>
          <w:szCs w:val="20"/>
        </w:rPr>
        <w:t xml:space="preserve">palliative care </w:t>
      </w:r>
      <w:proofErr w:type="gramStart"/>
      <w:r w:rsidRPr="00267A37">
        <w:rPr>
          <w:rFonts w:eastAsia="Calibri" w:cs="Arial"/>
          <w:sz w:val="20"/>
          <w:szCs w:val="20"/>
        </w:rPr>
        <w:t>services</w:t>
      </w:r>
      <w:proofErr w:type="gramEnd"/>
    </w:p>
    <w:p w14:paraId="659DA54B" w14:textId="77777777" w:rsidR="00BB3750" w:rsidRPr="00267A37" w:rsidRDefault="00BB3750" w:rsidP="00BB3750">
      <w:pPr>
        <w:pStyle w:val="ListParagraph"/>
        <w:numPr>
          <w:ilvl w:val="0"/>
          <w:numId w:val="3"/>
        </w:numPr>
        <w:spacing w:after="0" w:line="240" w:lineRule="auto"/>
        <w:ind w:left="709" w:hanging="283"/>
        <w:rPr>
          <w:rFonts w:eastAsia="Calibri" w:cs="Arial"/>
          <w:sz w:val="20"/>
          <w:szCs w:val="20"/>
        </w:rPr>
      </w:pPr>
      <w:r w:rsidRPr="00267A37">
        <w:rPr>
          <w:rFonts w:eastAsia="Calibri" w:cs="Arial"/>
          <w:sz w:val="20"/>
          <w:szCs w:val="20"/>
        </w:rPr>
        <w:t xml:space="preserve">wellbeing for Māori and Pacific people </w:t>
      </w:r>
    </w:p>
    <w:p w14:paraId="6BDB1246" w14:textId="77777777" w:rsidR="00BB3750" w:rsidRPr="00267A37" w:rsidRDefault="00BB3750" w:rsidP="00BB3750">
      <w:pPr>
        <w:pStyle w:val="ListParagraph"/>
        <w:numPr>
          <w:ilvl w:val="0"/>
          <w:numId w:val="3"/>
        </w:numPr>
        <w:spacing w:after="0" w:line="240" w:lineRule="auto"/>
        <w:ind w:left="709" w:hanging="283"/>
        <w:rPr>
          <w:rFonts w:eastAsia="Calibri" w:cs="Arial"/>
          <w:sz w:val="20"/>
          <w:szCs w:val="20"/>
        </w:rPr>
      </w:pPr>
      <w:r w:rsidRPr="00267A37">
        <w:rPr>
          <w:rFonts w:eastAsia="Calibri" w:cs="Arial"/>
          <w:sz w:val="20"/>
          <w:szCs w:val="20"/>
        </w:rPr>
        <w:t xml:space="preserve">access to palliative care services </w:t>
      </w:r>
    </w:p>
    <w:p w14:paraId="4E58F413" w14:textId="77777777" w:rsidR="00BB3750" w:rsidRPr="00267A37" w:rsidRDefault="00BB3750" w:rsidP="00BB3750">
      <w:pPr>
        <w:pStyle w:val="ListParagraph"/>
        <w:numPr>
          <w:ilvl w:val="0"/>
          <w:numId w:val="3"/>
        </w:numPr>
        <w:spacing w:after="0" w:line="240" w:lineRule="auto"/>
        <w:ind w:left="709" w:hanging="283"/>
        <w:rPr>
          <w:rFonts w:eastAsia="Calibri" w:cs="Arial"/>
          <w:sz w:val="20"/>
          <w:szCs w:val="20"/>
        </w:rPr>
      </w:pPr>
      <w:r w:rsidRPr="00267A37">
        <w:rPr>
          <w:rFonts w:eastAsia="Calibri" w:cs="Arial"/>
          <w:sz w:val="20"/>
          <w:szCs w:val="20"/>
        </w:rPr>
        <w:t xml:space="preserve">equity </w:t>
      </w:r>
    </w:p>
    <w:p w14:paraId="4598656D" w14:textId="77777777" w:rsidR="00BB3750" w:rsidRPr="00267A37" w:rsidRDefault="00BB3750" w:rsidP="00BB3750">
      <w:pPr>
        <w:pStyle w:val="ListParagraph"/>
        <w:numPr>
          <w:ilvl w:val="0"/>
          <w:numId w:val="3"/>
        </w:numPr>
        <w:spacing w:after="0" w:line="240" w:lineRule="auto"/>
        <w:ind w:left="709" w:hanging="283"/>
        <w:rPr>
          <w:rFonts w:eastAsia="Calibri" w:cs="Arial"/>
          <w:sz w:val="20"/>
          <w:szCs w:val="20"/>
        </w:rPr>
      </w:pPr>
      <w:r w:rsidRPr="23799577">
        <w:rPr>
          <w:rFonts w:eastAsia="Calibri" w:cs="Arial"/>
          <w:sz w:val="20"/>
          <w:szCs w:val="20"/>
        </w:rPr>
        <w:t>research</w:t>
      </w:r>
      <w:r>
        <w:rPr>
          <w:rFonts w:eastAsia="Calibri" w:cs="Arial"/>
          <w:sz w:val="20"/>
          <w:szCs w:val="20"/>
        </w:rPr>
        <w:t xml:space="preserve"> and academic communities</w:t>
      </w:r>
    </w:p>
    <w:p w14:paraId="0277EF5A" w14:textId="77777777" w:rsidR="00BB3750" w:rsidRPr="00267A37" w:rsidRDefault="00BB3750" w:rsidP="00BB3750">
      <w:pPr>
        <w:pStyle w:val="ListParagraph"/>
        <w:numPr>
          <w:ilvl w:val="0"/>
          <w:numId w:val="3"/>
        </w:numPr>
        <w:spacing w:after="0" w:line="240" w:lineRule="auto"/>
        <w:ind w:left="709" w:hanging="283"/>
        <w:rPr>
          <w:rFonts w:eastAsia="Calibri" w:cs="Arial"/>
          <w:sz w:val="20"/>
          <w:szCs w:val="20"/>
        </w:rPr>
      </w:pPr>
      <w:r w:rsidRPr="00267A37">
        <w:rPr>
          <w:rFonts w:eastAsia="Calibri" w:cs="Arial"/>
          <w:sz w:val="20"/>
          <w:szCs w:val="20"/>
        </w:rPr>
        <w:t xml:space="preserve">health service </w:t>
      </w:r>
      <w:r w:rsidRPr="497B579B">
        <w:rPr>
          <w:rFonts w:eastAsia="Calibri" w:cs="Arial"/>
          <w:sz w:val="20"/>
          <w:szCs w:val="20"/>
        </w:rPr>
        <w:t xml:space="preserve">policy, </w:t>
      </w:r>
      <w:r w:rsidRPr="00267A37">
        <w:rPr>
          <w:rFonts w:eastAsia="Calibri" w:cs="Arial"/>
          <w:sz w:val="20"/>
          <w:szCs w:val="20"/>
        </w:rPr>
        <w:t xml:space="preserve">planning and </w:t>
      </w:r>
      <w:proofErr w:type="gramStart"/>
      <w:r w:rsidRPr="00267A37">
        <w:rPr>
          <w:rFonts w:eastAsia="Calibri" w:cs="Arial"/>
          <w:sz w:val="20"/>
          <w:szCs w:val="20"/>
        </w:rPr>
        <w:t>funding</w:t>
      </w:r>
      <w:proofErr w:type="gramEnd"/>
    </w:p>
    <w:p w14:paraId="4E26009F" w14:textId="77777777" w:rsidR="00BB3750" w:rsidRPr="00267A37" w:rsidRDefault="00BB3750" w:rsidP="00BB3750">
      <w:pPr>
        <w:pStyle w:val="ListParagraph"/>
        <w:numPr>
          <w:ilvl w:val="0"/>
          <w:numId w:val="3"/>
        </w:numPr>
        <w:spacing w:after="0" w:line="240" w:lineRule="auto"/>
        <w:ind w:left="709" w:hanging="283"/>
        <w:rPr>
          <w:rFonts w:eastAsia="Calibri" w:cs="Arial"/>
          <w:sz w:val="20"/>
          <w:szCs w:val="20"/>
        </w:rPr>
      </w:pPr>
      <w:r w:rsidRPr="00267A37">
        <w:rPr>
          <w:rFonts w:eastAsia="Calibri" w:cs="Arial"/>
          <w:sz w:val="20"/>
          <w:szCs w:val="20"/>
        </w:rPr>
        <w:t>workforce.</w:t>
      </w:r>
    </w:p>
    <w:p w14:paraId="22F2C50F" w14:textId="77777777" w:rsidR="00BB3750" w:rsidRDefault="00BB3750" w:rsidP="00BB3750">
      <w:pPr>
        <w:spacing w:after="0" w:line="240" w:lineRule="auto"/>
        <w:rPr>
          <w:rFonts w:eastAsia="Calibri" w:cs="Arial"/>
          <w:sz w:val="20"/>
          <w:szCs w:val="20"/>
        </w:rPr>
      </w:pPr>
    </w:p>
    <w:p w14:paraId="567E8D24" w14:textId="77777777" w:rsidR="00BB3750" w:rsidRPr="00993573" w:rsidRDefault="00BB3750" w:rsidP="00BB3750">
      <w:pPr>
        <w:spacing w:after="0" w:line="240" w:lineRule="auto"/>
        <w:rPr>
          <w:rFonts w:eastAsia="Calibri" w:cs="Arial"/>
          <w:sz w:val="20"/>
          <w:szCs w:val="20"/>
        </w:rPr>
      </w:pPr>
      <w:r>
        <w:rPr>
          <w:rFonts w:eastAsia="Calibri" w:cs="Arial"/>
          <w:sz w:val="20"/>
          <w:szCs w:val="20"/>
        </w:rPr>
        <w:t>Alongside consumer and whānau voice, m</w:t>
      </w:r>
      <w:r w:rsidRPr="7C9E8147">
        <w:rPr>
          <w:rFonts w:eastAsia="Calibri" w:cs="Arial"/>
          <w:sz w:val="20"/>
          <w:szCs w:val="20"/>
        </w:rPr>
        <w:t>embership will include, but not be limited to</w:t>
      </w:r>
      <w:r>
        <w:rPr>
          <w:rFonts w:eastAsia="Calibri" w:cs="Arial"/>
          <w:sz w:val="20"/>
          <w:szCs w:val="20"/>
        </w:rPr>
        <w:t xml:space="preserve">, stakeholder sectors including hospice, hospital palliative care, aged residential care, and general practice. Membership may also include crown agencies including </w:t>
      </w:r>
      <w:r w:rsidRPr="7C9E8147">
        <w:rPr>
          <w:rFonts w:eastAsia="Calibri" w:cs="Arial"/>
          <w:sz w:val="20"/>
          <w:szCs w:val="20"/>
        </w:rPr>
        <w:t xml:space="preserve">Te Whatu Ora Hospital and </w:t>
      </w:r>
      <w:r w:rsidRPr="0ED2E093">
        <w:rPr>
          <w:rFonts w:eastAsia="Calibri" w:cs="Arial"/>
          <w:sz w:val="20"/>
          <w:szCs w:val="20"/>
        </w:rPr>
        <w:t>Specialist</w:t>
      </w:r>
      <w:r w:rsidRPr="7C9E8147">
        <w:rPr>
          <w:rFonts w:eastAsia="Calibri" w:cs="Arial"/>
          <w:sz w:val="20"/>
          <w:szCs w:val="20"/>
        </w:rPr>
        <w:t xml:space="preserve"> Services, Regional Commissioning </w:t>
      </w:r>
      <w:r>
        <w:rPr>
          <w:rFonts w:eastAsia="Calibri" w:cs="Arial"/>
          <w:sz w:val="20"/>
          <w:szCs w:val="20"/>
        </w:rPr>
        <w:t xml:space="preserve">and </w:t>
      </w:r>
      <w:proofErr w:type="spellStart"/>
      <w:r>
        <w:rPr>
          <w:rFonts w:eastAsia="Calibri" w:cs="Arial"/>
          <w:sz w:val="20"/>
          <w:szCs w:val="20"/>
        </w:rPr>
        <w:t>Manatū</w:t>
      </w:r>
      <w:proofErr w:type="spellEnd"/>
      <w:r>
        <w:rPr>
          <w:rFonts w:eastAsia="Calibri" w:cs="Arial"/>
          <w:sz w:val="20"/>
          <w:szCs w:val="20"/>
        </w:rPr>
        <w:t xml:space="preserve"> Hauora – Ministry of Health.</w:t>
      </w:r>
      <w:r w:rsidRPr="009F1E64">
        <w:rPr>
          <w:rFonts w:eastAsia="Calibri" w:cs="Arial"/>
          <w:color w:val="FF0000"/>
          <w:sz w:val="20"/>
          <w:szCs w:val="20"/>
        </w:rPr>
        <w:t xml:space="preserve"> </w:t>
      </w:r>
      <w:r w:rsidRPr="7C9E8147">
        <w:rPr>
          <w:rFonts w:eastAsia="Calibri" w:cs="Arial"/>
          <w:sz w:val="20"/>
          <w:szCs w:val="20"/>
        </w:rPr>
        <w:t>Consideration will be given to ensuring diversity</w:t>
      </w:r>
      <w:r w:rsidRPr="4BC00AB2">
        <w:rPr>
          <w:rFonts w:eastAsia="Calibri" w:cs="Arial"/>
          <w:sz w:val="20"/>
          <w:szCs w:val="20"/>
        </w:rPr>
        <w:t xml:space="preserve"> </w:t>
      </w:r>
      <w:r w:rsidRPr="5F062785">
        <w:rPr>
          <w:rFonts w:eastAsia="Calibri" w:cs="Arial"/>
          <w:sz w:val="20"/>
          <w:szCs w:val="20"/>
        </w:rPr>
        <w:t>of cultural</w:t>
      </w:r>
      <w:r w:rsidRPr="149092C6">
        <w:rPr>
          <w:rFonts w:eastAsia="Calibri" w:cs="Arial"/>
          <w:sz w:val="20"/>
          <w:szCs w:val="20"/>
        </w:rPr>
        <w:t xml:space="preserve"> </w:t>
      </w:r>
      <w:r w:rsidRPr="37E2A8CD">
        <w:rPr>
          <w:rFonts w:eastAsia="Calibri" w:cs="Arial"/>
          <w:sz w:val="20"/>
          <w:szCs w:val="20"/>
        </w:rPr>
        <w:t>perspectives</w:t>
      </w:r>
      <w:r w:rsidRPr="399543AB">
        <w:rPr>
          <w:rFonts w:eastAsia="Calibri" w:cs="Arial"/>
          <w:sz w:val="20"/>
          <w:szCs w:val="20"/>
        </w:rPr>
        <w:t>,</w:t>
      </w:r>
      <w:r w:rsidRPr="37E2A8CD">
        <w:rPr>
          <w:rFonts w:eastAsia="Calibri" w:cs="Arial"/>
          <w:sz w:val="20"/>
          <w:szCs w:val="20"/>
        </w:rPr>
        <w:t xml:space="preserve"> </w:t>
      </w:r>
      <w:r w:rsidRPr="1F7EA73E">
        <w:rPr>
          <w:rFonts w:eastAsia="Calibri" w:cs="Arial"/>
          <w:sz w:val="20"/>
          <w:szCs w:val="20"/>
        </w:rPr>
        <w:t>clinical</w:t>
      </w:r>
      <w:r w:rsidRPr="2E9064B6">
        <w:rPr>
          <w:rFonts w:eastAsia="Calibri" w:cs="Arial"/>
          <w:sz w:val="20"/>
          <w:szCs w:val="20"/>
        </w:rPr>
        <w:t xml:space="preserve"> roles,</w:t>
      </w:r>
      <w:r w:rsidRPr="096DF8E8">
        <w:rPr>
          <w:rFonts w:eastAsia="Calibri" w:cs="Arial"/>
          <w:sz w:val="20"/>
          <w:szCs w:val="20"/>
        </w:rPr>
        <w:t xml:space="preserve"> </w:t>
      </w:r>
      <w:r w:rsidRPr="5BA0F1C9">
        <w:rPr>
          <w:rFonts w:eastAsia="Calibri" w:cs="Arial"/>
          <w:sz w:val="20"/>
          <w:szCs w:val="20"/>
        </w:rPr>
        <w:t>and</w:t>
      </w:r>
      <w:r w:rsidRPr="7C9E8147">
        <w:rPr>
          <w:rFonts w:eastAsia="Calibri" w:cs="Arial"/>
          <w:sz w:val="20"/>
          <w:szCs w:val="20"/>
        </w:rPr>
        <w:t xml:space="preserve"> geographic </w:t>
      </w:r>
      <w:r w:rsidRPr="43151CBC">
        <w:rPr>
          <w:rFonts w:eastAsia="Calibri" w:cs="Arial"/>
          <w:sz w:val="20"/>
          <w:szCs w:val="20"/>
        </w:rPr>
        <w:t>spread</w:t>
      </w:r>
      <w:r>
        <w:rPr>
          <w:rFonts w:eastAsia="Calibri" w:cs="Arial"/>
          <w:sz w:val="20"/>
          <w:szCs w:val="20"/>
        </w:rPr>
        <w:t>.</w:t>
      </w:r>
      <w:r w:rsidRPr="77BD00DB">
        <w:rPr>
          <w:rFonts w:eastAsia="Calibri" w:cs="Arial"/>
          <w:sz w:val="20"/>
          <w:szCs w:val="20"/>
        </w:rPr>
        <w:t xml:space="preserve"> </w:t>
      </w:r>
    </w:p>
    <w:p w14:paraId="4FF97CDD" w14:textId="77777777" w:rsidR="00BB3750" w:rsidRDefault="00BB3750" w:rsidP="00BB3750">
      <w:pPr>
        <w:spacing w:after="0" w:line="240" w:lineRule="auto"/>
        <w:rPr>
          <w:rFonts w:eastAsia="Calibri" w:cs="Arial"/>
          <w:sz w:val="20"/>
          <w:szCs w:val="20"/>
        </w:rPr>
      </w:pPr>
    </w:p>
    <w:p w14:paraId="3137FB82" w14:textId="77777777" w:rsidR="00BB3750" w:rsidRDefault="00BB3750" w:rsidP="00BB3750">
      <w:pPr>
        <w:spacing w:after="0" w:line="240" w:lineRule="auto"/>
        <w:rPr>
          <w:rFonts w:eastAsia="Calibri" w:cs="Arial"/>
          <w:sz w:val="20"/>
          <w:szCs w:val="20"/>
        </w:rPr>
      </w:pPr>
      <w:r w:rsidRPr="5C5B216A">
        <w:rPr>
          <w:rFonts w:eastAsia="Calibri" w:cs="Arial"/>
          <w:sz w:val="20"/>
          <w:szCs w:val="20"/>
        </w:rPr>
        <w:t xml:space="preserve">Initial members will be appointed by the national palliative care work programme co-sponsors and Interim Director of Population Health Programmes Commissioning. </w:t>
      </w:r>
    </w:p>
    <w:p w14:paraId="4BB8802B" w14:textId="77777777" w:rsidR="00BB3750" w:rsidRDefault="00BB3750" w:rsidP="00BB3750">
      <w:pPr>
        <w:spacing w:after="0" w:line="240" w:lineRule="auto"/>
        <w:rPr>
          <w:rFonts w:eastAsia="Calibri" w:cs="Arial"/>
          <w:sz w:val="20"/>
          <w:szCs w:val="20"/>
        </w:rPr>
      </w:pPr>
    </w:p>
    <w:p w14:paraId="0019D894" w14:textId="77777777" w:rsidR="00BB3750" w:rsidRPr="00846060" w:rsidRDefault="00BB3750" w:rsidP="00BB3750">
      <w:pPr>
        <w:spacing w:after="0" w:line="240" w:lineRule="auto"/>
        <w:rPr>
          <w:rFonts w:eastAsia="Calibri" w:cs="Arial"/>
          <w:sz w:val="20"/>
          <w:szCs w:val="20"/>
        </w:rPr>
      </w:pPr>
      <w:r w:rsidRPr="00846060">
        <w:rPr>
          <w:rFonts w:eastAsia="Calibri" w:cs="Arial"/>
          <w:sz w:val="20"/>
          <w:szCs w:val="20"/>
        </w:rPr>
        <w:t>Te Whatu Ora will appoint discretionary non-voting ex-officio members as required, for example specific clinical roles, such as allied health professionals, can be brought onto the steering and working groups as required.</w:t>
      </w:r>
    </w:p>
    <w:p w14:paraId="7A9648E7" w14:textId="77777777" w:rsidR="00BB3750" w:rsidRDefault="00BB3750" w:rsidP="00BB3750">
      <w:pPr>
        <w:spacing w:after="0" w:line="240" w:lineRule="auto"/>
        <w:rPr>
          <w:rFonts w:eastAsia="Calibri" w:cs="Arial"/>
          <w:sz w:val="20"/>
          <w:szCs w:val="20"/>
        </w:rPr>
      </w:pPr>
    </w:p>
    <w:p w14:paraId="7277CD63" w14:textId="77777777" w:rsidR="00BB3750" w:rsidRPr="00267A37" w:rsidRDefault="00BB3750" w:rsidP="00BB3750">
      <w:pPr>
        <w:spacing w:after="0" w:line="240" w:lineRule="auto"/>
        <w:rPr>
          <w:rFonts w:eastAsia="Calibri" w:cs="Arial"/>
          <w:sz w:val="20"/>
          <w:szCs w:val="20"/>
        </w:rPr>
      </w:pPr>
      <w:r w:rsidRPr="5C5B216A">
        <w:rPr>
          <w:rFonts w:eastAsia="Calibri" w:cs="Arial"/>
          <w:sz w:val="20"/>
          <w:szCs w:val="20"/>
        </w:rPr>
        <w:t>Members are likely to be required to serve a minimum term of 2 years from July 2023 until June 2025. Any vacancies that occur will be filled via a nomination process, with approval at the discretion of the steering group. The group may also be disbanded at any time if Te Whatu Ora believes that the objectives have been fulfilled, the steering group is no longer required, or it is not meeting its intended purpose.</w:t>
      </w:r>
    </w:p>
    <w:p w14:paraId="790F462C" w14:textId="77777777" w:rsidR="00BB3750" w:rsidRDefault="00BB3750" w:rsidP="00BB3750">
      <w:pPr>
        <w:spacing w:after="0" w:line="240" w:lineRule="auto"/>
        <w:rPr>
          <w:rFonts w:eastAsia="Calibri" w:cs="Arial"/>
          <w:sz w:val="20"/>
          <w:szCs w:val="20"/>
        </w:rPr>
      </w:pPr>
    </w:p>
    <w:p w14:paraId="5A0405E3" w14:textId="77777777" w:rsidR="00BB3750" w:rsidRDefault="00BB3750" w:rsidP="00BB3750">
      <w:pPr>
        <w:spacing w:after="240" w:line="240" w:lineRule="auto"/>
        <w:rPr>
          <w:rFonts w:eastAsia="Calibri" w:cs="Arial"/>
          <w:sz w:val="20"/>
          <w:szCs w:val="20"/>
        </w:rPr>
      </w:pPr>
      <w:r w:rsidRPr="500EF235">
        <w:rPr>
          <w:rFonts w:eastAsia="Calibri" w:cs="Arial"/>
          <w:sz w:val="20"/>
          <w:szCs w:val="20"/>
        </w:rPr>
        <w:t>Resignations of members must be submitted in writing to the co-</w:t>
      </w:r>
      <w:r w:rsidRPr="509FD07F">
        <w:rPr>
          <w:rFonts w:eastAsia="Calibri" w:cs="Arial"/>
          <w:sz w:val="20"/>
          <w:szCs w:val="20"/>
        </w:rPr>
        <w:t xml:space="preserve">chairs. </w:t>
      </w:r>
    </w:p>
    <w:p w14:paraId="6762B1B3" w14:textId="77777777" w:rsidR="00BB3750" w:rsidRPr="007761A6" w:rsidRDefault="00BB3750" w:rsidP="00BB3750">
      <w:pPr>
        <w:pStyle w:val="subheadingCL"/>
        <w:spacing w:before="120" w:after="120"/>
      </w:pPr>
      <w:r>
        <w:t>Roles and responsibilities of steering group members</w:t>
      </w:r>
    </w:p>
    <w:p w14:paraId="504810DE" w14:textId="77777777" w:rsidR="00BB3750" w:rsidRPr="00C427C1" w:rsidRDefault="00BB3750" w:rsidP="00BB3750">
      <w:pPr>
        <w:spacing w:before="60" w:after="60" w:line="280" w:lineRule="exact"/>
        <w:jc w:val="both"/>
        <w:rPr>
          <w:rFonts w:eastAsia="Calibri" w:cs="Arial"/>
          <w:sz w:val="20"/>
          <w:szCs w:val="20"/>
        </w:rPr>
      </w:pPr>
      <w:r w:rsidRPr="00C427C1">
        <w:rPr>
          <w:rFonts w:eastAsia="Calibri" w:cs="Arial"/>
          <w:b/>
          <w:sz w:val="20"/>
          <w:szCs w:val="20"/>
        </w:rPr>
        <w:t>Steering group members</w:t>
      </w:r>
      <w:r w:rsidRPr="00C427C1">
        <w:rPr>
          <w:rFonts w:eastAsia="Calibri" w:cs="Arial"/>
          <w:sz w:val="20"/>
          <w:szCs w:val="20"/>
        </w:rPr>
        <w:t xml:space="preserve"> are responsible for:</w:t>
      </w:r>
    </w:p>
    <w:p w14:paraId="77BC039D" w14:textId="77777777" w:rsidR="00BB3750" w:rsidRDefault="00BB3750" w:rsidP="00BB3750">
      <w:pPr>
        <w:numPr>
          <w:ilvl w:val="0"/>
          <w:numId w:val="3"/>
        </w:numPr>
        <w:spacing w:after="0" w:line="240" w:lineRule="auto"/>
        <w:ind w:left="426"/>
        <w:contextualSpacing/>
        <w:rPr>
          <w:rFonts w:eastAsia="Calibri" w:cs="Arial"/>
          <w:sz w:val="20"/>
          <w:szCs w:val="20"/>
        </w:rPr>
      </w:pPr>
      <w:r w:rsidRPr="00C427C1">
        <w:rPr>
          <w:rFonts w:eastAsia="Calibri" w:cs="Arial"/>
          <w:sz w:val="20"/>
          <w:szCs w:val="20"/>
        </w:rPr>
        <w:t>bringing their expertise in palliative and end</w:t>
      </w:r>
      <w:r>
        <w:rPr>
          <w:rFonts w:eastAsia="Calibri" w:cs="Arial"/>
          <w:sz w:val="20"/>
          <w:szCs w:val="20"/>
        </w:rPr>
        <w:t>-</w:t>
      </w:r>
      <w:r w:rsidRPr="00C427C1">
        <w:rPr>
          <w:rFonts w:eastAsia="Calibri" w:cs="Arial"/>
          <w:sz w:val="20"/>
          <w:szCs w:val="20"/>
        </w:rPr>
        <w:t>of</w:t>
      </w:r>
      <w:r>
        <w:rPr>
          <w:rFonts w:eastAsia="Calibri" w:cs="Arial"/>
          <w:sz w:val="20"/>
          <w:szCs w:val="20"/>
        </w:rPr>
        <w:t>-</w:t>
      </w:r>
      <w:r w:rsidRPr="00C427C1">
        <w:rPr>
          <w:rFonts w:eastAsia="Calibri" w:cs="Arial"/>
          <w:sz w:val="20"/>
          <w:szCs w:val="20"/>
        </w:rPr>
        <w:t>life care</w:t>
      </w:r>
    </w:p>
    <w:p w14:paraId="02E39E9E" w14:textId="77777777" w:rsidR="00BB3750" w:rsidRPr="00C427C1" w:rsidRDefault="00BB3750" w:rsidP="00BB3750">
      <w:pPr>
        <w:numPr>
          <w:ilvl w:val="0"/>
          <w:numId w:val="3"/>
        </w:numPr>
        <w:spacing w:after="0" w:line="240" w:lineRule="auto"/>
        <w:ind w:left="426"/>
        <w:contextualSpacing/>
        <w:rPr>
          <w:rFonts w:eastAsia="Calibri" w:cs="Arial"/>
          <w:sz w:val="20"/>
          <w:szCs w:val="20"/>
        </w:rPr>
      </w:pPr>
      <w:r w:rsidRPr="3EEE64D4">
        <w:rPr>
          <w:rFonts w:eastAsia="Calibri" w:cs="Arial"/>
          <w:sz w:val="20"/>
          <w:szCs w:val="20"/>
        </w:rPr>
        <w:t xml:space="preserve">acting in accordance with the principles outlined in the </w:t>
      </w:r>
      <w:r>
        <w:rPr>
          <w:rFonts w:eastAsia="Calibri" w:cs="Arial"/>
          <w:sz w:val="20"/>
          <w:szCs w:val="20"/>
        </w:rPr>
        <w:t>n</w:t>
      </w:r>
      <w:r w:rsidRPr="3EEE64D4">
        <w:rPr>
          <w:rFonts w:eastAsia="Calibri" w:cs="Arial"/>
          <w:sz w:val="20"/>
          <w:szCs w:val="20"/>
        </w:rPr>
        <w:t xml:space="preserve">ational </w:t>
      </w:r>
      <w:r>
        <w:rPr>
          <w:rFonts w:eastAsia="Calibri" w:cs="Arial"/>
          <w:sz w:val="20"/>
          <w:szCs w:val="20"/>
        </w:rPr>
        <w:t>p</w:t>
      </w:r>
      <w:r w:rsidRPr="3EEE64D4">
        <w:rPr>
          <w:rFonts w:eastAsia="Calibri" w:cs="Arial"/>
          <w:sz w:val="20"/>
          <w:szCs w:val="20"/>
        </w:rPr>
        <w:t xml:space="preserve">alliative </w:t>
      </w:r>
      <w:r>
        <w:rPr>
          <w:rFonts w:eastAsia="Calibri" w:cs="Arial"/>
          <w:sz w:val="20"/>
          <w:szCs w:val="20"/>
        </w:rPr>
        <w:t>c</w:t>
      </w:r>
      <w:r w:rsidRPr="3EEE64D4">
        <w:rPr>
          <w:rFonts w:eastAsia="Calibri" w:cs="Arial"/>
          <w:sz w:val="20"/>
          <w:szCs w:val="20"/>
        </w:rPr>
        <w:t xml:space="preserve">are </w:t>
      </w:r>
      <w:r>
        <w:rPr>
          <w:rFonts w:eastAsia="Calibri" w:cs="Arial"/>
          <w:sz w:val="20"/>
          <w:szCs w:val="20"/>
        </w:rPr>
        <w:t>s</w:t>
      </w:r>
      <w:r w:rsidRPr="3EEE64D4">
        <w:rPr>
          <w:rFonts w:eastAsia="Calibri" w:cs="Arial"/>
          <w:sz w:val="20"/>
          <w:szCs w:val="20"/>
        </w:rPr>
        <w:t xml:space="preserve">teering </w:t>
      </w:r>
      <w:r>
        <w:rPr>
          <w:rFonts w:eastAsia="Calibri" w:cs="Arial"/>
          <w:sz w:val="20"/>
          <w:szCs w:val="20"/>
        </w:rPr>
        <w:t>g</w:t>
      </w:r>
      <w:r w:rsidRPr="3EEE64D4">
        <w:rPr>
          <w:rFonts w:eastAsia="Calibri" w:cs="Arial"/>
          <w:sz w:val="20"/>
          <w:szCs w:val="20"/>
        </w:rPr>
        <w:t xml:space="preserve">roup </w:t>
      </w:r>
      <w:r>
        <w:rPr>
          <w:rFonts w:eastAsia="Calibri" w:cs="Arial"/>
          <w:sz w:val="20"/>
          <w:szCs w:val="20"/>
        </w:rPr>
        <w:t>c</w:t>
      </w:r>
      <w:r w:rsidRPr="3EEE64D4">
        <w:rPr>
          <w:rFonts w:eastAsia="Calibri" w:cs="Arial"/>
          <w:sz w:val="20"/>
          <w:szCs w:val="20"/>
        </w:rPr>
        <w:t>harter (see appendix 3)</w:t>
      </w:r>
      <w:r w:rsidRPr="00C427C1">
        <w:rPr>
          <w:rFonts w:eastAsia="Calibri" w:cs="Arial"/>
          <w:sz w:val="20"/>
          <w:szCs w:val="20"/>
        </w:rPr>
        <w:t xml:space="preserve"> </w:t>
      </w:r>
    </w:p>
    <w:p w14:paraId="7148BB2F" w14:textId="77777777" w:rsidR="00BB3750" w:rsidRPr="00C427C1" w:rsidRDefault="00BB3750" w:rsidP="00BB3750">
      <w:pPr>
        <w:numPr>
          <w:ilvl w:val="0"/>
          <w:numId w:val="3"/>
        </w:numPr>
        <w:spacing w:after="0" w:line="240" w:lineRule="auto"/>
        <w:ind w:left="426"/>
        <w:contextualSpacing/>
        <w:rPr>
          <w:rFonts w:eastAsia="Calibri" w:cs="Arial"/>
          <w:sz w:val="20"/>
          <w:szCs w:val="20"/>
          <w:u w:val="single"/>
        </w:rPr>
      </w:pPr>
      <w:r w:rsidRPr="00C427C1">
        <w:rPr>
          <w:rFonts w:eastAsia="Calibri" w:cs="Arial"/>
          <w:sz w:val="20"/>
          <w:szCs w:val="20"/>
        </w:rPr>
        <w:t>providing input on behalf of the sector, community and/or organisations they represent</w:t>
      </w:r>
    </w:p>
    <w:p w14:paraId="0E41E53A" w14:textId="77777777" w:rsidR="00BB3750" w:rsidRPr="00C427C1" w:rsidRDefault="00BB3750" w:rsidP="00BB3750">
      <w:pPr>
        <w:numPr>
          <w:ilvl w:val="0"/>
          <w:numId w:val="3"/>
        </w:numPr>
        <w:spacing w:after="0" w:line="240" w:lineRule="auto"/>
        <w:ind w:left="426"/>
        <w:contextualSpacing/>
        <w:rPr>
          <w:rFonts w:eastAsia="Calibri" w:cs="Arial"/>
          <w:sz w:val="20"/>
          <w:szCs w:val="20"/>
          <w:u w:val="single"/>
        </w:rPr>
      </w:pPr>
      <w:r>
        <w:rPr>
          <w:rFonts w:eastAsia="Calibri" w:cs="Arial"/>
          <w:sz w:val="20"/>
          <w:szCs w:val="20"/>
        </w:rPr>
        <w:t xml:space="preserve">engaging with their </w:t>
      </w:r>
      <w:r w:rsidRPr="00C427C1">
        <w:rPr>
          <w:rFonts w:eastAsia="Calibri" w:cs="Arial"/>
          <w:sz w:val="20"/>
          <w:szCs w:val="20"/>
        </w:rPr>
        <w:t xml:space="preserve">respective organisations and networks </w:t>
      </w:r>
      <w:r>
        <w:rPr>
          <w:rFonts w:eastAsia="Calibri" w:cs="Arial"/>
          <w:sz w:val="20"/>
          <w:szCs w:val="20"/>
        </w:rPr>
        <w:t xml:space="preserve">and </w:t>
      </w:r>
      <w:r w:rsidRPr="00C427C1">
        <w:rPr>
          <w:rFonts w:eastAsia="Calibri" w:cs="Arial"/>
          <w:sz w:val="20"/>
          <w:szCs w:val="20"/>
        </w:rPr>
        <w:t>keeping the</w:t>
      </w:r>
      <w:r>
        <w:rPr>
          <w:rFonts w:eastAsia="Calibri" w:cs="Arial"/>
          <w:sz w:val="20"/>
          <w:szCs w:val="20"/>
        </w:rPr>
        <w:t>m</w:t>
      </w:r>
      <w:r w:rsidRPr="00C427C1">
        <w:rPr>
          <w:rFonts w:eastAsia="Calibri" w:cs="Arial"/>
          <w:sz w:val="20"/>
          <w:szCs w:val="20"/>
        </w:rPr>
        <w:t xml:space="preserve"> updated</w:t>
      </w:r>
    </w:p>
    <w:p w14:paraId="1103A2E3" w14:textId="77777777" w:rsidR="00BB3750" w:rsidRPr="00C427C1" w:rsidRDefault="00BB3750" w:rsidP="00BB3750">
      <w:pPr>
        <w:numPr>
          <w:ilvl w:val="0"/>
          <w:numId w:val="3"/>
        </w:numPr>
        <w:spacing w:after="0" w:line="240" w:lineRule="auto"/>
        <w:ind w:left="426"/>
        <w:contextualSpacing/>
        <w:rPr>
          <w:rFonts w:eastAsia="Calibri" w:cs="Arial"/>
          <w:sz w:val="20"/>
          <w:szCs w:val="20"/>
        </w:rPr>
      </w:pPr>
      <w:r w:rsidRPr="3EEE64D4">
        <w:rPr>
          <w:rFonts w:eastAsia="Calibri" w:cs="Arial"/>
          <w:sz w:val="20"/>
          <w:szCs w:val="20"/>
        </w:rPr>
        <w:t xml:space="preserve">sponsoring </w:t>
      </w:r>
      <w:r>
        <w:rPr>
          <w:rFonts w:eastAsia="Calibri" w:cs="Arial"/>
          <w:sz w:val="20"/>
          <w:szCs w:val="20"/>
        </w:rPr>
        <w:t>working groups</w:t>
      </w:r>
      <w:r w:rsidRPr="3EEE64D4">
        <w:rPr>
          <w:rFonts w:eastAsia="Calibri" w:cs="Arial"/>
          <w:sz w:val="20"/>
          <w:szCs w:val="20"/>
        </w:rPr>
        <w:t xml:space="preserve"> established by the steering </w:t>
      </w:r>
      <w:proofErr w:type="gramStart"/>
      <w:r w:rsidRPr="3EEE64D4">
        <w:rPr>
          <w:rFonts w:eastAsia="Calibri" w:cs="Arial"/>
          <w:sz w:val="20"/>
          <w:szCs w:val="20"/>
        </w:rPr>
        <w:t>group</w:t>
      </w:r>
      <w:proofErr w:type="gramEnd"/>
    </w:p>
    <w:p w14:paraId="538C9683" w14:textId="77777777" w:rsidR="00BB3750" w:rsidRPr="00C427C1" w:rsidRDefault="00BB3750" w:rsidP="00BB3750">
      <w:pPr>
        <w:numPr>
          <w:ilvl w:val="0"/>
          <w:numId w:val="3"/>
        </w:numPr>
        <w:spacing w:after="0" w:line="240" w:lineRule="auto"/>
        <w:ind w:left="426"/>
        <w:rPr>
          <w:rFonts w:eastAsia="Calibri" w:cs="Arial"/>
          <w:sz w:val="20"/>
          <w:szCs w:val="20"/>
        </w:rPr>
      </w:pPr>
      <w:r w:rsidRPr="00C427C1">
        <w:rPr>
          <w:rFonts w:eastAsia="Calibri" w:cs="Arial"/>
          <w:sz w:val="20"/>
          <w:szCs w:val="20"/>
        </w:rPr>
        <w:t xml:space="preserve">contributing to the development of recommendations </w:t>
      </w:r>
      <w:r>
        <w:rPr>
          <w:rFonts w:eastAsia="Calibri" w:cs="Arial"/>
          <w:sz w:val="20"/>
          <w:szCs w:val="20"/>
        </w:rPr>
        <w:t xml:space="preserve">and proposals. </w:t>
      </w:r>
    </w:p>
    <w:p w14:paraId="5376F455" w14:textId="77777777" w:rsidR="00BB3750" w:rsidRDefault="00BB3750" w:rsidP="00BB3750">
      <w:pPr>
        <w:spacing w:after="0" w:line="240" w:lineRule="auto"/>
        <w:ind w:left="426"/>
        <w:rPr>
          <w:rFonts w:eastAsia="Calibri" w:cs="Arial"/>
          <w:sz w:val="20"/>
          <w:szCs w:val="20"/>
        </w:rPr>
      </w:pPr>
    </w:p>
    <w:p w14:paraId="15884B6E" w14:textId="77777777" w:rsidR="00BB3750" w:rsidRPr="00C427C1" w:rsidRDefault="00BB3750" w:rsidP="00BB3750">
      <w:pPr>
        <w:spacing w:before="60" w:after="0" w:line="240" w:lineRule="auto"/>
        <w:jc w:val="both"/>
        <w:rPr>
          <w:rFonts w:eastAsia="Calibri" w:cs="Arial"/>
          <w:sz w:val="20"/>
          <w:szCs w:val="20"/>
        </w:rPr>
      </w:pPr>
      <w:r w:rsidRPr="5C5B216A">
        <w:rPr>
          <w:rFonts w:eastAsia="Calibri" w:cs="Arial"/>
          <w:sz w:val="20"/>
          <w:szCs w:val="20"/>
        </w:rPr>
        <w:t xml:space="preserve">The </w:t>
      </w:r>
      <w:r w:rsidRPr="5C5B216A">
        <w:rPr>
          <w:rFonts w:eastAsia="Calibri" w:cs="Arial"/>
          <w:b/>
          <w:bCs/>
          <w:sz w:val="20"/>
          <w:szCs w:val="20"/>
        </w:rPr>
        <w:t xml:space="preserve">co-chairs </w:t>
      </w:r>
      <w:r w:rsidRPr="5C5B216A">
        <w:rPr>
          <w:rFonts w:eastAsia="Calibri" w:cs="Arial"/>
          <w:sz w:val="20"/>
          <w:szCs w:val="20"/>
        </w:rPr>
        <w:t>are responsible for:</w:t>
      </w:r>
    </w:p>
    <w:p w14:paraId="28C279AD" w14:textId="77777777" w:rsidR="00BB3750" w:rsidRDefault="00BB3750" w:rsidP="00BB3750">
      <w:pPr>
        <w:numPr>
          <w:ilvl w:val="0"/>
          <w:numId w:val="3"/>
        </w:numPr>
        <w:spacing w:after="0" w:line="240" w:lineRule="auto"/>
        <w:ind w:left="426"/>
        <w:contextualSpacing/>
        <w:rPr>
          <w:rFonts w:eastAsia="Calibri" w:cs="Arial"/>
          <w:sz w:val="20"/>
          <w:szCs w:val="20"/>
        </w:rPr>
      </w:pPr>
      <w:r w:rsidRPr="5C5B216A">
        <w:rPr>
          <w:rFonts w:eastAsia="Calibri" w:cs="Arial"/>
          <w:sz w:val="20"/>
          <w:szCs w:val="20"/>
        </w:rPr>
        <w:t xml:space="preserve">providing leadership to the group and running efficient and effective meetings that result in clear resolutions and </w:t>
      </w:r>
      <w:proofErr w:type="gramStart"/>
      <w:r w:rsidRPr="5C5B216A">
        <w:rPr>
          <w:rFonts w:eastAsia="Calibri" w:cs="Arial"/>
          <w:sz w:val="20"/>
          <w:szCs w:val="20"/>
        </w:rPr>
        <w:t>actions</w:t>
      </w:r>
      <w:proofErr w:type="gramEnd"/>
    </w:p>
    <w:p w14:paraId="47C2BCF6" w14:textId="77777777" w:rsidR="00BB3750" w:rsidRDefault="00BB3750" w:rsidP="00BB3750">
      <w:pPr>
        <w:numPr>
          <w:ilvl w:val="0"/>
          <w:numId w:val="3"/>
        </w:numPr>
        <w:spacing w:after="0" w:line="240" w:lineRule="auto"/>
        <w:ind w:left="426"/>
        <w:contextualSpacing/>
        <w:rPr>
          <w:rFonts w:eastAsia="Calibri" w:cs="Arial"/>
          <w:sz w:val="20"/>
          <w:szCs w:val="20"/>
        </w:rPr>
      </w:pPr>
      <w:r w:rsidRPr="5C5B216A">
        <w:rPr>
          <w:rFonts w:eastAsia="Calibri" w:cs="Arial"/>
          <w:sz w:val="20"/>
          <w:szCs w:val="20"/>
        </w:rPr>
        <w:t>providing regular progress reports to Te Whatu Ora</w:t>
      </w:r>
    </w:p>
    <w:p w14:paraId="14D7FE6A" w14:textId="77777777" w:rsidR="00BB3750" w:rsidRDefault="00BB3750" w:rsidP="00BB3750">
      <w:pPr>
        <w:numPr>
          <w:ilvl w:val="0"/>
          <w:numId w:val="3"/>
        </w:numPr>
        <w:spacing w:after="0" w:line="240" w:lineRule="auto"/>
        <w:ind w:left="426"/>
        <w:contextualSpacing/>
        <w:rPr>
          <w:rFonts w:eastAsia="Calibri" w:cs="Arial"/>
          <w:sz w:val="20"/>
          <w:szCs w:val="20"/>
        </w:rPr>
      </w:pPr>
      <w:r w:rsidRPr="5C5B216A">
        <w:rPr>
          <w:rFonts w:eastAsia="Calibri" w:cs="Arial"/>
          <w:sz w:val="20"/>
          <w:szCs w:val="20"/>
        </w:rPr>
        <w:t>speaking on behalf of the group as required</w:t>
      </w:r>
    </w:p>
    <w:p w14:paraId="3D47E234" w14:textId="77777777" w:rsidR="00BB3750" w:rsidRPr="00C427C1" w:rsidRDefault="00BB3750" w:rsidP="00BB3750">
      <w:pPr>
        <w:numPr>
          <w:ilvl w:val="0"/>
          <w:numId w:val="3"/>
        </w:numPr>
        <w:spacing w:after="0" w:line="240" w:lineRule="auto"/>
        <w:ind w:left="426"/>
        <w:contextualSpacing/>
        <w:rPr>
          <w:rFonts w:eastAsia="Calibri" w:cs="Arial"/>
          <w:sz w:val="20"/>
          <w:szCs w:val="20"/>
        </w:rPr>
      </w:pPr>
      <w:r w:rsidRPr="3EEE64D4">
        <w:rPr>
          <w:rFonts w:eastAsia="Calibri" w:cs="Arial"/>
          <w:sz w:val="20"/>
          <w:szCs w:val="20"/>
        </w:rPr>
        <w:t>managing conflict of interest processes</w:t>
      </w:r>
    </w:p>
    <w:p w14:paraId="09BDB97D" w14:textId="77777777" w:rsidR="00BB3750" w:rsidRPr="00C427C1" w:rsidRDefault="00BB3750" w:rsidP="00BB3750">
      <w:pPr>
        <w:numPr>
          <w:ilvl w:val="0"/>
          <w:numId w:val="3"/>
        </w:numPr>
        <w:spacing w:after="0" w:line="240" w:lineRule="auto"/>
        <w:ind w:left="426"/>
        <w:contextualSpacing/>
        <w:rPr>
          <w:rFonts w:eastAsia="Calibri" w:cs="Arial"/>
          <w:sz w:val="20"/>
          <w:szCs w:val="20"/>
        </w:rPr>
      </w:pPr>
      <w:r w:rsidRPr="3EEE64D4">
        <w:rPr>
          <w:rFonts w:eastAsia="Calibri" w:cs="Arial"/>
          <w:sz w:val="20"/>
          <w:szCs w:val="20"/>
        </w:rPr>
        <w:t xml:space="preserve">corresponding and working with other networks as required and </w:t>
      </w:r>
      <w:r w:rsidRPr="00C427C1">
        <w:rPr>
          <w:rFonts w:eastAsia="Calibri" w:cs="Arial"/>
          <w:sz w:val="20"/>
          <w:szCs w:val="20"/>
        </w:rPr>
        <w:t>acting as spokespersons</w:t>
      </w:r>
      <w:r>
        <w:rPr>
          <w:rFonts w:eastAsia="Calibri" w:cs="Arial"/>
          <w:sz w:val="20"/>
          <w:szCs w:val="20"/>
        </w:rPr>
        <w:t xml:space="preserve"> for the steering </w:t>
      </w:r>
      <w:proofErr w:type="gramStart"/>
      <w:r>
        <w:rPr>
          <w:rFonts w:eastAsia="Calibri" w:cs="Arial"/>
          <w:sz w:val="20"/>
          <w:szCs w:val="20"/>
        </w:rPr>
        <w:t>group</w:t>
      </w:r>
      <w:proofErr w:type="gramEnd"/>
    </w:p>
    <w:p w14:paraId="4E81A6A8" w14:textId="77777777" w:rsidR="00BB3750" w:rsidRPr="00C427C1" w:rsidRDefault="00BB3750" w:rsidP="00BB3750">
      <w:pPr>
        <w:numPr>
          <w:ilvl w:val="0"/>
          <w:numId w:val="3"/>
        </w:numPr>
        <w:spacing w:after="0" w:line="240" w:lineRule="auto"/>
        <w:ind w:left="426"/>
        <w:contextualSpacing/>
        <w:rPr>
          <w:rFonts w:eastAsia="Calibri" w:cs="Arial"/>
          <w:sz w:val="20"/>
          <w:szCs w:val="20"/>
        </w:rPr>
      </w:pPr>
      <w:r w:rsidRPr="5C5B216A">
        <w:rPr>
          <w:rFonts w:eastAsia="Calibri" w:cs="Arial"/>
          <w:sz w:val="20"/>
          <w:szCs w:val="20"/>
        </w:rPr>
        <w:t xml:space="preserve">reviewing all input developed by the steering group and </w:t>
      </w:r>
      <w:r>
        <w:rPr>
          <w:rFonts w:eastAsia="Calibri" w:cs="Arial"/>
          <w:sz w:val="20"/>
          <w:szCs w:val="20"/>
        </w:rPr>
        <w:t>working groups</w:t>
      </w:r>
      <w:r w:rsidRPr="5C5B216A">
        <w:rPr>
          <w:rFonts w:eastAsia="Calibri" w:cs="Arial"/>
          <w:sz w:val="20"/>
          <w:szCs w:val="20"/>
        </w:rPr>
        <w:t xml:space="preserve"> and providing timely and constructive feedback before wider </w:t>
      </w:r>
      <w:proofErr w:type="gramStart"/>
      <w:r w:rsidRPr="5C5B216A">
        <w:rPr>
          <w:rFonts w:eastAsia="Calibri" w:cs="Arial"/>
          <w:sz w:val="20"/>
          <w:szCs w:val="20"/>
        </w:rPr>
        <w:t>distribution</w:t>
      </w:r>
      <w:proofErr w:type="gramEnd"/>
    </w:p>
    <w:p w14:paraId="5EE3685A" w14:textId="77777777" w:rsidR="00BB3750" w:rsidRDefault="00BB3750" w:rsidP="00BB3750">
      <w:pPr>
        <w:numPr>
          <w:ilvl w:val="0"/>
          <w:numId w:val="3"/>
        </w:numPr>
        <w:spacing w:after="0" w:line="240" w:lineRule="auto"/>
        <w:ind w:left="426"/>
        <w:contextualSpacing/>
        <w:rPr>
          <w:rFonts w:eastAsia="Calibri" w:cs="Arial"/>
          <w:sz w:val="20"/>
          <w:szCs w:val="20"/>
        </w:rPr>
      </w:pPr>
      <w:r w:rsidRPr="5C5B216A">
        <w:rPr>
          <w:rFonts w:eastAsia="Calibri" w:cs="Arial"/>
          <w:sz w:val="20"/>
          <w:szCs w:val="20"/>
        </w:rPr>
        <w:t xml:space="preserve">assisting with conflict resolution within the steering group, </w:t>
      </w:r>
      <w:r>
        <w:rPr>
          <w:rFonts w:eastAsia="Calibri" w:cs="Arial"/>
          <w:sz w:val="20"/>
          <w:szCs w:val="20"/>
        </w:rPr>
        <w:t>working groups</w:t>
      </w:r>
      <w:r w:rsidRPr="5C5B216A">
        <w:rPr>
          <w:rFonts w:eastAsia="Calibri" w:cs="Arial"/>
          <w:sz w:val="20"/>
          <w:szCs w:val="20"/>
        </w:rPr>
        <w:t xml:space="preserve"> and with members of other organisations should such arise.</w:t>
      </w:r>
    </w:p>
    <w:p w14:paraId="55271F0F" w14:textId="77777777" w:rsidR="00BB3750" w:rsidRPr="00C427C1" w:rsidRDefault="00BB3750" w:rsidP="00BB3750">
      <w:pPr>
        <w:spacing w:before="60" w:after="0" w:line="280" w:lineRule="exact"/>
        <w:contextualSpacing/>
        <w:rPr>
          <w:rFonts w:eastAsia="Calibri" w:cs="Arial"/>
          <w:sz w:val="20"/>
          <w:szCs w:val="20"/>
        </w:rPr>
      </w:pPr>
    </w:p>
    <w:p w14:paraId="58DF5E89" w14:textId="77777777" w:rsidR="00BB3750" w:rsidRPr="00C91614" w:rsidRDefault="00BB3750" w:rsidP="00BB3750">
      <w:pPr>
        <w:spacing w:after="0" w:line="240" w:lineRule="auto"/>
        <w:contextualSpacing/>
        <w:rPr>
          <w:rFonts w:eastAsia="Calibri" w:cs="Arial"/>
          <w:color w:val="2B579A"/>
          <w:sz w:val="20"/>
          <w:szCs w:val="20"/>
        </w:rPr>
      </w:pPr>
      <w:r w:rsidRPr="58F62EED">
        <w:rPr>
          <w:rFonts w:eastAsia="Calibri" w:cs="Arial"/>
          <w:b/>
          <w:sz w:val="20"/>
          <w:szCs w:val="20"/>
        </w:rPr>
        <w:t>Te Whatu Ora</w:t>
      </w:r>
      <w:r w:rsidRPr="58F62EED">
        <w:rPr>
          <w:rFonts w:eastAsia="Calibri" w:cs="Arial"/>
          <w:sz w:val="20"/>
          <w:szCs w:val="20"/>
        </w:rPr>
        <w:t xml:space="preserve"> is responsible for: </w:t>
      </w:r>
    </w:p>
    <w:p w14:paraId="0C3A90AE" w14:textId="77777777" w:rsidR="00BB3750" w:rsidRPr="00C91614" w:rsidRDefault="00BB3750" w:rsidP="00BB3750">
      <w:pPr>
        <w:numPr>
          <w:ilvl w:val="0"/>
          <w:numId w:val="3"/>
        </w:numPr>
        <w:spacing w:after="0" w:line="240" w:lineRule="auto"/>
        <w:ind w:left="426"/>
        <w:contextualSpacing/>
        <w:rPr>
          <w:rFonts w:cs="Arial"/>
          <w:sz w:val="20"/>
          <w:szCs w:val="20"/>
        </w:rPr>
      </w:pPr>
      <w:r w:rsidRPr="0B7F16BE">
        <w:rPr>
          <w:rFonts w:eastAsia="Calibri" w:cs="Arial"/>
          <w:sz w:val="20"/>
          <w:szCs w:val="20"/>
        </w:rPr>
        <w:t xml:space="preserve">leading and completing the national palliative care work programme as agreed by the Interim Director of Population Health, Te Whatu Ora </w:t>
      </w:r>
    </w:p>
    <w:p w14:paraId="3DCD0DB2" w14:textId="77777777" w:rsidR="00BB3750" w:rsidRPr="00C91614" w:rsidRDefault="00BB3750" w:rsidP="00BB3750">
      <w:pPr>
        <w:numPr>
          <w:ilvl w:val="0"/>
          <w:numId w:val="3"/>
        </w:numPr>
        <w:spacing w:after="0" w:line="240" w:lineRule="auto"/>
        <w:ind w:left="426"/>
        <w:contextualSpacing/>
        <w:rPr>
          <w:rFonts w:eastAsia="Calibri" w:cs="Arial"/>
          <w:sz w:val="20"/>
          <w:szCs w:val="20"/>
        </w:rPr>
      </w:pPr>
      <w:r w:rsidRPr="1403D7C9">
        <w:rPr>
          <w:rFonts w:eastAsia="Calibri" w:cs="Arial"/>
          <w:sz w:val="20"/>
          <w:szCs w:val="20"/>
        </w:rPr>
        <w:t xml:space="preserve">providing programme management and administrative support for the co-chairs, the steering group, and </w:t>
      </w:r>
      <w:r>
        <w:rPr>
          <w:rFonts w:eastAsia="Calibri" w:cs="Arial"/>
          <w:sz w:val="20"/>
          <w:szCs w:val="20"/>
        </w:rPr>
        <w:t>working groups</w:t>
      </w:r>
    </w:p>
    <w:p w14:paraId="7E933F20" w14:textId="77777777" w:rsidR="00BB3750" w:rsidRPr="00C91614" w:rsidRDefault="00BB3750" w:rsidP="00BB3750">
      <w:pPr>
        <w:numPr>
          <w:ilvl w:val="0"/>
          <w:numId w:val="3"/>
        </w:numPr>
        <w:spacing w:after="0" w:line="240" w:lineRule="auto"/>
        <w:ind w:left="426"/>
        <w:contextualSpacing/>
        <w:rPr>
          <w:rFonts w:cs="Arial"/>
          <w:sz w:val="20"/>
          <w:szCs w:val="20"/>
        </w:rPr>
      </w:pPr>
      <w:r w:rsidRPr="3F67F021">
        <w:rPr>
          <w:rFonts w:cs="Arial"/>
          <w:sz w:val="20"/>
          <w:szCs w:val="20"/>
        </w:rPr>
        <w:t xml:space="preserve">managing work programme budgets and resource requirements </w:t>
      </w:r>
    </w:p>
    <w:p w14:paraId="71E9AA2E" w14:textId="77777777" w:rsidR="00BB3750" w:rsidRPr="00C91614" w:rsidRDefault="00BB3750" w:rsidP="00BB3750">
      <w:pPr>
        <w:numPr>
          <w:ilvl w:val="0"/>
          <w:numId w:val="3"/>
        </w:numPr>
        <w:spacing w:after="0" w:line="240" w:lineRule="auto"/>
        <w:ind w:left="426"/>
        <w:contextualSpacing/>
        <w:rPr>
          <w:rFonts w:eastAsia="Calibri" w:cs="Arial"/>
          <w:b/>
          <w:sz w:val="20"/>
          <w:szCs w:val="20"/>
        </w:rPr>
      </w:pPr>
      <w:r w:rsidRPr="3EEE64D4">
        <w:rPr>
          <w:rFonts w:cs="Arial"/>
          <w:sz w:val="20"/>
          <w:szCs w:val="20"/>
        </w:rPr>
        <w:t xml:space="preserve">providing advice to </w:t>
      </w:r>
      <w:r w:rsidRPr="3EEE64D4" w:rsidDel="00987B0F">
        <w:rPr>
          <w:rFonts w:cs="Arial"/>
          <w:sz w:val="20"/>
          <w:szCs w:val="20"/>
        </w:rPr>
        <w:t xml:space="preserve">the </w:t>
      </w:r>
      <w:r w:rsidRPr="3EEE64D4">
        <w:rPr>
          <w:rFonts w:cs="Arial"/>
          <w:sz w:val="20"/>
          <w:szCs w:val="20"/>
        </w:rPr>
        <w:t xml:space="preserve">Minister, who then makes any final decisions with respect to budget bids and strategic </w:t>
      </w:r>
      <w:proofErr w:type="gramStart"/>
      <w:r w:rsidRPr="3EEE64D4">
        <w:rPr>
          <w:rFonts w:cs="Arial"/>
          <w:sz w:val="20"/>
          <w:szCs w:val="20"/>
        </w:rPr>
        <w:t>direction</w:t>
      </w:r>
      <w:proofErr w:type="gramEnd"/>
    </w:p>
    <w:p w14:paraId="2C3294C8" w14:textId="77777777" w:rsidR="00BB3750" w:rsidRPr="00787432" w:rsidRDefault="00BB3750" w:rsidP="00BB3750">
      <w:pPr>
        <w:numPr>
          <w:ilvl w:val="0"/>
          <w:numId w:val="3"/>
        </w:numPr>
        <w:spacing w:after="0" w:line="240" w:lineRule="auto"/>
        <w:ind w:left="426"/>
        <w:contextualSpacing/>
        <w:rPr>
          <w:rFonts w:cs="Arial"/>
          <w:sz w:val="20"/>
          <w:szCs w:val="20"/>
        </w:rPr>
      </w:pPr>
      <w:r w:rsidRPr="3EEE64D4">
        <w:rPr>
          <w:rFonts w:cs="Arial"/>
          <w:sz w:val="20"/>
          <w:szCs w:val="20"/>
        </w:rPr>
        <w:t>responding to enquiries from media, members of the public and other interested parties</w:t>
      </w:r>
    </w:p>
    <w:p w14:paraId="2B82900E" w14:textId="77777777" w:rsidR="00BB3750" w:rsidRPr="000717E8" w:rsidRDefault="00BB3750" w:rsidP="00BB3750">
      <w:pPr>
        <w:numPr>
          <w:ilvl w:val="0"/>
          <w:numId w:val="3"/>
        </w:numPr>
        <w:spacing w:after="240" w:line="240" w:lineRule="auto"/>
        <w:ind w:left="425" w:hanging="357"/>
        <w:contextualSpacing/>
        <w:rPr>
          <w:rFonts w:cs="Arial"/>
          <w:sz w:val="20"/>
          <w:szCs w:val="20"/>
        </w:rPr>
      </w:pPr>
      <w:r w:rsidRPr="5C5B216A">
        <w:rPr>
          <w:rFonts w:cs="Arial"/>
          <w:sz w:val="20"/>
          <w:szCs w:val="20"/>
        </w:rPr>
        <w:t>reporting overall work programme activities and achievements to the wider palliative care sector and key stakeholders.</w:t>
      </w:r>
    </w:p>
    <w:p w14:paraId="4ADD22EE" w14:textId="77777777" w:rsidR="00BB3750" w:rsidRPr="001B54F7" w:rsidRDefault="00BB3750" w:rsidP="00BB3750">
      <w:pPr>
        <w:pStyle w:val="subheadingCL"/>
        <w:spacing w:after="120"/>
        <w:rPr>
          <w:rFonts w:eastAsia="Calibri"/>
        </w:rPr>
      </w:pPr>
      <w:r w:rsidRPr="58F62EED">
        <w:rPr>
          <w:rFonts w:eastAsia="Calibri"/>
        </w:rPr>
        <w:t>Meetings</w:t>
      </w:r>
    </w:p>
    <w:p w14:paraId="2091E6FE" w14:textId="77777777" w:rsidR="00BB3750" w:rsidRPr="00AE4800" w:rsidRDefault="00BB3750" w:rsidP="00BB3750">
      <w:pPr>
        <w:spacing w:after="0" w:line="240" w:lineRule="auto"/>
        <w:rPr>
          <w:rFonts w:eastAsia="Calibri" w:cs="Arial"/>
          <w:sz w:val="20"/>
          <w:szCs w:val="20"/>
        </w:rPr>
      </w:pPr>
      <w:r w:rsidRPr="5C5B216A">
        <w:rPr>
          <w:rFonts w:eastAsia="Calibri" w:cs="Arial"/>
          <w:sz w:val="20"/>
          <w:szCs w:val="20"/>
        </w:rPr>
        <w:t xml:space="preserve">Meetings will begin in </w:t>
      </w:r>
      <w:r>
        <w:rPr>
          <w:rFonts w:eastAsia="Calibri" w:cs="Arial"/>
          <w:sz w:val="20"/>
          <w:szCs w:val="20"/>
        </w:rPr>
        <w:t>August</w:t>
      </w:r>
      <w:r w:rsidRPr="5C5B216A">
        <w:rPr>
          <w:rFonts w:eastAsia="Calibri" w:cs="Arial"/>
          <w:sz w:val="20"/>
          <w:szCs w:val="20"/>
        </w:rPr>
        <w:t xml:space="preserve"> 2023 and are likely to continue until June 2025. Meetings will be held approximately monthly at the outset, and then every 8 weeks and will be approximately </w:t>
      </w:r>
      <w:r>
        <w:rPr>
          <w:rFonts w:eastAsia="Calibri" w:cs="Arial"/>
          <w:sz w:val="20"/>
          <w:szCs w:val="20"/>
        </w:rPr>
        <w:t>2</w:t>
      </w:r>
      <w:r w:rsidRPr="5C5B216A">
        <w:rPr>
          <w:rFonts w:eastAsia="Calibri" w:cs="Arial"/>
          <w:sz w:val="20"/>
          <w:szCs w:val="20"/>
        </w:rPr>
        <w:t xml:space="preserve"> hours. Meetings will be held via video conference, using Teams. Face-to-face meetings can be called at the discretion of the co-chairs and with the agreement of Te Whatu Ora.</w:t>
      </w:r>
    </w:p>
    <w:p w14:paraId="185772A5" w14:textId="77777777" w:rsidR="00BB3750" w:rsidRDefault="00BB3750" w:rsidP="00BB3750">
      <w:pPr>
        <w:spacing w:after="0" w:line="240" w:lineRule="auto"/>
        <w:rPr>
          <w:rFonts w:eastAsia="Calibri" w:cs="Arial"/>
          <w:sz w:val="20"/>
          <w:szCs w:val="20"/>
        </w:rPr>
      </w:pPr>
    </w:p>
    <w:p w14:paraId="6DD5EBA5" w14:textId="77777777" w:rsidR="00BB3750" w:rsidRPr="00C427C1" w:rsidRDefault="00BB3750" w:rsidP="00BB3750">
      <w:pPr>
        <w:spacing w:after="240" w:line="240" w:lineRule="auto"/>
        <w:jc w:val="both"/>
        <w:rPr>
          <w:rFonts w:eastAsia="Calibri" w:cs="Arial"/>
          <w:sz w:val="20"/>
          <w:szCs w:val="20"/>
        </w:rPr>
      </w:pPr>
      <w:r w:rsidRPr="5C5B216A">
        <w:rPr>
          <w:rFonts w:eastAsia="Calibri" w:cs="Arial"/>
          <w:sz w:val="20"/>
          <w:szCs w:val="20"/>
        </w:rPr>
        <w:t>If a member misses more than 2 consecutive meetings, they may be asked to reconsider their capacity to continue their steering group membership.</w:t>
      </w:r>
    </w:p>
    <w:p w14:paraId="42BE12A0" w14:textId="77777777" w:rsidR="00BB3750" w:rsidRPr="009F031C" w:rsidRDefault="00BB3750" w:rsidP="00BB3750">
      <w:pPr>
        <w:pStyle w:val="subheadingCL"/>
        <w:spacing w:after="120"/>
      </w:pPr>
      <w:r>
        <w:t>Working groups</w:t>
      </w:r>
    </w:p>
    <w:p w14:paraId="10DD5D5E" w14:textId="77777777" w:rsidR="00BB3750" w:rsidRDefault="00BB3750" w:rsidP="00BB3750">
      <w:pPr>
        <w:spacing w:after="0" w:line="240" w:lineRule="auto"/>
        <w:rPr>
          <w:rFonts w:eastAsia="Calibri" w:cs="Arial"/>
          <w:sz w:val="20"/>
          <w:szCs w:val="20"/>
        </w:rPr>
      </w:pPr>
      <w:r w:rsidRPr="5C5B216A">
        <w:rPr>
          <w:rFonts w:eastAsia="Calibri" w:cs="Arial"/>
          <w:color w:val="000000" w:themeColor="text1"/>
          <w:sz w:val="20"/>
          <w:szCs w:val="20"/>
        </w:rPr>
        <w:t xml:space="preserve">The establishment of working groups to progress work on behalf of the steering group will be discussed and agreed with </w:t>
      </w:r>
      <w:r w:rsidRPr="5C5B216A">
        <w:rPr>
          <w:rFonts w:eastAsia="Calibri" w:cs="Arial"/>
          <w:sz w:val="20"/>
          <w:szCs w:val="20"/>
        </w:rPr>
        <w:t>steering group members and Te Whatu Ora. The steering group will be responsible for developing a brief scoping document for each proposed new working group. New working groups can only be established if the resources to support them have been approved by Te Whatu Ora. The steering group will then be responsible for agreeing and overseeing working group memberships (including appointing co-chairs), processes, reporting, deliverables, and timeframes.</w:t>
      </w:r>
    </w:p>
    <w:p w14:paraId="17539F71" w14:textId="77777777" w:rsidR="00BB3750" w:rsidRDefault="00BB3750" w:rsidP="00BB3750">
      <w:pPr>
        <w:spacing w:after="0" w:line="240" w:lineRule="auto"/>
        <w:rPr>
          <w:rFonts w:eastAsia="Calibri" w:cs="Arial"/>
          <w:iCs/>
          <w:sz w:val="20"/>
          <w:szCs w:val="20"/>
        </w:rPr>
      </w:pPr>
    </w:p>
    <w:p w14:paraId="7E185FAE" w14:textId="77777777" w:rsidR="00BB3750" w:rsidRPr="00AE4800" w:rsidRDefault="00BB3750" w:rsidP="00BB3750">
      <w:pPr>
        <w:spacing w:after="0" w:line="240" w:lineRule="auto"/>
        <w:rPr>
          <w:rFonts w:eastAsia="Calibri" w:cs="Arial"/>
          <w:color w:val="000000"/>
          <w:sz w:val="20"/>
          <w:szCs w:val="20"/>
        </w:rPr>
      </w:pPr>
      <w:r w:rsidRPr="5C5B216A">
        <w:rPr>
          <w:rFonts w:eastAsia="Calibri" w:cs="Arial"/>
          <w:sz w:val="20"/>
          <w:szCs w:val="20"/>
        </w:rPr>
        <w:t xml:space="preserve">Steering group </w:t>
      </w:r>
      <w:r>
        <w:rPr>
          <w:rFonts w:eastAsia="Calibri" w:cs="Arial"/>
          <w:color w:val="000000"/>
          <w:sz w:val="20"/>
          <w:szCs w:val="20"/>
        </w:rPr>
        <w:t>members</w:t>
      </w:r>
      <w:r w:rsidRPr="00AE4800">
        <w:rPr>
          <w:rFonts w:eastAsia="Calibri" w:cs="Arial"/>
          <w:color w:val="000000"/>
          <w:sz w:val="20"/>
          <w:szCs w:val="20"/>
        </w:rPr>
        <w:t xml:space="preserve"> will be expected to sponsor</w:t>
      </w:r>
      <w:r w:rsidRPr="00AE4800">
        <w:rPr>
          <w:rStyle w:val="FootnoteReference"/>
          <w:rFonts w:eastAsia="Calibri" w:cs="Arial"/>
          <w:color w:val="000000"/>
          <w:sz w:val="20"/>
          <w:szCs w:val="20"/>
        </w:rPr>
        <w:footnoteReference w:id="3"/>
      </w:r>
      <w:r w:rsidRPr="00AE4800">
        <w:rPr>
          <w:rFonts w:eastAsia="Calibri" w:cs="Arial"/>
          <w:color w:val="000000"/>
          <w:sz w:val="20"/>
          <w:szCs w:val="20"/>
        </w:rPr>
        <w:t xml:space="preserve"> </w:t>
      </w:r>
      <w:r>
        <w:rPr>
          <w:rFonts w:eastAsia="Calibri" w:cs="Arial"/>
          <w:color w:val="000000"/>
          <w:sz w:val="20"/>
          <w:szCs w:val="20"/>
        </w:rPr>
        <w:t xml:space="preserve">(or co-sponsor) at least one working group </w:t>
      </w:r>
      <w:r w:rsidRPr="1D4E5CCB">
        <w:rPr>
          <w:rFonts w:eastAsia="Calibri" w:cs="Arial"/>
          <w:color w:val="000000" w:themeColor="text1"/>
          <w:sz w:val="20"/>
          <w:szCs w:val="20"/>
        </w:rPr>
        <w:t>to</w:t>
      </w:r>
      <w:r w:rsidRPr="00AE4800">
        <w:rPr>
          <w:rFonts w:eastAsia="Calibri" w:cs="Arial"/>
          <w:color w:val="000000"/>
          <w:sz w:val="20"/>
          <w:szCs w:val="20"/>
        </w:rPr>
        <w:t xml:space="preserve"> provide a direct link between the steering group and </w:t>
      </w:r>
      <w:r>
        <w:rPr>
          <w:rFonts w:eastAsia="Calibri" w:cs="Arial"/>
          <w:color w:val="000000"/>
          <w:sz w:val="20"/>
          <w:szCs w:val="20"/>
        </w:rPr>
        <w:t>working groups and to ensure the working groups deliver</w:t>
      </w:r>
      <w:r w:rsidRPr="00AE4800">
        <w:rPr>
          <w:rFonts w:eastAsia="Calibri" w:cs="Arial"/>
          <w:color w:val="000000"/>
          <w:sz w:val="20"/>
          <w:szCs w:val="20"/>
        </w:rPr>
        <w:t xml:space="preserve">. This </w:t>
      </w:r>
      <w:r>
        <w:rPr>
          <w:rFonts w:eastAsia="Calibri" w:cs="Arial"/>
          <w:color w:val="000000"/>
          <w:sz w:val="20"/>
          <w:szCs w:val="20"/>
        </w:rPr>
        <w:t xml:space="preserve">will require attendance at working group meetings and completing working group activities </w:t>
      </w:r>
      <w:r w:rsidRPr="00AE4800">
        <w:rPr>
          <w:rFonts w:eastAsia="Calibri" w:cs="Arial"/>
          <w:color w:val="000000"/>
          <w:sz w:val="20"/>
          <w:szCs w:val="20"/>
        </w:rPr>
        <w:t>between scheduled steering group meetings.</w:t>
      </w:r>
    </w:p>
    <w:p w14:paraId="081B87CE" w14:textId="77777777" w:rsidR="00BB3750" w:rsidRDefault="00BB3750" w:rsidP="00BB3750">
      <w:pPr>
        <w:spacing w:after="0" w:line="240" w:lineRule="auto"/>
        <w:rPr>
          <w:rFonts w:eastAsia="Calibri" w:cs="Arial"/>
          <w:color w:val="000000"/>
          <w:sz w:val="20"/>
          <w:szCs w:val="20"/>
        </w:rPr>
      </w:pPr>
    </w:p>
    <w:p w14:paraId="2335AB66" w14:textId="77777777" w:rsidR="00BB3750" w:rsidRDefault="00BB3750" w:rsidP="00BB3750">
      <w:pPr>
        <w:pStyle w:val="subheadingCL"/>
        <w:spacing w:before="120" w:after="120"/>
        <w:rPr>
          <w:rFonts w:ascii="Arial" w:hAnsi="Arial" w:cs="Arial"/>
        </w:rPr>
      </w:pPr>
    </w:p>
    <w:p w14:paraId="5CFD3F6B" w14:textId="77777777" w:rsidR="00BB3750" w:rsidRPr="009F031C" w:rsidRDefault="00BB3750" w:rsidP="00BB3750">
      <w:pPr>
        <w:pStyle w:val="subheadingCL"/>
        <w:spacing w:before="120" w:after="120"/>
        <w:rPr>
          <w:rFonts w:ascii="Arial" w:hAnsi="Arial" w:cs="Arial"/>
        </w:rPr>
      </w:pPr>
      <w:r w:rsidRPr="009F031C">
        <w:rPr>
          <w:rFonts w:ascii="Arial" w:hAnsi="Arial" w:cs="Arial"/>
        </w:rPr>
        <w:t>Quorum</w:t>
      </w:r>
    </w:p>
    <w:p w14:paraId="7A76E421" w14:textId="77777777" w:rsidR="00BB3750" w:rsidRPr="00AE4800" w:rsidRDefault="00BB3750" w:rsidP="00BB3750">
      <w:pPr>
        <w:spacing w:after="0" w:line="240" w:lineRule="auto"/>
        <w:rPr>
          <w:rFonts w:eastAsia="Calibri" w:cs="Arial"/>
          <w:sz w:val="20"/>
          <w:szCs w:val="20"/>
        </w:rPr>
      </w:pPr>
      <w:r w:rsidRPr="00AE4800">
        <w:rPr>
          <w:rFonts w:eastAsia="Calibri" w:cs="Arial"/>
          <w:sz w:val="20"/>
          <w:szCs w:val="20"/>
        </w:rPr>
        <w:t xml:space="preserve">A quorum of half of the total number in the </w:t>
      </w:r>
      <w:r>
        <w:rPr>
          <w:rFonts w:eastAsia="Calibri" w:cs="Arial"/>
          <w:sz w:val="20"/>
          <w:szCs w:val="20"/>
        </w:rPr>
        <w:t xml:space="preserve">steering </w:t>
      </w:r>
      <w:r w:rsidRPr="00AE4800">
        <w:rPr>
          <w:rFonts w:eastAsia="Calibri" w:cs="Arial"/>
          <w:sz w:val="20"/>
          <w:szCs w:val="20"/>
        </w:rPr>
        <w:t xml:space="preserve">group plus one will be required for a </w:t>
      </w:r>
      <w:r>
        <w:rPr>
          <w:rFonts w:eastAsia="Calibri" w:cs="Arial"/>
          <w:sz w:val="20"/>
          <w:szCs w:val="20"/>
        </w:rPr>
        <w:t xml:space="preserve">steering </w:t>
      </w:r>
      <w:r w:rsidRPr="00AE4800">
        <w:rPr>
          <w:rFonts w:eastAsia="Calibri" w:cs="Arial"/>
          <w:sz w:val="20"/>
          <w:szCs w:val="20"/>
        </w:rPr>
        <w:t>group meeting to proceed, assuming that there is appropriate representation in accordance with the agenda.</w:t>
      </w:r>
    </w:p>
    <w:p w14:paraId="3E1AB448" w14:textId="77777777" w:rsidR="00BB3750" w:rsidRPr="00AE4800" w:rsidRDefault="00BB3750" w:rsidP="00BB3750">
      <w:pPr>
        <w:spacing w:after="0" w:line="240" w:lineRule="auto"/>
        <w:rPr>
          <w:rFonts w:eastAsia="Calibri" w:cs="Arial"/>
          <w:sz w:val="20"/>
          <w:szCs w:val="20"/>
        </w:rPr>
      </w:pPr>
    </w:p>
    <w:p w14:paraId="21831662" w14:textId="77777777" w:rsidR="00BB3750" w:rsidRPr="00AE4800" w:rsidRDefault="00BB3750" w:rsidP="00BB3750">
      <w:pPr>
        <w:spacing w:after="0" w:line="240" w:lineRule="auto"/>
        <w:rPr>
          <w:rFonts w:eastAsia="Calibri" w:cs="Arial"/>
          <w:sz w:val="20"/>
          <w:szCs w:val="20"/>
        </w:rPr>
      </w:pPr>
      <w:r w:rsidRPr="00AE4800">
        <w:rPr>
          <w:rFonts w:eastAsia="Calibri" w:cs="Arial"/>
          <w:sz w:val="20"/>
          <w:szCs w:val="20"/>
        </w:rPr>
        <w:t xml:space="preserve">Apologies must be communicated to </w:t>
      </w:r>
      <w:r w:rsidRPr="71C5FDC4">
        <w:rPr>
          <w:rFonts w:eastAsia="Calibri" w:cs="Arial"/>
          <w:sz w:val="20"/>
          <w:szCs w:val="20"/>
        </w:rPr>
        <w:t>co-chairs</w:t>
      </w:r>
      <w:r w:rsidRPr="00AE4800">
        <w:rPr>
          <w:rFonts w:eastAsia="Calibri" w:cs="Arial"/>
          <w:sz w:val="20"/>
          <w:szCs w:val="20"/>
        </w:rPr>
        <w:t xml:space="preserve"> in advance of the meeting, and where appropriate any comments, </w:t>
      </w:r>
      <w:r w:rsidRPr="7C9E8147">
        <w:rPr>
          <w:rFonts w:eastAsia="Calibri" w:cs="Arial"/>
          <w:sz w:val="20"/>
          <w:szCs w:val="20"/>
        </w:rPr>
        <w:t>reports</w:t>
      </w:r>
      <w:r w:rsidRPr="00AE4800">
        <w:rPr>
          <w:rFonts w:eastAsia="Calibri" w:cs="Arial"/>
          <w:sz w:val="20"/>
          <w:szCs w:val="20"/>
        </w:rPr>
        <w:t xml:space="preserve"> or queries </w:t>
      </w:r>
      <w:r>
        <w:rPr>
          <w:rFonts w:eastAsia="Calibri" w:cs="Arial"/>
          <w:sz w:val="20"/>
          <w:szCs w:val="20"/>
        </w:rPr>
        <w:t xml:space="preserve">forwarded </w:t>
      </w:r>
      <w:r w:rsidRPr="00AE4800">
        <w:rPr>
          <w:rFonts w:eastAsia="Calibri" w:cs="Arial"/>
          <w:sz w:val="20"/>
          <w:szCs w:val="20"/>
        </w:rPr>
        <w:t xml:space="preserve">to the </w:t>
      </w:r>
      <w:r w:rsidRPr="26606A13">
        <w:rPr>
          <w:rFonts w:eastAsia="Calibri" w:cs="Arial"/>
          <w:sz w:val="20"/>
          <w:szCs w:val="20"/>
        </w:rPr>
        <w:t xml:space="preserve">co-chairs </w:t>
      </w:r>
      <w:r w:rsidRPr="00AE4800">
        <w:rPr>
          <w:rFonts w:eastAsia="Calibri" w:cs="Arial"/>
          <w:sz w:val="20"/>
          <w:szCs w:val="20"/>
        </w:rPr>
        <w:t>for inclusion in the meeting.</w:t>
      </w:r>
    </w:p>
    <w:p w14:paraId="3CFE7A7A" w14:textId="77777777" w:rsidR="00BB3750" w:rsidRPr="00AE4800" w:rsidRDefault="00BB3750" w:rsidP="00BB3750">
      <w:pPr>
        <w:spacing w:after="0" w:line="240" w:lineRule="auto"/>
        <w:rPr>
          <w:rFonts w:eastAsia="Calibri" w:cs="Arial"/>
          <w:sz w:val="20"/>
          <w:szCs w:val="20"/>
        </w:rPr>
      </w:pPr>
    </w:p>
    <w:p w14:paraId="09AD821A" w14:textId="77777777" w:rsidR="00BB3750" w:rsidRPr="00AE4800" w:rsidRDefault="00BB3750" w:rsidP="00BB3750">
      <w:pPr>
        <w:spacing w:after="240" w:line="240" w:lineRule="auto"/>
        <w:rPr>
          <w:rFonts w:eastAsia="Calibri" w:cs="Arial"/>
          <w:sz w:val="20"/>
          <w:szCs w:val="20"/>
        </w:rPr>
      </w:pPr>
      <w:r w:rsidRPr="00AE4800">
        <w:rPr>
          <w:rFonts w:eastAsia="Calibri" w:cs="Arial"/>
          <w:sz w:val="20"/>
          <w:szCs w:val="20"/>
        </w:rPr>
        <w:t xml:space="preserve">To minimise disruption of continuity, substitutes are generally not encouraged. However, substitutes can be invited at the discretion of the </w:t>
      </w:r>
      <w:r w:rsidRPr="71C5FDC4">
        <w:rPr>
          <w:rFonts w:eastAsia="Calibri" w:cs="Arial"/>
          <w:sz w:val="20"/>
          <w:szCs w:val="20"/>
        </w:rPr>
        <w:t>co</w:t>
      </w:r>
      <w:r>
        <w:rPr>
          <w:rFonts w:eastAsia="Calibri" w:cs="Arial"/>
          <w:sz w:val="20"/>
          <w:szCs w:val="20"/>
        </w:rPr>
        <w:t>-</w:t>
      </w:r>
      <w:r w:rsidRPr="7C9E8147">
        <w:rPr>
          <w:rFonts w:eastAsia="Calibri" w:cs="Arial"/>
          <w:sz w:val="20"/>
          <w:szCs w:val="20"/>
        </w:rPr>
        <w:t xml:space="preserve">chairs </w:t>
      </w:r>
      <w:r w:rsidRPr="00AE4800">
        <w:rPr>
          <w:rFonts w:eastAsia="Calibri" w:cs="Arial"/>
          <w:sz w:val="20"/>
          <w:szCs w:val="20"/>
        </w:rPr>
        <w:t>and the member who is unable to attend.</w:t>
      </w:r>
    </w:p>
    <w:p w14:paraId="6064C283" w14:textId="77777777" w:rsidR="00BB3750" w:rsidRPr="004314C4" w:rsidRDefault="00BB3750" w:rsidP="00BB3750">
      <w:pPr>
        <w:pStyle w:val="subheadingCL"/>
        <w:spacing w:after="120"/>
      </w:pPr>
      <w:r>
        <w:t>External persons</w:t>
      </w:r>
    </w:p>
    <w:p w14:paraId="1486F5BB" w14:textId="77777777" w:rsidR="00BB3750" w:rsidRPr="00082B52" w:rsidRDefault="00BB3750" w:rsidP="00BB3750">
      <w:pPr>
        <w:spacing w:after="240" w:line="240" w:lineRule="auto"/>
        <w:rPr>
          <w:rFonts w:eastAsia="Calibri" w:cs="Arial"/>
          <w:sz w:val="20"/>
          <w:szCs w:val="20"/>
        </w:rPr>
      </w:pPr>
      <w:r w:rsidRPr="5C5B216A">
        <w:rPr>
          <w:rFonts w:eastAsia="Calibri" w:cs="Arial"/>
          <w:sz w:val="20"/>
          <w:szCs w:val="20"/>
        </w:rPr>
        <w:t>External persons may be invited to attend steering group and working group meetings at the request of the co-chairs (on behalf of the group), to provide advice, additional expertise, and assistance where necessary.</w:t>
      </w:r>
    </w:p>
    <w:p w14:paraId="188DCE1E" w14:textId="77777777" w:rsidR="00BB3750" w:rsidRPr="009F031C" w:rsidRDefault="00BB3750" w:rsidP="00BB3750">
      <w:pPr>
        <w:pStyle w:val="subheadingCL"/>
        <w:spacing w:after="120"/>
      </w:pPr>
      <w:r w:rsidRPr="009F031C">
        <w:t>Decision-making</w:t>
      </w:r>
    </w:p>
    <w:p w14:paraId="13291DCF" w14:textId="77777777" w:rsidR="00BB3750" w:rsidRPr="00082B52" w:rsidRDefault="00BB3750" w:rsidP="00BB3750">
      <w:pPr>
        <w:spacing w:before="240" w:after="0" w:line="240" w:lineRule="auto"/>
        <w:rPr>
          <w:rFonts w:eastAsia="Calibri" w:cs="Arial"/>
          <w:sz w:val="20"/>
          <w:szCs w:val="20"/>
        </w:rPr>
      </w:pPr>
      <w:r w:rsidRPr="5C5B216A">
        <w:rPr>
          <w:rFonts w:eastAsia="Calibri" w:cs="Arial"/>
          <w:sz w:val="20"/>
          <w:szCs w:val="20"/>
        </w:rPr>
        <w:t>Decisions will be made by consensus, or if consensus cannot be reached, by majority. If consensus is not reached, dissenting positions are to be recorded and included in formal advice or viewpoints.</w:t>
      </w:r>
    </w:p>
    <w:p w14:paraId="2B693790" w14:textId="77777777" w:rsidR="00BB3750" w:rsidRPr="004314C4" w:rsidRDefault="00BB3750" w:rsidP="00BB3750">
      <w:pPr>
        <w:pStyle w:val="subheadingCL"/>
        <w:spacing w:after="120"/>
        <w:rPr>
          <w:rFonts w:eastAsia="Calibri"/>
        </w:rPr>
      </w:pPr>
      <w:r w:rsidRPr="22C9DB5C">
        <w:rPr>
          <w:rFonts w:eastAsia="Calibri"/>
        </w:rPr>
        <w:t>Conflicts of interest</w:t>
      </w:r>
    </w:p>
    <w:p w14:paraId="7E854CFA" w14:textId="77777777" w:rsidR="00BB3750" w:rsidRPr="00082B52" w:rsidRDefault="00BB3750" w:rsidP="00BB3750">
      <w:pPr>
        <w:spacing w:after="0" w:line="240" w:lineRule="auto"/>
        <w:rPr>
          <w:rFonts w:eastAsia="Calibri" w:cs="Arial"/>
          <w:sz w:val="20"/>
          <w:szCs w:val="20"/>
        </w:rPr>
      </w:pPr>
      <w:r w:rsidRPr="0ED2E093">
        <w:rPr>
          <w:rFonts w:eastAsia="Calibri" w:cs="Arial"/>
          <w:sz w:val="20"/>
          <w:szCs w:val="20"/>
        </w:rPr>
        <w:t>Conflict of interest processes will be applied, and m</w:t>
      </w:r>
      <w:r w:rsidRPr="00082B52">
        <w:rPr>
          <w:rFonts w:eastAsia="Calibri" w:cs="Arial"/>
          <w:sz w:val="20"/>
          <w:szCs w:val="20"/>
        </w:rPr>
        <w:t xml:space="preserve">embers will be expected to disclose any potential conflicts of interest as part of a standard agenda item. </w:t>
      </w:r>
    </w:p>
    <w:p w14:paraId="5AE6FF77" w14:textId="77777777" w:rsidR="00BB3750" w:rsidRPr="00082B52" w:rsidRDefault="00BB3750" w:rsidP="00BB3750">
      <w:pPr>
        <w:spacing w:before="240" w:after="0" w:line="240" w:lineRule="auto"/>
        <w:rPr>
          <w:rFonts w:eastAsia="Calibri" w:cs="Arial"/>
          <w:sz w:val="20"/>
          <w:szCs w:val="20"/>
        </w:rPr>
      </w:pPr>
      <w:r w:rsidRPr="00082B52">
        <w:rPr>
          <w:rFonts w:eastAsia="Calibri" w:cs="Arial"/>
          <w:sz w:val="20"/>
          <w:szCs w:val="20"/>
        </w:rPr>
        <w:t xml:space="preserve">Any potential, perceived, or actual conflicts of interest will be documented </w:t>
      </w:r>
      <w:r>
        <w:rPr>
          <w:rFonts w:eastAsia="Calibri" w:cs="Arial"/>
          <w:sz w:val="20"/>
          <w:szCs w:val="20"/>
        </w:rPr>
        <w:t xml:space="preserve">by the </w:t>
      </w:r>
      <w:r w:rsidRPr="7C9E8147">
        <w:rPr>
          <w:rFonts w:eastAsia="Calibri" w:cs="Arial"/>
          <w:sz w:val="20"/>
          <w:szCs w:val="20"/>
        </w:rPr>
        <w:t>co</w:t>
      </w:r>
      <w:r>
        <w:rPr>
          <w:rFonts w:eastAsia="Calibri" w:cs="Arial"/>
          <w:sz w:val="20"/>
          <w:szCs w:val="20"/>
        </w:rPr>
        <w:t xml:space="preserve">-chairs </w:t>
      </w:r>
      <w:r w:rsidRPr="00082B52">
        <w:rPr>
          <w:rFonts w:eastAsia="Calibri" w:cs="Arial"/>
          <w:sz w:val="20"/>
          <w:szCs w:val="20"/>
        </w:rPr>
        <w:t>in a separate conflicts of interest register.</w:t>
      </w:r>
    </w:p>
    <w:p w14:paraId="6AE360C1" w14:textId="77777777" w:rsidR="00BB3750" w:rsidRPr="009F031C" w:rsidRDefault="00BB3750" w:rsidP="00BB3750">
      <w:pPr>
        <w:pStyle w:val="subheadingCL"/>
        <w:spacing w:after="120"/>
      </w:pPr>
      <w:r w:rsidRPr="009F031C">
        <w:t>Conflict resolution</w:t>
      </w:r>
    </w:p>
    <w:p w14:paraId="3003B4DD" w14:textId="77777777" w:rsidR="00BB3750" w:rsidRPr="00082B52" w:rsidRDefault="00BB3750" w:rsidP="00BB3750">
      <w:pPr>
        <w:spacing w:after="0" w:line="240" w:lineRule="auto"/>
        <w:rPr>
          <w:rFonts w:eastAsia="Calibri" w:cs="Arial"/>
          <w:sz w:val="20"/>
          <w:szCs w:val="20"/>
        </w:rPr>
      </w:pPr>
      <w:r w:rsidRPr="00082B52">
        <w:rPr>
          <w:rFonts w:eastAsia="Calibri" w:cs="Arial"/>
          <w:sz w:val="20"/>
          <w:szCs w:val="20"/>
        </w:rPr>
        <w:t xml:space="preserve">If situations of conflict should arise between two or more </w:t>
      </w:r>
      <w:r>
        <w:rPr>
          <w:rFonts w:eastAsia="Calibri" w:cs="Arial"/>
          <w:sz w:val="20"/>
          <w:szCs w:val="20"/>
        </w:rPr>
        <w:t>s</w:t>
      </w:r>
      <w:r w:rsidRPr="00082B52">
        <w:rPr>
          <w:rFonts w:eastAsia="Calibri" w:cs="Arial"/>
          <w:sz w:val="20"/>
          <w:szCs w:val="20"/>
        </w:rPr>
        <w:t xml:space="preserve">teering group members, those members should attempt to resolve the conflict in the first instance. If this fails, the issue should be raised with the </w:t>
      </w:r>
      <w:r w:rsidRPr="29391CE0">
        <w:rPr>
          <w:rFonts w:eastAsia="Calibri" w:cs="Arial"/>
          <w:sz w:val="20"/>
          <w:szCs w:val="20"/>
        </w:rPr>
        <w:t>co-chairs.</w:t>
      </w:r>
      <w:r w:rsidRPr="00082B52">
        <w:rPr>
          <w:rFonts w:eastAsia="Calibri" w:cs="Arial"/>
          <w:sz w:val="20"/>
          <w:szCs w:val="20"/>
        </w:rPr>
        <w:t xml:space="preserve"> If either </w:t>
      </w:r>
      <w:r w:rsidRPr="29391CE0">
        <w:rPr>
          <w:rFonts w:eastAsia="Calibri" w:cs="Arial"/>
          <w:sz w:val="20"/>
          <w:szCs w:val="20"/>
        </w:rPr>
        <w:t>co-chair</w:t>
      </w:r>
      <w:r w:rsidRPr="00082B52">
        <w:rPr>
          <w:rFonts w:eastAsia="Calibri" w:cs="Arial"/>
          <w:sz w:val="20"/>
          <w:szCs w:val="20"/>
        </w:rPr>
        <w:t xml:space="preserve"> is part of the conflict, Te Whatu Ora should be involved.  </w:t>
      </w:r>
    </w:p>
    <w:p w14:paraId="193E59BB" w14:textId="77777777" w:rsidR="00BB3750" w:rsidRPr="001B1FB5" w:rsidRDefault="00BB3750" w:rsidP="00BB3750">
      <w:pPr>
        <w:pStyle w:val="subheadingCL"/>
        <w:spacing w:after="120"/>
      </w:pPr>
      <w:r>
        <w:t>Resources and budget</w:t>
      </w:r>
    </w:p>
    <w:p w14:paraId="08050D70" w14:textId="77777777" w:rsidR="00BB3750" w:rsidRPr="00082B52" w:rsidRDefault="00BB3750" w:rsidP="00BB3750">
      <w:pPr>
        <w:spacing w:after="0" w:line="240" w:lineRule="auto"/>
        <w:rPr>
          <w:rFonts w:eastAsia="Calibri" w:cs="Arial"/>
          <w:sz w:val="20"/>
          <w:szCs w:val="20"/>
        </w:rPr>
      </w:pPr>
      <w:r w:rsidRPr="5C5B216A">
        <w:rPr>
          <w:rFonts w:eastAsia="Calibri" w:cs="Arial"/>
          <w:sz w:val="20"/>
          <w:szCs w:val="20"/>
        </w:rPr>
        <w:t xml:space="preserve">There is some discretionary funding to support travel and meeting costs of the steering group dispensed via Te Whatu Ora in accordance with Te </w:t>
      </w:r>
      <w:proofErr w:type="spellStart"/>
      <w:r w:rsidRPr="5C5B216A">
        <w:rPr>
          <w:rFonts w:eastAsia="Calibri" w:cs="Arial"/>
          <w:sz w:val="20"/>
          <w:szCs w:val="20"/>
        </w:rPr>
        <w:t>Tāhū</w:t>
      </w:r>
      <w:proofErr w:type="spellEnd"/>
      <w:r w:rsidRPr="5C5B216A">
        <w:rPr>
          <w:rFonts w:eastAsia="Calibri" w:cs="Arial"/>
          <w:sz w:val="20"/>
          <w:szCs w:val="20"/>
        </w:rPr>
        <w:t xml:space="preserve"> Hauora: Health Quality and Safety Commission, partners in care consumer engagement operational policy.</w:t>
      </w:r>
    </w:p>
    <w:p w14:paraId="44E1457F" w14:textId="77777777" w:rsidR="00BB3750" w:rsidRPr="00082B52" w:rsidRDefault="00BB3750" w:rsidP="00BB3750">
      <w:pPr>
        <w:spacing w:after="0" w:line="240" w:lineRule="auto"/>
        <w:jc w:val="both"/>
        <w:rPr>
          <w:rFonts w:eastAsia="Times New Roman" w:cs="Arial"/>
          <w:sz w:val="20"/>
          <w:szCs w:val="20"/>
          <w:lang w:eastAsia="en-GB"/>
        </w:rPr>
      </w:pPr>
    </w:p>
    <w:p w14:paraId="113401BD" w14:textId="77777777" w:rsidR="00BB3750" w:rsidRPr="00082B52" w:rsidRDefault="00BB3750" w:rsidP="00BB3750">
      <w:pPr>
        <w:spacing w:after="0" w:line="240" w:lineRule="auto"/>
        <w:rPr>
          <w:rFonts w:eastAsia="Times New Roman" w:cs="Arial"/>
          <w:sz w:val="20"/>
          <w:szCs w:val="20"/>
          <w:lang w:eastAsia="en-GB"/>
        </w:rPr>
      </w:pPr>
      <w:r w:rsidRPr="5C5B216A">
        <w:rPr>
          <w:rFonts w:eastAsia="Times New Roman" w:cs="Arial"/>
          <w:sz w:val="20"/>
          <w:szCs w:val="20"/>
        </w:rPr>
        <w:t xml:space="preserve">Members employed by government agencies or crown entities are not eligible for additional remuneration. Other members may be eligible for reimbursement in accordance with the Health Quality and Safety Commission, </w:t>
      </w:r>
      <w:r>
        <w:rPr>
          <w:rFonts w:eastAsia="Times New Roman" w:cs="Arial"/>
          <w:sz w:val="20"/>
          <w:szCs w:val="20"/>
        </w:rPr>
        <w:t>partners in care c</w:t>
      </w:r>
      <w:r w:rsidRPr="5C5B216A">
        <w:rPr>
          <w:rFonts w:eastAsia="Times New Roman" w:cs="Arial"/>
          <w:sz w:val="20"/>
          <w:szCs w:val="20"/>
        </w:rPr>
        <w:t xml:space="preserve">onsumer </w:t>
      </w:r>
      <w:r>
        <w:rPr>
          <w:rFonts w:eastAsia="Times New Roman" w:cs="Arial"/>
          <w:sz w:val="20"/>
          <w:szCs w:val="20"/>
        </w:rPr>
        <w:t>e</w:t>
      </w:r>
      <w:r w:rsidRPr="5C5B216A">
        <w:rPr>
          <w:rFonts w:eastAsia="Times New Roman" w:cs="Arial"/>
          <w:sz w:val="20"/>
          <w:szCs w:val="20"/>
        </w:rPr>
        <w:t xml:space="preserve">ngagement </w:t>
      </w:r>
      <w:r>
        <w:rPr>
          <w:rFonts w:eastAsia="Times New Roman" w:cs="Arial"/>
          <w:sz w:val="20"/>
          <w:szCs w:val="20"/>
        </w:rPr>
        <w:t>p</w:t>
      </w:r>
      <w:r w:rsidRPr="5C5B216A">
        <w:rPr>
          <w:rFonts w:eastAsia="Times New Roman" w:cs="Arial"/>
          <w:sz w:val="20"/>
          <w:szCs w:val="20"/>
        </w:rPr>
        <w:t xml:space="preserve">olicy (see appendix 2). This fee will cover preparation for and participation in meetings. Additional expenses incurred by any member, while fulfilling their membership responsibilities, will require prior approval from Te Whatu Ora and be reimbursed on an actual and reasonable basis, </w:t>
      </w:r>
      <w:r>
        <w:rPr>
          <w:rFonts w:eastAsia="Times New Roman" w:cs="Arial"/>
          <w:sz w:val="20"/>
          <w:szCs w:val="20"/>
        </w:rPr>
        <w:t xml:space="preserve">with </w:t>
      </w:r>
      <w:r w:rsidRPr="5C5B216A">
        <w:rPr>
          <w:rFonts w:eastAsia="Times New Roman" w:cs="Arial"/>
          <w:sz w:val="20"/>
          <w:szCs w:val="20"/>
        </w:rPr>
        <w:t xml:space="preserve">receipts </w:t>
      </w:r>
      <w:r>
        <w:rPr>
          <w:rFonts w:eastAsia="Times New Roman" w:cs="Arial"/>
          <w:sz w:val="20"/>
          <w:szCs w:val="20"/>
        </w:rPr>
        <w:t>r</w:t>
      </w:r>
      <w:r w:rsidRPr="5C5B216A">
        <w:rPr>
          <w:rFonts w:eastAsia="Times New Roman" w:cs="Arial"/>
          <w:sz w:val="20"/>
          <w:szCs w:val="20"/>
        </w:rPr>
        <w:t xml:space="preserve">equired.  </w:t>
      </w:r>
    </w:p>
    <w:p w14:paraId="13337905" w14:textId="77777777" w:rsidR="00BB3750" w:rsidRPr="001B1FB5" w:rsidRDefault="00BB3750" w:rsidP="00BB3750">
      <w:pPr>
        <w:pStyle w:val="subheadingCL"/>
        <w:spacing w:after="120"/>
      </w:pPr>
      <w:r w:rsidRPr="001B1FB5">
        <w:lastRenderedPageBreak/>
        <w:t>Reporting</w:t>
      </w:r>
    </w:p>
    <w:p w14:paraId="38B661A0" w14:textId="77777777" w:rsidR="00BB3750" w:rsidRPr="00F42468" w:rsidRDefault="00BB3750" w:rsidP="00BB3750">
      <w:pPr>
        <w:spacing w:after="0" w:line="240" w:lineRule="auto"/>
        <w:rPr>
          <w:rFonts w:eastAsia="Calibri" w:cs="Arial"/>
          <w:sz w:val="20"/>
          <w:szCs w:val="20"/>
        </w:rPr>
      </w:pPr>
      <w:r w:rsidRPr="5C5B216A">
        <w:rPr>
          <w:rFonts w:eastAsia="Calibri" w:cs="Arial"/>
          <w:sz w:val="20"/>
          <w:szCs w:val="20"/>
        </w:rPr>
        <w:t xml:space="preserve">The steering group will be required to provide regular updates about what is being progressed to Te Whatu Ora as well as any questions or concerns relating to the deliverables of the group.  </w:t>
      </w:r>
    </w:p>
    <w:p w14:paraId="47CC026E" w14:textId="77777777" w:rsidR="00BB3750" w:rsidRPr="00F42468" w:rsidRDefault="00BB3750" w:rsidP="00BB3750">
      <w:pPr>
        <w:spacing w:after="0" w:line="240" w:lineRule="auto"/>
        <w:rPr>
          <w:rFonts w:eastAsia="Calibri" w:cs="Arial"/>
          <w:sz w:val="20"/>
          <w:szCs w:val="20"/>
        </w:rPr>
      </w:pPr>
    </w:p>
    <w:p w14:paraId="7885FE7D" w14:textId="77777777" w:rsidR="00BB3750" w:rsidRPr="00F42468" w:rsidRDefault="00BB3750" w:rsidP="00BB3750">
      <w:pPr>
        <w:spacing w:after="0" w:line="240" w:lineRule="auto"/>
        <w:rPr>
          <w:rFonts w:eastAsia="Calibri" w:cs="Arial"/>
          <w:sz w:val="20"/>
          <w:szCs w:val="20"/>
        </w:rPr>
      </w:pPr>
      <w:r w:rsidRPr="5C5B216A">
        <w:rPr>
          <w:rFonts w:eastAsia="Calibri" w:cs="Arial"/>
          <w:sz w:val="20"/>
          <w:szCs w:val="20"/>
        </w:rPr>
        <w:t>The working group sponsors and co-chairs will provide regular progress reports to the steering group.</w:t>
      </w:r>
    </w:p>
    <w:p w14:paraId="4780FB05" w14:textId="77777777" w:rsidR="00BB3750" w:rsidRPr="00F42468" w:rsidRDefault="00BB3750" w:rsidP="00BB3750">
      <w:pPr>
        <w:spacing w:after="0" w:line="240" w:lineRule="auto"/>
        <w:rPr>
          <w:rFonts w:eastAsia="Calibri" w:cs="Arial"/>
          <w:sz w:val="20"/>
          <w:szCs w:val="20"/>
        </w:rPr>
      </w:pPr>
    </w:p>
    <w:p w14:paraId="3A2AC12A" w14:textId="77777777" w:rsidR="00BB3750" w:rsidRDefault="00BB3750" w:rsidP="00BB3750">
      <w:pPr>
        <w:spacing w:after="0" w:line="240" w:lineRule="auto"/>
        <w:rPr>
          <w:rFonts w:eastAsia="Calibri" w:cs="Arial"/>
          <w:sz w:val="20"/>
          <w:szCs w:val="20"/>
        </w:rPr>
      </w:pPr>
      <w:r w:rsidRPr="00F42468">
        <w:rPr>
          <w:rFonts w:eastAsia="Calibri" w:cs="Arial"/>
          <w:sz w:val="20"/>
          <w:szCs w:val="20"/>
        </w:rPr>
        <w:t>Action points</w:t>
      </w:r>
      <w:r>
        <w:rPr>
          <w:rFonts w:eastAsia="Calibri" w:cs="Arial"/>
          <w:sz w:val="20"/>
          <w:szCs w:val="20"/>
        </w:rPr>
        <w:t>,</w:t>
      </w:r>
      <w:r w:rsidRPr="00F42468">
        <w:rPr>
          <w:rFonts w:eastAsia="Calibri" w:cs="Arial"/>
          <w:sz w:val="20"/>
          <w:szCs w:val="20"/>
        </w:rPr>
        <w:t xml:space="preserve"> key</w:t>
      </w:r>
      <w:r>
        <w:rPr>
          <w:rFonts w:eastAsia="Calibri" w:cs="Arial"/>
          <w:sz w:val="20"/>
          <w:szCs w:val="20"/>
        </w:rPr>
        <w:t xml:space="preserve"> communications</w:t>
      </w:r>
      <w:r w:rsidRPr="00F42468">
        <w:rPr>
          <w:rFonts w:eastAsia="Calibri" w:cs="Arial"/>
          <w:sz w:val="20"/>
          <w:szCs w:val="20"/>
        </w:rPr>
        <w:t xml:space="preserve"> and key decisions will be documented and held by </w:t>
      </w:r>
      <w:r>
        <w:rPr>
          <w:rFonts w:eastAsia="Calibri" w:cs="Arial"/>
          <w:sz w:val="20"/>
          <w:szCs w:val="20"/>
        </w:rPr>
        <w:t>Te Whatu Ora. These</w:t>
      </w:r>
      <w:r w:rsidRPr="00F42468">
        <w:rPr>
          <w:rFonts w:eastAsia="Calibri" w:cs="Arial"/>
          <w:sz w:val="20"/>
          <w:szCs w:val="20"/>
        </w:rPr>
        <w:t xml:space="preserve"> will be subject to Official Information Act requirements.</w:t>
      </w:r>
      <w:r>
        <w:rPr>
          <w:rFonts w:eastAsia="Calibri" w:cs="Arial"/>
          <w:sz w:val="20"/>
          <w:szCs w:val="20"/>
        </w:rPr>
        <w:t xml:space="preserve"> </w:t>
      </w:r>
    </w:p>
    <w:p w14:paraId="154133A3" w14:textId="77777777" w:rsidR="00BB3750" w:rsidRDefault="00BB3750" w:rsidP="00BB3750">
      <w:pPr>
        <w:spacing w:after="0" w:line="240" w:lineRule="auto"/>
        <w:rPr>
          <w:rFonts w:eastAsia="Calibri" w:cs="Arial"/>
          <w:sz w:val="20"/>
          <w:szCs w:val="20"/>
        </w:rPr>
      </w:pPr>
    </w:p>
    <w:p w14:paraId="0166C3B8" w14:textId="77777777" w:rsidR="00BB3750" w:rsidRPr="009848F6" w:rsidRDefault="00BB3750" w:rsidP="00BB3750">
      <w:pPr>
        <w:pStyle w:val="subheadingCL"/>
        <w:spacing w:after="120"/>
      </w:pPr>
      <w:r w:rsidRPr="009848F6">
        <w:t xml:space="preserve">Review </w:t>
      </w:r>
    </w:p>
    <w:p w14:paraId="5E6F129A" w14:textId="77777777" w:rsidR="00BB3750" w:rsidRPr="00846060" w:rsidRDefault="00BB3750" w:rsidP="00BB3750">
      <w:pPr>
        <w:spacing w:after="0" w:line="240" w:lineRule="auto"/>
        <w:rPr>
          <w:rFonts w:eastAsia="Calibri" w:cs="Arial"/>
          <w:sz w:val="20"/>
          <w:szCs w:val="20"/>
        </w:rPr>
      </w:pPr>
      <w:r w:rsidRPr="00846060">
        <w:rPr>
          <w:rFonts w:eastAsia="Calibri" w:cs="Arial"/>
          <w:sz w:val="20"/>
          <w:szCs w:val="20"/>
        </w:rPr>
        <w:t xml:space="preserve">The Terms of Reference will be reviewed by the steering group every 6 months to ensure they continue to be relevant and reflect the requirements of most members, sponsors, and Te Whatu Ora. </w:t>
      </w:r>
    </w:p>
    <w:p w14:paraId="662996F4" w14:textId="77777777" w:rsidR="00BB3750" w:rsidRPr="00011D09" w:rsidRDefault="00BB3750" w:rsidP="00BB3750">
      <w:pPr>
        <w:rPr>
          <w:color w:val="FF0000"/>
          <w:sz w:val="20"/>
          <w:szCs w:val="20"/>
        </w:rPr>
      </w:pPr>
      <w:r w:rsidRPr="313AE174">
        <w:rPr>
          <w:color w:val="FF0000"/>
          <w:sz w:val="20"/>
          <w:szCs w:val="20"/>
        </w:rPr>
        <w:br w:type="page"/>
      </w:r>
    </w:p>
    <w:p w14:paraId="6491015B" w14:textId="77777777" w:rsidR="00BB3750" w:rsidRDefault="00BB3750" w:rsidP="00BB3750">
      <w:pPr>
        <w:tabs>
          <w:tab w:val="left" w:pos="1891"/>
        </w:tabs>
        <w:rPr>
          <w:b/>
          <w:bCs/>
        </w:rPr>
      </w:pPr>
      <w:r>
        <w:rPr>
          <w:b/>
          <w:bCs/>
        </w:rPr>
        <w:lastRenderedPageBreak/>
        <w:t>Appendix 1</w:t>
      </w:r>
    </w:p>
    <w:p w14:paraId="29EDDD6C" w14:textId="77777777" w:rsidR="00BB3750" w:rsidRDefault="00BB3750" w:rsidP="00BB3750">
      <w:pPr>
        <w:tabs>
          <w:tab w:val="left" w:pos="1891"/>
        </w:tabs>
        <w:jc w:val="center"/>
        <w:rPr>
          <w:b/>
          <w:bCs/>
        </w:rPr>
      </w:pPr>
      <w:r>
        <w:rPr>
          <w:b/>
          <w:bCs/>
        </w:rPr>
        <w:t>Pae Ora (Healthy Futures) Act 2022</w:t>
      </w:r>
    </w:p>
    <w:p w14:paraId="25543826" w14:textId="77777777" w:rsidR="00BB3750" w:rsidRPr="00A51381" w:rsidRDefault="00BB3750" w:rsidP="00BB3750">
      <w:pPr>
        <w:autoSpaceDE w:val="0"/>
        <w:autoSpaceDN w:val="0"/>
        <w:adjustRightInd w:val="0"/>
        <w:spacing w:after="0" w:line="240" w:lineRule="auto"/>
        <w:rPr>
          <w:rFonts w:eastAsia="TimesNewRomanPS-BoldMT" w:cs="Arial"/>
          <w:b/>
          <w:bCs/>
          <w:sz w:val="20"/>
          <w:szCs w:val="20"/>
        </w:rPr>
      </w:pPr>
      <w:r w:rsidRPr="00A51381">
        <w:rPr>
          <w:rFonts w:eastAsia="TimesNewRomanPS-BoldMT" w:cs="Arial"/>
          <w:b/>
          <w:bCs/>
          <w:sz w:val="20"/>
          <w:szCs w:val="20"/>
        </w:rPr>
        <w:t>7 Health sector principles (</w:t>
      </w:r>
      <w:proofErr w:type="spellStart"/>
      <w:r w:rsidRPr="00A51381">
        <w:rPr>
          <w:rFonts w:eastAsia="TimesNewRomanPS-BoldMT" w:cs="Arial"/>
          <w:b/>
          <w:bCs/>
          <w:sz w:val="20"/>
          <w:szCs w:val="20"/>
        </w:rPr>
        <w:t>pg</w:t>
      </w:r>
      <w:proofErr w:type="spellEnd"/>
      <w:r w:rsidRPr="00A51381">
        <w:rPr>
          <w:rFonts w:eastAsia="TimesNewRomanPS-BoldMT" w:cs="Arial"/>
          <w:b/>
          <w:bCs/>
          <w:sz w:val="20"/>
          <w:szCs w:val="20"/>
        </w:rPr>
        <w:t xml:space="preserve"> 9-11)</w:t>
      </w:r>
    </w:p>
    <w:p w14:paraId="2AFAE153" w14:textId="77777777" w:rsidR="00BB3750" w:rsidRPr="00A51381" w:rsidRDefault="00BB3750" w:rsidP="00BB3750">
      <w:pPr>
        <w:spacing w:after="0" w:line="240" w:lineRule="auto"/>
        <w:rPr>
          <w:rFonts w:eastAsia="TimesNewRomanPS-BoldMT" w:cs="Arial"/>
          <w:b/>
          <w:bCs/>
          <w:sz w:val="20"/>
          <w:szCs w:val="20"/>
        </w:rPr>
      </w:pPr>
    </w:p>
    <w:p w14:paraId="75A2E69F" w14:textId="77777777" w:rsidR="00BB3750" w:rsidRPr="00A51381" w:rsidRDefault="00BB3750" w:rsidP="00BB3750">
      <w:pPr>
        <w:autoSpaceDE w:val="0"/>
        <w:autoSpaceDN w:val="0"/>
        <w:adjustRightInd w:val="0"/>
        <w:spacing w:after="0" w:line="240" w:lineRule="auto"/>
        <w:rPr>
          <w:rFonts w:eastAsia="TimesNewRomanPSMT" w:cs="Arial"/>
          <w:sz w:val="20"/>
          <w:szCs w:val="20"/>
        </w:rPr>
      </w:pPr>
      <w:r w:rsidRPr="00A51381">
        <w:rPr>
          <w:rFonts w:eastAsia="TimesNewRomanPSMT" w:cs="Arial"/>
          <w:sz w:val="20"/>
          <w:szCs w:val="20"/>
        </w:rPr>
        <w:t xml:space="preserve">(1) </w:t>
      </w:r>
      <w:r>
        <w:rPr>
          <w:rFonts w:eastAsia="TimesNewRomanPSMT" w:cs="Arial"/>
          <w:sz w:val="20"/>
          <w:szCs w:val="20"/>
        </w:rPr>
        <w:tab/>
      </w:r>
      <w:r w:rsidRPr="00A51381">
        <w:rPr>
          <w:rFonts w:eastAsia="TimesNewRomanPSMT" w:cs="Arial"/>
          <w:sz w:val="20"/>
          <w:szCs w:val="20"/>
        </w:rPr>
        <w:t>For the purpose of this Act, the health sector principles are as follows:</w:t>
      </w:r>
    </w:p>
    <w:p w14:paraId="057647D1" w14:textId="77777777" w:rsidR="00BB3750" w:rsidRPr="00A51381" w:rsidRDefault="00BB3750" w:rsidP="00BB3750">
      <w:pPr>
        <w:autoSpaceDE w:val="0"/>
        <w:autoSpaceDN w:val="0"/>
        <w:adjustRightInd w:val="0"/>
        <w:spacing w:after="0" w:line="240" w:lineRule="auto"/>
        <w:ind w:left="720" w:firstLine="273"/>
        <w:rPr>
          <w:rFonts w:eastAsia="TimesNewRomanPSMT" w:cs="Arial"/>
          <w:sz w:val="20"/>
          <w:szCs w:val="20"/>
        </w:rPr>
      </w:pPr>
      <w:r w:rsidRPr="00A51381">
        <w:rPr>
          <w:rFonts w:eastAsia="TimesNewRomanPSMT" w:cs="Arial"/>
          <w:sz w:val="20"/>
          <w:szCs w:val="20"/>
        </w:rPr>
        <w:t>(a) the health sector should be equitable, which includes ensuring Māori and</w:t>
      </w:r>
    </w:p>
    <w:p w14:paraId="25ADDFB0" w14:textId="77777777" w:rsidR="00BB3750" w:rsidRPr="00A51381" w:rsidRDefault="00BB3750" w:rsidP="00BB3750">
      <w:pPr>
        <w:autoSpaceDE w:val="0"/>
        <w:autoSpaceDN w:val="0"/>
        <w:adjustRightInd w:val="0"/>
        <w:spacing w:after="0" w:line="240" w:lineRule="auto"/>
        <w:ind w:left="1440" w:hanging="164"/>
        <w:rPr>
          <w:rFonts w:eastAsia="TimesNewRomanPSMT" w:cs="Arial"/>
          <w:sz w:val="20"/>
          <w:szCs w:val="20"/>
        </w:rPr>
      </w:pPr>
      <w:r w:rsidRPr="00A51381">
        <w:rPr>
          <w:rFonts w:eastAsia="TimesNewRomanPSMT" w:cs="Arial"/>
          <w:sz w:val="20"/>
          <w:szCs w:val="20"/>
        </w:rPr>
        <w:t>other population groups—</w:t>
      </w:r>
    </w:p>
    <w:p w14:paraId="1A6B36B6" w14:textId="77777777" w:rsidR="00BB3750" w:rsidRPr="00A51381" w:rsidRDefault="00BB3750" w:rsidP="00BB3750">
      <w:pPr>
        <w:autoSpaceDE w:val="0"/>
        <w:autoSpaceDN w:val="0"/>
        <w:adjustRightInd w:val="0"/>
        <w:spacing w:after="0" w:line="240" w:lineRule="auto"/>
        <w:ind w:left="1440" w:firstLine="261"/>
        <w:rPr>
          <w:rFonts w:eastAsia="TimesNewRomanPSMT" w:cs="Arial"/>
          <w:sz w:val="20"/>
          <w:szCs w:val="20"/>
        </w:rPr>
      </w:pPr>
      <w:r w:rsidRPr="00A51381">
        <w:rPr>
          <w:rFonts w:eastAsia="TimesNewRomanPSMT" w:cs="Arial"/>
          <w:sz w:val="20"/>
          <w:szCs w:val="20"/>
        </w:rPr>
        <w:t>(</w:t>
      </w:r>
      <w:proofErr w:type="spellStart"/>
      <w:r w:rsidRPr="00A51381">
        <w:rPr>
          <w:rFonts w:eastAsia="TimesNewRomanPSMT" w:cs="Arial"/>
          <w:sz w:val="20"/>
          <w:szCs w:val="20"/>
        </w:rPr>
        <w:t>i</w:t>
      </w:r>
      <w:proofErr w:type="spellEnd"/>
      <w:r w:rsidRPr="00A51381">
        <w:rPr>
          <w:rFonts w:eastAsia="TimesNewRomanPSMT" w:cs="Arial"/>
          <w:sz w:val="20"/>
          <w:szCs w:val="20"/>
        </w:rPr>
        <w:t>) have access to services in proportion to their health needs; and</w:t>
      </w:r>
    </w:p>
    <w:p w14:paraId="1E1E9A71" w14:textId="77777777" w:rsidR="00BB3750" w:rsidRPr="00A51381" w:rsidRDefault="00BB3750" w:rsidP="00BB3750">
      <w:pPr>
        <w:autoSpaceDE w:val="0"/>
        <w:autoSpaceDN w:val="0"/>
        <w:adjustRightInd w:val="0"/>
        <w:spacing w:after="0" w:line="240" w:lineRule="auto"/>
        <w:ind w:left="1440" w:firstLine="261"/>
        <w:rPr>
          <w:rFonts w:eastAsia="TimesNewRomanPSMT" w:cs="Arial"/>
          <w:sz w:val="20"/>
          <w:szCs w:val="20"/>
        </w:rPr>
      </w:pPr>
      <w:r w:rsidRPr="00A51381">
        <w:rPr>
          <w:rFonts w:eastAsia="TimesNewRomanPSMT" w:cs="Arial"/>
          <w:sz w:val="20"/>
          <w:szCs w:val="20"/>
        </w:rPr>
        <w:t>(ii) receive equitable levels of service; and</w:t>
      </w:r>
    </w:p>
    <w:p w14:paraId="1717AEFB" w14:textId="77777777" w:rsidR="00BB3750" w:rsidRPr="00A51381" w:rsidRDefault="00BB3750" w:rsidP="00BB3750">
      <w:pPr>
        <w:autoSpaceDE w:val="0"/>
        <w:autoSpaceDN w:val="0"/>
        <w:adjustRightInd w:val="0"/>
        <w:spacing w:after="0" w:line="240" w:lineRule="auto"/>
        <w:ind w:left="1440" w:firstLine="261"/>
        <w:rPr>
          <w:rFonts w:eastAsia="TimesNewRomanPSMT" w:cs="Arial"/>
          <w:sz w:val="20"/>
          <w:szCs w:val="20"/>
        </w:rPr>
      </w:pPr>
      <w:r w:rsidRPr="00A51381">
        <w:rPr>
          <w:rFonts w:eastAsia="TimesNewRomanPSMT" w:cs="Arial"/>
          <w:sz w:val="20"/>
          <w:szCs w:val="20"/>
        </w:rPr>
        <w:t>(iii) achieve equitable health outcomes:</w:t>
      </w:r>
    </w:p>
    <w:p w14:paraId="02A08311" w14:textId="77777777" w:rsidR="00BB3750" w:rsidRPr="00A51381" w:rsidRDefault="00BB3750" w:rsidP="00BB3750">
      <w:pPr>
        <w:autoSpaceDE w:val="0"/>
        <w:autoSpaceDN w:val="0"/>
        <w:adjustRightInd w:val="0"/>
        <w:spacing w:after="0" w:line="240" w:lineRule="auto"/>
        <w:ind w:left="720" w:firstLine="273"/>
        <w:rPr>
          <w:rFonts w:eastAsia="TimesNewRomanPSMT" w:cs="Arial"/>
          <w:sz w:val="20"/>
          <w:szCs w:val="20"/>
        </w:rPr>
      </w:pPr>
      <w:r w:rsidRPr="00A51381">
        <w:rPr>
          <w:rFonts w:eastAsia="TimesNewRomanPSMT" w:cs="Arial"/>
          <w:sz w:val="20"/>
          <w:szCs w:val="20"/>
        </w:rPr>
        <w:t>(b) the health sector should engage with Māori, other population groups, and</w:t>
      </w:r>
    </w:p>
    <w:p w14:paraId="62D0D946" w14:textId="77777777" w:rsidR="00BB3750" w:rsidRPr="00A51381" w:rsidRDefault="00BB3750" w:rsidP="00BB3750">
      <w:pPr>
        <w:autoSpaceDE w:val="0"/>
        <w:autoSpaceDN w:val="0"/>
        <w:adjustRightInd w:val="0"/>
        <w:spacing w:after="0" w:line="240" w:lineRule="auto"/>
        <w:ind w:left="1440" w:hanging="164"/>
        <w:rPr>
          <w:rFonts w:eastAsia="TimesNewRomanPSMT" w:cs="Arial"/>
          <w:sz w:val="20"/>
          <w:szCs w:val="20"/>
        </w:rPr>
      </w:pPr>
      <w:r w:rsidRPr="00A51381">
        <w:rPr>
          <w:rFonts w:eastAsia="TimesNewRomanPSMT" w:cs="Arial"/>
          <w:sz w:val="20"/>
          <w:szCs w:val="20"/>
        </w:rPr>
        <w:t xml:space="preserve">other people to develop and deliver services and programmes that </w:t>
      </w:r>
      <w:proofErr w:type="gramStart"/>
      <w:r w:rsidRPr="00A51381">
        <w:rPr>
          <w:rFonts w:eastAsia="TimesNewRomanPSMT" w:cs="Arial"/>
          <w:sz w:val="20"/>
          <w:szCs w:val="20"/>
        </w:rPr>
        <w:t>reflect</w:t>
      </w:r>
      <w:proofErr w:type="gramEnd"/>
    </w:p>
    <w:p w14:paraId="012C31D2" w14:textId="77777777" w:rsidR="00BB3750" w:rsidRPr="00A51381" w:rsidRDefault="00BB3750" w:rsidP="00BB3750">
      <w:pPr>
        <w:autoSpaceDE w:val="0"/>
        <w:autoSpaceDN w:val="0"/>
        <w:adjustRightInd w:val="0"/>
        <w:spacing w:after="0" w:line="240" w:lineRule="auto"/>
        <w:ind w:left="1440" w:hanging="164"/>
        <w:rPr>
          <w:rFonts w:eastAsia="TimesNewRomanPSMT" w:cs="Arial"/>
          <w:sz w:val="20"/>
          <w:szCs w:val="20"/>
        </w:rPr>
      </w:pPr>
      <w:r w:rsidRPr="00A51381">
        <w:rPr>
          <w:rFonts w:eastAsia="TimesNewRomanPSMT" w:cs="Arial"/>
          <w:sz w:val="20"/>
          <w:szCs w:val="20"/>
        </w:rPr>
        <w:t>their needs and aspirations, for example, by engaging with Māori to</w:t>
      </w:r>
    </w:p>
    <w:p w14:paraId="177FF22D" w14:textId="77777777" w:rsidR="00BB3750" w:rsidRPr="00A51381" w:rsidRDefault="00BB3750" w:rsidP="00BB3750">
      <w:pPr>
        <w:autoSpaceDE w:val="0"/>
        <w:autoSpaceDN w:val="0"/>
        <w:adjustRightInd w:val="0"/>
        <w:spacing w:after="0" w:line="240" w:lineRule="auto"/>
        <w:ind w:left="1440" w:hanging="164"/>
        <w:rPr>
          <w:rFonts w:eastAsia="TimesNewRomanPSMT" w:cs="Arial"/>
          <w:sz w:val="20"/>
          <w:szCs w:val="20"/>
        </w:rPr>
      </w:pPr>
      <w:r w:rsidRPr="00A51381">
        <w:rPr>
          <w:rFonts w:eastAsia="TimesNewRomanPSMT" w:cs="Arial"/>
          <w:sz w:val="20"/>
          <w:szCs w:val="20"/>
        </w:rPr>
        <w:t>develop, deliver, and monitor services and programmes designed to</w:t>
      </w:r>
    </w:p>
    <w:p w14:paraId="227A5442" w14:textId="77777777" w:rsidR="00BB3750" w:rsidRPr="00A51381" w:rsidRDefault="00BB3750" w:rsidP="00BB3750">
      <w:pPr>
        <w:autoSpaceDE w:val="0"/>
        <w:autoSpaceDN w:val="0"/>
        <w:adjustRightInd w:val="0"/>
        <w:spacing w:after="0" w:line="240" w:lineRule="auto"/>
        <w:ind w:left="1440" w:hanging="164"/>
        <w:rPr>
          <w:rFonts w:eastAsia="TimesNewRomanPSMT" w:cs="Arial"/>
          <w:sz w:val="20"/>
          <w:szCs w:val="20"/>
        </w:rPr>
      </w:pPr>
      <w:r w:rsidRPr="00A51381">
        <w:rPr>
          <w:rFonts w:eastAsia="TimesNewRomanPSMT" w:cs="Arial"/>
          <w:sz w:val="20"/>
          <w:szCs w:val="20"/>
        </w:rPr>
        <w:t xml:space="preserve">improve </w:t>
      </w:r>
      <w:proofErr w:type="spellStart"/>
      <w:r w:rsidRPr="00A51381">
        <w:rPr>
          <w:rFonts w:eastAsia="TimesNewRomanPSMT" w:cs="Arial"/>
          <w:sz w:val="20"/>
          <w:szCs w:val="20"/>
        </w:rPr>
        <w:t>hauora</w:t>
      </w:r>
      <w:proofErr w:type="spellEnd"/>
      <w:r w:rsidRPr="00A51381">
        <w:rPr>
          <w:rFonts w:eastAsia="TimesNewRomanPSMT" w:cs="Arial"/>
          <w:sz w:val="20"/>
          <w:szCs w:val="20"/>
        </w:rPr>
        <w:t xml:space="preserve"> Māori outcomes:</w:t>
      </w:r>
    </w:p>
    <w:p w14:paraId="49FF37E3" w14:textId="77777777" w:rsidR="00BB3750" w:rsidRPr="00A51381" w:rsidRDefault="00BB3750" w:rsidP="00BB3750">
      <w:pPr>
        <w:autoSpaceDE w:val="0"/>
        <w:autoSpaceDN w:val="0"/>
        <w:adjustRightInd w:val="0"/>
        <w:spacing w:after="0" w:line="240" w:lineRule="auto"/>
        <w:ind w:left="720" w:firstLine="273"/>
        <w:rPr>
          <w:rFonts w:eastAsia="TimesNewRomanPSMT" w:cs="Arial"/>
          <w:sz w:val="20"/>
          <w:szCs w:val="20"/>
        </w:rPr>
      </w:pPr>
      <w:r w:rsidRPr="00A51381">
        <w:rPr>
          <w:rFonts w:eastAsia="TimesNewRomanPSMT" w:cs="Arial"/>
          <w:sz w:val="20"/>
          <w:szCs w:val="20"/>
        </w:rPr>
        <w:t>(c) the health sector should provide opportunities for Māori to exercise decision-</w:t>
      </w:r>
    </w:p>
    <w:p w14:paraId="5F0FE1BB" w14:textId="77777777" w:rsidR="00BB3750" w:rsidRPr="00A51381" w:rsidRDefault="00BB3750" w:rsidP="00BB3750">
      <w:pPr>
        <w:autoSpaceDE w:val="0"/>
        <w:autoSpaceDN w:val="0"/>
        <w:adjustRightInd w:val="0"/>
        <w:spacing w:after="0" w:line="240" w:lineRule="auto"/>
        <w:ind w:left="1440" w:hanging="164"/>
        <w:rPr>
          <w:rFonts w:eastAsia="TimesNewRomanPSMT" w:cs="Arial"/>
          <w:sz w:val="20"/>
          <w:szCs w:val="20"/>
        </w:rPr>
      </w:pPr>
      <w:r w:rsidRPr="00A51381">
        <w:rPr>
          <w:rFonts w:eastAsia="TimesNewRomanPSMT" w:cs="Arial"/>
          <w:sz w:val="20"/>
          <w:szCs w:val="20"/>
        </w:rPr>
        <w:t>making authority on matters of importance to Māori and for that</w:t>
      </w:r>
    </w:p>
    <w:p w14:paraId="7F53B86B" w14:textId="77777777" w:rsidR="00BB3750" w:rsidRPr="00A51381" w:rsidRDefault="00BB3750" w:rsidP="00BB3750">
      <w:pPr>
        <w:autoSpaceDE w:val="0"/>
        <w:autoSpaceDN w:val="0"/>
        <w:adjustRightInd w:val="0"/>
        <w:spacing w:after="0" w:line="240" w:lineRule="auto"/>
        <w:ind w:left="1440" w:hanging="164"/>
        <w:rPr>
          <w:rFonts w:eastAsia="TimesNewRomanPSMT" w:cs="Arial"/>
          <w:sz w:val="20"/>
          <w:szCs w:val="20"/>
        </w:rPr>
      </w:pPr>
      <w:r w:rsidRPr="00A51381">
        <w:rPr>
          <w:rFonts w:eastAsia="TimesNewRomanPSMT" w:cs="Arial"/>
          <w:sz w:val="20"/>
          <w:szCs w:val="20"/>
        </w:rPr>
        <w:t>purpose, have regard to both—</w:t>
      </w:r>
    </w:p>
    <w:p w14:paraId="49D6D9E1" w14:textId="77777777" w:rsidR="00BB3750" w:rsidRPr="00A51381" w:rsidRDefault="00BB3750" w:rsidP="00BB3750">
      <w:pPr>
        <w:autoSpaceDE w:val="0"/>
        <w:autoSpaceDN w:val="0"/>
        <w:adjustRightInd w:val="0"/>
        <w:spacing w:after="0" w:line="240" w:lineRule="auto"/>
        <w:ind w:left="1440" w:firstLine="261"/>
        <w:rPr>
          <w:rFonts w:eastAsia="TimesNewRomanPSMT" w:cs="Arial"/>
          <w:sz w:val="20"/>
          <w:szCs w:val="20"/>
        </w:rPr>
      </w:pPr>
      <w:r w:rsidRPr="00A51381">
        <w:rPr>
          <w:rFonts w:eastAsia="TimesNewRomanPSMT" w:cs="Arial"/>
          <w:sz w:val="20"/>
          <w:szCs w:val="20"/>
        </w:rPr>
        <w:t>(</w:t>
      </w:r>
      <w:proofErr w:type="spellStart"/>
      <w:r w:rsidRPr="00A51381">
        <w:rPr>
          <w:rFonts w:eastAsia="TimesNewRomanPSMT" w:cs="Arial"/>
          <w:sz w:val="20"/>
          <w:szCs w:val="20"/>
        </w:rPr>
        <w:t>i</w:t>
      </w:r>
      <w:proofErr w:type="spellEnd"/>
      <w:r w:rsidRPr="00A51381">
        <w:rPr>
          <w:rFonts w:eastAsia="TimesNewRomanPSMT" w:cs="Arial"/>
          <w:sz w:val="20"/>
          <w:szCs w:val="20"/>
        </w:rPr>
        <w:t>) the strength or nature of Māori interests in a matter; and</w:t>
      </w:r>
    </w:p>
    <w:p w14:paraId="52717410" w14:textId="77777777" w:rsidR="00BB3750" w:rsidRPr="00A51381" w:rsidRDefault="00BB3750" w:rsidP="00BB3750">
      <w:pPr>
        <w:autoSpaceDE w:val="0"/>
        <w:autoSpaceDN w:val="0"/>
        <w:adjustRightInd w:val="0"/>
        <w:spacing w:after="0" w:line="240" w:lineRule="auto"/>
        <w:ind w:left="1440" w:firstLine="261"/>
        <w:rPr>
          <w:rFonts w:eastAsia="TimesNewRomanPSMT" w:cs="Arial"/>
          <w:sz w:val="20"/>
          <w:szCs w:val="20"/>
        </w:rPr>
      </w:pPr>
      <w:r w:rsidRPr="00A51381">
        <w:rPr>
          <w:rFonts w:eastAsia="TimesNewRomanPSMT" w:cs="Arial"/>
          <w:sz w:val="20"/>
          <w:szCs w:val="20"/>
        </w:rPr>
        <w:t>(ii) the interests of other health consumers and the Crown in the</w:t>
      </w:r>
    </w:p>
    <w:p w14:paraId="657E7628" w14:textId="77777777" w:rsidR="00BB3750" w:rsidRPr="00A51381" w:rsidRDefault="00BB3750" w:rsidP="00BB3750">
      <w:pPr>
        <w:autoSpaceDE w:val="0"/>
        <w:autoSpaceDN w:val="0"/>
        <w:adjustRightInd w:val="0"/>
        <w:spacing w:after="0" w:line="240" w:lineRule="auto"/>
        <w:ind w:left="2160" w:hanging="175"/>
        <w:rPr>
          <w:rFonts w:eastAsia="TimesNewRomanPSMT" w:cs="Arial"/>
          <w:sz w:val="20"/>
          <w:szCs w:val="20"/>
        </w:rPr>
      </w:pPr>
      <w:r w:rsidRPr="00A51381">
        <w:rPr>
          <w:rFonts w:eastAsia="TimesNewRomanPSMT" w:cs="Arial"/>
          <w:sz w:val="20"/>
          <w:szCs w:val="20"/>
        </w:rPr>
        <w:t>matter:</w:t>
      </w:r>
    </w:p>
    <w:p w14:paraId="3F87CF66" w14:textId="77777777" w:rsidR="00BB3750" w:rsidRPr="00A51381" w:rsidRDefault="00BB3750" w:rsidP="00BB3750">
      <w:pPr>
        <w:autoSpaceDE w:val="0"/>
        <w:autoSpaceDN w:val="0"/>
        <w:adjustRightInd w:val="0"/>
        <w:spacing w:after="0" w:line="240" w:lineRule="auto"/>
        <w:ind w:left="720" w:firstLine="273"/>
        <w:rPr>
          <w:rFonts w:eastAsia="TimesNewRomanPSMT" w:cs="Arial"/>
          <w:sz w:val="20"/>
          <w:szCs w:val="20"/>
        </w:rPr>
      </w:pPr>
      <w:r w:rsidRPr="00A51381">
        <w:rPr>
          <w:rFonts w:eastAsia="TimesNewRomanPSMT" w:cs="Arial"/>
          <w:sz w:val="20"/>
          <w:szCs w:val="20"/>
        </w:rPr>
        <w:t>(d) the health sector should provide choice of quality services to Māori and</w:t>
      </w:r>
    </w:p>
    <w:p w14:paraId="582C40FD" w14:textId="77777777" w:rsidR="00BB3750" w:rsidRPr="00A51381" w:rsidRDefault="00BB3750" w:rsidP="00BB3750">
      <w:pPr>
        <w:autoSpaceDE w:val="0"/>
        <w:autoSpaceDN w:val="0"/>
        <w:adjustRightInd w:val="0"/>
        <w:spacing w:after="0" w:line="240" w:lineRule="auto"/>
        <w:ind w:left="1440" w:hanging="164"/>
        <w:rPr>
          <w:rFonts w:eastAsia="TimesNewRomanPSMT" w:cs="Arial"/>
          <w:sz w:val="20"/>
          <w:szCs w:val="20"/>
        </w:rPr>
      </w:pPr>
      <w:r w:rsidRPr="00A51381">
        <w:rPr>
          <w:rFonts w:eastAsia="TimesNewRomanPSMT" w:cs="Arial"/>
          <w:sz w:val="20"/>
          <w:szCs w:val="20"/>
        </w:rPr>
        <w:t>other population groups, including by—</w:t>
      </w:r>
    </w:p>
    <w:p w14:paraId="34C607F2" w14:textId="77777777" w:rsidR="00BB3750" w:rsidRPr="00A51381" w:rsidRDefault="00BB3750" w:rsidP="00BB3750">
      <w:pPr>
        <w:autoSpaceDE w:val="0"/>
        <w:autoSpaceDN w:val="0"/>
        <w:adjustRightInd w:val="0"/>
        <w:spacing w:after="0" w:line="240" w:lineRule="auto"/>
        <w:ind w:left="1440" w:firstLine="261"/>
        <w:rPr>
          <w:rFonts w:eastAsia="TimesNewRomanPSMT" w:cs="Arial"/>
          <w:sz w:val="20"/>
          <w:szCs w:val="20"/>
        </w:rPr>
      </w:pPr>
      <w:r w:rsidRPr="00A51381">
        <w:rPr>
          <w:rFonts w:eastAsia="TimesNewRomanPSMT" w:cs="Arial"/>
          <w:sz w:val="20"/>
          <w:szCs w:val="20"/>
        </w:rPr>
        <w:t>(</w:t>
      </w:r>
      <w:proofErr w:type="spellStart"/>
      <w:r w:rsidRPr="00A51381">
        <w:rPr>
          <w:rFonts w:eastAsia="TimesNewRomanPSMT" w:cs="Arial"/>
          <w:sz w:val="20"/>
          <w:szCs w:val="20"/>
        </w:rPr>
        <w:t>i</w:t>
      </w:r>
      <w:proofErr w:type="spellEnd"/>
      <w:r w:rsidRPr="00A51381">
        <w:rPr>
          <w:rFonts w:eastAsia="TimesNewRomanPSMT" w:cs="Arial"/>
          <w:sz w:val="20"/>
          <w:szCs w:val="20"/>
        </w:rPr>
        <w:t>) resourcing services to meet the needs and aspirations of iwi, hapū,</w:t>
      </w:r>
    </w:p>
    <w:p w14:paraId="2C2BA72E" w14:textId="77777777" w:rsidR="00BB3750" w:rsidRPr="00A51381" w:rsidRDefault="00BB3750" w:rsidP="00BB3750">
      <w:pPr>
        <w:autoSpaceDE w:val="0"/>
        <w:autoSpaceDN w:val="0"/>
        <w:adjustRightInd w:val="0"/>
        <w:spacing w:after="0" w:line="240" w:lineRule="auto"/>
        <w:ind w:left="2160" w:hanging="175"/>
        <w:rPr>
          <w:rFonts w:eastAsia="TimesNewRomanPSMT" w:cs="Arial"/>
          <w:sz w:val="20"/>
          <w:szCs w:val="20"/>
        </w:rPr>
      </w:pPr>
      <w:r w:rsidRPr="00A51381">
        <w:rPr>
          <w:rFonts w:eastAsia="TimesNewRomanPSMT" w:cs="Arial"/>
          <w:sz w:val="20"/>
          <w:szCs w:val="20"/>
        </w:rPr>
        <w:t xml:space="preserve">and whānau, and Māori (for example, </w:t>
      </w:r>
      <w:proofErr w:type="spellStart"/>
      <w:r w:rsidRPr="00A51381">
        <w:rPr>
          <w:rFonts w:eastAsia="TimesNewRomanPSMT" w:cs="Arial"/>
          <w:sz w:val="20"/>
          <w:szCs w:val="20"/>
        </w:rPr>
        <w:t>kaupapa</w:t>
      </w:r>
      <w:proofErr w:type="spellEnd"/>
      <w:r w:rsidRPr="00A51381">
        <w:rPr>
          <w:rFonts w:eastAsia="TimesNewRomanPSMT" w:cs="Arial"/>
          <w:sz w:val="20"/>
          <w:szCs w:val="20"/>
        </w:rPr>
        <w:t xml:space="preserve"> Māori and whānau-</w:t>
      </w:r>
    </w:p>
    <w:p w14:paraId="21B96881" w14:textId="77777777" w:rsidR="00BB3750" w:rsidRPr="00A51381" w:rsidRDefault="00BB3750" w:rsidP="00BB3750">
      <w:pPr>
        <w:autoSpaceDE w:val="0"/>
        <w:autoSpaceDN w:val="0"/>
        <w:adjustRightInd w:val="0"/>
        <w:spacing w:after="0" w:line="240" w:lineRule="auto"/>
        <w:ind w:left="2160" w:hanging="175"/>
        <w:rPr>
          <w:rFonts w:eastAsia="TimesNewRomanPSMT" w:cs="Arial"/>
          <w:sz w:val="20"/>
          <w:szCs w:val="20"/>
        </w:rPr>
      </w:pPr>
      <w:r w:rsidRPr="00A51381">
        <w:rPr>
          <w:rFonts w:eastAsia="TimesNewRomanPSMT" w:cs="Arial"/>
          <w:sz w:val="20"/>
          <w:szCs w:val="20"/>
        </w:rPr>
        <w:t>centred services); and</w:t>
      </w:r>
    </w:p>
    <w:p w14:paraId="60EAD9B4" w14:textId="77777777" w:rsidR="00BB3750" w:rsidRPr="00A51381" w:rsidRDefault="00BB3750" w:rsidP="00BB3750">
      <w:pPr>
        <w:autoSpaceDE w:val="0"/>
        <w:autoSpaceDN w:val="0"/>
        <w:adjustRightInd w:val="0"/>
        <w:spacing w:after="0" w:line="240" w:lineRule="auto"/>
        <w:ind w:left="1440" w:firstLine="261"/>
        <w:rPr>
          <w:rFonts w:eastAsia="TimesNewRomanPSMT" w:cs="Arial"/>
          <w:sz w:val="20"/>
          <w:szCs w:val="20"/>
        </w:rPr>
      </w:pPr>
      <w:r w:rsidRPr="00A51381">
        <w:rPr>
          <w:rFonts w:eastAsia="TimesNewRomanPSMT" w:cs="Arial"/>
          <w:sz w:val="20"/>
          <w:szCs w:val="20"/>
        </w:rPr>
        <w:t>(ii) providing services that are culturally safe and culturally responsive</w:t>
      </w:r>
    </w:p>
    <w:p w14:paraId="2CAEBB1D" w14:textId="77777777" w:rsidR="00BB3750" w:rsidRPr="00A51381" w:rsidRDefault="00BB3750" w:rsidP="00BB3750">
      <w:pPr>
        <w:autoSpaceDE w:val="0"/>
        <w:autoSpaceDN w:val="0"/>
        <w:adjustRightInd w:val="0"/>
        <w:spacing w:after="0" w:line="240" w:lineRule="auto"/>
        <w:ind w:left="2160" w:hanging="175"/>
        <w:rPr>
          <w:rFonts w:eastAsia="TimesNewRomanPSMT" w:cs="Arial"/>
          <w:sz w:val="20"/>
          <w:szCs w:val="20"/>
        </w:rPr>
      </w:pPr>
      <w:r w:rsidRPr="00A51381">
        <w:rPr>
          <w:rFonts w:eastAsia="TimesNewRomanPSMT" w:cs="Arial"/>
          <w:sz w:val="20"/>
          <w:szCs w:val="20"/>
        </w:rPr>
        <w:t>to people’s needs; and</w:t>
      </w:r>
    </w:p>
    <w:p w14:paraId="464D1084" w14:textId="77777777" w:rsidR="00BB3750" w:rsidRPr="00A51381" w:rsidRDefault="00BB3750" w:rsidP="00BB3750">
      <w:pPr>
        <w:autoSpaceDE w:val="0"/>
        <w:autoSpaceDN w:val="0"/>
        <w:adjustRightInd w:val="0"/>
        <w:spacing w:after="0" w:line="240" w:lineRule="auto"/>
        <w:ind w:left="1440" w:firstLine="261"/>
        <w:rPr>
          <w:rFonts w:eastAsia="TimesNewRomanPSMT" w:cs="Arial"/>
          <w:sz w:val="20"/>
          <w:szCs w:val="20"/>
        </w:rPr>
      </w:pPr>
      <w:r w:rsidRPr="00A51381">
        <w:rPr>
          <w:rFonts w:eastAsia="TimesNewRomanPSMT" w:cs="Arial"/>
          <w:sz w:val="20"/>
          <w:szCs w:val="20"/>
        </w:rPr>
        <w:t>(iii) developing and maintaining a health workforce that is representative</w:t>
      </w:r>
    </w:p>
    <w:p w14:paraId="157F6EA6" w14:textId="77777777" w:rsidR="00BB3750" w:rsidRPr="00A51381" w:rsidRDefault="00BB3750" w:rsidP="00BB3750">
      <w:pPr>
        <w:autoSpaceDE w:val="0"/>
        <w:autoSpaceDN w:val="0"/>
        <w:adjustRightInd w:val="0"/>
        <w:spacing w:after="0" w:line="240" w:lineRule="auto"/>
        <w:ind w:left="2160" w:hanging="175"/>
        <w:rPr>
          <w:rFonts w:eastAsia="TimesNewRomanPSMT" w:cs="Arial"/>
          <w:sz w:val="20"/>
          <w:szCs w:val="20"/>
        </w:rPr>
      </w:pPr>
      <w:r w:rsidRPr="00A51381">
        <w:rPr>
          <w:rFonts w:eastAsia="TimesNewRomanPSMT" w:cs="Arial"/>
          <w:sz w:val="20"/>
          <w:szCs w:val="20"/>
        </w:rPr>
        <w:t>of the community it serves; and</w:t>
      </w:r>
    </w:p>
    <w:p w14:paraId="54C48FD9" w14:textId="77777777" w:rsidR="00BB3750" w:rsidRPr="00A51381" w:rsidRDefault="00BB3750" w:rsidP="00BB3750">
      <w:pPr>
        <w:autoSpaceDE w:val="0"/>
        <w:autoSpaceDN w:val="0"/>
        <w:adjustRightInd w:val="0"/>
        <w:spacing w:after="0" w:line="240" w:lineRule="auto"/>
        <w:ind w:left="1440" w:firstLine="261"/>
        <w:rPr>
          <w:rFonts w:eastAsia="TimesNewRomanPSMT" w:cs="Arial"/>
          <w:sz w:val="20"/>
          <w:szCs w:val="20"/>
        </w:rPr>
      </w:pPr>
      <w:r w:rsidRPr="00A51381">
        <w:rPr>
          <w:rFonts w:eastAsia="TimesNewRomanPSMT" w:cs="Arial"/>
          <w:sz w:val="20"/>
          <w:szCs w:val="20"/>
        </w:rPr>
        <w:t>(iv) harnessing clinical leadership, innovation, technology, and lived</w:t>
      </w:r>
    </w:p>
    <w:p w14:paraId="13CF64DB" w14:textId="77777777" w:rsidR="00BB3750" w:rsidRPr="00A51381" w:rsidRDefault="00BB3750" w:rsidP="00BB3750">
      <w:pPr>
        <w:autoSpaceDE w:val="0"/>
        <w:autoSpaceDN w:val="0"/>
        <w:adjustRightInd w:val="0"/>
        <w:spacing w:after="0" w:line="240" w:lineRule="auto"/>
        <w:ind w:left="2160" w:hanging="175"/>
        <w:rPr>
          <w:rFonts w:eastAsia="TimesNewRomanPSMT" w:cs="Arial"/>
          <w:sz w:val="20"/>
          <w:szCs w:val="20"/>
        </w:rPr>
      </w:pPr>
      <w:r w:rsidRPr="00A51381">
        <w:rPr>
          <w:rFonts w:eastAsia="TimesNewRomanPSMT" w:cs="Arial"/>
          <w:sz w:val="20"/>
          <w:szCs w:val="20"/>
        </w:rPr>
        <w:t>experience to continuously improve services, access to services,</w:t>
      </w:r>
    </w:p>
    <w:p w14:paraId="165CE40D" w14:textId="77777777" w:rsidR="00BB3750" w:rsidRPr="00A51381" w:rsidRDefault="00BB3750" w:rsidP="00BB3750">
      <w:pPr>
        <w:autoSpaceDE w:val="0"/>
        <w:autoSpaceDN w:val="0"/>
        <w:adjustRightInd w:val="0"/>
        <w:spacing w:after="0" w:line="240" w:lineRule="auto"/>
        <w:ind w:left="2160" w:hanging="175"/>
        <w:rPr>
          <w:rFonts w:eastAsia="TimesNewRomanPSMT" w:cs="Arial"/>
          <w:sz w:val="20"/>
          <w:szCs w:val="20"/>
        </w:rPr>
      </w:pPr>
      <w:r w:rsidRPr="00A51381">
        <w:rPr>
          <w:rFonts w:eastAsia="TimesNewRomanPSMT" w:cs="Arial"/>
          <w:sz w:val="20"/>
          <w:szCs w:val="20"/>
        </w:rPr>
        <w:t>and health outcomes; and</w:t>
      </w:r>
    </w:p>
    <w:p w14:paraId="04A58CEF" w14:textId="77777777" w:rsidR="00BB3750" w:rsidRPr="00A51381" w:rsidRDefault="00BB3750" w:rsidP="00BB3750">
      <w:pPr>
        <w:autoSpaceDE w:val="0"/>
        <w:autoSpaceDN w:val="0"/>
        <w:adjustRightInd w:val="0"/>
        <w:spacing w:after="0" w:line="240" w:lineRule="auto"/>
        <w:ind w:left="1440" w:firstLine="261"/>
        <w:rPr>
          <w:rFonts w:eastAsia="TimesNewRomanPSMT" w:cs="Arial"/>
          <w:sz w:val="20"/>
          <w:szCs w:val="20"/>
        </w:rPr>
      </w:pPr>
      <w:r w:rsidRPr="00A51381">
        <w:rPr>
          <w:rFonts w:eastAsia="TimesNewRomanPSMT" w:cs="Arial"/>
          <w:sz w:val="20"/>
          <w:szCs w:val="20"/>
        </w:rPr>
        <w:t>(v) providing services that are tailored to a person’s mental and physical</w:t>
      </w:r>
    </w:p>
    <w:p w14:paraId="5E1C67DE" w14:textId="77777777" w:rsidR="00BB3750" w:rsidRPr="00A51381" w:rsidRDefault="00BB3750" w:rsidP="00BB3750">
      <w:pPr>
        <w:autoSpaceDE w:val="0"/>
        <w:autoSpaceDN w:val="0"/>
        <w:adjustRightInd w:val="0"/>
        <w:spacing w:after="0" w:line="240" w:lineRule="auto"/>
        <w:ind w:left="2160" w:hanging="175"/>
        <w:rPr>
          <w:rFonts w:eastAsia="TimesNewRomanPSMT" w:cs="Arial"/>
          <w:sz w:val="20"/>
          <w:szCs w:val="20"/>
        </w:rPr>
      </w:pPr>
      <w:r w:rsidRPr="00A51381">
        <w:rPr>
          <w:rFonts w:eastAsia="TimesNewRomanPSMT" w:cs="Arial"/>
          <w:sz w:val="20"/>
          <w:szCs w:val="20"/>
        </w:rPr>
        <w:t>needs and their circumstances and preferences; and</w:t>
      </w:r>
    </w:p>
    <w:p w14:paraId="02C98E96" w14:textId="77777777" w:rsidR="00BB3750" w:rsidRPr="00A51381" w:rsidRDefault="00BB3750" w:rsidP="00BB3750">
      <w:pPr>
        <w:autoSpaceDE w:val="0"/>
        <w:autoSpaceDN w:val="0"/>
        <w:adjustRightInd w:val="0"/>
        <w:spacing w:after="0" w:line="240" w:lineRule="auto"/>
        <w:ind w:left="2160" w:hanging="459"/>
        <w:rPr>
          <w:rFonts w:eastAsia="TimesNewRomanPSMT" w:cs="Arial"/>
          <w:sz w:val="20"/>
          <w:szCs w:val="20"/>
        </w:rPr>
      </w:pPr>
      <w:r w:rsidRPr="00A51381">
        <w:rPr>
          <w:rFonts w:eastAsia="TimesNewRomanPSMT" w:cs="Arial"/>
          <w:sz w:val="20"/>
          <w:szCs w:val="20"/>
        </w:rPr>
        <w:t xml:space="preserve">(vi) providing services that reflect </w:t>
      </w:r>
      <w:proofErr w:type="spellStart"/>
      <w:r w:rsidRPr="00A51381">
        <w:rPr>
          <w:rFonts w:eastAsia="TimesNewRomanPSMT" w:cs="Arial"/>
          <w:sz w:val="20"/>
          <w:szCs w:val="20"/>
        </w:rPr>
        <w:t>mātauranga</w:t>
      </w:r>
      <w:proofErr w:type="spellEnd"/>
      <w:r w:rsidRPr="00A51381">
        <w:rPr>
          <w:rFonts w:eastAsia="TimesNewRomanPSMT" w:cs="Arial"/>
          <w:sz w:val="20"/>
          <w:szCs w:val="20"/>
        </w:rPr>
        <w:t xml:space="preserve"> Māori:</w:t>
      </w:r>
    </w:p>
    <w:p w14:paraId="096FC94B" w14:textId="77777777" w:rsidR="00BB3750" w:rsidRPr="00A51381" w:rsidRDefault="00BB3750" w:rsidP="00BB3750">
      <w:pPr>
        <w:autoSpaceDE w:val="0"/>
        <w:autoSpaceDN w:val="0"/>
        <w:adjustRightInd w:val="0"/>
        <w:spacing w:after="0" w:line="240" w:lineRule="auto"/>
        <w:ind w:left="720" w:firstLine="273"/>
        <w:rPr>
          <w:rFonts w:eastAsia="TimesNewRomanPSMT" w:cs="Arial"/>
          <w:sz w:val="20"/>
          <w:szCs w:val="20"/>
        </w:rPr>
      </w:pPr>
      <w:r w:rsidRPr="00A51381">
        <w:rPr>
          <w:rFonts w:eastAsia="TimesNewRomanPSMT" w:cs="Arial"/>
          <w:sz w:val="20"/>
          <w:szCs w:val="20"/>
        </w:rPr>
        <w:t>(e) the health sector should protect and promote people’s health and wellbeing,</w:t>
      </w:r>
    </w:p>
    <w:p w14:paraId="2089E997" w14:textId="77777777" w:rsidR="00BB3750" w:rsidRPr="00A51381" w:rsidRDefault="00BB3750" w:rsidP="00BB3750">
      <w:pPr>
        <w:autoSpaceDE w:val="0"/>
        <w:autoSpaceDN w:val="0"/>
        <w:adjustRightInd w:val="0"/>
        <w:spacing w:after="0" w:line="240" w:lineRule="auto"/>
        <w:ind w:left="1440" w:hanging="164"/>
        <w:rPr>
          <w:rFonts w:eastAsia="TimesNewRomanPSMT" w:cs="Arial"/>
          <w:sz w:val="20"/>
          <w:szCs w:val="20"/>
        </w:rPr>
      </w:pPr>
      <w:r w:rsidRPr="00A51381">
        <w:rPr>
          <w:rFonts w:eastAsia="TimesNewRomanPSMT" w:cs="Arial"/>
          <w:sz w:val="20"/>
          <w:szCs w:val="20"/>
        </w:rPr>
        <w:t>including by—</w:t>
      </w:r>
    </w:p>
    <w:p w14:paraId="65D2F7D2" w14:textId="77777777" w:rsidR="00BB3750" w:rsidRPr="00A51381" w:rsidRDefault="00BB3750" w:rsidP="00BB3750">
      <w:pPr>
        <w:autoSpaceDE w:val="0"/>
        <w:autoSpaceDN w:val="0"/>
        <w:adjustRightInd w:val="0"/>
        <w:spacing w:after="0" w:line="240" w:lineRule="auto"/>
        <w:ind w:left="1440" w:firstLine="261"/>
        <w:rPr>
          <w:rFonts w:eastAsia="TimesNewRomanPSMT" w:cs="Arial"/>
          <w:sz w:val="20"/>
          <w:szCs w:val="20"/>
        </w:rPr>
      </w:pPr>
      <w:r w:rsidRPr="00A51381">
        <w:rPr>
          <w:rFonts w:eastAsia="TimesNewRomanPSMT" w:cs="Arial"/>
          <w:sz w:val="20"/>
          <w:szCs w:val="20"/>
        </w:rPr>
        <w:t>(</w:t>
      </w:r>
      <w:proofErr w:type="spellStart"/>
      <w:r w:rsidRPr="00A51381">
        <w:rPr>
          <w:rFonts w:eastAsia="TimesNewRomanPSMT" w:cs="Arial"/>
          <w:sz w:val="20"/>
          <w:szCs w:val="20"/>
        </w:rPr>
        <w:t>i</w:t>
      </w:r>
      <w:proofErr w:type="spellEnd"/>
      <w:r w:rsidRPr="00A51381">
        <w:rPr>
          <w:rFonts w:eastAsia="TimesNewRomanPSMT" w:cs="Arial"/>
          <w:sz w:val="20"/>
          <w:szCs w:val="20"/>
        </w:rPr>
        <w:t>) adopting population health approaches that prevent, reduce, or</w:t>
      </w:r>
    </w:p>
    <w:p w14:paraId="697A2A29" w14:textId="77777777" w:rsidR="00BB3750" w:rsidRPr="00A51381" w:rsidRDefault="00BB3750" w:rsidP="00BB3750">
      <w:pPr>
        <w:autoSpaceDE w:val="0"/>
        <w:autoSpaceDN w:val="0"/>
        <w:adjustRightInd w:val="0"/>
        <w:spacing w:after="0" w:line="240" w:lineRule="auto"/>
        <w:ind w:left="2160" w:hanging="175"/>
        <w:rPr>
          <w:rFonts w:eastAsia="TimesNewRomanPSMT" w:cs="Arial"/>
          <w:sz w:val="20"/>
          <w:szCs w:val="20"/>
        </w:rPr>
      </w:pPr>
      <w:r w:rsidRPr="00A51381">
        <w:rPr>
          <w:rFonts w:eastAsia="TimesNewRomanPSMT" w:cs="Arial"/>
          <w:sz w:val="20"/>
          <w:szCs w:val="20"/>
        </w:rPr>
        <w:t>delay the onset of health needs; and</w:t>
      </w:r>
    </w:p>
    <w:p w14:paraId="0EB05A96" w14:textId="77777777" w:rsidR="00BB3750" w:rsidRPr="00A51381" w:rsidRDefault="00BB3750" w:rsidP="00BB3750">
      <w:pPr>
        <w:autoSpaceDE w:val="0"/>
        <w:autoSpaceDN w:val="0"/>
        <w:adjustRightInd w:val="0"/>
        <w:spacing w:after="0" w:line="240" w:lineRule="auto"/>
        <w:ind w:left="1440" w:firstLine="261"/>
        <w:rPr>
          <w:rFonts w:eastAsia="TimesNewRomanPSMT" w:cs="Arial"/>
          <w:sz w:val="20"/>
          <w:szCs w:val="20"/>
        </w:rPr>
      </w:pPr>
      <w:r w:rsidRPr="00A51381">
        <w:rPr>
          <w:rFonts w:eastAsia="TimesNewRomanPSMT" w:cs="Arial"/>
          <w:sz w:val="20"/>
          <w:szCs w:val="20"/>
        </w:rPr>
        <w:t>(ii) undertaking promotional and preventative measures to protect and</w:t>
      </w:r>
    </w:p>
    <w:p w14:paraId="1E8FF15B" w14:textId="77777777" w:rsidR="00BB3750" w:rsidRPr="00A51381" w:rsidRDefault="00BB3750" w:rsidP="00BB3750">
      <w:pPr>
        <w:autoSpaceDE w:val="0"/>
        <w:autoSpaceDN w:val="0"/>
        <w:adjustRightInd w:val="0"/>
        <w:spacing w:after="0" w:line="240" w:lineRule="auto"/>
        <w:ind w:left="2160" w:hanging="175"/>
        <w:rPr>
          <w:rFonts w:eastAsia="TimesNewRomanPSMT" w:cs="Arial"/>
          <w:sz w:val="20"/>
          <w:szCs w:val="20"/>
        </w:rPr>
      </w:pPr>
      <w:r w:rsidRPr="00A51381">
        <w:rPr>
          <w:rFonts w:eastAsia="TimesNewRomanPSMT" w:cs="Arial"/>
          <w:sz w:val="20"/>
          <w:szCs w:val="20"/>
        </w:rPr>
        <w:t>improve Māori health and wellbeing; and</w:t>
      </w:r>
    </w:p>
    <w:p w14:paraId="132AE0C4" w14:textId="77777777" w:rsidR="00BB3750" w:rsidRPr="00A51381" w:rsidRDefault="00BB3750" w:rsidP="00BB3750">
      <w:pPr>
        <w:autoSpaceDE w:val="0"/>
        <w:autoSpaceDN w:val="0"/>
        <w:adjustRightInd w:val="0"/>
        <w:spacing w:after="0" w:line="240" w:lineRule="auto"/>
        <w:ind w:left="1440" w:firstLine="261"/>
        <w:rPr>
          <w:rFonts w:eastAsia="TimesNewRomanPSMT" w:cs="Arial"/>
          <w:sz w:val="20"/>
          <w:szCs w:val="20"/>
        </w:rPr>
      </w:pPr>
      <w:r w:rsidRPr="00A51381">
        <w:rPr>
          <w:rFonts w:eastAsia="TimesNewRomanPSMT" w:cs="Arial"/>
          <w:sz w:val="20"/>
          <w:szCs w:val="20"/>
        </w:rPr>
        <w:t>(iii) working to improve mental and physical health and diagnose and</w:t>
      </w:r>
    </w:p>
    <w:p w14:paraId="6EFD7539" w14:textId="77777777" w:rsidR="00BB3750" w:rsidRPr="00A51381" w:rsidRDefault="00BB3750" w:rsidP="00BB3750">
      <w:pPr>
        <w:tabs>
          <w:tab w:val="left" w:pos="1985"/>
        </w:tabs>
        <w:spacing w:after="0" w:line="240" w:lineRule="auto"/>
        <w:rPr>
          <w:rFonts w:cs="Arial"/>
          <w:b/>
          <w:sz w:val="20"/>
          <w:szCs w:val="20"/>
        </w:rPr>
      </w:pPr>
      <w:r>
        <w:rPr>
          <w:rFonts w:eastAsia="TimesNewRomanPSMT" w:cs="Arial"/>
          <w:sz w:val="20"/>
          <w:szCs w:val="20"/>
        </w:rPr>
        <w:t xml:space="preserve">                                   </w:t>
      </w:r>
      <w:r>
        <w:rPr>
          <w:rFonts w:eastAsia="TimesNewRomanPSMT" w:cs="Arial"/>
          <w:sz w:val="20"/>
          <w:szCs w:val="20"/>
        </w:rPr>
        <w:tab/>
      </w:r>
      <w:r w:rsidRPr="00A51381">
        <w:rPr>
          <w:rFonts w:eastAsia="TimesNewRomanPSMT" w:cs="Arial"/>
          <w:sz w:val="20"/>
          <w:szCs w:val="20"/>
        </w:rPr>
        <w:t xml:space="preserve">treat mental and physical health problems </w:t>
      </w:r>
      <w:proofErr w:type="gramStart"/>
      <w:r w:rsidRPr="00A51381">
        <w:rPr>
          <w:rFonts w:eastAsia="TimesNewRomanPSMT" w:cs="Arial"/>
          <w:sz w:val="20"/>
          <w:szCs w:val="20"/>
        </w:rPr>
        <w:t>equitably</w:t>
      </w:r>
      <w:proofErr w:type="gramEnd"/>
      <w:r w:rsidRPr="00A51381">
        <w:rPr>
          <w:rFonts w:eastAsia="TimesNewRomanPSMT" w:cs="Arial"/>
          <w:sz w:val="20"/>
          <w:szCs w:val="20"/>
        </w:rPr>
        <w:t xml:space="preserve"> </w:t>
      </w:r>
    </w:p>
    <w:p w14:paraId="0C870A7D" w14:textId="77777777" w:rsidR="00BB3750" w:rsidRPr="00A51381" w:rsidRDefault="00BB3750" w:rsidP="00BB3750">
      <w:pPr>
        <w:rPr>
          <w:rFonts w:cs="Arial"/>
          <w:b/>
          <w:bCs/>
          <w:sz w:val="20"/>
          <w:szCs w:val="20"/>
        </w:rPr>
      </w:pPr>
      <w:r w:rsidRPr="00A51381">
        <w:rPr>
          <w:rFonts w:cs="Arial"/>
          <w:b/>
          <w:bCs/>
          <w:sz w:val="20"/>
          <w:szCs w:val="20"/>
        </w:rPr>
        <w:br w:type="page"/>
      </w:r>
    </w:p>
    <w:p w14:paraId="33AA1DC6" w14:textId="77777777" w:rsidR="00BB3750" w:rsidRDefault="00BB3750" w:rsidP="00BB3750">
      <w:pPr>
        <w:tabs>
          <w:tab w:val="left" w:pos="1891"/>
        </w:tabs>
        <w:rPr>
          <w:b/>
          <w:bCs/>
        </w:rPr>
      </w:pPr>
      <w:r>
        <w:rPr>
          <w:b/>
          <w:bCs/>
        </w:rPr>
        <w:lastRenderedPageBreak/>
        <w:t>Appendix 2</w:t>
      </w:r>
    </w:p>
    <w:p w14:paraId="20450FE5" w14:textId="77777777" w:rsidR="00BB3750" w:rsidRPr="005572C0" w:rsidRDefault="00BB3750" w:rsidP="00BB3750">
      <w:pPr>
        <w:tabs>
          <w:tab w:val="left" w:pos="1891"/>
        </w:tabs>
        <w:spacing w:after="0"/>
        <w:jc w:val="center"/>
        <w:rPr>
          <w:b/>
          <w:bCs/>
        </w:rPr>
      </w:pPr>
      <w:r w:rsidRPr="5C5B216A">
        <w:rPr>
          <w:b/>
          <w:bCs/>
        </w:rPr>
        <w:t xml:space="preserve">Te </w:t>
      </w:r>
      <w:proofErr w:type="spellStart"/>
      <w:r w:rsidRPr="5C5B216A">
        <w:rPr>
          <w:b/>
          <w:bCs/>
        </w:rPr>
        <w:t>Tāhū</w:t>
      </w:r>
      <w:proofErr w:type="spellEnd"/>
      <w:r w:rsidRPr="5C5B216A">
        <w:rPr>
          <w:b/>
          <w:bCs/>
        </w:rPr>
        <w:t xml:space="preserve"> Hauora: Health Quality and Safety Commission</w:t>
      </w:r>
    </w:p>
    <w:p w14:paraId="147F8B4D" w14:textId="77777777" w:rsidR="00BB3750" w:rsidRDefault="00BB3750" w:rsidP="00BB3750">
      <w:pPr>
        <w:tabs>
          <w:tab w:val="left" w:pos="1891"/>
        </w:tabs>
        <w:spacing w:after="120"/>
        <w:jc w:val="center"/>
        <w:rPr>
          <w:b/>
          <w:bCs/>
        </w:rPr>
      </w:pPr>
      <w:r w:rsidRPr="005572C0">
        <w:rPr>
          <w:b/>
          <w:bCs/>
        </w:rPr>
        <w:t>Partners in Care consumer engagement operational policy</w:t>
      </w:r>
    </w:p>
    <w:p w14:paraId="7C0FCAE8" w14:textId="77777777" w:rsidR="00BB3750" w:rsidRPr="00C965E5" w:rsidRDefault="00BB3750" w:rsidP="00BB3750">
      <w:pPr>
        <w:spacing w:before="240" w:after="120" w:line="240" w:lineRule="auto"/>
        <w:rPr>
          <w:rFonts w:eastAsia="Calibri" w:cs="Arial"/>
          <w:sz w:val="20"/>
          <w:szCs w:val="20"/>
        </w:rPr>
      </w:pPr>
      <w:r w:rsidRPr="00C965E5">
        <w:rPr>
          <w:rFonts w:eastAsia="Calibri" w:cs="Arial"/>
          <w:sz w:val="20"/>
          <w:szCs w:val="20"/>
        </w:rPr>
        <w:t>Purpose of policy</w:t>
      </w:r>
    </w:p>
    <w:p w14:paraId="04E8207E" w14:textId="77777777" w:rsidR="00BB3750" w:rsidRPr="00C965E5" w:rsidRDefault="00BB3750" w:rsidP="00BB3750">
      <w:pPr>
        <w:spacing w:after="0" w:line="240" w:lineRule="auto"/>
        <w:ind w:firstLine="284"/>
        <w:rPr>
          <w:rFonts w:eastAsia="Calibri" w:cs="Arial"/>
          <w:sz w:val="20"/>
          <w:szCs w:val="20"/>
        </w:rPr>
      </w:pPr>
      <w:r w:rsidRPr="00C965E5">
        <w:rPr>
          <w:rFonts w:eastAsia="Calibri" w:cs="Arial"/>
          <w:sz w:val="20"/>
          <w:szCs w:val="20"/>
        </w:rPr>
        <w:t>1.</w:t>
      </w:r>
      <w:r>
        <w:rPr>
          <w:rFonts w:eastAsia="Calibri" w:cs="Arial"/>
          <w:sz w:val="20"/>
          <w:szCs w:val="20"/>
        </w:rPr>
        <w:tab/>
      </w:r>
      <w:r w:rsidRPr="00C965E5">
        <w:rPr>
          <w:rFonts w:eastAsia="Calibri" w:cs="Arial"/>
          <w:sz w:val="20"/>
          <w:szCs w:val="20"/>
        </w:rPr>
        <w:t>To ensure:</w:t>
      </w:r>
    </w:p>
    <w:p w14:paraId="58333F23" w14:textId="77777777" w:rsidR="00BB3750" w:rsidRPr="00C965E5" w:rsidRDefault="00BB3750" w:rsidP="00BB3750">
      <w:pPr>
        <w:spacing w:after="0" w:line="240" w:lineRule="auto"/>
        <w:ind w:left="1440" w:hanging="447"/>
        <w:rPr>
          <w:rFonts w:eastAsia="Calibri" w:cs="Arial"/>
          <w:sz w:val="20"/>
          <w:szCs w:val="20"/>
        </w:rPr>
      </w:pPr>
      <w:r w:rsidRPr="00C965E5">
        <w:rPr>
          <w:rFonts w:eastAsia="Calibri" w:cs="Arial"/>
          <w:sz w:val="20"/>
          <w:szCs w:val="20"/>
        </w:rPr>
        <w:t>a.</w:t>
      </w:r>
      <w:r>
        <w:rPr>
          <w:rFonts w:eastAsia="Calibri" w:cs="Arial"/>
          <w:sz w:val="20"/>
          <w:szCs w:val="20"/>
        </w:rPr>
        <w:tab/>
      </w:r>
      <w:r w:rsidRPr="00C965E5">
        <w:rPr>
          <w:rFonts w:eastAsia="Calibri" w:cs="Arial"/>
          <w:sz w:val="20"/>
          <w:szCs w:val="20"/>
        </w:rPr>
        <w:t>Health Quality &amp; Safety Commission staff include consumers in all relevant</w:t>
      </w:r>
      <w:r>
        <w:rPr>
          <w:rFonts w:eastAsia="Calibri" w:cs="Arial"/>
          <w:sz w:val="20"/>
          <w:szCs w:val="20"/>
        </w:rPr>
        <w:t xml:space="preserve"> </w:t>
      </w:r>
      <w:r w:rsidRPr="00C965E5">
        <w:rPr>
          <w:rFonts w:eastAsia="Calibri" w:cs="Arial"/>
          <w:sz w:val="20"/>
          <w:szCs w:val="20"/>
        </w:rPr>
        <w:t>policies, programmes, and projects</w:t>
      </w:r>
    </w:p>
    <w:p w14:paraId="410A18DA" w14:textId="77777777" w:rsidR="00BB3750" w:rsidRPr="00C965E5" w:rsidRDefault="00BB3750" w:rsidP="00BB3750">
      <w:pPr>
        <w:spacing w:after="0" w:line="240" w:lineRule="auto"/>
        <w:ind w:left="720" w:firstLine="273"/>
        <w:rPr>
          <w:rFonts w:eastAsia="Calibri" w:cs="Arial"/>
          <w:sz w:val="20"/>
          <w:szCs w:val="20"/>
        </w:rPr>
      </w:pPr>
      <w:r w:rsidRPr="00C965E5">
        <w:rPr>
          <w:rFonts w:eastAsia="Calibri" w:cs="Arial"/>
          <w:sz w:val="20"/>
          <w:szCs w:val="20"/>
        </w:rPr>
        <w:t>b.</w:t>
      </w:r>
      <w:r>
        <w:rPr>
          <w:rFonts w:eastAsia="Calibri" w:cs="Arial"/>
          <w:sz w:val="20"/>
          <w:szCs w:val="20"/>
        </w:rPr>
        <w:tab/>
      </w:r>
      <w:r w:rsidRPr="00C965E5">
        <w:rPr>
          <w:rFonts w:eastAsia="Calibri" w:cs="Arial"/>
          <w:sz w:val="20"/>
          <w:szCs w:val="20"/>
        </w:rPr>
        <w:t xml:space="preserve">consumers are supported and engage with Commission programmes in a </w:t>
      </w:r>
    </w:p>
    <w:p w14:paraId="3B6835B1" w14:textId="77777777" w:rsidR="00BB3750" w:rsidRPr="00C965E5" w:rsidRDefault="00BB3750" w:rsidP="00BB3750">
      <w:pPr>
        <w:spacing w:after="0" w:line="240" w:lineRule="auto"/>
        <w:ind w:left="720" w:firstLine="720"/>
        <w:rPr>
          <w:rFonts w:eastAsia="Calibri" w:cs="Arial"/>
          <w:sz w:val="20"/>
          <w:szCs w:val="20"/>
        </w:rPr>
      </w:pPr>
      <w:r w:rsidRPr="00C965E5">
        <w:rPr>
          <w:rFonts w:eastAsia="Calibri" w:cs="Arial"/>
          <w:sz w:val="20"/>
          <w:szCs w:val="20"/>
        </w:rPr>
        <w:t>consistent manner.</w:t>
      </w:r>
    </w:p>
    <w:p w14:paraId="27E0A09E" w14:textId="77777777" w:rsidR="00BB3750" w:rsidRPr="00C965E5" w:rsidRDefault="00BB3750" w:rsidP="00BB3750">
      <w:pPr>
        <w:spacing w:before="120" w:after="120" w:line="240" w:lineRule="auto"/>
        <w:rPr>
          <w:rFonts w:eastAsia="Calibri" w:cs="Arial"/>
          <w:sz w:val="20"/>
          <w:szCs w:val="20"/>
        </w:rPr>
      </w:pPr>
      <w:r w:rsidRPr="00C965E5">
        <w:rPr>
          <w:rFonts w:eastAsia="Calibri" w:cs="Arial"/>
          <w:sz w:val="20"/>
          <w:szCs w:val="20"/>
        </w:rPr>
        <w:t>Context</w:t>
      </w:r>
    </w:p>
    <w:p w14:paraId="6F7E94A7" w14:textId="77777777" w:rsidR="00BB3750" w:rsidRPr="00C965E5" w:rsidRDefault="00BB3750" w:rsidP="00BB3750">
      <w:pPr>
        <w:spacing w:after="0" w:line="240" w:lineRule="auto"/>
        <w:ind w:left="720" w:hanging="436"/>
        <w:rPr>
          <w:rFonts w:eastAsia="Calibri" w:cs="Arial"/>
          <w:sz w:val="20"/>
          <w:szCs w:val="20"/>
        </w:rPr>
      </w:pPr>
      <w:r w:rsidRPr="00C965E5">
        <w:rPr>
          <w:rFonts w:eastAsia="Calibri" w:cs="Arial"/>
          <w:sz w:val="20"/>
          <w:szCs w:val="20"/>
        </w:rPr>
        <w:t>2.</w:t>
      </w:r>
      <w:r>
        <w:rPr>
          <w:rFonts w:eastAsia="Calibri" w:cs="Arial"/>
          <w:sz w:val="20"/>
          <w:szCs w:val="20"/>
        </w:rPr>
        <w:tab/>
      </w:r>
      <w:r w:rsidRPr="00C965E5">
        <w:rPr>
          <w:rFonts w:eastAsia="Calibri" w:cs="Arial"/>
          <w:sz w:val="20"/>
          <w:szCs w:val="20"/>
        </w:rPr>
        <w:t>Consumer engagement is one of the strategic priorities for the Commission and</w:t>
      </w:r>
      <w:r>
        <w:rPr>
          <w:rFonts w:eastAsia="Calibri" w:cs="Arial"/>
          <w:sz w:val="20"/>
          <w:szCs w:val="20"/>
        </w:rPr>
        <w:t xml:space="preserve"> </w:t>
      </w:r>
      <w:r w:rsidRPr="00C965E5">
        <w:rPr>
          <w:rFonts w:eastAsia="Calibri" w:cs="Arial"/>
          <w:sz w:val="20"/>
          <w:szCs w:val="20"/>
        </w:rPr>
        <w:t xml:space="preserve">underpins all </w:t>
      </w:r>
      <w:r>
        <w:rPr>
          <w:rFonts w:eastAsia="Calibri" w:cs="Arial"/>
          <w:sz w:val="20"/>
          <w:szCs w:val="20"/>
        </w:rPr>
        <w:t xml:space="preserve">  </w:t>
      </w:r>
      <w:r w:rsidRPr="00C965E5">
        <w:rPr>
          <w:rFonts w:eastAsia="Calibri" w:cs="Arial"/>
          <w:sz w:val="20"/>
          <w:szCs w:val="20"/>
        </w:rPr>
        <w:t>projects and programmes. This is to ensure the Commission is driven by what matters to consumers and whānau, and by what will improve the health of communities and populations.</w:t>
      </w:r>
    </w:p>
    <w:p w14:paraId="6619C0E7" w14:textId="77777777" w:rsidR="00BB3750" w:rsidRPr="00C965E5" w:rsidRDefault="00BB3750" w:rsidP="00BB3750">
      <w:pPr>
        <w:tabs>
          <w:tab w:val="left" w:pos="567"/>
        </w:tabs>
        <w:spacing w:after="0" w:line="240" w:lineRule="auto"/>
        <w:ind w:left="720" w:hanging="436"/>
        <w:rPr>
          <w:rFonts w:eastAsia="Calibri" w:cs="Arial"/>
          <w:sz w:val="20"/>
          <w:szCs w:val="20"/>
        </w:rPr>
      </w:pPr>
      <w:r w:rsidRPr="00C965E5">
        <w:rPr>
          <w:rFonts w:eastAsia="Calibri" w:cs="Arial"/>
          <w:sz w:val="20"/>
          <w:szCs w:val="20"/>
        </w:rPr>
        <w:t xml:space="preserve">3. </w:t>
      </w:r>
      <w:r>
        <w:rPr>
          <w:rFonts w:eastAsia="Calibri" w:cs="Arial"/>
          <w:sz w:val="20"/>
          <w:szCs w:val="20"/>
        </w:rPr>
        <w:tab/>
      </w:r>
      <w:r>
        <w:rPr>
          <w:rFonts w:eastAsia="Calibri" w:cs="Arial"/>
          <w:sz w:val="20"/>
          <w:szCs w:val="20"/>
        </w:rPr>
        <w:tab/>
      </w:r>
      <w:r w:rsidRPr="00C965E5">
        <w:rPr>
          <w:rFonts w:eastAsia="Calibri" w:cs="Arial"/>
          <w:sz w:val="20"/>
          <w:szCs w:val="20"/>
        </w:rPr>
        <w:t>The importance of partnerships between health service organisations/health professionals and consumers, whānau and carers is now well established and documented.</w:t>
      </w:r>
      <w:r>
        <w:rPr>
          <w:rFonts w:eastAsia="Calibri" w:cs="Arial"/>
          <w:sz w:val="20"/>
          <w:szCs w:val="20"/>
        </w:rPr>
        <w:t xml:space="preserve"> </w:t>
      </w:r>
      <w:r w:rsidRPr="00C965E5">
        <w:rPr>
          <w:rFonts w:eastAsia="Calibri" w:cs="Arial"/>
          <w:sz w:val="20"/>
          <w:szCs w:val="20"/>
        </w:rPr>
        <w:t>Benefits include improved outcomes, better experience of care, lower costs per case and increased workforce satisfaction. One way to provide excellent health care within</w:t>
      </w:r>
      <w:r>
        <w:rPr>
          <w:rFonts w:eastAsia="Calibri" w:cs="Arial"/>
          <w:sz w:val="20"/>
          <w:szCs w:val="20"/>
        </w:rPr>
        <w:t xml:space="preserve"> </w:t>
      </w:r>
      <w:r w:rsidRPr="00C965E5">
        <w:rPr>
          <w:rFonts w:eastAsia="Calibri" w:cs="Arial"/>
          <w:sz w:val="20"/>
          <w:szCs w:val="20"/>
        </w:rPr>
        <w:t>limited resources is improved engagement with consumers, whānau and carers involving decisions about their own health care and the services they receive.</w:t>
      </w:r>
    </w:p>
    <w:p w14:paraId="050A500A" w14:textId="77777777" w:rsidR="00BB3750" w:rsidRPr="00C965E5" w:rsidRDefault="00BB3750" w:rsidP="00BB3750">
      <w:pPr>
        <w:spacing w:before="120" w:after="120" w:line="240" w:lineRule="auto"/>
        <w:rPr>
          <w:rFonts w:eastAsia="Calibri" w:cs="Arial"/>
          <w:sz w:val="20"/>
          <w:szCs w:val="20"/>
        </w:rPr>
      </w:pPr>
      <w:r w:rsidRPr="00C965E5">
        <w:rPr>
          <w:rFonts w:eastAsia="Calibri" w:cs="Arial"/>
          <w:sz w:val="20"/>
          <w:szCs w:val="20"/>
        </w:rPr>
        <w:t>Scope</w:t>
      </w:r>
    </w:p>
    <w:p w14:paraId="77AD353E" w14:textId="77777777" w:rsidR="00BB3750" w:rsidRPr="00C965E5" w:rsidRDefault="00BB3750" w:rsidP="00BB3750">
      <w:pPr>
        <w:spacing w:after="0" w:line="240" w:lineRule="auto"/>
        <w:ind w:left="720" w:hanging="436"/>
        <w:rPr>
          <w:rFonts w:eastAsia="Calibri" w:cs="Arial"/>
          <w:sz w:val="20"/>
          <w:szCs w:val="20"/>
        </w:rPr>
      </w:pPr>
      <w:r w:rsidRPr="00C965E5">
        <w:rPr>
          <w:rFonts w:eastAsia="Calibri" w:cs="Arial"/>
          <w:sz w:val="20"/>
          <w:szCs w:val="20"/>
        </w:rPr>
        <w:t xml:space="preserve">4. </w:t>
      </w:r>
      <w:r>
        <w:rPr>
          <w:rFonts w:eastAsia="Calibri" w:cs="Arial"/>
          <w:sz w:val="20"/>
          <w:szCs w:val="20"/>
        </w:rPr>
        <w:tab/>
      </w:r>
      <w:r w:rsidRPr="00C965E5">
        <w:rPr>
          <w:rFonts w:eastAsia="Calibri" w:cs="Arial"/>
          <w:sz w:val="20"/>
          <w:szCs w:val="20"/>
        </w:rPr>
        <w:t xml:space="preserve">All Commission policy development, programmes and projects will demonstrate how they have involved and partnered with consumers. This includes those either procured or initiated by the Commission for delivery within the health sector. </w:t>
      </w:r>
    </w:p>
    <w:p w14:paraId="4AE092C5" w14:textId="77777777" w:rsidR="00BB3750" w:rsidRPr="00C965E5" w:rsidRDefault="00BB3750" w:rsidP="00BB3750">
      <w:pPr>
        <w:spacing w:after="0" w:line="240" w:lineRule="auto"/>
        <w:ind w:firstLine="284"/>
        <w:rPr>
          <w:rFonts w:eastAsia="Calibri" w:cs="Arial"/>
          <w:sz w:val="20"/>
          <w:szCs w:val="20"/>
        </w:rPr>
      </w:pPr>
      <w:r w:rsidRPr="00C965E5">
        <w:rPr>
          <w:rFonts w:eastAsia="Calibri" w:cs="Arial"/>
          <w:sz w:val="20"/>
          <w:szCs w:val="20"/>
        </w:rPr>
        <w:t xml:space="preserve">5. </w:t>
      </w:r>
      <w:r>
        <w:rPr>
          <w:rFonts w:eastAsia="Calibri" w:cs="Arial"/>
          <w:sz w:val="20"/>
          <w:szCs w:val="20"/>
        </w:rPr>
        <w:tab/>
      </w:r>
      <w:r w:rsidRPr="00C965E5">
        <w:rPr>
          <w:rFonts w:eastAsia="Calibri" w:cs="Arial"/>
          <w:sz w:val="20"/>
          <w:szCs w:val="20"/>
        </w:rPr>
        <w:t xml:space="preserve">All programme plans will include information on how consumers have been considered </w:t>
      </w:r>
    </w:p>
    <w:p w14:paraId="246B642A" w14:textId="77777777" w:rsidR="00BB3750" w:rsidRPr="00C965E5" w:rsidRDefault="00BB3750" w:rsidP="00BB3750">
      <w:pPr>
        <w:spacing w:after="0" w:line="240" w:lineRule="auto"/>
        <w:ind w:left="709" w:hanging="283"/>
        <w:rPr>
          <w:rFonts w:eastAsia="Calibri" w:cs="Arial"/>
          <w:sz w:val="20"/>
          <w:szCs w:val="20"/>
        </w:rPr>
      </w:pPr>
      <w:r>
        <w:rPr>
          <w:rFonts w:eastAsia="Calibri" w:cs="Arial"/>
          <w:sz w:val="20"/>
          <w:szCs w:val="20"/>
        </w:rPr>
        <w:t xml:space="preserve"> </w:t>
      </w:r>
      <w:r>
        <w:rPr>
          <w:rFonts w:eastAsia="Calibri" w:cs="Arial"/>
          <w:sz w:val="20"/>
          <w:szCs w:val="20"/>
        </w:rPr>
        <w:tab/>
      </w:r>
      <w:r w:rsidRPr="00C965E5">
        <w:rPr>
          <w:rFonts w:eastAsia="Calibri" w:cs="Arial"/>
          <w:sz w:val="20"/>
          <w:szCs w:val="20"/>
        </w:rPr>
        <w:t>and included in the planning process. This will include in developing evaluation criteria.</w:t>
      </w:r>
    </w:p>
    <w:p w14:paraId="46EE5581" w14:textId="77777777" w:rsidR="00BB3750" w:rsidRPr="00C965E5" w:rsidRDefault="00BB3750" w:rsidP="00BB3750">
      <w:pPr>
        <w:spacing w:after="0" w:line="240" w:lineRule="auto"/>
        <w:ind w:left="720" w:hanging="436"/>
        <w:rPr>
          <w:rFonts w:eastAsia="Calibri" w:cs="Arial"/>
          <w:sz w:val="20"/>
          <w:szCs w:val="20"/>
        </w:rPr>
      </w:pPr>
      <w:r w:rsidRPr="00C965E5">
        <w:rPr>
          <w:rFonts w:eastAsia="Calibri" w:cs="Arial"/>
          <w:sz w:val="20"/>
          <w:szCs w:val="20"/>
        </w:rPr>
        <w:t xml:space="preserve">6. </w:t>
      </w:r>
      <w:r>
        <w:rPr>
          <w:rFonts w:eastAsia="Calibri" w:cs="Arial"/>
          <w:sz w:val="20"/>
          <w:szCs w:val="20"/>
        </w:rPr>
        <w:tab/>
      </w:r>
      <w:r w:rsidRPr="00C965E5">
        <w:rPr>
          <w:rFonts w:eastAsia="Calibri" w:cs="Arial"/>
          <w:sz w:val="20"/>
          <w:szCs w:val="20"/>
        </w:rPr>
        <w:t xml:space="preserve">All board papers will include a section on ‘implications for </w:t>
      </w:r>
      <w:proofErr w:type="gramStart"/>
      <w:r w:rsidRPr="00C965E5">
        <w:rPr>
          <w:rFonts w:eastAsia="Calibri" w:cs="Arial"/>
          <w:sz w:val="20"/>
          <w:szCs w:val="20"/>
        </w:rPr>
        <w:t>consumers’</w:t>
      </w:r>
      <w:proofErr w:type="gramEnd"/>
      <w:r w:rsidRPr="00C965E5">
        <w:rPr>
          <w:rFonts w:eastAsia="Calibri" w:cs="Arial"/>
          <w:sz w:val="20"/>
          <w:szCs w:val="20"/>
        </w:rPr>
        <w:t xml:space="preserve">. </w:t>
      </w:r>
    </w:p>
    <w:p w14:paraId="4053232F" w14:textId="77777777" w:rsidR="00BB3750" w:rsidRPr="00C965E5" w:rsidRDefault="00BB3750" w:rsidP="00BB3750">
      <w:pPr>
        <w:spacing w:after="0" w:line="240" w:lineRule="auto"/>
        <w:ind w:left="720" w:hanging="436"/>
        <w:rPr>
          <w:rFonts w:eastAsia="Calibri" w:cs="Arial"/>
          <w:sz w:val="20"/>
          <w:szCs w:val="20"/>
        </w:rPr>
      </w:pPr>
      <w:r w:rsidRPr="00C965E5">
        <w:rPr>
          <w:rFonts w:eastAsia="Calibri" w:cs="Arial"/>
          <w:sz w:val="20"/>
          <w:szCs w:val="20"/>
        </w:rPr>
        <w:t xml:space="preserve">7. </w:t>
      </w:r>
      <w:r>
        <w:rPr>
          <w:rFonts w:eastAsia="Calibri" w:cs="Arial"/>
          <w:sz w:val="20"/>
          <w:szCs w:val="20"/>
        </w:rPr>
        <w:tab/>
      </w:r>
      <w:r w:rsidRPr="00C965E5">
        <w:rPr>
          <w:rFonts w:eastAsia="Calibri" w:cs="Arial"/>
          <w:sz w:val="20"/>
          <w:szCs w:val="20"/>
        </w:rPr>
        <w:t>Consideration will always be given to including relevant consumer speakers at workshops, education and training, and other Commission hosted or sponsored events.</w:t>
      </w:r>
    </w:p>
    <w:p w14:paraId="50799C70" w14:textId="77777777" w:rsidR="00BB3750" w:rsidRPr="00C965E5" w:rsidRDefault="00BB3750" w:rsidP="00BB3750">
      <w:pPr>
        <w:spacing w:after="0" w:line="240" w:lineRule="auto"/>
        <w:ind w:firstLine="284"/>
        <w:rPr>
          <w:rFonts w:eastAsia="Calibri" w:cs="Arial"/>
          <w:sz w:val="20"/>
          <w:szCs w:val="20"/>
        </w:rPr>
      </w:pPr>
      <w:r w:rsidRPr="00C965E5">
        <w:rPr>
          <w:rFonts w:eastAsia="Calibri" w:cs="Arial"/>
          <w:sz w:val="20"/>
          <w:szCs w:val="20"/>
        </w:rPr>
        <w:t>8.</w:t>
      </w:r>
      <w:r>
        <w:rPr>
          <w:rFonts w:eastAsia="Calibri" w:cs="Arial"/>
          <w:sz w:val="20"/>
          <w:szCs w:val="20"/>
        </w:rPr>
        <w:tab/>
      </w:r>
      <w:r w:rsidRPr="00C965E5">
        <w:rPr>
          <w:rFonts w:eastAsia="Calibri" w:cs="Arial"/>
          <w:sz w:val="20"/>
          <w:szCs w:val="20"/>
        </w:rPr>
        <w:t>All consumer representatives will be reimbursed for their time where applicable.</w:t>
      </w:r>
    </w:p>
    <w:p w14:paraId="647350C6" w14:textId="77777777" w:rsidR="00BB3750" w:rsidRPr="00C965E5" w:rsidRDefault="00BB3750" w:rsidP="00BB3750">
      <w:pPr>
        <w:spacing w:before="120" w:after="120" w:line="240" w:lineRule="auto"/>
        <w:rPr>
          <w:rFonts w:eastAsia="Calibri" w:cs="Arial"/>
          <w:sz w:val="20"/>
          <w:szCs w:val="20"/>
        </w:rPr>
      </w:pPr>
      <w:r w:rsidRPr="00C965E5">
        <w:rPr>
          <w:rFonts w:eastAsia="Calibri" w:cs="Arial"/>
          <w:sz w:val="20"/>
          <w:szCs w:val="20"/>
        </w:rPr>
        <w:t>Paying consumers</w:t>
      </w:r>
    </w:p>
    <w:p w14:paraId="36EE9ED6" w14:textId="77777777" w:rsidR="00BB3750" w:rsidRPr="00C965E5" w:rsidRDefault="00BB3750" w:rsidP="00BB3750">
      <w:pPr>
        <w:spacing w:after="0" w:line="240" w:lineRule="auto"/>
        <w:ind w:firstLine="284"/>
        <w:rPr>
          <w:rFonts w:eastAsia="Calibri" w:cs="Arial"/>
          <w:sz w:val="20"/>
          <w:szCs w:val="20"/>
        </w:rPr>
      </w:pPr>
      <w:r w:rsidRPr="00C965E5">
        <w:rPr>
          <w:rFonts w:eastAsia="Calibri" w:cs="Arial"/>
          <w:sz w:val="20"/>
          <w:szCs w:val="20"/>
        </w:rPr>
        <w:t>9.</w:t>
      </w:r>
      <w:r>
        <w:rPr>
          <w:rFonts w:eastAsia="Calibri" w:cs="Arial"/>
          <w:sz w:val="20"/>
          <w:szCs w:val="20"/>
        </w:rPr>
        <w:tab/>
      </w:r>
      <w:r w:rsidRPr="00C965E5">
        <w:rPr>
          <w:rFonts w:eastAsia="Calibri" w:cs="Arial"/>
          <w:sz w:val="20"/>
          <w:szCs w:val="20"/>
        </w:rPr>
        <w:t xml:space="preserve">The Commission pays consumers for their time. Payment will vary according to the </w:t>
      </w:r>
      <w:proofErr w:type="gramStart"/>
      <w:r w:rsidRPr="00C965E5">
        <w:rPr>
          <w:rFonts w:eastAsia="Calibri" w:cs="Arial"/>
          <w:sz w:val="20"/>
          <w:szCs w:val="20"/>
        </w:rPr>
        <w:t>level</w:t>
      </w:r>
      <w:proofErr w:type="gramEnd"/>
      <w:r w:rsidRPr="00C965E5">
        <w:rPr>
          <w:rFonts w:eastAsia="Calibri" w:cs="Arial"/>
          <w:sz w:val="20"/>
          <w:szCs w:val="20"/>
        </w:rPr>
        <w:t xml:space="preserve"> </w:t>
      </w:r>
    </w:p>
    <w:p w14:paraId="7B504896" w14:textId="77777777" w:rsidR="00BB3750" w:rsidRPr="00C965E5" w:rsidRDefault="00BB3750" w:rsidP="00BB3750">
      <w:pPr>
        <w:spacing w:after="0" w:line="240" w:lineRule="auto"/>
        <w:ind w:left="720" w:hanging="294"/>
        <w:rPr>
          <w:rFonts w:eastAsia="Calibri" w:cs="Arial"/>
          <w:sz w:val="20"/>
          <w:szCs w:val="20"/>
        </w:rPr>
      </w:pPr>
      <w:r>
        <w:rPr>
          <w:rFonts w:eastAsia="Calibri" w:cs="Arial"/>
          <w:sz w:val="20"/>
          <w:szCs w:val="20"/>
        </w:rPr>
        <w:t xml:space="preserve"> </w:t>
      </w:r>
      <w:r>
        <w:rPr>
          <w:rFonts w:eastAsia="Calibri" w:cs="Arial"/>
          <w:sz w:val="20"/>
          <w:szCs w:val="20"/>
        </w:rPr>
        <w:tab/>
      </w:r>
      <w:r w:rsidRPr="00C965E5">
        <w:rPr>
          <w:rFonts w:eastAsia="Calibri" w:cs="Arial"/>
          <w:sz w:val="20"/>
          <w:szCs w:val="20"/>
        </w:rPr>
        <w:t xml:space="preserve">of involvement and whether the consumers working with the Commission have paid </w:t>
      </w:r>
    </w:p>
    <w:p w14:paraId="51FDA252" w14:textId="77777777" w:rsidR="00BB3750" w:rsidRPr="00C965E5" w:rsidRDefault="00BB3750" w:rsidP="00BB3750">
      <w:pPr>
        <w:spacing w:after="0" w:line="240" w:lineRule="auto"/>
        <w:ind w:left="720" w:hanging="294"/>
        <w:rPr>
          <w:rFonts w:eastAsia="Calibri" w:cs="Arial"/>
          <w:sz w:val="20"/>
          <w:szCs w:val="20"/>
        </w:rPr>
      </w:pPr>
      <w:r>
        <w:rPr>
          <w:rFonts w:eastAsia="Calibri" w:cs="Arial"/>
          <w:sz w:val="20"/>
          <w:szCs w:val="20"/>
        </w:rPr>
        <w:t xml:space="preserve"> </w:t>
      </w:r>
      <w:r>
        <w:rPr>
          <w:rFonts w:eastAsia="Calibri" w:cs="Arial"/>
          <w:sz w:val="20"/>
          <w:szCs w:val="20"/>
        </w:rPr>
        <w:tab/>
      </w:r>
      <w:r w:rsidRPr="00C965E5">
        <w:rPr>
          <w:rFonts w:eastAsia="Calibri" w:cs="Arial"/>
          <w:sz w:val="20"/>
          <w:szCs w:val="20"/>
        </w:rPr>
        <w:t>employment that enables them to participate within the context of their job.</w:t>
      </w:r>
    </w:p>
    <w:p w14:paraId="0A48F923" w14:textId="77777777" w:rsidR="00BB3750" w:rsidRPr="00C965E5" w:rsidRDefault="00BB3750" w:rsidP="00BB3750">
      <w:pPr>
        <w:spacing w:after="0" w:line="240" w:lineRule="auto"/>
        <w:ind w:firstLine="284"/>
        <w:rPr>
          <w:rFonts w:eastAsia="Calibri" w:cs="Arial"/>
          <w:sz w:val="20"/>
          <w:szCs w:val="20"/>
        </w:rPr>
      </w:pPr>
      <w:r w:rsidRPr="00C965E5">
        <w:rPr>
          <w:rFonts w:eastAsia="Calibri" w:cs="Arial"/>
          <w:sz w:val="20"/>
          <w:szCs w:val="20"/>
        </w:rPr>
        <w:t>10.</w:t>
      </w:r>
      <w:r>
        <w:rPr>
          <w:rFonts w:eastAsia="Calibri" w:cs="Arial"/>
          <w:sz w:val="20"/>
          <w:szCs w:val="20"/>
        </w:rPr>
        <w:tab/>
      </w:r>
      <w:r w:rsidRPr="00C965E5">
        <w:rPr>
          <w:rFonts w:eastAsia="Calibri" w:cs="Arial"/>
          <w:sz w:val="20"/>
          <w:szCs w:val="20"/>
        </w:rPr>
        <w:t xml:space="preserve">Members of advisory groups to the Commission who are staff of a New Zealand public </w:t>
      </w:r>
    </w:p>
    <w:p w14:paraId="2C8A62EC" w14:textId="77777777" w:rsidR="00BB3750" w:rsidRPr="00C965E5" w:rsidRDefault="00BB3750" w:rsidP="00BB3750">
      <w:pPr>
        <w:spacing w:after="0" w:line="240" w:lineRule="auto"/>
        <w:ind w:left="720" w:hanging="153"/>
        <w:rPr>
          <w:rFonts w:eastAsia="Calibri" w:cs="Arial"/>
          <w:sz w:val="20"/>
          <w:szCs w:val="20"/>
        </w:rPr>
      </w:pPr>
      <w:r>
        <w:rPr>
          <w:rFonts w:eastAsia="Calibri" w:cs="Arial"/>
          <w:sz w:val="20"/>
          <w:szCs w:val="20"/>
        </w:rPr>
        <w:t xml:space="preserve"> </w:t>
      </w:r>
      <w:r>
        <w:rPr>
          <w:rFonts w:eastAsia="Calibri" w:cs="Arial"/>
          <w:sz w:val="20"/>
          <w:szCs w:val="20"/>
        </w:rPr>
        <w:tab/>
      </w:r>
      <w:r w:rsidRPr="00C965E5">
        <w:rPr>
          <w:rFonts w:eastAsia="Calibri" w:cs="Arial"/>
          <w:sz w:val="20"/>
          <w:szCs w:val="20"/>
        </w:rPr>
        <w:t xml:space="preserve">sector organisation, including public service departments, state-owned enterprises or </w:t>
      </w:r>
    </w:p>
    <w:p w14:paraId="5401BBD8" w14:textId="77777777" w:rsidR="00BB3750" w:rsidRPr="00C965E5" w:rsidRDefault="00BB3750" w:rsidP="00BB3750">
      <w:pPr>
        <w:spacing w:after="0" w:line="240" w:lineRule="auto"/>
        <w:ind w:left="720" w:hanging="153"/>
        <w:rPr>
          <w:rFonts w:eastAsia="Calibri" w:cs="Arial"/>
          <w:sz w:val="20"/>
          <w:szCs w:val="20"/>
        </w:rPr>
      </w:pPr>
      <w:r>
        <w:rPr>
          <w:rFonts w:eastAsia="Calibri" w:cs="Arial"/>
          <w:sz w:val="20"/>
          <w:szCs w:val="20"/>
        </w:rPr>
        <w:t xml:space="preserve"> </w:t>
      </w:r>
      <w:r>
        <w:rPr>
          <w:rFonts w:eastAsia="Calibri" w:cs="Arial"/>
          <w:sz w:val="20"/>
          <w:szCs w:val="20"/>
        </w:rPr>
        <w:tab/>
      </w:r>
      <w:r w:rsidRPr="00C965E5">
        <w:rPr>
          <w:rFonts w:eastAsia="Calibri" w:cs="Arial"/>
          <w:sz w:val="20"/>
          <w:szCs w:val="20"/>
        </w:rPr>
        <w:t xml:space="preserve">Crown entities are not permitted to claim fees to attend consumer network meetings. </w:t>
      </w:r>
    </w:p>
    <w:p w14:paraId="61902B94" w14:textId="77777777" w:rsidR="00BB3750" w:rsidRPr="00C965E5" w:rsidRDefault="00BB3750" w:rsidP="00BB3750">
      <w:pPr>
        <w:spacing w:after="0" w:line="240" w:lineRule="auto"/>
        <w:ind w:left="720" w:hanging="153"/>
        <w:rPr>
          <w:rFonts w:eastAsia="Calibri" w:cs="Arial"/>
          <w:sz w:val="20"/>
          <w:szCs w:val="20"/>
        </w:rPr>
      </w:pPr>
      <w:r>
        <w:rPr>
          <w:rFonts w:eastAsia="Calibri" w:cs="Arial"/>
          <w:sz w:val="20"/>
          <w:szCs w:val="20"/>
        </w:rPr>
        <w:t xml:space="preserve"> </w:t>
      </w:r>
      <w:r>
        <w:rPr>
          <w:rFonts w:eastAsia="Calibri" w:cs="Arial"/>
          <w:sz w:val="20"/>
          <w:szCs w:val="20"/>
        </w:rPr>
        <w:tab/>
      </w:r>
      <w:r w:rsidRPr="00C965E5">
        <w:rPr>
          <w:rFonts w:eastAsia="Calibri" w:cs="Arial"/>
          <w:sz w:val="20"/>
          <w:szCs w:val="20"/>
        </w:rPr>
        <w:t>However, reasonable expenses for all members will be met by the Commission (</w:t>
      </w:r>
      <w:proofErr w:type="spellStart"/>
      <w:r w:rsidRPr="00C965E5">
        <w:rPr>
          <w:rFonts w:eastAsia="Calibri" w:cs="Arial"/>
          <w:sz w:val="20"/>
          <w:szCs w:val="20"/>
        </w:rPr>
        <w:t>eg</w:t>
      </w:r>
      <w:proofErr w:type="spellEnd"/>
      <w:r w:rsidRPr="00C965E5">
        <w:rPr>
          <w:rFonts w:eastAsia="Calibri" w:cs="Arial"/>
          <w:sz w:val="20"/>
          <w:szCs w:val="20"/>
        </w:rPr>
        <w:t xml:space="preserve">, </w:t>
      </w:r>
    </w:p>
    <w:p w14:paraId="72E4ABFF" w14:textId="77777777" w:rsidR="00BB3750" w:rsidRPr="00C965E5" w:rsidRDefault="00BB3750" w:rsidP="00BB3750">
      <w:pPr>
        <w:spacing w:after="0" w:line="240" w:lineRule="auto"/>
        <w:ind w:left="720" w:hanging="153"/>
        <w:rPr>
          <w:rFonts w:eastAsia="Calibri" w:cs="Arial"/>
          <w:sz w:val="20"/>
          <w:szCs w:val="20"/>
        </w:rPr>
      </w:pPr>
      <w:r>
        <w:rPr>
          <w:rFonts w:eastAsia="Calibri" w:cs="Arial"/>
          <w:sz w:val="20"/>
          <w:szCs w:val="20"/>
        </w:rPr>
        <w:t xml:space="preserve"> </w:t>
      </w:r>
      <w:r>
        <w:rPr>
          <w:rFonts w:eastAsia="Calibri" w:cs="Arial"/>
          <w:sz w:val="20"/>
          <w:szCs w:val="20"/>
        </w:rPr>
        <w:tab/>
      </w:r>
      <w:r w:rsidRPr="00C965E5">
        <w:rPr>
          <w:rFonts w:eastAsia="Calibri" w:cs="Arial"/>
          <w:sz w:val="20"/>
          <w:szCs w:val="20"/>
        </w:rPr>
        <w:t xml:space="preserve">travel, parking, and accommodation). </w:t>
      </w:r>
    </w:p>
    <w:p w14:paraId="49A750AB" w14:textId="77777777" w:rsidR="00BB3750" w:rsidRPr="00C965E5" w:rsidRDefault="00BB3750" w:rsidP="00BB3750">
      <w:pPr>
        <w:spacing w:after="0" w:line="240" w:lineRule="auto"/>
        <w:ind w:firstLine="284"/>
        <w:rPr>
          <w:rFonts w:eastAsia="Calibri" w:cs="Arial"/>
          <w:sz w:val="20"/>
          <w:szCs w:val="20"/>
        </w:rPr>
      </w:pPr>
      <w:r w:rsidRPr="00C965E5">
        <w:rPr>
          <w:rFonts w:eastAsia="Calibri" w:cs="Arial"/>
          <w:sz w:val="20"/>
          <w:szCs w:val="20"/>
        </w:rPr>
        <w:t>11.</w:t>
      </w:r>
      <w:r>
        <w:rPr>
          <w:rFonts w:eastAsia="Calibri" w:cs="Arial"/>
          <w:sz w:val="20"/>
          <w:szCs w:val="20"/>
        </w:rPr>
        <w:tab/>
      </w:r>
      <w:r w:rsidRPr="00C965E5">
        <w:rPr>
          <w:rFonts w:eastAsia="Calibri" w:cs="Arial"/>
          <w:sz w:val="20"/>
          <w:szCs w:val="20"/>
        </w:rPr>
        <w:t xml:space="preserve">Group members who are not from the public sector will have fees and costs covered as </w:t>
      </w:r>
    </w:p>
    <w:p w14:paraId="32CE93DA" w14:textId="77777777" w:rsidR="00BB3750" w:rsidRPr="00C965E5" w:rsidRDefault="00BB3750" w:rsidP="00BB3750">
      <w:pPr>
        <w:spacing w:after="0" w:line="240" w:lineRule="auto"/>
        <w:ind w:left="720" w:hanging="153"/>
        <w:rPr>
          <w:rFonts w:eastAsia="Calibri" w:cs="Arial"/>
          <w:sz w:val="20"/>
          <w:szCs w:val="20"/>
        </w:rPr>
      </w:pPr>
      <w:r>
        <w:rPr>
          <w:rFonts w:eastAsia="Calibri" w:cs="Arial"/>
          <w:sz w:val="20"/>
          <w:szCs w:val="20"/>
        </w:rPr>
        <w:t xml:space="preserve"> </w:t>
      </w:r>
      <w:r>
        <w:rPr>
          <w:rFonts w:eastAsia="Calibri" w:cs="Arial"/>
          <w:sz w:val="20"/>
          <w:szCs w:val="20"/>
        </w:rPr>
        <w:tab/>
      </w:r>
      <w:r w:rsidRPr="00C965E5">
        <w:rPr>
          <w:rFonts w:eastAsia="Calibri" w:cs="Arial"/>
          <w:sz w:val="20"/>
          <w:szCs w:val="20"/>
        </w:rPr>
        <w:t xml:space="preserve">follows: </w:t>
      </w:r>
    </w:p>
    <w:p w14:paraId="3A0AE2F8" w14:textId="77777777" w:rsidR="00BB3750" w:rsidRPr="00AE28C4" w:rsidRDefault="00BB3750" w:rsidP="00BB3750">
      <w:pPr>
        <w:pStyle w:val="ListParagraph"/>
        <w:numPr>
          <w:ilvl w:val="0"/>
          <w:numId w:val="26"/>
        </w:numPr>
        <w:spacing w:after="0" w:line="240" w:lineRule="auto"/>
        <w:rPr>
          <w:rFonts w:eastAsia="Calibri" w:cs="Arial"/>
          <w:sz w:val="20"/>
          <w:szCs w:val="20"/>
        </w:rPr>
      </w:pPr>
      <w:r w:rsidRPr="00AE28C4">
        <w:rPr>
          <w:rFonts w:eastAsia="Calibri" w:cs="Arial"/>
          <w:sz w:val="20"/>
          <w:szCs w:val="20"/>
        </w:rPr>
        <w:t xml:space="preserve">A standard $330.00 (GST </w:t>
      </w:r>
      <w:proofErr w:type="spellStart"/>
      <w:r w:rsidRPr="00AE28C4">
        <w:rPr>
          <w:rFonts w:eastAsia="Calibri" w:cs="Arial"/>
          <w:sz w:val="20"/>
          <w:szCs w:val="20"/>
        </w:rPr>
        <w:t>excl</w:t>
      </w:r>
      <w:proofErr w:type="spellEnd"/>
      <w:r w:rsidRPr="00AE28C4">
        <w:rPr>
          <w:rFonts w:eastAsia="Calibri" w:cs="Arial"/>
          <w:sz w:val="20"/>
          <w:szCs w:val="20"/>
        </w:rPr>
        <w:t xml:space="preserve">) payment per meeting. Members are also </w:t>
      </w:r>
      <w:proofErr w:type="gramStart"/>
      <w:r w:rsidRPr="00AE28C4">
        <w:rPr>
          <w:rFonts w:eastAsia="Calibri" w:cs="Arial"/>
          <w:sz w:val="20"/>
          <w:szCs w:val="20"/>
        </w:rPr>
        <w:t>entitled</w:t>
      </w:r>
      <w:proofErr w:type="gramEnd"/>
      <w:r w:rsidRPr="00AE28C4">
        <w:rPr>
          <w:rFonts w:eastAsia="Calibri" w:cs="Arial"/>
          <w:sz w:val="20"/>
          <w:szCs w:val="20"/>
        </w:rPr>
        <w:t xml:space="preserve"> </w:t>
      </w:r>
    </w:p>
    <w:p w14:paraId="4EB21697" w14:textId="77777777" w:rsidR="00BB3750" w:rsidRPr="00C965E5" w:rsidRDefault="00BB3750" w:rsidP="00BB3750">
      <w:pPr>
        <w:spacing w:after="0" w:line="240" w:lineRule="auto"/>
        <w:rPr>
          <w:rFonts w:eastAsia="Calibri" w:cs="Arial"/>
          <w:sz w:val="20"/>
          <w:szCs w:val="20"/>
        </w:rPr>
      </w:pPr>
      <w:r>
        <w:rPr>
          <w:rFonts w:eastAsia="Calibri" w:cs="Arial"/>
          <w:sz w:val="20"/>
          <w:szCs w:val="20"/>
        </w:rPr>
        <w:t xml:space="preserve"> </w:t>
      </w:r>
      <w:r>
        <w:rPr>
          <w:rFonts w:eastAsia="Calibri" w:cs="Arial"/>
          <w:sz w:val="20"/>
          <w:szCs w:val="20"/>
        </w:rPr>
        <w:tab/>
      </w:r>
      <w:r>
        <w:rPr>
          <w:rFonts w:eastAsia="Calibri" w:cs="Arial"/>
          <w:sz w:val="20"/>
          <w:szCs w:val="20"/>
        </w:rPr>
        <w:tab/>
        <w:t xml:space="preserve"> </w:t>
      </w:r>
      <w:r w:rsidRPr="00C965E5">
        <w:rPr>
          <w:rFonts w:eastAsia="Calibri" w:cs="Arial"/>
          <w:sz w:val="20"/>
          <w:szCs w:val="20"/>
        </w:rPr>
        <w:t xml:space="preserve">to preparation time where appropriate. Preparation time will generally be half a </w:t>
      </w:r>
    </w:p>
    <w:p w14:paraId="2119782C" w14:textId="77777777" w:rsidR="00BB3750" w:rsidRPr="00C965E5" w:rsidRDefault="00BB3750" w:rsidP="00BB3750">
      <w:pPr>
        <w:spacing w:after="0" w:line="240" w:lineRule="auto"/>
        <w:ind w:left="720" w:firstLine="698"/>
        <w:rPr>
          <w:rFonts w:eastAsia="Calibri" w:cs="Arial"/>
          <w:sz w:val="20"/>
          <w:szCs w:val="20"/>
        </w:rPr>
      </w:pPr>
      <w:r>
        <w:rPr>
          <w:rFonts w:eastAsia="Calibri" w:cs="Arial"/>
          <w:sz w:val="20"/>
          <w:szCs w:val="20"/>
        </w:rPr>
        <w:t xml:space="preserve"> </w:t>
      </w:r>
      <w:r w:rsidRPr="00C965E5">
        <w:rPr>
          <w:rFonts w:eastAsia="Calibri" w:cs="Arial"/>
          <w:sz w:val="20"/>
          <w:szCs w:val="20"/>
        </w:rPr>
        <w:t xml:space="preserve">day for every full meeting day. In some cases, more or less may be </w:t>
      </w:r>
      <w:proofErr w:type="gramStart"/>
      <w:r w:rsidRPr="00C965E5">
        <w:rPr>
          <w:rFonts w:eastAsia="Calibri" w:cs="Arial"/>
          <w:sz w:val="20"/>
          <w:szCs w:val="20"/>
        </w:rPr>
        <w:t>appropriate</w:t>
      </w:r>
      <w:proofErr w:type="gramEnd"/>
      <w:r w:rsidRPr="00C965E5">
        <w:rPr>
          <w:rFonts w:eastAsia="Calibri" w:cs="Arial"/>
          <w:sz w:val="20"/>
          <w:szCs w:val="20"/>
        </w:rPr>
        <w:t xml:space="preserve"> </w:t>
      </w:r>
    </w:p>
    <w:p w14:paraId="6923F73D" w14:textId="77777777" w:rsidR="00BB3750" w:rsidRPr="00C965E5" w:rsidRDefault="00BB3750" w:rsidP="00BB3750">
      <w:pPr>
        <w:spacing w:after="0" w:line="240" w:lineRule="auto"/>
        <w:ind w:left="720" w:firstLine="720"/>
        <w:rPr>
          <w:rFonts w:eastAsia="Calibri" w:cs="Arial"/>
          <w:sz w:val="20"/>
          <w:szCs w:val="20"/>
        </w:rPr>
      </w:pPr>
      <w:r>
        <w:rPr>
          <w:rFonts w:eastAsia="Calibri" w:cs="Arial"/>
          <w:sz w:val="20"/>
          <w:szCs w:val="20"/>
        </w:rPr>
        <w:t xml:space="preserve"> </w:t>
      </w:r>
      <w:r w:rsidRPr="00C965E5">
        <w:rPr>
          <w:rFonts w:eastAsia="Calibri" w:cs="Arial"/>
          <w:sz w:val="20"/>
          <w:szCs w:val="20"/>
        </w:rPr>
        <w:t xml:space="preserve">depending upon the nature of the work to be undertaken, which covers 0.5 day of </w:t>
      </w:r>
    </w:p>
    <w:p w14:paraId="23D0D566" w14:textId="77777777" w:rsidR="00BB3750" w:rsidRPr="00C965E5" w:rsidRDefault="00BB3750" w:rsidP="00BB3750">
      <w:pPr>
        <w:spacing w:after="0" w:line="240" w:lineRule="auto"/>
        <w:ind w:left="720" w:firstLine="720"/>
        <w:rPr>
          <w:rFonts w:eastAsia="Calibri" w:cs="Arial"/>
          <w:sz w:val="20"/>
          <w:szCs w:val="20"/>
        </w:rPr>
      </w:pPr>
      <w:r>
        <w:rPr>
          <w:rFonts w:eastAsia="Calibri" w:cs="Arial"/>
          <w:sz w:val="20"/>
          <w:szCs w:val="20"/>
        </w:rPr>
        <w:t xml:space="preserve"> </w:t>
      </w:r>
      <w:r w:rsidRPr="00C965E5">
        <w:rPr>
          <w:rFonts w:eastAsia="Calibri" w:cs="Arial"/>
          <w:sz w:val="20"/>
          <w:szCs w:val="20"/>
        </w:rPr>
        <w:t xml:space="preserve">pre-reading agenda documents, </w:t>
      </w:r>
      <w:proofErr w:type="gramStart"/>
      <w:r w:rsidRPr="00C965E5">
        <w:rPr>
          <w:rFonts w:eastAsia="Calibri" w:cs="Arial"/>
          <w:sz w:val="20"/>
          <w:szCs w:val="20"/>
        </w:rPr>
        <w:t>preparation</w:t>
      </w:r>
      <w:proofErr w:type="gramEnd"/>
      <w:r w:rsidRPr="00C965E5">
        <w:rPr>
          <w:rFonts w:eastAsia="Calibri" w:cs="Arial"/>
          <w:sz w:val="20"/>
          <w:szCs w:val="20"/>
        </w:rPr>
        <w:t xml:space="preserve"> and one-day full meeting attendance. </w:t>
      </w:r>
    </w:p>
    <w:p w14:paraId="1D9775A9" w14:textId="77777777" w:rsidR="00BB3750" w:rsidRPr="00C965E5" w:rsidRDefault="00BB3750" w:rsidP="00BB3750">
      <w:pPr>
        <w:spacing w:after="0" w:line="240" w:lineRule="auto"/>
        <w:ind w:left="720" w:firstLine="414"/>
        <w:rPr>
          <w:rFonts w:eastAsia="Calibri" w:cs="Arial"/>
          <w:sz w:val="20"/>
          <w:szCs w:val="20"/>
        </w:rPr>
      </w:pPr>
      <w:r w:rsidRPr="00C965E5">
        <w:rPr>
          <w:rFonts w:eastAsia="Calibri" w:cs="Arial"/>
          <w:sz w:val="20"/>
          <w:szCs w:val="20"/>
        </w:rPr>
        <w:t>b.</w:t>
      </w:r>
      <w:r>
        <w:rPr>
          <w:rFonts w:eastAsia="Calibri" w:cs="Arial"/>
          <w:sz w:val="20"/>
          <w:szCs w:val="20"/>
        </w:rPr>
        <w:tab/>
      </w:r>
      <w:r w:rsidRPr="00C965E5">
        <w:rPr>
          <w:rFonts w:eastAsia="Calibri" w:cs="Arial"/>
          <w:sz w:val="20"/>
          <w:szCs w:val="20"/>
        </w:rPr>
        <w:t xml:space="preserve"> In some circumstances, an hourly rate of $41.25 (GST excl.) applies.</w:t>
      </w:r>
    </w:p>
    <w:p w14:paraId="5689926F" w14:textId="77777777" w:rsidR="00BB3750" w:rsidRPr="00C965E5" w:rsidRDefault="00BB3750" w:rsidP="00BB3750">
      <w:pPr>
        <w:spacing w:after="0" w:line="240" w:lineRule="auto"/>
        <w:ind w:firstLine="284"/>
        <w:rPr>
          <w:rFonts w:eastAsia="Calibri" w:cs="Arial"/>
          <w:sz w:val="20"/>
          <w:szCs w:val="20"/>
        </w:rPr>
      </w:pPr>
      <w:r w:rsidRPr="00C965E5">
        <w:rPr>
          <w:rFonts w:eastAsia="Calibri" w:cs="Arial"/>
          <w:sz w:val="20"/>
          <w:szCs w:val="20"/>
        </w:rPr>
        <w:t>12.</w:t>
      </w:r>
      <w:r>
        <w:rPr>
          <w:rFonts w:eastAsia="Calibri" w:cs="Arial"/>
          <w:sz w:val="20"/>
          <w:szCs w:val="20"/>
        </w:rPr>
        <w:tab/>
      </w:r>
      <w:r w:rsidRPr="00C965E5">
        <w:rPr>
          <w:rFonts w:eastAsia="Calibri" w:cs="Arial"/>
          <w:sz w:val="20"/>
          <w:szCs w:val="20"/>
        </w:rPr>
        <w:t xml:space="preserve">Administration staff can help with the documentation needed to set up meeting fees, tax </w:t>
      </w:r>
    </w:p>
    <w:p w14:paraId="76C39572" w14:textId="77777777" w:rsidR="00BB3750" w:rsidRPr="00C965E5" w:rsidRDefault="00BB3750" w:rsidP="00BB3750">
      <w:pPr>
        <w:spacing w:after="0" w:line="240" w:lineRule="auto"/>
        <w:ind w:left="720" w:hanging="153"/>
        <w:rPr>
          <w:rFonts w:eastAsia="Calibri" w:cs="Arial"/>
          <w:sz w:val="20"/>
          <w:szCs w:val="20"/>
        </w:rPr>
      </w:pPr>
      <w:r>
        <w:rPr>
          <w:rFonts w:eastAsia="Calibri" w:cs="Arial"/>
          <w:sz w:val="20"/>
          <w:szCs w:val="20"/>
        </w:rPr>
        <w:t xml:space="preserve"> </w:t>
      </w:r>
      <w:r>
        <w:rPr>
          <w:rFonts w:eastAsia="Calibri" w:cs="Arial"/>
          <w:sz w:val="20"/>
          <w:szCs w:val="20"/>
        </w:rPr>
        <w:tab/>
      </w:r>
      <w:r w:rsidRPr="00C965E5">
        <w:rPr>
          <w:rFonts w:eastAsia="Calibri" w:cs="Arial"/>
          <w:sz w:val="20"/>
          <w:szCs w:val="20"/>
        </w:rPr>
        <w:t>obligations and conflict of interest register.</w:t>
      </w:r>
    </w:p>
    <w:p w14:paraId="4849308C" w14:textId="77777777" w:rsidR="00BB3750" w:rsidRPr="00C965E5" w:rsidRDefault="00BB3750" w:rsidP="00BB3750">
      <w:pPr>
        <w:spacing w:before="120" w:after="120" w:line="240" w:lineRule="auto"/>
        <w:rPr>
          <w:rFonts w:eastAsia="Calibri" w:cs="Arial"/>
          <w:sz w:val="20"/>
          <w:szCs w:val="20"/>
        </w:rPr>
      </w:pPr>
      <w:r w:rsidRPr="00C965E5">
        <w:rPr>
          <w:rFonts w:eastAsia="Calibri" w:cs="Arial"/>
          <w:sz w:val="20"/>
          <w:szCs w:val="20"/>
        </w:rPr>
        <w:t>Implementation</w:t>
      </w:r>
    </w:p>
    <w:p w14:paraId="3AD847B2" w14:textId="77777777" w:rsidR="00BB3750" w:rsidRPr="00C965E5" w:rsidRDefault="00BB3750" w:rsidP="00BB3750">
      <w:pPr>
        <w:spacing w:after="0" w:line="240" w:lineRule="auto"/>
        <w:ind w:firstLine="284"/>
        <w:rPr>
          <w:rFonts w:eastAsia="Calibri" w:cs="Arial"/>
          <w:sz w:val="20"/>
          <w:szCs w:val="20"/>
        </w:rPr>
      </w:pPr>
      <w:r w:rsidRPr="00C965E5">
        <w:rPr>
          <w:rFonts w:eastAsia="Calibri" w:cs="Arial"/>
          <w:sz w:val="20"/>
          <w:szCs w:val="20"/>
        </w:rPr>
        <w:t>13.</w:t>
      </w:r>
      <w:r>
        <w:rPr>
          <w:rFonts w:eastAsia="Calibri" w:cs="Arial"/>
          <w:sz w:val="20"/>
          <w:szCs w:val="20"/>
        </w:rPr>
        <w:tab/>
      </w:r>
      <w:r w:rsidRPr="00C965E5">
        <w:rPr>
          <w:rFonts w:eastAsia="Calibri" w:cs="Arial"/>
          <w:sz w:val="20"/>
          <w:szCs w:val="20"/>
        </w:rPr>
        <w:t xml:space="preserve">This policy was updated as </w:t>
      </w:r>
      <w:proofErr w:type="gramStart"/>
      <w:r w:rsidRPr="00C965E5">
        <w:rPr>
          <w:rFonts w:eastAsia="Calibri" w:cs="Arial"/>
          <w:sz w:val="20"/>
          <w:szCs w:val="20"/>
        </w:rPr>
        <w:t>at</w:t>
      </w:r>
      <w:proofErr w:type="gramEnd"/>
      <w:r w:rsidRPr="00C965E5">
        <w:rPr>
          <w:rFonts w:eastAsia="Calibri" w:cs="Arial"/>
          <w:sz w:val="20"/>
          <w:szCs w:val="20"/>
        </w:rPr>
        <w:t xml:space="preserve"> June 2022.</w:t>
      </w:r>
    </w:p>
    <w:p w14:paraId="485FEA69" w14:textId="77777777" w:rsidR="00BB3750" w:rsidRDefault="00BB3750" w:rsidP="00BB3750">
      <w:pPr>
        <w:rPr>
          <w:sz w:val="20"/>
          <w:szCs w:val="20"/>
        </w:rPr>
      </w:pPr>
    </w:p>
    <w:p w14:paraId="22B0A4F3" w14:textId="77777777" w:rsidR="00BB3750" w:rsidRPr="00F60793" w:rsidRDefault="00BB3750" w:rsidP="00BB3750">
      <w:pPr>
        <w:rPr>
          <w:rFonts w:eastAsia="Calibri" w:cs="Arial"/>
          <w:color w:val="FF0000"/>
          <w:sz w:val="20"/>
          <w:szCs w:val="20"/>
        </w:rPr>
      </w:pPr>
    </w:p>
    <w:p w14:paraId="54E74ECF" w14:textId="77777777" w:rsidR="00BB3750" w:rsidRDefault="00BB3750" w:rsidP="003D4B84">
      <w:pPr>
        <w:tabs>
          <w:tab w:val="left" w:pos="1891"/>
        </w:tabs>
        <w:rPr>
          <w:b/>
          <w:bCs/>
        </w:rPr>
      </w:pPr>
    </w:p>
    <w:p w14:paraId="6A8CE17C" w14:textId="306A072F" w:rsidR="00E66F49" w:rsidRDefault="00B24A05" w:rsidP="00B24A05">
      <w:pPr>
        <w:tabs>
          <w:tab w:val="left" w:pos="1891"/>
        </w:tabs>
        <w:rPr>
          <w:b/>
          <w:bCs/>
        </w:rPr>
      </w:pPr>
      <w:r>
        <w:rPr>
          <w:b/>
          <w:bCs/>
        </w:rPr>
        <w:t xml:space="preserve">Appendix </w:t>
      </w:r>
      <w:r w:rsidR="00025E47">
        <w:rPr>
          <w:b/>
          <w:bCs/>
        </w:rPr>
        <w:t>E</w:t>
      </w:r>
    </w:p>
    <w:p w14:paraId="2F568416" w14:textId="77777777" w:rsidR="00E66F49" w:rsidRPr="009E1539" w:rsidRDefault="00E66F49" w:rsidP="00E66F49">
      <w:pPr>
        <w:pStyle w:val="Heading2"/>
        <w:rPr>
          <w:b/>
          <w:bCs/>
        </w:rPr>
      </w:pPr>
      <w:r w:rsidRPr="009E1539">
        <w:rPr>
          <w:b/>
          <w:bCs/>
        </w:rPr>
        <w:t xml:space="preserve">National </w:t>
      </w:r>
      <w:r>
        <w:rPr>
          <w:b/>
          <w:bCs/>
        </w:rPr>
        <w:t>p</w:t>
      </w:r>
      <w:r w:rsidRPr="009E1539">
        <w:rPr>
          <w:b/>
          <w:bCs/>
        </w:rPr>
        <w:t xml:space="preserve">alliative </w:t>
      </w:r>
      <w:r>
        <w:rPr>
          <w:b/>
          <w:bCs/>
        </w:rPr>
        <w:t>c</w:t>
      </w:r>
      <w:r w:rsidRPr="009E1539">
        <w:rPr>
          <w:b/>
          <w:bCs/>
        </w:rPr>
        <w:t xml:space="preserve">are </w:t>
      </w:r>
      <w:r>
        <w:rPr>
          <w:b/>
          <w:bCs/>
        </w:rPr>
        <w:t>working</w:t>
      </w:r>
      <w:r w:rsidRPr="009E1539">
        <w:rPr>
          <w:b/>
          <w:bCs/>
        </w:rPr>
        <w:t xml:space="preserve"> </w:t>
      </w:r>
      <w:r>
        <w:rPr>
          <w:b/>
          <w:bCs/>
        </w:rPr>
        <w:t>g</w:t>
      </w:r>
      <w:r w:rsidRPr="009E1539">
        <w:rPr>
          <w:b/>
          <w:bCs/>
        </w:rPr>
        <w:t xml:space="preserve">roup </w:t>
      </w:r>
      <w:proofErr w:type="gramStart"/>
      <w:r>
        <w:rPr>
          <w:b/>
          <w:bCs/>
        </w:rPr>
        <w:t>c</w:t>
      </w:r>
      <w:r w:rsidRPr="009E1539">
        <w:rPr>
          <w:b/>
          <w:bCs/>
        </w:rPr>
        <w:t>harter</w:t>
      </w:r>
      <w:proofErr w:type="gramEnd"/>
    </w:p>
    <w:p w14:paraId="25160C45" w14:textId="77777777" w:rsidR="00E66F49" w:rsidRPr="006B1FCB" w:rsidRDefault="00E66F49" w:rsidP="00E66F49">
      <w:pPr>
        <w:rPr>
          <w:sz w:val="20"/>
          <w:szCs w:val="20"/>
        </w:rPr>
      </w:pPr>
      <w:r w:rsidRPr="5C5B216A">
        <w:rPr>
          <w:sz w:val="20"/>
          <w:szCs w:val="20"/>
        </w:rPr>
        <w:t>This charter outlines our commitments, key principles, and rules of engagement we will follow as members</w:t>
      </w:r>
      <w:r>
        <w:rPr>
          <w:sz w:val="20"/>
          <w:szCs w:val="20"/>
        </w:rPr>
        <w:t xml:space="preserve"> of</w:t>
      </w:r>
      <w:r w:rsidRPr="5C5B216A">
        <w:rPr>
          <w:sz w:val="20"/>
          <w:szCs w:val="20"/>
        </w:rPr>
        <w:t xml:space="preserve"> </w:t>
      </w:r>
      <w:r>
        <w:rPr>
          <w:sz w:val="20"/>
          <w:szCs w:val="20"/>
        </w:rPr>
        <w:t xml:space="preserve">a </w:t>
      </w:r>
      <w:r w:rsidRPr="5C5B216A">
        <w:rPr>
          <w:sz w:val="20"/>
          <w:szCs w:val="20"/>
        </w:rPr>
        <w:t xml:space="preserve">national palliative care </w:t>
      </w:r>
      <w:r>
        <w:rPr>
          <w:sz w:val="20"/>
          <w:szCs w:val="20"/>
        </w:rPr>
        <w:t xml:space="preserve">working </w:t>
      </w:r>
      <w:r w:rsidRPr="5C5B216A">
        <w:rPr>
          <w:sz w:val="20"/>
          <w:szCs w:val="20"/>
        </w:rPr>
        <w:t xml:space="preserve">group (the </w:t>
      </w:r>
      <w:r>
        <w:rPr>
          <w:sz w:val="20"/>
          <w:szCs w:val="20"/>
        </w:rPr>
        <w:t>working</w:t>
      </w:r>
      <w:r w:rsidRPr="5C5B216A">
        <w:rPr>
          <w:sz w:val="20"/>
          <w:szCs w:val="20"/>
        </w:rPr>
        <w:t xml:space="preserve"> group).  </w:t>
      </w:r>
    </w:p>
    <w:p w14:paraId="59E18975" w14:textId="77777777" w:rsidR="00E66F49" w:rsidRPr="006B1FCB" w:rsidRDefault="00E66F49" w:rsidP="00E66F49">
      <w:pPr>
        <w:jc w:val="both"/>
        <w:rPr>
          <w:sz w:val="20"/>
          <w:szCs w:val="20"/>
        </w:rPr>
      </w:pPr>
      <w:r w:rsidRPr="006B1FCB">
        <w:rPr>
          <w:sz w:val="20"/>
          <w:szCs w:val="20"/>
        </w:rPr>
        <w:t>We are members of a group of clinical</w:t>
      </w:r>
      <w:r>
        <w:rPr>
          <w:sz w:val="20"/>
          <w:szCs w:val="20"/>
        </w:rPr>
        <w:t>,</w:t>
      </w:r>
      <w:r w:rsidRPr="006B1FCB">
        <w:rPr>
          <w:sz w:val="20"/>
          <w:szCs w:val="20"/>
        </w:rPr>
        <w:t xml:space="preserve"> sector </w:t>
      </w:r>
      <w:r>
        <w:rPr>
          <w:sz w:val="20"/>
          <w:szCs w:val="20"/>
        </w:rPr>
        <w:t xml:space="preserve">and community </w:t>
      </w:r>
      <w:r w:rsidRPr="006B1FCB">
        <w:rPr>
          <w:sz w:val="20"/>
          <w:szCs w:val="20"/>
        </w:rPr>
        <w:t xml:space="preserve">leaders; key </w:t>
      </w:r>
      <w:r>
        <w:rPr>
          <w:sz w:val="20"/>
          <w:szCs w:val="20"/>
        </w:rPr>
        <w:t>people</w:t>
      </w:r>
      <w:r w:rsidRPr="006B1FCB">
        <w:rPr>
          <w:sz w:val="20"/>
          <w:szCs w:val="20"/>
        </w:rPr>
        <w:t xml:space="preserve"> from provider organisations and people with consumer and M</w:t>
      </w:r>
      <w:r w:rsidRPr="006B1FCB">
        <w:rPr>
          <w:rFonts w:cs="Arial"/>
          <w:sz w:val="20"/>
          <w:szCs w:val="20"/>
        </w:rPr>
        <w:t>ā</w:t>
      </w:r>
      <w:r w:rsidRPr="006B1FCB">
        <w:rPr>
          <w:sz w:val="20"/>
          <w:szCs w:val="20"/>
        </w:rPr>
        <w:t xml:space="preserve">ori perspectives who have been selected to successfully lead the </w:t>
      </w:r>
      <w:r>
        <w:rPr>
          <w:sz w:val="20"/>
          <w:szCs w:val="20"/>
        </w:rPr>
        <w:t>working</w:t>
      </w:r>
      <w:r w:rsidRPr="006B1FCB">
        <w:rPr>
          <w:sz w:val="20"/>
          <w:szCs w:val="20"/>
        </w:rPr>
        <w:t xml:space="preserve"> group to achieve its objectives.  </w:t>
      </w:r>
    </w:p>
    <w:p w14:paraId="3C6337E7" w14:textId="77777777" w:rsidR="00E66F49" w:rsidRPr="006B1FCB" w:rsidRDefault="00E66F49" w:rsidP="00E66F49">
      <w:pPr>
        <w:spacing w:after="240"/>
        <w:rPr>
          <w:sz w:val="20"/>
          <w:szCs w:val="20"/>
        </w:rPr>
      </w:pPr>
      <w:r w:rsidRPr="5C5B216A">
        <w:rPr>
          <w:sz w:val="20"/>
          <w:szCs w:val="20"/>
        </w:rPr>
        <w:t xml:space="preserve">We share common objectives and commitments which are outlined in this charter. </w:t>
      </w:r>
    </w:p>
    <w:p w14:paraId="4564700F" w14:textId="77777777" w:rsidR="00E66F49" w:rsidRPr="009E1539" w:rsidRDefault="00E66F49" w:rsidP="00E66F49">
      <w:pPr>
        <w:pStyle w:val="Subtitle"/>
        <w:spacing w:before="240"/>
        <w:rPr>
          <w:rFonts w:ascii="Arial" w:hAnsi="Arial" w:cs="Arial"/>
          <w:b/>
          <w:bCs/>
          <w:color w:val="31849B"/>
          <w:sz w:val="22"/>
          <w:lang w:val="en-NZ"/>
        </w:rPr>
      </w:pPr>
      <w:r w:rsidRPr="009E1539">
        <w:rPr>
          <w:rFonts w:ascii="Arial" w:hAnsi="Arial" w:cs="Arial"/>
          <w:b/>
          <w:bCs/>
          <w:color w:val="31849B" w:themeColor="accent5" w:themeShade="BF"/>
          <w:sz w:val="22"/>
        </w:rPr>
        <w:t>Purpose</w:t>
      </w:r>
    </w:p>
    <w:p w14:paraId="392BD2CE" w14:textId="77777777" w:rsidR="00E66F49" w:rsidRPr="006B1FCB" w:rsidRDefault="00E66F49" w:rsidP="00E66F49">
      <w:pPr>
        <w:spacing w:before="120" w:after="240" w:line="264" w:lineRule="auto"/>
        <w:rPr>
          <w:rFonts w:cs="Arial"/>
          <w:color w:val="000000" w:themeColor="text1"/>
          <w:sz w:val="20"/>
          <w:szCs w:val="20"/>
        </w:rPr>
      </w:pPr>
      <w:r w:rsidRPr="5C5B216A">
        <w:rPr>
          <w:rFonts w:eastAsia="Calibri" w:cs="Arial"/>
          <w:sz w:val="20"/>
          <w:szCs w:val="20"/>
        </w:rPr>
        <w:t xml:space="preserve">The purpose of the </w:t>
      </w:r>
      <w:r>
        <w:rPr>
          <w:rFonts w:eastAsia="Calibri" w:cs="Arial"/>
          <w:sz w:val="20"/>
          <w:szCs w:val="20"/>
        </w:rPr>
        <w:t>working</w:t>
      </w:r>
      <w:r w:rsidRPr="5C5B216A">
        <w:rPr>
          <w:rFonts w:eastAsia="Calibri" w:cs="Arial"/>
          <w:sz w:val="20"/>
          <w:szCs w:val="20"/>
        </w:rPr>
        <w:t xml:space="preserve"> group is to provide regular and ongoing oversight of the national palliative care work programme and provide recommendations to Te Whatu Ora - Health New Zealand for national service improvements. </w:t>
      </w:r>
    </w:p>
    <w:p w14:paraId="6142FD21" w14:textId="77777777" w:rsidR="00E66F49" w:rsidRPr="009E1539" w:rsidRDefault="00E66F49" w:rsidP="00E66F49">
      <w:pPr>
        <w:pStyle w:val="Subtitle"/>
        <w:spacing w:before="240"/>
        <w:rPr>
          <w:rFonts w:ascii="Arial" w:hAnsi="Arial" w:cs="Arial"/>
          <w:b/>
          <w:bCs/>
          <w:color w:val="31849B"/>
          <w:sz w:val="22"/>
          <w:lang w:val="en-NZ"/>
        </w:rPr>
      </w:pPr>
      <w:r w:rsidRPr="009E1539">
        <w:rPr>
          <w:rFonts w:ascii="Arial" w:hAnsi="Arial" w:cs="Arial"/>
          <w:b/>
          <w:bCs/>
          <w:color w:val="31849B" w:themeColor="accent5" w:themeShade="BF"/>
          <w:sz w:val="22"/>
        </w:rPr>
        <w:t>Principles</w:t>
      </w:r>
    </w:p>
    <w:p w14:paraId="61F5C216" w14:textId="77777777" w:rsidR="00E66F49" w:rsidRPr="006B1FCB" w:rsidRDefault="00E66F49" w:rsidP="00E66F49">
      <w:pPr>
        <w:jc w:val="both"/>
        <w:rPr>
          <w:sz w:val="20"/>
          <w:szCs w:val="20"/>
        </w:rPr>
      </w:pPr>
      <w:r w:rsidRPr="5C5B216A">
        <w:rPr>
          <w:sz w:val="20"/>
          <w:szCs w:val="20"/>
        </w:rPr>
        <w:t>The foundation of our agreement is a commitment to act in good faith to reach consensus decisions. We will conduct ourselves, and undertake our role, in a manner consistent with the following principles:</w:t>
      </w:r>
    </w:p>
    <w:p w14:paraId="2C23C3CC" w14:textId="77777777" w:rsidR="00E66F49" w:rsidRPr="006B1FCB" w:rsidRDefault="00E66F49" w:rsidP="00E66F49">
      <w:pPr>
        <w:numPr>
          <w:ilvl w:val="0"/>
          <w:numId w:val="27"/>
        </w:numPr>
        <w:spacing w:before="120" w:after="120"/>
        <w:jc w:val="both"/>
        <w:rPr>
          <w:sz w:val="20"/>
          <w:szCs w:val="20"/>
        </w:rPr>
      </w:pPr>
      <w:r w:rsidRPr="70FA3C08">
        <w:rPr>
          <w:sz w:val="20"/>
          <w:szCs w:val="20"/>
        </w:rPr>
        <w:t>we</w:t>
      </w:r>
      <w:r w:rsidRPr="006B1FCB">
        <w:rPr>
          <w:sz w:val="20"/>
          <w:szCs w:val="20"/>
        </w:rPr>
        <w:t xml:space="preserve"> will adopt a people-centred, whole-of-system approach, that focuses of reducing health inequities</w:t>
      </w:r>
      <w:r>
        <w:rPr>
          <w:sz w:val="20"/>
          <w:szCs w:val="20"/>
        </w:rPr>
        <w:t xml:space="preserve"> and meeting future service </w:t>
      </w:r>
      <w:proofErr w:type="gramStart"/>
      <w:r>
        <w:rPr>
          <w:sz w:val="20"/>
          <w:szCs w:val="20"/>
        </w:rPr>
        <w:t>demands</w:t>
      </w:r>
      <w:proofErr w:type="gramEnd"/>
    </w:p>
    <w:p w14:paraId="731B41F9" w14:textId="77777777" w:rsidR="00E66F49" w:rsidRPr="006B1FCB" w:rsidRDefault="00E66F49" w:rsidP="00E66F49">
      <w:pPr>
        <w:numPr>
          <w:ilvl w:val="0"/>
          <w:numId w:val="27"/>
        </w:numPr>
        <w:spacing w:before="120" w:after="120"/>
        <w:jc w:val="both"/>
        <w:rPr>
          <w:sz w:val="20"/>
          <w:szCs w:val="20"/>
        </w:rPr>
      </w:pPr>
      <w:r w:rsidRPr="70FA3C08">
        <w:rPr>
          <w:sz w:val="20"/>
          <w:szCs w:val="20"/>
        </w:rPr>
        <w:t>we</w:t>
      </w:r>
      <w:r w:rsidRPr="006B1FCB">
        <w:rPr>
          <w:sz w:val="20"/>
          <w:szCs w:val="20"/>
        </w:rPr>
        <w:t xml:space="preserve"> will support </w:t>
      </w:r>
      <w:proofErr w:type="gramStart"/>
      <w:r w:rsidRPr="006B1FCB">
        <w:rPr>
          <w:sz w:val="20"/>
          <w:szCs w:val="20"/>
        </w:rPr>
        <w:t>clinical</w:t>
      </w:r>
      <w:proofErr w:type="gramEnd"/>
      <w:r w:rsidRPr="006B1FCB">
        <w:rPr>
          <w:sz w:val="20"/>
          <w:szCs w:val="20"/>
        </w:rPr>
        <w:t xml:space="preserve"> </w:t>
      </w:r>
      <w:r>
        <w:rPr>
          <w:sz w:val="20"/>
          <w:szCs w:val="20"/>
        </w:rPr>
        <w:t xml:space="preserve">and consumer </w:t>
      </w:r>
      <w:r w:rsidRPr="006B1FCB">
        <w:rPr>
          <w:sz w:val="20"/>
          <w:szCs w:val="20"/>
        </w:rPr>
        <w:t>led service development</w:t>
      </w:r>
    </w:p>
    <w:p w14:paraId="77BED7A1" w14:textId="77777777" w:rsidR="00E66F49" w:rsidRPr="006B1FCB" w:rsidRDefault="00E66F49" w:rsidP="00E66F49">
      <w:pPr>
        <w:numPr>
          <w:ilvl w:val="0"/>
          <w:numId w:val="27"/>
        </w:numPr>
        <w:spacing w:before="120" w:after="120"/>
        <w:jc w:val="both"/>
        <w:rPr>
          <w:sz w:val="20"/>
          <w:szCs w:val="20"/>
        </w:rPr>
      </w:pPr>
      <w:r w:rsidRPr="70FA3C08">
        <w:rPr>
          <w:sz w:val="20"/>
          <w:szCs w:val="20"/>
        </w:rPr>
        <w:t>we</w:t>
      </w:r>
      <w:r w:rsidRPr="006B1FCB">
        <w:rPr>
          <w:sz w:val="20"/>
          <w:szCs w:val="20"/>
        </w:rPr>
        <w:t xml:space="preserve"> will conduct ourselves with honesty and integrity, and develop a high degree of </w:t>
      </w:r>
      <w:proofErr w:type="gramStart"/>
      <w:r w:rsidRPr="006B1FCB">
        <w:rPr>
          <w:sz w:val="20"/>
          <w:szCs w:val="20"/>
        </w:rPr>
        <w:t>trust</w:t>
      </w:r>
      <w:proofErr w:type="gramEnd"/>
      <w:r w:rsidRPr="006B1FCB">
        <w:rPr>
          <w:sz w:val="20"/>
          <w:szCs w:val="20"/>
        </w:rPr>
        <w:t xml:space="preserve"> </w:t>
      </w:r>
    </w:p>
    <w:p w14:paraId="6F632429" w14:textId="77777777" w:rsidR="00E66F49" w:rsidRPr="006B1FCB" w:rsidRDefault="00E66F49" w:rsidP="00E66F49">
      <w:pPr>
        <w:numPr>
          <w:ilvl w:val="0"/>
          <w:numId w:val="27"/>
        </w:numPr>
        <w:spacing w:before="120" w:after="120"/>
        <w:jc w:val="both"/>
        <w:rPr>
          <w:sz w:val="20"/>
          <w:szCs w:val="20"/>
        </w:rPr>
      </w:pPr>
      <w:r w:rsidRPr="70FA3C08">
        <w:rPr>
          <w:sz w:val="20"/>
          <w:szCs w:val="20"/>
        </w:rPr>
        <w:t>we</w:t>
      </w:r>
      <w:r w:rsidRPr="006B1FCB">
        <w:rPr>
          <w:sz w:val="20"/>
          <w:szCs w:val="20"/>
        </w:rPr>
        <w:t xml:space="preserve"> will promote an environment of high quality, performance and accountability, and low </w:t>
      </w:r>
      <w:proofErr w:type="gramStart"/>
      <w:r w:rsidRPr="006B1FCB">
        <w:rPr>
          <w:sz w:val="20"/>
          <w:szCs w:val="20"/>
        </w:rPr>
        <w:t>bureaucracy</w:t>
      </w:r>
      <w:proofErr w:type="gramEnd"/>
    </w:p>
    <w:p w14:paraId="496F2FA8" w14:textId="77777777" w:rsidR="00E66F49" w:rsidRPr="006B1FCB" w:rsidRDefault="00E66F49" w:rsidP="00E66F49">
      <w:pPr>
        <w:numPr>
          <w:ilvl w:val="0"/>
          <w:numId w:val="27"/>
        </w:numPr>
        <w:spacing w:before="120" w:after="120"/>
        <w:jc w:val="both"/>
        <w:rPr>
          <w:sz w:val="20"/>
          <w:szCs w:val="20"/>
        </w:rPr>
      </w:pPr>
      <w:r w:rsidRPr="70FA3C08">
        <w:rPr>
          <w:sz w:val="20"/>
          <w:szCs w:val="20"/>
        </w:rPr>
        <w:t>we</w:t>
      </w:r>
      <w:r w:rsidRPr="006B1FCB">
        <w:rPr>
          <w:sz w:val="20"/>
          <w:szCs w:val="20"/>
        </w:rPr>
        <w:t xml:space="preserve"> will strive to resolve disagreements </w:t>
      </w:r>
      <w:r>
        <w:rPr>
          <w:sz w:val="20"/>
          <w:szCs w:val="20"/>
        </w:rPr>
        <w:t xml:space="preserve">professionally, constructively, and </w:t>
      </w:r>
      <w:r w:rsidRPr="006B1FCB">
        <w:rPr>
          <w:sz w:val="20"/>
          <w:szCs w:val="20"/>
        </w:rPr>
        <w:t xml:space="preserve">co-operatively, and wherever possible achieve consensus </w:t>
      </w:r>
      <w:proofErr w:type="gramStart"/>
      <w:r w:rsidRPr="006B1FCB">
        <w:rPr>
          <w:sz w:val="20"/>
          <w:szCs w:val="20"/>
        </w:rPr>
        <w:t>decisions</w:t>
      </w:r>
      <w:proofErr w:type="gramEnd"/>
    </w:p>
    <w:p w14:paraId="49841620" w14:textId="77777777" w:rsidR="00E66F49" w:rsidRPr="006B1FCB" w:rsidRDefault="00E66F49" w:rsidP="00E66F49">
      <w:pPr>
        <w:numPr>
          <w:ilvl w:val="0"/>
          <w:numId w:val="27"/>
        </w:numPr>
        <w:spacing w:before="120" w:after="120"/>
        <w:jc w:val="both"/>
        <w:rPr>
          <w:sz w:val="20"/>
          <w:szCs w:val="20"/>
        </w:rPr>
      </w:pPr>
      <w:r w:rsidRPr="70FA3C08">
        <w:rPr>
          <w:sz w:val="20"/>
          <w:szCs w:val="20"/>
        </w:rPr>
        <w:t>we</w:t>
      </w:r>
      <w:r w:rsidRPr="006B1FCB">
        <w:rPr>
          <w:sz w:val="20"/>
          <w:szCs w:val="20"/>
        </w:rPr>
        <w:t xml:space="preserve"> will seek to make the best use of finite resources in planning health services to achieve improved health outcomes for our </w:t>
      </w:r>
      <w:proofErr w:type="gramStart"/>
      <w:r w:rsidRPr="006B1FCB">
        <w:rPr>
          <w:sz w:val="20"/>
          <w:szCs w:val="20"/>
        </w:rPr>
        <w:t>populations</w:t>
      </w:r>
      <w:proofErr w:type="gramEnd"/>
    </w:p>
    <w:p w14:paraId="6B519826" w14:textId="77777777" w:rsidR="00E66F49" w:rsidRPr="006B1FCB" w:rsidRDefault="00E66F49" w:rsidP="00E66F49">
      <w:pPr>
        <w:numPr>
          <w:ilvl w:val="0"/>
          <w:numId w:val="27"/>
        </w:numPr>
        <w:spacing w:before="120" w:after="120"/>
        <w:jc w:val="both"/>
        <w:rPr>
          <w:sz w:val="20"/>
          <w:szCs w:val="20"/>
        </w:rPr>
      </w:pPr>
      <w:r w:rsidRPr="70FA3C08">
        <w:rPr>
          <w:sz w:val="20"/>
          <w:szCs w:val="20"/>
        </w:rPr>
        <w:t>we</w:t>
      </w:r>
      <w:r w:rsidRPr="006B1FCB">
        <w:rPr>
          <w:sz w:val="20"/>
          <w:szCs w:val="20"/>
        </w:rPr>
        <w:t xml:space="preserve"> will balance a focus on the highest priority needs in our communities, while ensuring appropriate care across all our rural and urban populations</w:t>
      </w:r>
    </w:p>
    <w:p w14:paraId="3446D16E" w14:textId="77777777" w:rsidR="00E66F49" w:rsidRPr="006B1FCB" w:rsidRDefault="00E66F49" w:rsidP="00E66F49">
      <w:pPr>
        <w:numPr>
          <w:ilvl w:val="0"/>
          <w:numId w:val="27"/>
        </w:numPr>
        <w:spacing w:before="120" w:after="120"/>
        <w:jc w:val="both"/>
        <w:rPr>
          <w:sz w:val="20"/>
          <w:szCs w:val="20"/>
        </w:rPr>
      </w:pPr>
      <w:r w:rsidRPr="70FA3C08">
        <w:rPr>
          <w:sz w:val="20"/>
          <w:szCs w:val="20"/>
        </w:rPr>
        <w:t>we</w:t>
      </w:r>
      <w:r w:rsidRPr="006B1FCB">
        <w:rPr>
          <w:sz w:val="20"/>
          <w:szCs w:val="20"/>
        </w:rPr>
        <w:t xml:space="preserve"> will adopt and foster an open approach to sharing </w:t>
      </w:r>
      <w:proofErr w:type="gramStart"/>
      <w:r w:rsidRPr="006B1FCB">
        <w:rPr>
          <w:sz w:val="20"/>
          <w:szCs w:val="20"/>
        </w:rPr>
        <w:t>information</w:t>
      </w:r>
      <w:proofErr w:type="gramEnd"/>
      <w:r w:rsidRPr="70FA3C08">
        <w:rPr>
          <w:sz w:val="20"/>
          <w:szCs w:val="20"/>
        </w:rPr>
        <w:t xml:space="preserve"> </w:t>
      </w:r>
    </w:p>
    <w:p w14:paraId="1BDD4AE5" w14:textId="77777777" w:rsidR="00E66F49" w:rsidRPr="006B1FCB" w:rsidRDefault="00E66F49" w:rsidP="00E66F49">
      <w:pPr>
        <w:numPr>
          <w:ilvl w:val="0"/>
          <w:numId w:val="27"/>
        </w:numPr>
        <w:spacing w:before="120" w:after="240"/>
        <w:ind w:left="714" w:hanging="357"/>
        <w:rPr>
          <w:sz w:val="20"/>
          <w:szCs w:val="20"/>
        </w:rPr>
      </w:pPr>
      <w:r w:rsidRPr="5C5B216A">
        <w:rPr>
          <w:sz w:val="20"/>
          <w:szCs w:val="20"/>
        </w:rPr>
        <w:t xml:space="preserve">we will actively monitor and report on our achievements.  </w:t>
      </w:r>
    </w:p>
    <w:p w14:paraId="138EF62E" w14:textId="77777777" w:rsidR="00E66F49" w:rsidRPr="009E1539" w:rsidRDefault="00E66F49" w:rsidP="00E66F49">
      <w:pPr>
        <w:pStyle w:val="Subtitle"/>
        <w:spacing w:before="240"/>
        <w:rPr>
          <w:rFonts w:ascii="Arial" w:hAnsi="Arial" w:cs="Arial"/>
          <w:b/>
          <w:bCs/>
          <w:color w:val="31849B" w:themeColor="accent5" w:themeShade="BF"/>
          <w:sz w:val="22"/>
        </w:rPr>
      </w:pPr>
      <w:r w:rsidRPr="009E1539">
        <w:rPr>
          <w:rFonts w:ascii="Arial" w:hAnsi="Arial" w:cs="Arial"/>
          <w:b/>
          <w:bCs/>
          <w:color w:val="31849B" w:themeColor="accent5" w:themeShade="BF"/>
          <w:sz w:val="22"/>
        </w:rPr>
        <w:t>Commitments</w:t>
      </w:r>
    </w:p>
    <w:p w14:paraId="6E870505" w14:textId="77777777" w:rsidR="00E66F49" w:rsidRPr="006B1FCB" w:rsidRDefault="00E66F49" w:rsidP="00E66F49">
      <w:pPr>
        <w:jc w:val="both"/>
        <w:rPr>
          <w:sz w:val="20"/>
          <w:szCs w:val="20"/>
        </w:rPr>
      </w:pPr>
      <w:r w:rsidRPr="5C5B216A">
        <w:rPr>
          <w:sz w:val="20"/>
          <w:szCs w:val="20"/>
        </w:rPr>
        <w:lastRenderedPageBreak/>
        <w:t xml:space="preserve">We will work </w:t>
      </w:r>
      <w:r>
        <w:rPr>
          <w:sz w:val="20"/>
          <w:szCs w:val="20"/>
        </w:rPr>
        <w:t xml:space="preserve">actively and in partnership </w:t>
      </w:r>
      <w:r w:rsidRPr="5C5B216A">
        <w:rPr>
          <w:sz w:val="20"/>
          <w:szCs w:val="20"/>
        </w:rPr>
        <w:t>with our fellow members, in an innovative and open manner, to produce outstanding results.  To achieve this, we make the following commitments:</w:t>
      </w:r>
    </w:p>
    <w:p w14:paraId="4CD88781" w14:textId="77777777" w:rsidR="00E66F49" w:rsidRPr="006B1FCB" w:rsidRDefault="00E66F49" w:rsidP="00E66F49">
      <w:pPr>
        <w:numPr>
          <w:ilvl w:val="0"/>
          <w:numId w:val="28"/>
        </w:numPr>
        <w:spacing w:before="200"/>
        <w:jc w:val="both"/>
        <w:rPr>
          <w:sz w:val="20"/>
          <w:szCs w:val="20"/>
        </w:rPr>
      </w:pPr>
      <w:r w:rsidRPr="006B1FCB">
        <w:rPr>
          <w:b/>
          <w:sz w:val="20"/>
          <w:szCs w:val="20"/>
        </w:rPr>
        <w:t>Shared responsibility:</w:t>
      </w:r>
      <w:r w:rsidRPr="006B1FCB">
        <w:rPr>
          <w:sz w:val="20"/>
          <w:szCs w:val="20"/>
        </w:rPr>
        <w:t xml:space="preserve">  We will actively address all tasks and duties of our role as members of our </w:t>
      </w:r>
      <w:r>
        <w:rPr>
          <w:sz w:val="20"/>
          <w:szCs w:val="20"/>
        </w:rPr>
        <w:t>working</w:t>
      </w:r>
      <w:r w:rsidRPr="006B1FCB">
        <w:rPr>
          <w:sz w:val="20"/>
          <w:szCs w:val="20"/>
        </w:rPr>
        <w:t xml:space="preserve"> group and will comply with the operational provisions and guidance for our team.</w:t>
      </w:r>
    </w:p>
    <w:p w14:paraId="29D32EEA" w14:textId="77777777" w:rsidR="00E66F49" w:rsidRPr="00AE28C4" w:rsidRDefault="00E66F49" w:rsidP="00E66F49">
      <w:pPr>
        <w:spacing w:before="200"/>
        <w:ind w:left="720"/>
        <w:jc w:val="both"/>
        <w:rPr>
          <w:sz w:val="20"/>
          <w:szCs w:val="20"/>
        </w:rPr>
      </w:pPr>
    </w:p>
    <w:p w14:paraId="25BB92B0" w14:textId="77777777" w:rsidR="00E66F49" w:rsidRPr="00AE28C4" w:rsidRDefault="00E66F49" w:rsidP="00E66F49">
      <w:pPr>
        <w:spacing w:before="200"/>
        <w:ind w:left="720"/>
        <w:jc w:val="both"/>
        <w:rPr>
          <w:sz w:val="20"/>
          <w:szCs w:val="20"/>
        </w:rPr>
      </w:pPr>
    </w:p>
    <w:p w14:paraId="27F72EF3" w14:textId="77777777" w:rsidR="00E66F49" w:rsidRPr="006B1FCB" w:rsidRDefault="00E66F49" w:rsidP="00E66F49">
      <w:pPr>
        <w:numPr>
          <w:ilvl w:val="0"/>
          <w:numId w:val="28"/>
        </w:numPr>
        <w:spacing w:before="200"/>
        <w:jc w:val="both"/>
        <w:rPr>
          <w:sz w:val="20"/>
          <w:szCs w:val="20"/>
        </w:rPr>
      </w:pPr>
      <w:r w:rsidRPr="006B1FCB">
        <w:rPr>
          <w:b/>
          <w:sz w:val="20"/>
          <w:szCs w:val="20"/>
        </w:rPr>
        <w:t>Shared decision-making:</w:t>
      </w:r>
      <w:r w:rsidRPr="006B1FCB">
        <w:rPr>
          <w:sz w:val="20"/>
          <w:szCs w:val="20"/>
        </w:rPr>
        <w:t xml:space="preserve">  We agree that our decisions will be supported by the best available evidence. We will use our best endeavours to facilitate unanimous decisions and will not prevent a consensus being reached for trivial or frivolous reasons.</w:t>
      </w:r>
    </w:p>
    <w:p w14:paraId="50D0DEEB" w14:textId="77777777" w:rsidR="00E66F49" w:rsidRPr="006B1FCB" w:rsidRDefault="00E66F49" w:rsidP="00E66F49">
      <w:pPr>
        <w:numPr>
          <w:ilvl w:val="0"/>
          <w:numId w:val="28"/>
        </w:numPr>
        <w:spacing w:before="200"/>
        <w:jc w:val="both"/>
        <w:rPr>
          <w:sz w:val="20"/>
          <w:szCs w:val="20"/>
        </w:rPr>
      </w:pPr>
      <w:r w:rsidRPr="006B1FCB">
        <w:rPr>
          <w:b/>
          <w:sz w:val="20"/>
          <w:szCs w:val="20"/>
        </w:rPr>
        <w:t>Shared accountability:</w:t>
      </w:r>
      <w:r w:rsidRPr="006B1FCB">
        <w:rPr>
          <w:sz w:val="20"/>
          <w:szCs w:val="20"/>
        </w:rPr>
        <w:t xml:space="preserve">  We agree that we will have a robust</w:t>
      </w:r>
      <w:r>
        <w:rPr>
          <w:sz w:val="20"/>
          <w:szCs w:val="20"/>
        </w:rPr>
        <w:t>, professional,</w:t>
      </w:r>
      <w:r w:rsidRPr="006B1FCB">
        <w:rPr>
          <w:sz w:val="20"/>
          <w:szCs w:val="20"/>
        </w:rPr>
        <w:t xml:space="preserve"> airing of views, but that once our </w:t>
      </w:r>
      <w:r>
        <w:rPr>
          <w:sz w:val="20"/>
          <w:szCs w:val="20"/>
        </w:rPr>
        <w:t>group</w:t>
      </w:r>
      <w:r w:rsidRPr="006B1FCB">
        <w:rPr>
          <w:sz w:val="20"/>
          <w:szCs w:val="20"/>
        </w:rPr>
        <w:t xml:space="preserve"> has reached a decision</w:t>
      </w:r>
      <w:r w:rsidRPr="22C9DB5C">
        <w:rPr>
          <w:sz w:val="20"/>
          <w:szCs w:val="20"/>
        </w:rPr>
        <w:t>,</w:t>
      </w:r>
      <w:r w:rsidRPr="006B1FCB">
        <w:rPr>
          <w:sz w:val="20"/>
          <w:szCs w:val="20"/>
        </w:rPr>
        <w:t xml:space="preserve"> we will all abide by that decision and support it publicly. This includes keeping confidential the views of individuals expressed during the discussion but does not prevent us sharing the issues that were balanced in reaching that decision</w:t>
      </w:r>
      <w:r w:rsidRPr="7AC6114A">
        <w:rPr>
          <w:sz w:val="20"/>
          <w:szCs w:val="20"/>
        </w:rPr>
        <w:t>.</w:t>
      </w:r>
    </w:p>
    <w:p w14:paraId="7804B183" w14:textId="77777777" w:rsidR="00E66F49" w:rsidRPr="006B1FCB" w:rsidRDefault="00E66F49" w:rsidP="00E66F49">
      <w:pPr>
        <w:numPr>
          <w:ilvl w:val="0"/>
          <w:numId w:val="28"/>
        </w:numPr>
        <w:spacing w:before="200"/>
        <w:jc w:val="both"/>
        <w:rPr>
          <w:sz w:val="20"/>
          <w:szCs w:val="20"/>
        </w:rPr>
      </w:pPr>
      <w:r w:rsidRPr="5C5B216A">
        <w:rPr>
          <w:b/>
          <w:bCs/>
          <w:sz w:val="20"/>
          <w:szCs w:val="20"/>
        </w:rPr>
        <w:t>Good faith:</w:t>
      </w:r>
      <w:r w:rsidRPr="006B1FCB">
        <w:rPr>
          <w:sz w:val="20"/>
          <w:szCs w:val="20"/>
        </w:rPr>
        <w:t xml:space="preserve"> We agree to openly discuss all matters that affect our ability to make firm decisions, including any conflicts of interest and any limits on our mandate (where we carry these from participant organisations), so that all members of our </w:t>
      </w:r>
      <w:r>
        <w:rPr>
          <w:sz w:val="20"/>
          <w:szCs w:val="20"/>
        </w:rPr>
        <w:t>group</w:t>
      </w:r>
      <w:r w:rsidRPr="006B1FCB">
        <w:rPr>
          <w:sz w:val="20"/>
          <w:szCs w:val="20"/>
        </w:rPr>
        <w:t xml:space="preserve"> are fully aware of any restrictions, caveats or further authority that may be required.</w:t>
      </w:r>
      <w:r>
        <w:rPr>
          <w:sz w:val="20"/>
          <w:szCs w:val="20"/>
        </w:rPr>
        <w:t xml:space="preserve"> We also agree not to publicly </w:t>
      </w:r>
      <w:r w:rsidRPr="00F750A4">
        <w:rPr>
          <w:sz w:val="20"/>
          <w:szCs w:val="20"/>
        </w:rPr>
        <w:t xml:space="preserve">criticise individuals, organisations, or government agencies in relation to the work of the </w:t>
      </w:r>
      <w:r>
        <w:rPr>
          <w:sz w:val="20"/>
          <w:szCs w:val="20"/>
        </w:rPr>
        <w:t>working</w:t>
      </w:r>
      <w:r w:rsidRPr="00F750A4">
        <w:rPr>
          <w:sz w:val="20"/>
          <w:szCs w:val="20"/>
        </w:rPr>
        <w:t xml:space="preserve"> group.</w:t>
      </w:r>
      <w:r>
        <w:rPr>
          <w:rStyle w:val="ui-provider"/>
          <w:shd w:val="clear" w:color="auto" w:fill="E5F18F"/>
        </w:rPr>
        <w:t xml:space="preserve"> </w:t>
      </w:r>
    </w:p>
    <w:p w14:paraId="671AEE1E" w14:textId="77777777" w:rsidR="00E66F49" w:rsidRPr="006B1FCB" w:rsidRDefault="00E66F49" w:rsidP="00E66F49">
      <w:pPr>
        <w:numPr>
          <w:ilvl w:val="0"/>
          <w:numId w:val="28"/>
        </w:numPr>
        <w:spacing w:before="200"/>
        <w:jc w:val="both"/>
        <w:rPr>
          <w:sz w:val="20"/>
          <w:szCs w:val="20"/>
        </w:rPr>
      </w:pPr>
      <w:r w:rsidRPr="006E6F82">
        <w:rPr>
          <w:b/>
          <w:bCs/>
          <w:sz w:val="20"/>
          <w:szCs w:val="20"/>
        </w:rPr>
        <w:t xml:space="preserve">Te </w:t>
      </w:r>
      <w:proofErr w:type="spellStart"/>
      <w:r w:rsidRPr="006E6F82">
        <w:rPr>
          <w:b/>
          <w:bCs/>
          <w:sz w:val="20"/>
          <w:szCs w:val="20"/>
        </w:rPr>
        <w:t>Tiriti</w:t>
      </w:r>
      <w:proofErr w:type="spellEnd"/>
      <w:r w:rsidRPr="006E6F82">
        <w:rPr>
          <w:b/>
          <w:bCs/>
          <w:sz w:val="20"/>
          <w:szCs w:val="20"/>
        </w:rPr>
        <w:t xml:space="preserve"> o Waitangi:</w:t>
      </w:r>
      <w:r w:rsidRPr="006B1FCB">
        <w:rPr>
          <w:sz w:val="20"/>
          <w:szCs w:val="20"/>
        </w:rPr>
        <w:t xml:space="preserve"> We agree that the </w:t>
      </w:r>
      <w:r w:rsidRPr="6798F063">
        <w:rPr>
          <w:rFonts w:cs="Arial"/>
          <w:color w:val="000000" w:themeColor="text1"/>
          <w:sz w:val="20"/>
          <w:szCs w:val="20"/>
        </w:rPr>
        <w:t xml:space="preserve">Te </w:t>
      </w:r>
      <w:proofErr w:type="spellStart"/>
      <w:r w:rsidRPr="6798F063">
        <w:rPr>
          <w:rFonts w:cs="Arial"/>
          <w:color w:val="000000" w:themeColor="text1"/>
          <w:sz w:val="20"/>
          <w:szCs w:val="20"/>
        </w:rPr>
        <w:t>Tiriti</w:t>
      </w:r>
      <w:proofErr w:type="spellEnd"/>
      <w:r w:rsidRPr="6798F063">
        <w:rPr>
          <w:rFonts w:cs="Arial"/>
          <w:color w:val="000000" w:themeColor="text1"/>
          <w:sz w:val="20"/>
          <w:szCs w:val="20"/>
        </w:rPr>
        <w:t xml:space="preserve"> o Waitangi </w:t>
      </w:r>
      <w:r w:rsidRPr="006B1FCB">
        <w:rPr>
          <w:sz w:val="20"/>
          <w:szCs w:val="20"/>
        </w:rPr>
        <w:t xml:space="preserve">establishes the unique and special relationship between Iwi, Māori, and the Crown.  Parties with Treaty obligations will honour these when participating in </w:t>
      </w:r>
      <w:r>
        <w:rPr>
          <w:sz w:val="20"/>
          <w:szCs w:val="20"/>
        </w:rPr>
        <w:t>working</w:t>
      </w:r>
      <w:r w:rsidRPr="006B1FCB">
        <w:rPr>
          <w:sz w:val="20"/>
          <w:szCs w:val="20"/>
        </w:rPr>
        <w:t xml:space="preserve"> group activities.</w:t>
      </w:r>
    </w:p>
    <w:p w14:paraId="0F2DD4BC" w14:textId="77777777" w:rsidR="00E66F49" w:rsidRPr="006B1FCB" w:rsidRDefault="00E66F49" w:rsidP="00E66F49">
      <w:pPr>
        <w:numPr>
          <w:ilvl w:val="0"/>
          <w:numId w:val="28"/>
        </w:numPr>
        <w:spacing w:before="200"/>
        <w:jc w:val="both"/>
        <w:rPr>
          <w:b/>
          <w:i/>
          <w:sz w:val="20"/>
          <w:szCs w:val="20"/>
        </w:rPr>
      </w:pPr>
      <w:r w:rsidRPr="006B1FCB">
        <w:rPr>
          <w:b/>
          <w:sz w:val="20"/>
          <w:szCs w:val="20"/>
        </w:rPr>
        <w:t>Confidentiality:</w:t>
      </w:r>
      <w:r w:rsidRPr="006B1FCB">
        <w:rPr>
          <w:sz w:val="20"/>
          <w:szCs w:val="20"/>
        </w:rPr>
        <w:t xml:space="preserve"> To encourage the open sharing of information we agree to keep confidential matters shared on a confidential basis, to enable improved decision-making. </w:t>
      </w:r>
    </w:p>
    <w:p w14:paraId="6C46EFFC" w14:textId="77777777" w:rsidR="00E66F49" w:rsidRDefault="00E66F49" w:rsidP="00E66F49">
      <w:pPr>
        <w:numPr>
          <w:ilvl w:val="0"/>
          <w:numId w:val="28"/>
        </w:numPr>
        <w:spacing w:before="200"/>
        <w:jc w:val="both"/>
        <w:rPr>
          <w:sz w:val="20"/>
          <w:szCs w:val="20"/>
        </w:rPr>
      </w:pPr>
      <w:r w:rsidRPr="006B1FCB">
        <w:rPr>
          <w:b/>
          <w:sz w:val="20"/>
          <w:szCs w:val="20"/>
        </w:rPr>
        <w:t>Active engagement:</w:t>
      </w:r>
      <w:r w:rsidRPr="006B1FCB">
        <w:rPr>
          <w:sz w:val="20"/>
          <w:szCs w:val="20"/>
        </w:rPr>
        <w:t xml:space="preserve">  We agree our members’ continuous involvement in and attendance at our </w:t>
      </w:r>
      <w:r>
        <w:rPr>
          <w:sz w:val="20"/>
          <w:szCs w:val="20"/>
        </w:rPr>
        <w:t>group</w:t>
      </w:r>
      <w:r w:rsidRPr="006B1FCB">
        <w:rPr>
          <w:sz w:val="20"/>
          <w:szCs w:val="20"/>
        </w:rPr>
        <w:t xml:space="preserve"> meetings is critical and will make every effort to attend and participate fully</w:t>
      </w:r>
      <w:r>
        <w:rPr>
          <w:sz w:val="20"/>
          <w:szCs w:val="20"/>
        </w:rPr>
        <w:t xml:space="preserve"> as well as complete the work required between meetings in a timely way</w:t>
      </w:r>
      <w:r w:rsidRPr="006B1FCB">
        <w:rPr>
          <w:sz w:val="20"/>
          <w:szCs w:val="20"/>
        </w:rPr>
        <w:t>.</w:t>
      </w:r>
    </w:p>
    <w:p w14:paraId="78717F85" w14:textId="77777777" w:rsidR="00E66F49" w:rsidRPr="006B1FCB" w:rsidRDefault="00E66F49" w:rsidP="00E66F49">
      <w:pPr>
        <w:spacing w:after="240"/>
        <w:jc w:val="both"/>
        <w:rPr>
          <w:sz w:val="20"/>
          <w:szCs w:val="20"/>
        </w:rPr>
      </w:pPr>
      <w:r w:rsidRPr="5C5B216A">
        <w:rPr>
          <w:sz w:val="20"/>
          <w:szCs w:val="20"/>
        </w:rPr>
        <w:t xml:space="preserve">If a member of our </w:t>
      </w:r>
      <w:r>
        <w:rPr>
          <w:sz w:val="20"/>
          <w:szCs w:val="20"/>
        </w:rPr>
        <w:t>working</w:t>
      </w:r>
      <w:r w:rsidRPr="5C5B216A">
        <w:rPr>
          <w:sz w:val="20"/>
          <w:szCs w:val="20"/>
        </w:rPr>
        <w:t xml:space="preserve"> group does not act in accordance with our purpose, principles and commitments, </w:t>
      </w:r>
      <w:r>
        <w:rPr>
          <w:sz w:val="20"/>
          <w:szCs w:val="20"/>
        </w:rPr>
        <w:t xml:space="preserve">Te Whatu Ora </w:t>
      </w:r>
      <w:r>
        <w:rPr>
          <w:rFonts w:eastAsia="Calibri" w:cs="Arial"/>
          <w:sz w:val="20"/>
          <w:szCs w:val="20"/>
        </w:rPr>
        <w:t>ex-officio members</w:t>
      </w:r>
      <w:r>
        <w:rPr>
          <w:sz w:val="20"/>
          <w:szCs w:val="20"/>
        </w:rPr>
        <w:t xml:space="preserve"> </w:t>
      </w:r>
      <w:r w:rsidRPr="5C5B216A">
        <w:rPr>
          <w:sz w:val="20"/>
          <w:szCs w:val="20"/>
        </w:rPr>
        <w:t xml:space="preserve">will discuss the situation with the member involved and/or with the co-chairs.    If no resolution can be achieved, then the member may be removed from the </w:t>
      </w:r>
      <w:r>
        <w:rPr>
          <w:sz w:val="20"/>
          <w:szCs w:val="20"/>
        </w:rPr>
        <w:t>working</w:t>
      </w:r>
      <w:r w:rsidRPr="5C5B216A">
        <w:rPr>
          <w:sz w:val="20"/>
          <w:szCs w:val="20"/>
        </w:rPr>
        <w:t xml:space="preserve"> group in consultation with Te Whatu Ora.</w:t>
      </w:r>
    </w:p>
    <w:p w14:paraId="3535FD97" w14:textId="77777777" w:rsidR="00E66F49" w:rsidRPr="009E1539" w:rsidRDefault="00E66F49" w:rsidP="00E66F49">
      <w:pPr>
        <w:pStyle w:val="Subtitle"/>
        <w:spacing w:before="240"/>
        <w:rPr>
          <w:rFonts w:ascii="Arial" w:hAnsi="Arial" w:cs="Arial"/>
          <w:b/>
          <w:bCs/>
          <w:color w:val="31849B" w:themeColor="accent5" w:themeShade="BF"/>
          <w:sz w:val="22"/>
        </w:rPr>
      </w:pPr>
      <w:r w:rsidRPr="009E1539">
        <w:rPr>
          <w:rFonts w:ascii="Arial" w:hAnsi="Arial" w:cs="Arial"/>
          <w:b/>
          <w:bCs/>
          <w:color w:val="31849B" w:themeColor="accent5" w:themeShade="BF"/>
          <w:sz w:val="22"/>
        </w:rPr>
        <w:t>Commitment to serve</w:t>
      </w:r>
    </w:p>
    <w:p w14:paraId="734E4F76" w14:textId="77777777" w:rsidR="00E66F49" w:rsidRPr="006B1FCB" w:rsidRDefault="00E66F49" w:rsidP="00E66F49">
      <w:pPr>
        <w:rPr>
          <w:sz w:val="20"/>
          <w:szCs w:val="20"/>
        </w:rPr>
      </w:pPr>
      <w:r w:rsidRPr="5C5B216A">
        <w:rPr>
          <w:sz w:val="20"/>
          <w:szCs w:val="20"/>
        </w:rPr>
        <w:t xml:space="preserve">Based on the above, I agree to serve as a member of the </w:t>
      </w:r>
      <w:r>
        <w:rPr>
          <w:sz w:val="20"/>
          <w:szCs w:val="20"/>
        </w:rPr>
        <w:t>n</w:t>
      </w:r>
      <w:r w:rsidRPr="5C5B216A">
        <w:rPr>
          <w:sz w:val="20"/>
          <w:szCs w:val="20"/>
        </w:rPr>
        <w:t xml:space="preserve">ational </w:t>
      </w:r>
      <w:r>
        <w:rPr>
          <w:sz w:val="20"/>
          <w:szCs w:val="20"/>
        </w:rPr>
        <w:t>p</w:t>
      </w:r>
      <w:r w:rsidRPr="5C5B216A">
        <w:rPr>
          <w:sz w:val="20"/>
          <w:szCs w:val="20"/>
        </w:rPr>
        <w:t xml:space="preserve">alliative </w:t>
      </w:r>
      <w:r>
        <w:rPr>
          <w:sz w:val="20"/>
          <w:szCs w:val="20"/>
        </w:rPr>
        <w:t>c</w:t>
      </w:r>
      <w:r w:rsidRPr="5C5B216A">
        <w:rPr>
          <w:sz w:val="20"/>
          <w:szCs w:val="20"/>
        </w:rPr>
        <w:t xml:space="preserve">are </w:t>
      </w:r>
      <w:r>
        <w:rPr>
          <w:sz w:val="20"/>
          <w:szCs w:val="20"/>
        </w:rPr>
        <w:t>working</w:t>
      </w:r>
      <w:r w:rsidRPr="5C5B216A">
        <w:rPr>
          <w:sz w:val="20"/>
          <w:szCs w:val="20"/>
        </w:rPr>
        <w:t xml:space="preserve"> </w:t>
      </w:r>
      <w:r>
        <w:rPr>
          <w:sz w:val="20"/>
          <w:szCs w:val="20"/>
        </w:rPr>
        <w:t>g</w:t>
      </w:r>
      <w:r w:rsidRPr="5C5B216A">
        <w:rPr>
          <w:sz w:val="20"/>
          <w:szCs w:val="20"/>
        </w:rPr>
        <w:t>roup:</w:t>
      </w:r>
    </w:p>
    <w:tbl>
      <w:tblPr>
        <w:tblW w:w="0" w:type="auto"/>
        <w:tblLook w:val="04A0" w:firstRow="1" w:lastRow="0" w:firstColumn="1" w:lastColumn="0" w:noHBand="0" w:noVBand="1"/>
      </w:tblPr>
      <w:tblGrid>
        <w:gridCol w:w="1651"/>
        <w:gridCol w:w="7375"/>
      </w:tblGrid>
      <w:tr w:rsidR="00E66F49" w:rsidRPr="006B1FCB" w14:paraId="5DD1A754" w14:textId="77777777" w:rsidTr="00CE5C96">
        <w:trPr>
          <w:trHeight w:val="561"/>
        </w:trPr>
        <w:tc>
          <w:tcPr>
            <w:tcW w:w="1668" w:type="dxa"/>
            <w:vAlign w:val="bottom"/>
          </w:tcPr>
          <w:p w14:paraId="1E4B5842" w14:textId="77777777" w:rsidR="00E66F49" w:rsidRPr="006B1FCB" w:rsidRDefault="00E66F49" w:rsidP="00CE5C96">
            <w:pPr>
              <w:autoSpaceDE w:val="0"/>
              <w:autoSpaceDN w:val="0"/>
              <w:adjustRightInd w:val="0"/>
              <w:spacing w:after="0" w:line="240" w:lineRule="auto"/>
              <w:jc w:val="both"/>
              <w:rPr>
                <w:rFonts w:cs="Arial"/>
                <w:b/>
                <w:bCs/>
                <w:sz w:val="20"/>
                <w:szCs w:val="20"/>
              </w:rPr>
            </w:pPr>
            <w:r w:rsidRPr="006B1FCB">
              <w:rPr>
                <w:rFonts w:cs="Arial"/>
                <w:b/>
                <w:bCs/>
                <w:sz w:val="20"/>
                <w:szCs w:val="20"/>
              </w:rPr>
              <w:t>Signed:</w:t>
            </w:r>
          </w:p>
        </w:tc>
        <w:tc>
          <w:tcPr>
            <w:tcW w:w="7548" w:type="dxa"/>
            <w:tcBorders>
              <w:bottom w:val="single" w:sz="4" w:space="0" w:color="215868" w:themeColor="accent5" w:themeShade="80"/>
            </w:tcBorders>
            <w:vAlign w:val="bottom"/>
          </w:tcPr>
          <w:p w14:paraId="4B858F27" w14:textId="77777777" w:rsidR="00E66F49" w:rsidRPr="006B1FCB" w:rsidRDefault="00E66F49" w:rsidP="00CE5C96">
            <w:pPr>
              <w:autoSpaceDE w:val="0"/>
              <w:autoSpaceDN w:val="0"/>
              <w:adjustRightInd w:val="0"/>
              <w:spacing w:after="0" w:line="240" w:lineRule="auto"/>
              <w:rPr>
                <w:rFonts w:cs="Arial"/>
                <w:bCs/>
                <w:sz w:val="20"/>
                <w:szCs w:val="20"/>
              </w:rPr>
            </w:pPr>
          </w:p>
        </w:tc>
      </w:tr>
      <w:tr w:rsidR="00E66F49" w:rsidRPr="006B1FCB" w14:paraId="7312BAEC" w14:textId="77777777" w:rsidTr="00CE5C96">
        <w:trPr>
          <w:trHeight w:val="561"/>
        </w:trPr>
        <w:tc>
          <w:tcPr>
            <w:tcW w:w="1668" w:type="dxa"/>
            <w:vAlign w:val="bottom"/>
          </w:tcPr>
          <w:p w14:paraId="4F0D2B64" w14:textId="77777777" w:rsidR="00E66F49" w:rsidRPr="006B1FCB" w:rsidRDefault="00E66F49" w:rsidP="00CE5C96">
            <w:pPr>
              <w:autoSpaceDE w:val="0"/>
              <w:autoSpaceDN w:val="0"/>
              <w:adjustRightInd w:val="0"/>
              <w:spacing w:after="0" w:line="240" w:lineRule="auto"/>
              <w:jc w:val="both"/>
              <w:rPr>
                <w:rFonts w:cs="Arial"/>
                <w:b/>
                <w:bCs/>
                <w:sz w:val="20"/>
                <w:szCs w:val="20"/>
              </w:rPr>
            </w:pPr>
            <w:r w:rsidRPr="006B1FCB">
              <w:rPr>
                <w:rFonts w:cs="Arial"/>
                <w:b/>
                <w:bCs/>
                <w:sz w:val="20"/>
                <w:szCs w:val="20"/>
              </w:rPr>
              <w:t>Name:</w:t>
            </w:r>
          </w:p>
        </w:tc>
        <w:tc>
          <w:tcPr>
            <w:tcW w:w="7548" w:type="dxa"/>
            <w:tcBorders>
              <w:top w:val="single" w:sz="4" w:space="0" w:color="215868" w:themeColor="accent5" w:themeShade="80"/>
              <w:bottom w:val="single" w:sz="4" w:space="0" w:color="215868" w:themeColor="accent5" w:themeShade="80"/>
            </w:tcBorders>
            <w:vAlign w:val="bottom"/>
          </w:tcPr>
          <w:p w14:paraId="4746680E" w14:textId="77777777" w:rsidR="00E66F49" w:rsidRPr="006B1FCB" w:rsidRDefault="00E66F49" w:rsidP="00CE5C96">
            <w:pPr>
              <w:autoSpaceDE w:val="0"/>
              <w:autoSpaceDN w:val="0"/>
              <w:adjustRightInd w:val="0"/>
              <w:spacing w:after="0" w:line="240" w:lineRule="auto"/>
              <w:rPr>
                <w:rFonts w:cs="Arial"/>
                <w:bCs/>
                <w:sz w:val="20"/>
                <w:szCs w:val="20"/>
              </w:rPr>
            </w:pPr>
          </w:p>
        </w:tc>
      </w:tr>
      <w:tr w:rsidR="00E66F49" w:rsidRPr="006B1FCB" w14:paraId="64F0C9F8" w14:textId="77777777" w:rsidTr="00CE5C96">
        <w:trPr>
          <w:trHeight w:val="553"/>
        </w:trPr>
        <w:tc>
          <w:tcPr>
            <w:tcW w:w="1668" w:type="dxa"/>
            <w:vAlign w:val="bottom"/>
          </w:tcPr>
          <w:p w14:paraId="3099E7C5" w14:textId="77777777" w:rsidR="00E66F49" w:rsidRPr="006B1FCB" w:rsidRDefault="00E66F49" w:rsidP="00CE5C96">
            <w:pPr>
              <w:autoSpaceDE w:val="0"/>
              <w:autoSpaceDN w:val="0"/>
              <w:adjustRightInd w:val="0"/>
              <w:spacing w:after="0" w:line="240" w:lineRule="auto"/>
              <w:jc w:val="both"/>
              <w:rPr>
                <w:rFonts w:cs="Arial"/>
                <w:b/>
                <w:bCs/>
                <w:sz w:val="20"/>
                <w:szCs w:val="20"/>
              </w:rPr>
            </w:pPr>
            <w:r w:rsidRPr="006B1FCB">
              <w:rPr>
                <w:rFonts w:cs="Arial"/>
                <w:b/>
                <w:bCs/>
                <w:sz w:val="20"/>
                <w:szCs w:val="20"/>
              </w:rPr>
              <w:t>Date:</w:t>
            </w:r>
          </w:p>
        </w:tc>
        <w:tc>
          <w:tcPr>
            <w:tcW w:w="7548" w:type="dxa"/>
            <w:tcBorders>
              <w:top w:val="single" w:sz="4" w:space="0" w:color="215868" w:themeColor="accent5" w:themeShade="80"/>
              <w:bottom w:val="single" w:sz="4" w:space="0" w:color="215868" w:themeColor="accent5" w:themeShade="80"/>
            </w:tcBorders>
            <w:vAlign w:val="bottom"/>
          </w:tcPr>
          <w:p w14:paraId="1B5D4A1C" w14:textId="77777777" w:rsidR="00E66F49" w:rsidRPr="006B1FCB" w:rsidRDefault="00E66F49" w:rsidP="00CE5C96">
            <w:pPr>
              <w:autoSpaceDE w:val="0"/>
              <w:autoSpaceDN w:val="0"/>
              <w:adjustRightInd w:val="0"/>
              <w:spacing w:after="0" w:line="240" w:lineRule="auto"/>
              <w:rPr>
                <w:rFonts w:cs="Arial"/>
                <w:bCs/>
                <w:sz w:val="20"/>
                <w:szCs w:val="20"/>
              </w:rPr>
            </w:pPr>
          </w:p>
        </w:tc>
      </w:tr>
    </w:tbl>
    <w:p w14:paraId="048118F9" w14:textId="77777777" w:rsidR="00E66F49" w:rsidRDefault="00E66F49" w:rsidP="00E66F49">
      <w:pPr>
        <w:rPr>
          <w:sz w:val="20"/>
          <w:szCs w:val="20"/>
        </w:rPr>
      </w:pPr>
    </w:p>
    <w:p w14:paraId="67A7AED1" w14:textId="77777777" w:rsidR="00E66F49" w:rsidRDefault="00E66F49" w:rsidP="00E66F49">
      <w:pPr>
        <w:rPr>
          <w:sz w:val="20"/>
          <w:szCs w:val="20"/>
        </w:rPr>
      </w:pPr>
    </w:p>
    <w:p w14:paraId="2D0B8E15" w14:textId="77777777" w:rsidR="00E66F49" w:rsidRPr="00B24A05" w:rsidRDefault="00E66F49" w:rsidP="00B24A05">
      <w:pPr>
        <w:tabs>
          <w:tab w:val="left" w:pos="1891"/>
        </w:tabs>
        <w:rPr>
          <w:b/>
          <w:bCs/>
        </w:rPr>
      </w:pPr>
    </w:p>
    <w:sectPr w:rsidR="00E66F49" w:rsidRPr="00B24A05" w:rsidSect="002901A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5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272F4" w14:textId="77777777" w:rsidR="008D6C63" w:rsidRDefault="008D6C63" w:rsidP="00B2485B">
      <w:pPr>
        <w:spacing w:after="0" w:line="240" w:lineRule="auto"/>
      </w:pPr>
      <w:r>
        <w:separator/>
      </w:r>
    </w:p>
  </w:endnote>
  <w:endnote w:type="continuationSeparator" w:id="0">
    <w:p w14:paraId="4BC5A4B0" w14:textId="77777777" w:rsidR="008D6C63" w:rsidRDefault="008D6C63" w:rsidP="00B2485B">
      <w:pPr>
        <w:spacing w:after="0" w:line="240" w:lineRule="auto"/>
      </w:pPr>
      <w:r>
        <w:continuationSeparator/>
      </w:r>
    </w:p>
  </w:endnote>
  <w:endnote w:type="continuationNotice" w:id="1">
    <w:p w14:paraId="0E3C2750" w14:textId="77777777" w:rsidR="008D6C63" w:rsidRDefault="008D6C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BoldMT">
    <w:altName w:val="Yu Gothic"/>
    <w:panose1 w:val="00000000000000000000"/>
    <w:charset w:val="80"/>
    <w:family w:val="auto"/>
    <w:notTrueType/>
    <w:pitch w:val="default"/>
    <w:sig w:usb0="00000001" w:usb1="08070000" w:usb2="00000010" w:usb3="00000000" w:csb0="00020000" w:csb1="00000000"/>
  </w:font>
  <w:font w:name="TimesNewRomanPSMT">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6799D" w14:textId="77777777" w:rsidR="00582288" w:rsidRDefault="005822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83BA7" w14:textId="37E862E5" w:rsidR="00F73FA3" w:rsidRPr="00A22AEB" w:rsidRDefault="003F47A2" w:rsidP="00A22AEB">
    <w:pPr>
      <w:pStyle w:val="Footer"/>
      <w:spacing w:line="240" w:lineRule="auto"/>
      <w:rPr>
        <w:rFonts w:ascii="Arial" w:hAnsi="Arial" w:cs="Arial"/>
        <w:color w:val="808080" w:themeColor="background1" w:themeShade="80"/>
        <w:sz w:val="20"/>
        <w:szCs w:val="20"/>
      </w:rPr>
    </w:pPr>
    <w:r w:rsidRPr="00A22AEB">
      <w:rPr>
        <w:rFonts w:ascii="Arial" w:hAnsi="Arial" w:cs="Arial"/>
        <w:color w:val="808080" w:themeColor="background1" w:themeShade="80"/>
        <w:sz w:val="20"/>
        <w:szCs w:val="20"/>
      </w:rPr>
      <w:t xml:space="preserve">National </w:t>
    </w:r>
    <w:r w:rsidR="00952667">
      <w:rPr>
        <w:rFonts w:ascii="Arial" w:hAnsi="Arial" w:cs="Arial"/>
        <w:color w:val="808080" w:themeColor="background1" w:themeShade="80"/>
        <w:sz w:val="20"/>
        <w:szCs w:val="20"/>
      </w:rPr>
      <w:t>p</w:t>
    </w:r>
    <w:r w:rsidRPr="00A22AEB">
      <w:rPr>
        <w:rFonts w:ascii="Arial" w:hAnsi="Arial" w:cs="Arial"/>
        <w:color w:val="808080" w:themeColor="background1" w:themeShade="80"/>
        <w:sz w:val="20"/>
        <w:szCs w:val="20"/>
      </w:rPr>
      <w:t xml:space="preserve">alliative </w:t>
    </w:r>
    <w:r w:rsidR="00952667">
      <w:rPr>
        <w:rFonts w:ascii="Arial" w:hAnsi="Arial" w:cs="Arial"/>
        <w:color w:val="808080" w:themeColor="background1" w:themeShade="80"/>
        <w:sz w:val="20"/>
        <w:szCs w:val="20"/>
      </w:rPr>
      <w:t>c</w:t>
    </w:r>
    <w:r w:rsidRPr="00A22AEB">
      <w:rPr>
        <w:rFonts w:ascii="Arial" w:hAnsi="Arial" w:cs="Arial"/>
        <w:color w:val="808080" w:themeColor="background1" w:themeShade="80"/>
        <w:sz w:val="20"/>
        <w:szCs w:val="20"/>
      </w:rPr>
      <w:t xml:space="preserve">are </w:t>
    </w:r>
    <w:r w:rsidR="00952667">
      <w:rPr>
        <w:rFonts w:ascii="Arial" w:hAnsi="Arial" w:cs="Arial"/>
        <w:color w:val="808080" w:themeColor="background1" w:themeShade="80"/>
        <w:sz w:val="20"/>
        <w:szCs w:val="20"/>
      </w:rPr>
      <w:t>s</w:t>
    </w:r>
    <w:r w:rsidRPr="00A22AEB">
      <w:rPr>
        <w:rFonts w:ascii="Arial" w:hAnsi="Arial" w:cs="Arial"/>
        <w:color w:val="808080" w:themeColor="background1" w:themeShade="80"/>
        <w:sz w:val="20"/>
        <w:szCs w:val="20"/>
      </w:rPr>
      <w:t xml:space="preserve">teering </w:t>
    </w:r>
    <w:r w:rsidR="00952667">
      <w:rPr>
        <w:rFonts w:ascii="Arial" w:hAnsi="Arial" w:cs="Arial"/>
        <w:color w:val="808080" w:themeColor="background1" w:themeShade="80"/>
        <w:sz w:val="20"/>
        <w:szCs w:val="20"/>
      </w:rPr>
      <w:t>g</w:t>
    </w:r>
    <w:r w:rsidRPr="00A22AEB">
      <w:rPr>
        <w:rFonts w:ascii="Arial" w:hAnsi="Arial" w:cs="Arial"/>
        <w:color w:val="808080" w:themeColor="background1" w:themeShade="80"/>
        <w:sz w:val="20"/>
        <w:szCs w:val="20"/>
      </w:rPr>
      <w:t>roup</w:t>
    </w:r>
    <w:r w:rsidR="00153899" w:rsidRPr="00A22AEB">
      <w:rPr>
        <w:rFonts w:ascii="Arial" w:hAnsi="Arial" w:cs="Arial"/>
        <w:color w:val="808080" w:themeColor="background1" w:themeShade="80"/>
        <w:sz w:val="20"/>
        <w:szCs w:val="20"/>
      </w:rPr>
      <w:t xml:space="preserve">, Terms of Reference. </w:t>
    </w:r>
  </w:p>
  <w:p w14:paraId="0A7F1A12" w14:textId="49CA9E09" w:rsidR="00041115" w:rsidRPr="00A22AEB" w:rsidRDefault="00153899" w:rsidP="00A22AEB">
    <w:pPr>
      <w:pStyle w:val="Footer"/>
      <w:spacing w:line="240" w:lineRule="auto"/>
      <w:rPr>
        <w:sz w:val="16"/>
        <w:szCs w:val="16"/>
      </w:rPr>
    </w:pPr>
    <w:r w:rsidRPr="00A22AEB">
      <w:rPr>
        <w:rFonts w:ascii="Arial" w:hAnsi="Arial" w:cs="Arial"/>
        <w:color w:val="808080" w:themeColor="background1" w:themeShade="80"/>
        <w:sz w:val="16"/>
        <w:szCs w:val="16"/>
      </w:rPr>
      <w:t xml:space="preserve">Authorised by </w:t>
    </w:r>
    <w:r w:rsidR="00582288">
      <w:rPr>
        <w:rFonts w:ascii="Arial" w:hAnsi="Arial" w:cs="Arial"/>
        <w:color w:val="808080" w:themeColor="background1" w:themeShade="80"/>
        <w:sz w:val="16"/>
        <w:szCs w:val="16"/>
      </w:rPr>
      <w:t xml:space="preserve">NPCSG </w:t>
    </w:r>
    <w:r w:rsidR="00277D91" w:rsidRPr="00A22AEB">
      <w:rPr>
        <w:rFonts w:ascii="Arial" w:hAnsi="Arial" w:cs="Arial"/>
        <w:color w:val="808080" w:themeColor="background1" w:themeShade="80"/>
        <w:sz w:val="16"/>
        <w:szCs w:val="16"/>
      </w:rPr>
      <w:t xml:space="preserve">. </w:t>
    </w:r>
    <w:r w:rsidR="00277D91" w:rsidRPr="00A22AEB">
      <w:rPr>
        <w:rFonts w:ascii="Arial" w:hAnsi="Arial" w:cs="Arial"/>
        <w:color w:val="808080" w:themeColor="background1" w:themeShade="80"/>
        <w:sz w:val="16"/>
        <w:szCs w:val="16"/>
      </w:rPr>
      <w:t xml:space="preserve">Date </w:t>
    </w:r>
    <w:r w:rsidR="00A85D1F">
      <w:rPr>
        <w:rFonts w:ascii="Arial" w:hAnsi="Arial" w:cs="Arial"/>
        <w:color w:val="808080" w:themeColor="background1" w:themeShade="80"/>
        <w:sz w:val="16"/>
        <w:szCs w:val="16"/>
      </w:rPr>
      <w:t xml:space="preserve">5 Oct 2023 </w:t>
    </w:r>
    <w:r w:rsidR="00D57EB0" w:rsidRPr="00A22AEB">
      <w:rPr>
        <w:rFonts w:ascii="Arial" w:hAnsi="Arial" w:cs="Arial"/>
        <w:color w:val="808080" w:themeColor="background1" w:themeShade="80"/>
        <w:sz w:val="16"/>
        <w:szCs w:val="16"/>
      </w:rPr>
      <w:t xml:space="preserve">Review date: </w:t>
    </w:r>
    <w:r w:rsidR="001E19D8">
      <w:rPr>
        <w:rFonts w:ascii="Arial" w:hAnsi="Arial" w:cs="Arial"/>
        <w:color w:val="808080" w:themeColor="background1" w:themeShade="80"/>
        <w:sz w:val="16"/>
        <w:szCs w:val="16"/>
      </w:rPr>
      <w:t xml:space="preserve">5 </w:t>
    </w:r>
    <w:r w:rsidR="001C50AB">
      <w:rPr>
        <w:rFonts w:ascii="Arial" w:hAnsi="Arial" w:cs="Arial"/>
        <w:color w:val="808080" w:themeColor="background1" w:themeShade="80"/>
        <w:sz w:val="16"/>
        <w:szCs w:val="16"/>
      </w:rPr>
      <w:t xml:space="preserve">Oct </w:t>
    </w:r>
    <w:r w:rsidR="001E19D8">
      <w:rPr>
        <w:rFonts w:ascii="Arial" w:hAnsi="Arial" w:cs="Arial"/>
        <w:color w:val="808080" w:themeColor="background1" w:themeShade="80"/>
        <w:sz w:val="16"/>
        <w:szCs w:val="16"/>
      </w:rPr>
      <w:t>202</w:t>
    </w:r>
    <w:r w:rsidR="00376C1E">
      <w:rPr>
        <w:rFonts w:ascii="Arial" w:hAnsi="Arial" w:cs="Arial"/>
        <w:color w:val="808080" w:themeColor="background1" w:themeShade="80"/>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CBD24" w14:textId="77777777" w:rsidR="00582288" w:rsidRDefault="00582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D6BFC" w14:textId="77777777" w:rsidR="008D6C63" w:rsidRDefault="008D6C63" w:rsidP="00B2485B">
      <w:pPr>
        <w:spacing w:after="0" w:line="240" w:lineRule="auto"/>
      </w:pPr>
      <w:r>
        <w:separator/>
      </w:r>
    </w:p>
  </w:footnote>
  <w:footnote w:type="continuationSeparator" w:id="0">
    <w:p w14:paraId="351F95A2" w14:textId="77777777" w:rsidR="008D6C63" w:rsidRDefault="008D6C63" w:rsidP="00B2485B">
      <w:pPr>
        <w:spacing w:after="0" w:line="240" w:lineRule="auto"/>
      </w:pPr>
      <w:r>
        <w:continuationSeparator/>
      </w:r>
    </w:p>
  </w:footnote>
  <w:footnote w:type="continuationNotice" w:id="1">
    <w:p w14:paraId="2C92B094" w14:textId="77777777" w:rsidR="008D6C63" w:rsidRDefault="008D6C63">
      <w:pPr>
        <w:spacing w:after="0" w:line="240" w:lineRule="auto"/>
      </w:pPr>
    </w:p>
  </w:footnote>
  <w:footnote w:id="2">
    <w:p w14:paraId="6DB4B9D8" w14:textId="77777777" w:rsidR="00BB3750" w:rsidRDefault="00BB3750" w:rsidP="00BB3750">
      <w:pPr>
        <w:pStyle w:val="FootnoteText"/>
      </w:pPr>
      <w:r>
        <w:rPr>
          <w:rStyle w:val="FootnoteReference"/>
        </w:rPr>
        <w:footnoteRef/>
      </w:r>
      <w:r>
        <w:t xml:space="preserve"> </w:t>
      </w:r>
      <w:r w:rsidRPr="000102FD">
        <w:rPr>
          <w:rFonts w:cs="Arial"/>
          <w:color w:val="202124"/>
          <w:sz w:val="16"/>
          <w:szCs w:val="16"/>
          <w:shd w:val="clear" w:color="auto" w:fill="FFFFFF"/>
        </w:rPr>
        <w:t>“Model of Care” broadly defines </w:t>
      </w:r>
      <w:r w:rsidRPr="000102FD">
        <w:rPr>
          <w:b/>
          <w:bCs/>
          <w:color w:val="202124"/>
          <w:sz w:val="16"/>
          <w:szCs w:val="16"/>
          <w:shd w:val="clear" w:color="auto" w:fill="FFFFFF"/>
        </w:rPr>
        <w:t>the way health services are delivered</w:t>
      </w:r>
      <w:r w:rsidRPr="000102FD">
        <w:rPr>
          <w:rFonts w:cs="Arial"/>
          <w:color w:val="202124"/>
          <w:sz w:val="16"/>
          <w:szCs w:val="16"/>
          <w:shd w:val="clear" w:color="auto" w:fill="FFFFFF"/>
        </w:rPr>
        <w:t>. It outlines best practice care and services for a person, population group or patient cohort as they progress through the stages of a condition, injury, or event. It aims to ensure people get the right care, at the right time, by the right team and in the right place</w:t>
      </w:r>
      <w:r>
        <w:rPr>
          <w:rFonts w:cs="Arial"/>
          <w:color w:val="202124"/>
          <w:sz w:val="16"/>
          <w:szCs w:val="16"/>
          <w:shd w:val="clear" w:color="auto" w:fill="FFFFFF"/>
        </w:rPr>
        <w:t>.</w:t>
      </w:r>
    </w:p>
  </w:footnote>
  <w:footnote w:id="3">
    <w:p w14:paraId="494A7CD1" w14:textId="77777777" w:rsidR="00BB3750" w:rsidRDefault="00BB3750" w:rsidP="00BB3750">
      <w:pPr>
        <w:pStyle w:val="FootnoteText"/>
        <w:rPr>
          <w:rFonts w:cs="Arial"/>
          <w:color w:val="202124"/>
          <w:sz w:val="16"/>
          <w:szCs w:val="16"/>
          <w:shd w:val="clear" w:color="auto" w:fill="FFFFFF"/>
        </w:rPr>
      </w:pPr>
      <w:r w:rsidRPr="000F29D3">
        <w:rPr>
          <w:rStyle w:val="FootnoteReference"/>
        </w:rPr>
        <w:footnoteRef/>
      </w:r>
      <w:r w:rsidRPr="000F29D3">
        <w:t xml:space="preserve"> </w:t>
      </w:r>
      <w:r w:rsidRPr="000F29D3">
        <w:rPr>
          <w:rFonts w:cs="Arial"/>
          <w:color w:val="202124"/>
          <w:sz w:val="16"/>
          <w:szCs w:val="16"/>
          <w:shd w:val="clear" w:color="auto" w:fill="FFFFFF"/>
        </w:rPr>
        <w:t>The sponsor is </w:t>
      </w:r>
      <w:r w:rsidRPr="000F29D3">
        <w:rPr>
          <w:rFonts w:cs="Arial"/>
          <w:color w:val="040C28"/>
          <w:sz w:val="16"/>
          <w:szCs w:val="16"/>
        </w:rPr>
        <w:t xml:space="preserve">responsible for the overall success of the </w:t>
      </w:r>
      <w:r w:rsidRPr="00AA0A98">
        <w:rPr>
          <w:rFonts w:cs="Arial"/>
          <w:color w:val="040C28"/>
          <w:sz w:val="16"/>
          <w:szCs w:val="16"/>
        </w:rPr>
        <w:t>working group</w:t>
      </w:r>
      <w:r w:rsidRPr="00AA0A98">
        <w:rPr>
          <w:rFonts w:cs="Arial"/>
          <w:color w:val="202124"/>
          <w:sz w:val="16"/>
          <w:szCs w:val="16"/>
          <w:shd w:val="clear" w:color="auto" w:fill="FFFFFF"/>
        </w:rPr>
        <w:t>,</w:t>
      </w:r>
      <w:r w:rsidRPr="000F29D3">
        <w:rPr>
          <w:rFonts w:cs="Arial"/>
          <w:color w:val="202124"/>
          <w:sz w:val="16"/>
          <w:szCs w:val="16"/>
          <w:shd w:val="clear" w:color="auto" w:fill="FFFFFF"/>
        </w:rPr>
        <w:t xml:space="preserve"> </w:t>
      </w:r>
      <w:r w:rsidRPr="00062FE4">
        <w:rPr>
          <w:rFonts w:cs="Arial"/>
          <w:color w:val="202124"/>
          <w:sz w:val="16"/>
          <w:szCs w:val="16"/>
          <w:shd w:val="clear" w:color="auto" w:fill="FFFFFF"/>
        </w:rPr>
        <w:t xml:space="preserve">including </w:t>
      </w:r>
      <w:r w:rsidRPr="003B0179">
        <w:rPr>
          <w:rFonts w:cs="Arial"/>
          <w:color w:val="202124"/>
          <w:sz w:val="16"/>
          <w:szCs w:val="16"/>
          <w:shd w:val="clear" w:color="auto" w:fill="FFFFFF"/>
        </w:rPr>
        <w:t>attending working group meetings,</w:t>
      </w:r>
      <w:r w:rsidRPr="00062FE4">
        <w:rPr>
          <w:rFonts w:cs="Arial"/>
          <w:color w:val="202124"/>
          <w:sz w:val="16"/>
          <w:szCs w:val="16"/>
          <w:shd w:val="clear" w:color="auto" w:fill="FFFFFF"/>
        </w:rPr>
        <w:t xml:space="preserve"> defining success criteria, and ensuring </w:t>
      </w:r>
      <w:r w:rsidRPr="003B0179">
        <w:rPr>
          <w:rFonts w:cs="Arial"/>
          <w:color w:val="202124"/>
          <w:sz w:val="16"/>
          <w:szCs w:val="16"/>
          <w:shd w:val="clear" w:color="auto" w:fill="FFFFFF"/>
        </w:rPr>
        <w:t xml:space="preserve">deliverables are </w:t>
      </w:r>
      <w:proofErr w:type="gramStart"/>
      <w:r w:rsidRPr="003B0179">
        <w:rPr>
          <w:rFonts w:cs="Arial"/>
          <w:color w:val="202124"/>
          <w:sz w:val="16"/>
          <w:szCs w:val="16"/>
          <w:shd w:val="clear" w:color="auto" w:fill="FFFFFF"/>
        </w:rPr>
        <w:t>completed</w:t>
      </w:r>
      <w:proofErr w:type="gramEnd"/>
    </w:p>
    <w:p w14:paraId="49A346C0" w14:textId="77777777" w:rsidR="00BB3750" w:rsidRDefault="00BB3750" w:rsidP="00BB375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F1D2F" w14:textId="77777777" w:rsidR="00582288" w:rsidRDefault="005822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D4E5CCB" w14:paraId="6F5D16C9" w14:textId="0A335359" w:rsidTr="007B79C6">
      <w:trPr>
        <w:trHeight w:val="300"/>
      </w:trPr>
      <w:tc>
        <w:tcPr>
          <w:tcW w:w="3005" w:type="dxa"/>
        </w:tcPr>
        <w:p w14:paraId="1BB702BF" w14:textId="0FB9DEDD" w:rsidR="1D4E5CCB" w:rsidRDefault="1D4E5CCB" w:rsidP="00AF3150">
          <w:pPr>
            <w:pStyle w:val="Header"/>
            <w:ind w:left="-115"/>
            <w:jc w:val="right"/>
          </w:pPr>
        </w:p>
      </w:tc>
      <w:tc>
        <w:tcPr>
          <w:tcW w:w="3005" w:type="dxa"/>
        </w:tcPr>
        <w:p w14:paraId="1308E898" w14:textId="63CAA25F" w:rsidR="1D4E5CCB" w:rsidRDefault="1D4E5CCB" w:rsidP="00A22AEB">
          <w:pPr>
            <w:pStyle w:val="Header"/>
            <w:ind w:right="-115"/>
            <w:jc w:val="right"/>
          </w:pPr>
        </w:p>
      </w:tc>
      <w:tc>
        <w:tcPr>
          <w:tcW w:w="3005" w:type="dxa"/>
        </w:tcPr>
        <w:p w14:paraId="034A6B92" w14:textId="7C5CDA44" w:rsidR="007030BC" w:rsidRDefault="004112BF" w:rsidP="007030BC">
          <w:pPr>
            <w:pStyle w:val="Header"/>
            <w:ind w:right="-115"/>
            <w:jc w:val="right"/>
          </w:pPr>
          <w:r>
            <w:rPr>
              <w:noProof/>
            </w:rPr>
            <w:drawing>
              <wp:inline distT="0" distB="0" distL="0" distR="0" wp14:anchorId="56987750" wp14:editId="6F8E46F8">
                <wp:extent cx="1694688" cy="591312"/>
                <wp:effectExtent l="0" t="0" r="1270" b="0"/>
                <wp:docPr id="1" name="Picture 1" descr="A picture containing text, fon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ont, graphics, logo&#10;&#10;Description automatically generated"/>
                        <pic:cNvPicPr/>
                      </pic:nvPicPr>
                      <pic:blipFill>
                        <a:blip r:embed="rId1">
                          <a:alphaModFix/>
                          <a:extLst>
                            <a:ext uri="{28A0092B-C50C-407E-A947-70E740481C1C}">
                              <a14:useLocalDpi xmlns:a14="http://schemas.microsoft.com/office/drawing/2010/main" val="0"/>
                            </a:ext>
                          </a:extLst>
                        </a:blip>
                        <a:stretch>
                          <a:fillRect/>
                        </a:stretch>
                      </pic:blipFill>
                      <pic:spPr>
                        <a:xfrm>
                          <a:off x="0" y="0"/>
                          <a:ext cx="1694688" cy="591312"/>
                        </a:xfrm>
                        <a:prstGeom prst="rect">
                          <a:avLst/>
                        </a:prstGeom>
                      </pic:spPr>
                    </pic:pic>
                  </a:graphicData>
                </a:graphic>
              </wp:inline>
            </w:drawing>
          </w:r>
        </w:p>
      </w:tc>
    </w:tr>
  </w:tbl>
  <w:p w14:paraId="78FFB94A" w14:textId="78CAED80" w:rsidR="00C53B69" w:rsidRDefault="00C53B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C346A" w14:textId="77777777" w:rsidR="00582288" w:rsidRDefault="005822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208F"/>
    <w:multiLevelType w:val="hybridMultilevel"/>
    <w:tmpl w:val="6B0660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3B111BC"/>
    <w:multiLevelType w:val="hybridMultilevel"/>
    <w:tmpl w:val="1A4AF156"/>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9173BAE"/>
    <w:multiLevelType w:val="hybridMultilevel"/>
    <w:tmpl w:val="6ED8D6BE"/>
    <w:lvl w:ilvl="0" w:tplc="14090001">
      <w:start w:val="1"/>
      <w:numFmt w:val="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3" w15:restartNumberingAfterBreak="0">
    <w:nsid w:val="1D700A9E"/>
    <w:multiLevelType w:val="hybridMultilevel"/>
    <w:tmpl w:val="F6D01C9E"/>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E42129C"/>
    <w:multiLevelType w:val="hybridMultilevel"/>
    <w:tmpl w:val="33140F5E"/>
    <w:lvl w:ilvl="0" w:tplc="14090005">
      <w:start w:val="1"/>
      <w:numFmt w:val="bullet"/>
      <w:lvlText w:val=""/>
      <w:lvlJc w:val="left"/>
      <w:pPr>
        <w:tabs>
          <w:tab w:val="num" w:pos="720"/>
        </w:tabs>
        <w:ind w:left="720" w:hanging="360"/>
      </w:pPr>
      <w:rPr>
        <w:rFonts w:ascii="Wingdings" w:hAnsi="Wingdings" w:hint="default"/>
      </w:rPr>
    </w:lvl>
    <w:lvl w:ilvl="1" w:tplc="14090003" w:tentative="1">
      <w:start w:val="1"/>
      <w:numFmt w:val="bullet"/>
      <w:lvlText w:val="o"/>
      <w:lvlJc w:val="left"/>
      <w:pPr>
        <w:tabs>
          <w:tab w:val="num" w:pos="1080"/>
        </w:tabs>
        <w:ind w:left="1080" w:hanging="360"/>
      </w:pPr>
      <w:rPr>
        <w:rFonts w:ascii="Courier New" w:hAnsi="Courier New" w:cs="Courier New" w:hint="default"/>
      </w:rPr>
    </w:lvl>
    <w:lvl w:ilvl="2" w:tplc="14090005" w:tentative="1">
      <w:start w:val="1"/>
      <w:numFmt w:val="bullet"/>
      <w:lvlText w:val=""/>
      <w:lvlJc w:val="left"/>
      <w:pPr>
        <w:tabs>
          <w:tab w:val="num" w:pos="1800"/>
        </w:tabs>
        <w:ind w:left="1800" w:hanging="360"/>
      </w:pPr>
      <w:rPr>
        <w:rFonts w:ascii="Wingdings" w:hAnsi="Wingdings" w:hint="default"/>
      </w:rPr>
    </w:lvl>
    <w:lvl w:ilvl="3" w:tplc="14090001" w:tentative="1">
      <w:start w:val="1"/>
      <w:numFmt w:val="bullet"/>
      <w:lvlText w:val=""/>
      <w:lvlJc w:val="left"/>
      <w:pPr>
        <w:tabs>
          <w:tab w:val="num" w:pos="2520"/>
        </w:tabs>
        <w:ind w:left="2520" w:hanging="360"/>
      </w:pPr>
      <w:rPr>
        <w:rFonts w:ascii="Symbol" w:hAnsi="Symbol" w:hint="default"/>
      </w:rPr>
    </w:lvl>
    <w:lvl w:ilvl="4" w:tplc="14090003" w:tentative="1">
      <w:start w:val="1"/>
      <w:numFmt w:val="bullet"/>
      <w:lvlText w:val="o"/>
      <w:lvlJc w:val="left"/>
      <w:pPr>
        <w:tabs>
          <w:tab w:val="num" w:pos="3240"/>
        </w:tabs>
        <w:ind w:left="3240" w:hanging="360"/>
      </w:pPr>
      <w:rPr>
        <w:rFonts w:ascii="Courier New" w:hAnsi="Courier New" w:cs="Courier New" w:hint="default"/>
      </w:rPr>
    </w:lvl>
    <w:lvl w:ilvl="5" w:tplc="14090005" w:tentative="1">
      <w:start w:val="1"/>
      <w:numFmt w:val="bullet"/>
      <w:lvlText w:val=""/>
      <w:lvlJc w:val="left"/>
      <w:pPr>
        <w:tabs>
          <w:tab w:val="num" w:pos="3960"/>
        </w:tabs>
        <w:ind w:left="3960" w:hanging="360"/>
      </w:pPr>
      <w:rPr>
        <w:rFonts w:ascii="Wingdings" w:hAnsi="Wingdings" w:hint="default"/>
      </w:rPr>
    </w:lvl>
    <w:lvl w:ilvl="6" w:tplc="14090001" w:tentative="1">
      <w:start w:val="1"/>
      <w:numFmt w:val="bullet"/>
      <w:lvlText w:val=""/>
      <w:lvlJc w:val="left"/>
      <w:pPr>
        <w:tabs>
          <w:tab w:val="num" w:pos="4680"/>
        </w:tabs>
        <w:ind w:left="4680" w:hanging="360"/>
      </w:pPr>
      <w:rPr>
        <w:rFonts w:ascii="Symbol" w:hAnsi="Symbol" w:hint="default"/>
      </w:rPr>
    </w:lvl>
    <w:lvl w:ilvl="7" w:tplc="14090003" w:tentative="1">
      <w:start w:val="1"/>
      <w:numFmt w:val="bullet"/>
      <w:lvlText w:val="o"/>
      <w:lvlJc w:val="left"/>
      <w:pPr>
        <w:tabs>
          <w:tab w:val="num" w:pos="5400"/>
        </w:tabs>
        <w:ind w:left="5400" w:hanging="360"/>
      </w:pPr>
      <w:rPr>
        <w:rFonts w:ascii="Courier New" w:hAnsi="Courier New" w:cs="Courier New" w:hint="default"/>
      </w:rPr>
    </w:lvl>
    <w:lvl w:ilvl="8" w:tplc="1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3465B0D"/>
    <w:multiLevelType w:val="hybridMultilevel"/>
    <w:tmpl w:val="A2263D8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390C7AB"/>
    <w:multiLevelType w:val="hybridMultilevel"/>
    <w:tmpl w:val="10341722"/>
    <w:lvl w:ilvl="0" w:tplc="F3A23D68">
      <w:start w:val="1"/>
      <w:numFmt w:val="bullet"/>
      <w:lvlText w:val=""/>
      <w:lvlJc w:val="left"/>
      <w:pPr>
        <w:ind w:left="720" w:hanging="360"/>
      </w:pPr>
      <w:rPr>
        <w:rFonts w:ascii="Symbol" w:hAnsi="Symbol" w:hint="default"/>
      </w:rPr>
    </w:lvl>
    <w:lvl w:ilvl="1" w:tplc="0C4C004C">
      <w:start w:val="1"/>
      <w:numFmt w:val="bullet"/>
      <w:lvlText w:val="o"/>
      <w:lvlJc w:val="left"/>
      <w:pPr>
        <w:ind w:left="1440" w:hanging="360"/>
      </w:pPr>
      <w:rPr>
        <w:rFonts w:ascii="Courier New" w:hAnsi="Courier New" w:hint="default"/>
      </w:rPr>
    </w:lvl>
    <w:lvl w:ilvl="2" w:tplc="9ED4A616">
      <w:start w:val="1"/>
      <w:numFmt w:val="bullet"/>
      <w:lvlText w:val=""/>
      <w:lvlJc w:val="left"/>
      <w:pPr>
        <w:ind w:left="2160" w:hanging="360"/>
      </w:pPr>
      <w:rPr>
        <w:rFonts w:ascii="Wingdings" w:hAnsi="Wingdings" w:hint="default"/>
      </w:rPr>
    </w:lvl>
    <w:lvl w:ilvl="3" w:tplc="0C46177C">
      <w:start w:val="1"/>
      <w:numFmt w:val="bullet"/>
      <w:lvlText w:val=""/>
      <w:lvlJc w:val="left"/>
      <w:pPr>
        <w:ind w:left="2880" w:hanging="360"/>
      </w:pPr>
      <w:rPr>
        <w:rFonts w:ascii="Symbol" w:hAnsi="Symbol" w:hint="default"/>
      </w:rPr>
    </w:lvl>
    <w:lvl w:ilvl="4" w:tplc="2D34A7EC">
      <w:start w:val="1"/>
      <w:numFmt w:val="bullet"/>
      <w:lvlText w:val="o"/>
      <w:lvlJc w:val="left"/>
      <w:pPr>
        <w:ind w:left="3600" w:hanging="360"/>
      </w:pPr>
      <w:rPr>
        <w:rFonts w:ascii="Courier New" w:hAnsi="Courier New" w:hint="default"/>
      </w:rPr>
    </w:lvl>
    <w:lvl w:ilvl="5" w:tplc="8E4EE796">
      <w:start w:val="1"/>
      <w:numFmt w:val="bullet"/>
      <w:lvlText w:val=""/>
      <w:lvlJc w:val="left"/>
      <w:pPr>
        <w:ind w:left="4320" w:hanging="360"/>
      </w:pPr>
      <w:rPr>
        <w:rFonts w:ascii="Wingdings" w:hAnsi="Wingdings" w:hint="default"/>
      </w:rPr>
    </w:lvl>
    <w:lvl w:ilvl="6" w:tplc="2BACBFB6">
      <w:start w:val="1"/>
      <w:numFmt w:val="bullet"/>
      <w:lvlText w:val=""/>
      <w:lvlJc w:val="left"/>
      <w:pPr>
        <w:ind w:left="5040" w:hanging="360"/>
      </w:pPr>
      <w:rPr>
        <w:rFonts w:ascii="Symbol" w:hAnsi="Symbol" w:hint="default"/>
      </w:rPr>
    </w:lvl>
    <w:lvl w:ilvl="7" w:tplc="3EB65F38">
      <w:start w:val="1"/>
      <w:numFmt w:val="bullet"/>
      <w:lvlText w:val="o"/>
      <w:lvlJc w:val="left"/>
      <w:pPr>
        <w:ind w:left="5760" w:hanging="360"/>
      </w:pPr>
      <w:rPr>
        <w:rFonts w:ascii="Courier New" w:hAnsi="Courier New" w:hint="default"/>
      </w:rPr>
    </w:lvl>
    <w:lvl w:ilvl="8" w:tplc="6E60DF10">
      <w:start w:val="1"/>
      <w:numFmt w:val="bullet"/>
      <w:lvlText w:val=""/>
      <w:lvlJc w:val="left"/>
      <w:pPr>
        <w:ind w:left="6480" w:hanging="360"/>
      </w:pPr>
      <w:rPr>
        <w:rFonts w:ascii="Wingdings" w:hAnsi="Wingdings" w:hint="default"/>
      </w:rPr>
    </w:lvl>
  </w:abstractNum>
  <w:abstractNum w:abstractNumId="7" w15:restartNumberingAfterBreak="0">
    <w:nsid w:val="25CC2F87"/>
    <w:multiLevelType w:val="hybridMultilevel"/>
    <w:tmpl w:val="2132D55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8" w15:restartNumberingAfterBreak="0">
    <w:nsid w:val="2DC5097E"/>
    <w:multiLevelType w:val="hybridMultilevel"/>
    <w:tmpl w:val="9CD62B8E"/>
    <w:lvl w:ilvl="0" w:tplc="14090001">
      <w:start w:val="1"/>
      <w:numFmt w:val="bullet"/>
      <w:lvlText w:val=""/>
      <w:lvlJc w:val="left"/>
      <w:pPr>
        <w:ind w:left="770" w:hanging="360"/>
      </w:pPr>
      <w:rPr>
        <w:rFonts w:ascii="Symbol" w:hAnsi="Symbol" w:hint="default"/>
      </w:rPr>
    </w:lvl>
    <w:lvl w:ilvl="1" w:tplc="14090003" w:tentative="1">
      <w:start w:val="1"/>
      <w:numFmt w:val="bullet"/>
      <w:lvlText w:val="o"/>
      <w:lvlJc w:val="left"/>
      <w:pPr>
        <w:ind w:left="1490" w:hanging="360"/>
      </w:pPr>
      <w:rPr>
        <w:rFonts w:ascii="Courier New" w:hAnsi="Courier New" w:cs="Courier New" w:hint="default"/>
      </w:rPr>
    </w:lvl>
    <w:lvl w:ilvl="2" w:tplc="14090005" w:tentative="1">
      <w:start w:val="1"/>
      <w:numFmt w:val="bullet"/>
      <w:lvlText w:val=""/>
      <w:lvlJc w:val="left"/>
      <w:pPr>
        <w:ind w:left="2210" w:hanging="360"/>
      </w:pPr>
      <w:rPr>
        <w:rFonts w:ascii="Wingdings" w:hAnsi="Wingdings" w:hint="default"/>
      </w:rPr>
    </w:lvl>
    <w:lvl w:ilvl="3" w:tplc="14090001" w:tentative="1">
      <w:start w:val="1"/>
      <w:numFmt w:val="bullet"/>
      <w:lvlText w:val=""/>
      <w:lvlJc w:val="left"/>
      <w:pPr>
        <w:ind w:left="2930" w:hanging="360"/>
      </w:pPr>
      <w:rPr>
        <w:rFonts w:ascii="Symbol" w:hAnsi="Symbol" w:hint="default"/>
      </w:rPr>
    </w:lvl>
    <w:lvl w:ilvl="4" w:tplc="14090003" w:tentative="1">
      <w:start w:val="1"/>
      <w:numFmt w:val="bullet"/>
      <w:lvlText w:val="o"/>
      <w:lvlJc w:val="left"/>
      <w:pPr>
        <w:ind w:left="3650" w:hanging="360"/>
      </w:pPr>
      <w:rPr>
        <w:rFonts w:ascii="Courier New" w:hAnsi="Courier New" w:cs="Courier New" w:hint="default"/>
      </w:rPr>
    </w:lvl>
    <w:lvl w:ilvl="5" w:tplc="14090005" w:tentative="1">
      <w:start w:val="1"/>
      <w:numFmt w:val="bullet"/>
      <w:lvlText w:val=""/>
      <w:lvlJc w:val="left"/>
      <w:pPr>
        <w:ind w:left="4370" w:hanging="360"/>
      </w:pPr>
      <w:rPr>
        <w:rFonts w:ascii="Wingdings" w:hAnsi="Wingdings" w:hint="default"/>
      </w:rPr>
    </w:lvl>
    <w:lvl w:ilvl="6" w:tplc="14090001" w:tentative="1">
      <w:start w:val="1"/>
      <w:numFmt w:val="bullet"/>
      <w:lvlText w:val=""/>
      <w:lvlJc w:val="left"/>
      <w:pPr>
        <w:ind w:left="5090" w:hanging="360"/>
      </w:pPr>
      <w:rPr>
        <w:rFonts w:ascii="Symbol" w:hAnsi="Symbol" w:hint="default"/>
      </w:rPr>
    </w:lvl>
    <w:lvl w:ilvl="7" w:tplc="14090003" w:tentative="1">
      <w:start w:val="1"/>
      <w:numFmt w:val="bullet"/>
      <w:lvlText w:val="o"/>
      <w:lvlJc w:val="left"/>
      <w:pPr>
        <w:ind w:left="5810" w:hanging="360"/>
      </w:pPr>
      <w:rPr>
        <w:rFonts w:ascii="Courier New" w:hAnsi="Courier New" w:cs="Courier New" w:hint="default"/>
      </w:rPr>
    </w:lvl>
    <w:lvl w:ilvl="8" w:tplc="14090005" w:tentative="1">
      <w:start w:val="1"/>
      <w:numFmt w:val="bullet"/>
      <w:lvlText w:val=""/>
      <w:lvlJc w:val="left"/>
      <w:pPr>
        <w:ind w:left="6530" w:hanging="360"/>
      </w:pPr>
      <w:rPr>
        <w:rFonts w:ascii="Wingdings" w:hAnsi="Wingdings" w:hint="default"/>
      </w:rPr>
    </w:lvl>
  </w:abstractNum>
  <w:abstractNum w:abstractNumId="9" w15:restartNumberingAfterBreak="0">
    <w:nsid w:val="38316009"/>
    <w:multiLevelType w:val="hybridMultilevel"/>
    <w:tmpl w:val="FCE43B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8FA016E"/>
    <w:multiLevelType w:val="hybridMultilevel"/>
    <w:tmpl w:val="F6DAD3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1853FC4"/>
    <w:multiLevelType w:val="hybridMultilevel"/>
    <w:tmpl w:val="099AB83E"/>
    <w:lvl w:ilvl="0" w:tplc="04090019">
      <w:start w:val="1"/>
      <w:numFmt w:val="lowerLetter"/>
      <w:lvlText w:val="%1."/>
      <w:lvlJc w:val="left"/>
      <w:pPr>
        <w:tabs>
          <w:tab w:val="num" w:pos="765"/>
        </w:tabs>
        <w:ind w:left="765"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419A737B"/>
    <w:multiLevelType w:val="hybridMultilevel"/>
    <w:tmpl w:val="EFDE96E4"/>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2C717D2"/>
    <w:multiLevelType w:val="multilevel"/>
    <w:tmpl w:val="162C032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bullet"/>
      <w:lvlText w:val=""/>
      <w:lvlJc w:val="left"/>
      <w:pPr>
        <w:ind w:left="720" w:hanging="363"/>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2D76791"/>
    <w:multiLevelType w:val="hybridMultilevel"/>
    <w:tmpl w:val="BF940AD6"/>
    <w:lvl w:ilvl="0" w:tplc="04090019">
      <w:start w:val="1"/>
      <w:numFmt w:val="lowerLetter"/>
      <w:lvlText w:val="%1."/>
      <w:lvlJc w:val="left"/>
      <w:pPr>
        <w:tabs>
          <w:tab w:val="num" w:pos="720"/>
        </w:tabs>
        <w:ind w:left="720" w:hanging="360"/>
      </w:pPr>
      <w:rPr>
        <w:rFonts w:hint="default"/>
      </w:rPr>
    </w:lvl>
    <w:lvl w:ilvl="1" w:tplc="14090019" w:tentative="1">
      <w:start w:val="1"/>
      <w:numFmt w:val="lowerLetter"/>
      <w:lvlText w:val="%2."/>
      <w:lvlJc w:val="left"/>
      <w:pPr>
        <w:ind w:left="1395" w:hanging="360"/>
      </w:pPr>
    </w:lvl>
    <w:lvl w:ilvl="2" w:tplc="1409001B" w:tentative="1">
      <w:start w:val="1"/>
      <w:numFmt w:val="lowerRoman"/>
      <w:lvlText w:val="%3."/>
      <w:lvlJc w:val="right"/>
      <w:pPr>
        <w:ind w:left="2115" w:hanging="180"/>
      </w:pPr>
    </w:lvl>
    <w:lvl w:ilvl="3" w:tplc="1409000F" w:tentative="1">
      <w:start w:val="1"/>
      <w:numFmt w:val="decimal"/>
      <w:lvlText w:val="%4."/>
      <w:lvlJc w:val="left"/>
      <w:pPr>
        <w:ind w:left="2835" w:hanging="360"/>
      </w:pPr>
    </w:lvl>
    <w:lvl w:ilvl="4" w:tplc="14090019" w:tentative="1">
      <w:start w:val="1"/>
      <w:numFmt w:val="lowerLetter"/>
      <w:lvlText w:val="%5."/>
      <w:lvlJc w:val="left"/>
      <w:pPr>
        <w:ind w:left="3555" w:hanging="360"/>
      </w:pPr>
    </w:lvl>
    <w:lvl w:ilvl="5" w:tplc="1409001B" w:tentative="1">
      <w:start w:val="1"/>
      <w:numFmt w:val="lowerRoman"/>
      <w:lvlText w:val="%6."/>
      <w:lvlJc w:val="right"/>
      <w:pPr>
        <w:ind w:left="4275" w:hanging="180"/>
      </w:pPr>
    </w:lvl>
    <w:lvl w:ilvl="6" w:tplc="1409000F" w:tentative="1">
      <w:start w:val="1"/>
      <w:numFmt w:val="decimal"/>
      <w:lvlText w:val="%7."/>
      <w:lvlJc w:val="left"/>
      <w:pPr>
        <w:ind w:left="4995" w:hanging="360"/>
      </w:pPr>
    </w:lvl>
    <w:lvl w:ilvl="7" w:tplc="14090019" w:tentative="1">
      <w:start w:val="1"/>
      <w:numFmt w:val="lowerLetter"/>
      <w:lvlText w:val="%8."/>
      <w:lvlJc w:val="left"/>
      <w:pPr>
        <w:ind w:left="5715" w:hanging="360"/>
      </w:pPr>
    </w:lvl>
    <w:lvl w:ilvl="8" w:tplc="1409001B" w:tentative="1">
      <w:start w:val="1"/>
      <w:numFmt w:val="lowerRoman"/>
      <w:lvlText w:val="%9."/>
      <w:lvlJc w:val="right"/>
      <w:pPr>
        <w:ind w:left="6435" w:hanging="180"/>
      </w:pPr>
    </w:lvl>
  </w:abstractNum>
  <w:abstractNum w:abstractNumId="15" w15:restartNumberingAfterBreak="0">
    <w:nsid w:val="42DF20AD"/>
    <w:multiLevelType w:val="hybridMultilevel"/>
    <w:tmpl w:val="8648E91A"/>
    <w:lvl w:ilvl="0" w:tplc="09742BF4">
      <w:start w:val="1"/>
      <w:numFmt w:val="bullet"/>
      <w:lvlText w:val=""/>
      <w:lvlJc w:val="left"/>
      <w:pPr>
        <w:ind w:left="720" w:hanging="360"/>
      </w:pPr>
      <w:rPr>
        <w:rFonts w:ascii="Symbol" w:hAnsi="Symbol" w:hint="default"/>
      </w:rPr>
    </w:lvl>
    <w:lvl w:ilvl="1" w:tplc="9DA8B52C">
      <w:start w:val="1"/>
      <w:numFmt w:val="bullet"/>
      <w:lvlText w:val="o"/>
      <w:lvlJc w:val="left"/>
      <w:pPr>
        <w:ind w:left="1440" w:hanging="360"/>
      </w:pPr>
      <w:rPr>
        <w:rFonts w:ascii="Courier New" w:hAnsi="Courier New" w:hint="default"/>
      </w:rPr>
    </w:lvl>
    <w:lvl w:ilvl="2" w:tplc="0D62AD64">
      <w:start w:val="1"/>
      <w:numFmt w:val="bullet"/>
      <w:lvlText w:val=""/>
      <w:lvlJc w:val="left"/>
      <w:pPr>
        <w:ind w:left="2160" w:hanging="360"/>
      </w:pPr>
      <w:rPr>
        <w:rFonts w:ascii="Wingdings" w:hAnsi="Wingdings" w:hint="default"/>
      </w:rPr>
    </w:lvl>
    <w:lvl w:ilvl="3" w:tplc="68CCE7C2">
      <w:start w:val="1"/>
      <w:numFmt w:val="bullet"/>
      <w:lvlText w:val=""/>
      <w:lvlJc w:val="left"/>
      <w:pPr>
        <w:ind w:left="2880" w:hanging="360"/>
      </w:pPr>
      <w:rPr>
        <w:rFonts w:ascii="Symbol" w:hAnsi="Symbol" w:hint="default"/>
      </w:rPr>
    </w:lvl>
    <w:lvl w:ilvl="4" w:tplc="9EDA8FE0">
      <w:start w:val="1"/>
      <w:numFmt w:val="bullet"/>
      <w:lvlText w:val="o"/>
      <w:lvlJc w:val="left"/>
      <w:pPr>
        <w:ind w:left="3600" w:hanging="360"/>
      </w:pPr>
      <w:rPr>
        <w:rFonts w:ascii="Courier New" w:hAnsi="Courier New" w:hint="default"/>
      </w:rPr>
    </w:lvl>
    <w:lvl w:ilvl="5" w:tplc="179073D6">
      <w:start w:val="1"/>
      <w:numFmt w:val="bullet"/>
      <w:lvlText w:val=""/>
      <w:lvlJc w:val="left"/>
      <w:pPr>
        <w:ind w:left="4320" w:hanging="360"/>
      </w:pPr>
      <w:rPr>
        <w:rFonts w:ascii="Wingdings" w:hAnsi="Wingdings" w:hint="default"/>
      </w:rPr>
    </w:lvl>
    <w:lvl w:ilvl="6" w:tplc="6DEEADF2">
      <w:start w:val="1"/>
      <w:numFmt w:val="bullet"/>
      <w:lvlText w:val=""/>
      <w:lvlJc w:val="left"/>
      <w:pPr>
        <w:ind w:left="5040" w:hanging="360"/>
      </w:pPr>
      <w:rPr>
        <w:rFonts w:ascii="Symbol" w:hAnsi="Symbol" w:hint="default"/>
      </w:rPr>
    </w:lvl>
    <w:lvl w:ilvl="7" w:tplc="8A48746A">
      <w:start w:val="1"/>
      <w:numFmt w:val="bullet"/>
      <w:lvlText w:val="o"/>
      <w:lvlJc w:val="left"/>
      <w:pPr>
        <w:ind w:left="5760" w:hanging="360"/>
      </w:pPr>
      <w:rPr>
        <w:rFonts w:ascii="Courier New" w:hAnsi="Courier New" w:hint="default"/>
      </w:rPr>
    </w:lvl>
    <w:lvl w:ilvl="8" w:tplc="9892AD4C">
      <w:start w:val="1"/>
      <w:numFmt w:val="bullet"/>
      <w:lvlText w:val=""/>
      <w:lvlJc w:val="left"/>
      <w:pPr>
        <w:ind w:left="6480" w:hanging="360"/>
      </w:pPr>
      <w:rPr>
        <w:rFonts w:ascii="Wingdings" w:hAnsi="Wingdings" w:hint="default"/>
      </w:rPr>
    </w:lvl>
  </w:abstractNum>
  <w:abstractNum w:abstractNumId="16" w15:restartNumberingAfterBreak="0">
    <w:nsid w:val="42FB5351"/>
    <w:multiLevelType w:val="hybridMultilevel"/>
    <w:tmpl w:val="1214E0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ED762A3"/>
    <w:multiLevelType w:val="hybridMultilevel"/>
    <w:tmpl w:val="8F289D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FEA2DD8"/>
    <w:multiLevelType w:val="hybridMultilevel"/>
    <w:tmpl w:val="FFFFFFFF"/>
    <w:lvl w:ilvl="0" w:tplc="9288F09A">
      <w:start w:val="1"/>
      <w:numFmt w:val="bullet"/>
      <w:lvlText w:val=""/>
      <w:lvlJc w:val="left"/>
      <w:pPr>
        <w:ind w:left="1440" w:hanging="360"/>
      </w:pPr>
      <w:rPr>
        <w:rFonts w:ascii="Wingdings" w:hAnsi="Wingdings" w:hint="default"/>
      </w:rPr>
    </w:lvl>
    <w:lvl w:ilvl="1" w:tplc="0DA6E7A2">
      <w:start w:val="1"/>
      <w:numFmt w:val="bullet"/>
      <w:lvlText w:val="o"/>
      <w:lvlJc w:val="left"/>
      <w:pPr>
        <w:ind w:left="2160" w:hanging="360"/>
      </w:pPr>
      <w:rPr>
        <w:rFonts w:ascii="Courier New" w:hAnsi="Courier New" w:hint="default"/>
      </w:rPr>
    </w:lvl>
    <w:lvl w:ilvl="2" w:tplc="D840A72C">
      <w:start w:val="1"/>
      <w:numFmt w:val="bullet"/>
      <w:lvlText w:val=""/>
      <w:lvlJc w:val="left"/>
      <w:pPr>
        <w:ind w:left="2880" w:hanging="360"/>
      </w:pPr>
      <w:rPr>
        <w:rFonts w:ascii="Wingdings" w:hAnsi="Wingdings" w:hint="default"/>
      </w:rPr>
    </w:lvl>
    <w:lvl w:ilvl="3" w:tplc="CC06AFF4">
      <w:start w:val="1"/>
      <w:numFmt w:val="bullet"/>
      <w:lvlText w:val=""/>
      <w:lvlJc w:val="left"/>
      <w:pPr>
        <w:ind w:left="3600" w:hanging="360"/>
      </w:pPr>
      <w:rPr>
        <w:rFonts w:ascii="Symbol" w:hAnsi="Symbol" w:hint="default"/>
      </w:rPr>
    </w:lvl>
    <w:lvl w:ilvl="4" w:tplc="B9FA1D82">
      <w:start w:val="1"/>
      <w:numFmt w:val="bullet"/>
      <w:lvlText w:val="o"/>
      <w:lvlJc w:val="left"/>
      <w:pPr>
        <w:ind w:left="4320" w:hanging="360"/>
      </w:pPr>
      <w:rPr>
        <w:rFonts w:ascii="Courier New" w:hAnsi="Courier New" w:hint="default"/>
      </w:rPr>
    </w:lvl>
    <w:lvl w:ilvl="5" w:tplc="70F4CA90">
      <w:start w:val="1"/>
      <w:numFmt w:val="bullet"/>
      <w:lvlText w:val=""/>
      <w:lvlJc w:val="left"/>
      <w:pPr>
        <w:ind w:left="5040" w:hanging="360"/>
      </w:pPr>
      <w:rPr>
        <w:rFonts w:ascii="Wingdings" w:hAnsi="Wingdings" w:hint="default"/>
      </w:rPr>
    </w:lvl>
    <w:lvl w:ilvl="6" w:tplc="A4B2DCA8">
      <w:start w:val="1"/>
      <w:numFmt w:val="bullet"/>
      <w:lvlText w:val=""/>
      <w:lvlJc w:val="left"/>
      <w:pPr>
        <w:ind w:left="5760" w:hanging="360"/>
      </w:pPr>
      <w:rPr>
        <w:rFonts w:ascii="Symbol" w:hAnsi="Symbol" w:hint="default"/>
      </w:rPr>
    </w:lvl>
    <w:lvl w:ilvl="7" w:tplc="CD76E188">
      <w:start w:val="1"/>
      <w:numFmt w:val="bullet"/>
      <w:lvlText w:val="o"/>
      <w:lvlJc w:val="left"/>
      <w:pPr>
        <w:ind w:left="6480" w:hanging="360"/>
      </w:pPr>
      <w:rPr>
        <w:rFonts w:ascii="Courier New" w:hAnsi="Courier New" w:hint="default"/>
      </w:rPr>
    </w:lvl>
    <w:lvl w:ilvl="8" w:tplc="DF4C2164">
      <w:start w:val="1"/>
      <w:numFmt w:val="bullet"/>
      <w:lvlText w:val=""/>
      <w:lvlJc w:val="left"/>
      <w:pPr>
        <w:ind w:left="7200" w:hanging="360"/>
      </w:pPr>
      <w:rPr>
        <w:rFonts w:ascii="Wingdings" w:hAnsi="Wingdings" w:hint="default"/>
      </w:rPr>
    </w:lvl>
  </w:abstractNum>
  <w:abstractNum w:abstractNumId="19" w15:restartNumberingAfterBreak="0">
    <w:nsid w:val="5E885AD1"/>
    <w:multiLevelType w:val="hybridMultilevel"/>
    <w:tmpl w:val="B6C8AB72"/>
    <w:lvl w:ilvl="0" w:tplc="14090001">
      <w:start w:val="1"/>
      <w:numFmt w:val="bullet"/>
      <w:lvlText w:val=""/>
      <w:lvlJc w:val="left"/>
      <w:pPr>
        <w:ind w:left="2484" w:hanging="360"/>
      </w:pPr>
      <w:rPr>
        <w:rFonts w:ascii="Symbol" w:hAnsi="Symbol" w:hint="default"/>
      </w:rPr>
    </w:lvl>
    <w:lvl w:ilvl="1" w:tplc="14090003" w:tentative="1">
      <w:start w:val="1"/>
      <w:numFmt w:val="bullet"/>
      <w:lvlText w:val="o"/>
      <w:lvlJc w:val="left"/>
      <w:pPr>
        <w:ind w:left="3204" w:hanging="360"/>
      </w:pPr>
      <w:rPr>
        <w:rFonts w:ascii="Courier New" w:hAnsi="Courier New" w:cs="Courier New" w:hint="default"/>
      </w:rPr>
    </w:lvl>
    <w:lvl w:ilvl="2" w:tplc="14090005" w:tentative="1">
      <w:start w:val="1"/>
      <w:numFmt w:val="bullet"/>
      <w:lvlText w:val=""/>
      <w:lvlJc w:val="left"/>
      <w:pPr>
        <w:ind w:left="3924" w:hanging="360"/>
      </w:pPr>
      <w:rPr>
        <w:rFonts w:ascii="Wingdings" w:hAnsi="Wingdings" w:hint="default"/>
      </w:rPr>
    </w:lvl>
    <w:lvl w:ilvl="3" w:tplc="14090001" w:tentative="1">
      <w:start w:val="1"/>
      <w:numFmt w:val="bullet"/>
      <w:lvlText w:val=""/>
      <w:lvlJc w:val="left"/>
      <w:pPr>
        <w:ind w:left="4644" w:hanging="360"/>
      </w:pPr>
      <w:rPr>
        <w:rFonts w:ascii="Symbol" w:hAnsi="Symbol" w:hint="default"/>
      </w:rPr>
    </w:lvl>
    <w:lvl w:ilvl="4" w:tplc="14090003" w:tentative="1">
      <w:start w:val="1"/>
      <w:numFmt w:val="bullet"/>
      <w:lvlText w:val="o"/>
      <w:lvlJc w:val="left"/>
      <w:pPr>
        <w:ind w:left="5364" w:hanging="360"/>
      </w:pPr>
      <w:rPr>
        <w:rFonts w:ascii="Courier New" w:hAnsi="Courier New" w:cs="Courier New" w:hint="default"/>
      </w:rPr>
    </w:lvl>
    <w:lvl w:ilvl="5" w:tplc="14090005" w:tentative="1">
      <w:start w:val="1"/>
      <w:numFmt w:val="bullet"/>
      <w:lvlText w:val=""/>
      <w:lvlJc w:val="left"/>
      <w:pPr>
        <w:ind w:left="6084" w:hanging="360"/>
      </w:pPr>
      <w:rPr>
        <w:rFonts w:ascii="Wingdings" w:hAnsi="Wingdings" w:hint="default"/>
      </w:rPr>
    </w:lvl>
    <w:lvl w:ilvl="6" w:tplc="14090001" w:tentative="1">
      <w:start w:val="1"/>
      <w:numFmt w:val="bullet"/>
      <w:lvlText w:val=""/>
      <w:lvlJc w:val="left"/>
      <w:pPr>
        <w:ind w:left="6804" w:hanging="360"/>
      </w:pPr>
      <w:rPr>
        <w:rFonts w:ascii="Symbol" w:hAnsi="Symbol" w:hint="default"/>
      </w:rPr>
    </w:lvl>
    <w:lvl w:ilvl="7" w:tplc="14090003" w:tentative="1">
      <w:start w:val="1"/>
      <w:numFmt w:val="bullet"/>
      <w:lvlText w:val="o"/>
      <w:lvlJc w:val="left"/>
      <w:pPr>
        <w:ind w:left="7524" w:hanging="360"/>
      </w:pPr>
      <w:rPr>
        <w:rFonts w:ascii="Courier New" w:hAnsi="Courier New" w:cs="Courier New" w:hint="default"/>
      </w:rPr>
    </w:lvl>
    <w:lvl w:ilvl="8" w:tplc="14090005" w:tentative="1">
      <w:start w:val="1"/>
      <w:numFmt w:val="bullet"/>
      <w:lvlText w:val=""/>
      <w:lvlJc w:val="left"/>
      <w:pPr>
        <w:ind w:left="8244" w:hanging="360"/>
      </w:pPr>
      <w:rPr>
        <w:rFonts w:ascii="Wingdings" w:hAnsi="Wingdings" w:hint="default"/>
      </w:rPr>
    </w:lvl>
  </w:abstractNum>
  <w:abstractNum w:abstractNumId="20" w15:restartNumberingAfterBreak="0">
    <w:nsid w:val="60171F03"/>
    <w:multiLevelType w:val="hybridMultilevel"/>
    <w:tmpl w:val="FEF23BD0"/>
    <w:lvl w:ilvl="0" w:tplc="14090015">
      <w:start w:val="1"/>
      <w:numFmt w:val="upp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603C35D6"/>
    <w:multiLevelType w:val="hybridMultilevel"/>
    <w:tmpl w:val="014644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A6633B"/>
    <w:multiLevelType w:val="hybridMultilevel"/>
    <w:tmpl w:val="1108A810"/>
    <w:lvl w:ilvl="0" w:tplc="1409000F">
      <w:start w:val="1"/>
      <w:numFmt w:val="decimal"/>
      <w:lvlText w:val="%1."/>
      <w:lvlJc w:val="left"/>
      <w:pPr>
        <w:ind w:left="770" w:hanging="360"/>
      </w:pPr>
    </w:lvl>
    <w:lvl w:ilvl="1" w:tplc="14090019" w:tentative="1">
      <w:start w:val="1"/>
      <w:numFmt w:val="lowerLetter"/>
      <w:lvlText w:val="%2."/>
      <w:lvlJc w:val="left"/>
      <w:pPr>
        <w:ind w:left="1490" w:hanging="360"/>
      </w:pPr>
    </w:lvl>
    <w:lvl w:ilvl="2" w:tplc="1409001B" w:tentative="1">
      <w:start w:val="1"/>
      <w:numFmt w:val="lowerRoman"/>
      <w:lvlText w:val="%3."/>
      <w:lvlJc w:val="right"/>
      <w:pPr>
        <w:ind w:left="2210" w:hanging="180"/>
      </w:pPr>
    </w:lvl>
    <w:lvl w:ilvl="3" w:tplc="1409000F" w:tentative="1">
      <w:start w:val="1"/>
      <w:numFmt w:val="decimal"/>
      <w:lvlText w:val="%4."/>
      <w:lvlJc w:val="left"/>
      <w:pPr>
        <w:ind w:left="2930" w:hanging="360"/>
      </w:pPr>
    </w:lvl>
    <w:lvl w:ilvl="4" w:tplc="14090019" w:tentative="1">
      <w:start w:val="1"/>
      <w:numFmt w:val="lowerLetter"/>
      <w:lvlText w:val="%5."/>
      <w:lvlJc w:val="left"/>
      <w:pPr>
        <w:ind w:left="3650" w:hanging="360"/>
      </w:pPr>
    </w:lvl>
    <w:lvl w:ilvl="5" w:tplc="1409001B" w:tentative="1">
      <w:start w:val="1"/>
      <w:numFmt w:val="lowerRoman"/>
      <w:lvlText w:val="%6."/>
      <w:lvlJc w:val="right"/>
      <w:pPr>
        <w:ind w:left="4370" w:hanging="180"/>
      </w:pPr>
    </w:lvl>
    <w:lvl w:ilvl="6" w:tplc="1409000F" w:tentative="1">
      <w:start w:val="1"/>
      <w:numFmt w:val="decimal"/>
      <w:lvlText w:val="%7."/>
      <w:lvlJc w:val="left"/>
      <w:pPr>
        <w:ind w:left="5090" w:hanging="360"/>
      </w:pPr>
    </w:lvl>
    <w:lvl w:ilvl="7" w:tplc="14090019" w:tentative="1">
      <w:start w:val="1"/>
      <w:numFmt w:val="lowerLetter"/>
      <w:lvlText w:val="%8."/>
      <w:lvlJc w:val="left"/>
      <w:pPr>
        <w:ind w:left="5810" w:hanging="360"/>
      </w:pPr>
    </w:lvl>
    <w:lvl w:ilvl="8" w:tplc="1409001B" w:tentative="1">
      <w:start w:val="1"/>
      <w:numFmt w:val="lowerRoman"/>
      <w:lvlText w:val="%9."/>
      <w:lvlJc w:val="right"/>
      <w:pPr>
        <w:ind w:left="6530" w:hanging="180"/>
      </w:pPr>
    </w:lvl>
  </w:abstractNum>
  <w:abstractNum w:abstractNumId="23" w15:restartNumberingAfterBreak="0">
    <w:nsid w:val="6A37109E"/>
    <w:multiLevelType w:val="hybridMultilevel"/>
    <w:tmpl w:val="47F268B0"/>
    <w:lvl w:ilvl="0" w:tplc="93441288">
      <w:start w:val="1"/>
      <w:numFmt w:val="decimal"/>
      <w:lvlText w:val="%1."/>
      <w:lvlJc w:val="left"/>
      <w:pPr>
        <w:ind w:left="360" w:hanging="360"/>
      </w:pPr>
      <w:rPr>
        <w:b/>
        <w:bCs/>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24" w15:restartNumberingAfterBreak="0">
    <w:nsid w:val="6BFC7690"/>
    <w:multiLevelType w:val="multilevel"/>
    <w:tmpl w:val="000C1758"/>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bullet"/>
      <w:lvlText w:val=""/>
      <w:lvlJc w:val="left"/>
      <w:pPr>
        <w:ind w:left="720" w:hanging="363"/>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DEF3B56"/>
    <w:multiLevelType w:val="hybridMultilevel"/>
    <w:tmpl w:val="2EB2D3C2"/>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6E4234EC"/>
    <w:multiLevelType w:val="hybridMultilevel"/>
    <w:tmpl w:val="E06E6906"/>
    <w:lvl w:ilvl="0" w:tplc="14090001">
      <w:start w:val="1"/>
      <w:numFmt w:val="bullet"/>
      <w:lvlText w:val=""/>
      <w:lvlJc w:val="left"/>
      <w:pPr>
        <w:ind w:left="3240" w:hanging="360"/>
      </w:pPr>
      <w:rPr>
        <w:rFonts w:ascii="Symbol" w:hAnsi="Symbol" w:hint="default"/>
      </w:rPr>
    </w:lvl>
    <w:lvl w:ilvl="1" w:tplc="14090003" w:tentative="1">
      <w:start w:val="1"/>
      <w:numFmt w:val="bullet"/>
      <w:lvlText w:val="o"/>
      <w:lvlJc w:val="left"/>
      <w:pPr>
        <w:ind w:left="3960" w:hanging="360"/>
      </w:pPr>
      <w:rPr>
        <w:rFonts w:ascii="Courier New" w:hAnsi="Courier New" w:cs="Courier New" w:hint="default"/>
      </w:rPr>
    </w:lvl>
    <w:lvl w:ilvl="2" w:tplc="14090005" w:tentative="1">
      <w:start w:val="1"/>
      <w:numFmt w:val="bullet"/>
      <w:lvlText w:val=""/>
      <w:lvlJc w:val="left"/>
      <w:pPr>
        <w:ind w:left="4680" w:hanging="360"/>
      </w:pPr>
      <w:rPr>
        <w:rFonts w:ascii="Wingdings" w:hAnsi="Wingdings" w:hint="default"/>
      </w:rPr>
    </w:lvl>
    <w:lvl w:ilvl="3" w:tplc="14090001" w:tentative="1">
      <w:start w:val="1"/>
      <w:numFmt w:val="bullet"/>
      <w:lvlText w:val=""/>
      <w:lvlJc w:val="left"/>
      <w:pPr>
        <w:ind w:left="5400" w:hanging="360"/>
      </w:pPr>
      <w:rPr>
        <w:rFonts w:ascii="Symbol" w:hAnsi="Symbol" w:hint="default"/>
      </w:rPr>
    </w:lvl>
    <w:lvl w:ilvl="4" w:tplc="14090003" w:tentative="1">
      <w:start w:val="1"/>
      <w:numFmt w:val="bullet"/>
      <w:lvlText w:val="o"/>
      <w:lvlJc w:val="left"/>
      <w:pPr>
        <w:ind w:left="6120" w:hanging="360"/>
      </w:pPr>
      <w:rPr>
        <w:rFonts w:ascii="Courier New" w:hAnsi="Courier New" w:cs="Courier New" w:hint="default"/>
      </w:rPr>
    </w:lvl>
    <w:lvl w:ilvl="5" w:tplc="14090005" w:tentative="1">
      <w:start w:val="1"/>
      <w:numFmt w:val="bullet"/>
      <w:lvlText w:val=""/>
      <w:lvlJc w:val="left"/>
      <w:pPr>
        <w:ind w:left="6840" w:hanging="360"/>
      </w:pPr>
      <w:rPr>
        <w:rFonts w:ascii="Wingdings" w:hAnsi="Wingdings" w:hint="default"/>
      </w:rPr>
    </w:lvl>
    <w:lvl w:ilvl="6" w:tplc="14090001" w:tentative="1">
      <w:start w:val="1"/>
      <w:numFmt w:val="bullet"/>
      <w:lvlText w:val=""/>
      <w:lvlJc w:val="left"/>
      <w:pPr>
        <w:ind w:left="7560" w:hanging="360"/>
      </w:pPr>
      <w:rPr>
        <w:rFonts w:ascii="Symbol" w:hAnsi="Symbol" w:hint="default"/>
      </w:rPr>
    </w:lvl>
    <w:lvl w:ilvl="7" w:tplc="14090003" w:tentative="1">
      <w:start w:val="1"/>
      <w:numFmt w:val="bullet"/>
      <w:lvlText w:val="o"/>
      <w:lvlJc w:val="left"/>
      <w:pPr>
        <w:ind w:left="8280" w:hanging="360"/>
      </w:pPr>
      <w:rPr>
        <w:rFonts w:ascii="Courier New" w:hAnsi="Courier New" w:cs="Courier New" w:hint="default"/>
      </w:rPr>
    </w:lvl>
    <w:lvl w:ilvl="8" w:tplc="14090005" w:tentative="1">
      <w:start w:val="1"/>
      <w:numFmt w:val="bullet"/>
      <w:lvlText w:val=""/>
      <w:lvlJc w:val="left"/>
      <w:pPr>
        <w:ind w:left="9000" w:hanging="360"/>
      </w:pPr>
      <w:rPr>
        <w:rFonts w:ascii="Wingdings" w:hAnsi="Wingdings" w:hint="default"/>
      </w:rPr>
    </w:lvl>
  </w:abstractNum>
  <w:abstractNum w:abstractNumId="27" w15:restartNumberingAfterBreak="0">
    <w:nsid w:val="73695D92"/>
    <w:multiLevelType w:val="hybridMultilevel"/>
    <w:tmpl w:val="D33C51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6003C0B"/>
    <w:multiLevelType w:val="hybridMultilevel"/>
    <w:tmpl w:val="82E4C7E4"/>
    <w:lvl w:ilvl="0" w:tplc="21E47C42">
      <w:start w:val="1"/>
      <w:numFmt w:val="lowerLetter"/>
      <w:lvlText w:val="%1."/>
      <w:lvlJc w:val="left"/>
      <w:pPr>
        <w:ind w:left="1494" w:hanging="360"/>
      </w:pPr>
      <w:rPr>
        <w:rFonts w:hint="default"/>
      </w:rPr>
    </w:lvl>
    <w:lvl w:ilvl="1" w:tplc="14090019" w:tentative="1">
      <w:start w:val="1"/>
      <w:numFmt w:val="lowerLetter"/>
      <w:lvlText w:val="%2."/>
      <w:lvlJc w:val="left"/>
      <w:pPr>
        <w:ind w:left="2214" w:hanging="360"/>
      </w:pPr>
    </w:lvl>
    <w:lvl w:ilvl="2" w:tplc="1409001B" w:tentative="1">
      <w:start w:val="1"/>
      <w:numFmt w:val="lowerRoman"/>
      <w:lvlText w:val="%3."/>
      <w:lvlJc w:val="right"/>
      <w:pPr>
        <w:ind w:left="2934" w:hanging="180"/>
      </w:pPr>
    </w:lvl>
    <w:lvl w:ilvl="3" w:tplc="1409000F" w:tentative="1">
      <w:start w:val="1"/>
      <w:numFmt w:val="decimal"/>
      <w:lvlText w:val="%4."/>
      <w:lvlJc w:val="left"/>
      <w:pPr>
        <w:ind w:left="3654" w:hanging="360"/>
      </w:pPr>
    </w:lvl>
    <w:lvl w:ilvl="4" w:tplc="14090019" w:tentative="1">
      <w:start w:val="1"/>
      <w:numFmt w:val="lowerLetter"/>
      <w:lvlText w:val="%5."/>
      <w:lvlJc w:val="left"/>
      <w:pPr>
        <w:ind w:left="4374" w:hanging="360"/>
      </w:pPr>
    </w:lvl>
    <w:lvl w:ilvl="5" w:tplc="1409001B" w:tentative="1">
      <w:start w:val="1"/>
      <w:numFmt w:val="lowerRoman"/>
      <w:lvlText w:val="%6."/>
      <w:lvlJc w:val="right"/>
      <w:pPr>
        <w:ind w:left="5094" w:hanging="180"/>
      </w:pPr>
    </w:lvl>
    <w:lvl w:ilvl="6" w:tplc="1409000F" w:tentative="1">
      <w:start w:val="1"/>
      <w:numFmt w:val="decimal"/>
      <w:lvlText w:val="%7."/>
      <w:lvlJc w:val="left"/>
      <w:pPr>
        <w:ind w:left="5814" w:hanging="360"/>
      </w:pPr>
    </w:lvl>
    <w:lvl w:ilvl="7" w:tplc="14090019" w:tentative="1">
      <w:start w:val="1"/>
      <w:numFmt w:val="lowerLetter"/>
      <w:lvlText w:val="%8."/>
      <w:lvlJc w:val="left"/>
      <w:pPr>
        <w:ind w:left="6534" w:hanging="360"/>
      </w:pPr>
    </w:lvl>
    <w:lvl w:ilvl="8" w:tplc="1409001B" w:tentative="1">
      <w:start w:val="1"/>
      <w:numFmt w:val="lowerRoman"/>
      <w:lvlText w:val="%9."/>
      <w:lvlJc w:val="right"/>
      <w:pPr>
        <w:ind w:left="7254" w:hanging="180"/>
      </w:pPr>
    </w:lvl>
  </w:abstractNum>
  <w:abstractNum w:abstractNumId="29" w15:restartNumberingAfterBreak="0">
    <w:nsid w:val="7FDCE1A8"/>
    <w:multiLevelType w:val="hybridMultilevel"/>
    <w:tmpl w:val="FFFFFFFF"/>
    <w:lvl w:ilvl="0" w:tplc="4D6C77A6">
      <w:start w:val="1"/>
      <w:numFmt w:val="bullet"/>
      <w:lvlText w:val=""/>
      <w:lvlJc w:val="left"/>
      <w:pPr>
        <w:ind w:left="720" w:hanging="360"/>
      </w:pPr>
      <w:rPr>
        <w:rFonts w:ascii="Symbol" w:hAnsi="Symbol" w:hint="default"/>
      </w:rPr>
    </w:lvl>
    <w:lvl w:ilvl="1" w:tplc="77349EC6">
      <w:start w:val="1"/>
      <w:numFmt w:val="bullet"/>
      <w:lvlText w:val="o"/>
      <w:lvlJc w:val="left"/>
      <w:pPr>
        <w:ind w:left="1440" w:hanging="360"/>
      </w:pPr>
      <w:rPr>
        <w:rFonts w:ascii="Courier New" w:hAnsi="Courier New" w:hint="default"/>
      </w:rPr>
    </w:lvl>
    <w:lvl w:ilvl="2" w:tplc="B374FC2E">
      <w:start w:val="1"/>
      <w:numFmt w:val="bullet"/>
      <w:lvlText w:val=""/>
      <w:lvlJc w:val="left"/>
      <w:pPr>
        <w:ind w:left="2160" w:hanging="360"/>
      </w:pPr>
      <w:rPr>
        <w:rFonts w:ascii="Wingdings" w:hAnsi="Wingdings" w:hint="default"/>
      </w:rPr>
    </w:lvl>
    <w:lvl w:ilvl="3" w:tplc="03C27906">
      <w:start w:val="1"/>
      <w:numFmt w:val="bullet"/>
      <w:lvlText w:val=""/>
      <w:lvlJc w:val="left"/>
      <w:pPr>
        <w:ind w:left="2880" w:hanging="360"/>
      </w:pPr>
      <w:rPr>
        <w:rFonts w:ascii="Symbol" w:hAnsi="Symbol" w:hint="default"/>
      </w:rPr>
    </w:lvl>
    <w:lvl w:ilvl="4" w:tplc="4AC017A4">
      <w:start w:val="1"/>
      <w:numFmt w:val="bullet"/>
      <w:lvlText w:val="o"/>
      <w:lvlJc w:val="left"/>
      <w:pPr>
        <w:ind w:left="3600" w:hanging="360"/>
      </w:pPr>
      <w:rPr>
        <w:rFonts w:ascii="Courier New" w:hAnsi="Courier New" w:hint="default"/>
      </w:rPr>
    </w:lvl>
    <w:lvl w:ilvl="5" w:tplc="532E7BB0">
      <w:start w:val="1"/>
      <w:numFmt w:val="bullet"/>
      <w:lvlText w:val=""/>
      <w:lvlJc w:val="left"/>
      <w:pPr>
        <w:ind w:left="4320" w:hanging="360"/>
      </w:pPr>
      <w:rPr>
        <w:rFonts w:ascii="Wingdings" w:hAnsi="Wingdings" w:hint="default"/>
      </w:rPr>
    </w:lvl>
    <w:lvl w:ilvl="6" w:tplc="79B827C4">
      <w:start w:val="1"/>
      <w:numFmt w:val="bullet"/>
      <w:lvlText w:val=""/>
      <w:lvlJc w:val="left"/>
      <w:pPr>
        <w:ind w:left="5040" w:hanging="360"/>
      </w:pPr>
      <w:rPr>
        <w:rFonts w:ascii="Symbol" w:hAnsi="Symbol" w:hint="default"/>
      </w:rPr>
    </w:lvl>
    <w:lvl w:ilvl="7" w:tplc="146028EE">
      <w:start w:val="1"/>
      <w:numFmt w:val="bullet"/>
      <w:lvlText w:val="o"/>
      <w:lvlJc w:val="left"/>
      <w:pPr>
        <w:ind w:left="5760" w:hanging="360"/>
      </w:pPr>
      <w:rPr>
        <w:rFonts w:ascii="Courier New" w:hAnsi="Courier New" w:hint="default"/>
      </w:rPr>
    </w:lvl>
    <w:lvl w:ilvl="8" w:tplc="8C82F142">
      <w:start w:val="1"/>
      <w:numFmt w:val="bullet"/>
      <w:lvlText w:val=""/>
      <w:lvlJc w:val="left"/>
      <w:pPr>
        <w:ind w:left="6480" w:hanging="360"/>
      </w:pPr>
      <w:rPr>
        <w:rFonts w:ascii="Wingdings" w:hAnsi="Wingdings" w:hint="default"/>
      </w:rPr>
    </w:lvl>
  </w:abstractNum>
  <w:num w:numId="1" w16cid:durableId="1672952013">
    <w:abstractNumId w:val="14"/>
  </w:num>
  <w:num w:numId="2" w16cid:durableId="2017689140">
    <w:abstractNumId w:val="11"/>
  </w:num>
  <w:num w:numId="3" w16cid:durableId="902446331">
    <w:abstractNumId w:val="26"/>
  </w:num>
  <w:num w:numId="4" w16cid:durableId="2068333990">
    <w:abstractNumId w:val="27"/>
  </w:num>
  <w:num w:numId="5" w16cid:durableId="1190414057">
    <w:abstractNumId w:val="10"/>
  </w:num>
  <w:num w:numId="6" w16cid:durableId="1894849610">
    <w:abstractNumId w:val="19"/>
  </w:num>
  <w:num w:numId="7" w16cid:durableId="1434518172">
    <w:abstractNumId w:val="24"/>
  </w:num>
  <w:num w:numId="8" w16cid:durableId="20293272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46308964">
    <w:abstractNumId w:val="3"/>
  </w:num>
  <w:num w:numId="10" w16cid:durableId="593129053">
    <w:abstractNumId w:val="4"/>
  </w:num>
  <w:num w:numId="11" w16cid:durableId="746266713">
    <w:abstractNumId w:val="1"/>
  </w:num>
  <w:num w:numId="12" w16cid:durableId="1205674006">
    <w:abstractNumId w:val="13"/>
  </w:num>
  <w:num w:numId="13" w16cid:durableId="843469711">
    <w:abstractNumId w:val="9"/>
  </w:num>
  <w:num w:numId="14" w16cid:durableId="1960185726">
    <w:abstractNumId w:val="22"/>
  </w:num>
  <w:num w:numId="15" w16cid:durableId="914051517">
    <w:abstractNumId w:val="5"/>
  </w:num>
  <w:num w:numId="16" w16cid:durableId="1047725848">
    <w:abstractNumId w:val="7"/>
  </w:num>
  <w:num w:numId="17" w16cid:durableId="623459543">
    <w:abstractNumId w:val="6"/>
  </w:num>
  <w:num w:numId="18" w16cid:durableId="1817989388">
    <w:abstractNumId w:val="29"/>
  </w:num>
  <w:num w:numId="19" w16cid:durableId="1675256993">
    <w:abstractNumId w:val="8"/>
  </w:num>
  <w:num w:numId="20" w16cid:durableId="1004089738">
    <w:abstractNumId w:val="15"/>
  </w:num>
  <w:num w:numId="21" w16cid:durableId="920943241">
    <w:abstractNumId w:val="17"/>
  </w:num>
  <w:num w:numId="22" w16cid:durableId="2038775720">
    <w:abstractNumId w:val="18"/>
  </w:num>
  <w:num w:numId="23" w16cid:durableId="1013067392">
    <w:abstractNumId w:val="20"/>
  </w:num>
  <w:num w:numId="24" w16cid:durableId="820736266">
    <w:abstractNumId w:val="25"/>
  </w:num>
  <w:num w:numId="25" w16cid:durableId="2085183206">
    <w:abstractNumId w:val="2"/>
  </w:num>
  <w:num w:numId="26" w16cid:durableId="951595094">
    <w:abstractNumId w:val="28"/>
  </w:num>
  <w:num w:numId="27" w16cid:durableId="340936185">
    <w:abstractNumId w:val="16"/>
  </w:num>
  <w:num w:numId="28" w16cid:durableId="1217473220">
    <w:abstractNumId w:val="12"/>
  </w:num>
  <w:num w:numId="29" w16cid:durableId="503787988">
    <w:abstractNumId w:val="21"/>
  </w:num>
  <w:num w:numId="30" w16cid:durableId="226842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E"/>
    <w:rsid w:val="000008CD"/>
    <w:rsid w:val="000009A1"/>
    <w:rsid w:val="00002339"/>
    <w:rsid w:val="00004909"/>
    <w:rsid w:val="000070BB"/>
    <w:rsid w:val="00007D29"/>
    <w:rsid w:val="000102FD"/>
    <w:rsid w:val="00010573"/>
    <w:rsid w:val="00011D09"/>
    <w:rsid w:val="00013C3D"/>
    <w:rsid w:val="00017D17"/>
    <w:rsid w:val="00020D57"/>
    <w:rsid w:val="00023AEE"/>
    <w:rsid w:val="00025278"/>
    <w:rsid w:val="00025E47"/>
    <w:rsid w:val="00025FA7"/>
    <w:rsid w:val="00030CF7"/>
    <w:rsid w:val="00031F78"/>
    <w:rsid w:val="000347DB"/>
    <w:rsid w:val="00034982"/>
    <w:rsid w:val="00035803"/>
    <w:rsid w:val="000377DB"/>
    <w:rsid w:val="00037F0B"/>
    <w:rsid w:val="00041115"/>
    <w:rsid w:val="0004255F"/>
    <w:rsid w:val="00044540"/>
    <w:rsid w:val="00045246"/>
    <w:rsid w:val="000459DD"/>
    <w:rsid w:val="00045D67"/>
    <w:rsid w:val="00050C42"/>
    <w:rsid w:val="00050D20"/>
    <w:rsid w:val="000511E3"/>
    <w:rsid w:val="000514B9"/>
    <w:rsid w:val="000517C0"/>
    <w:rsid w:val="00053D27"/>
    <w:rsid w:val="00056201"/>
    <w:rsid w:val="00056781"/>
    <w:rsid w:val="00060050"/>
    <w:rsid w:val="000602EC"/>
    <w:rsid w:val="00060C5F"/>
    <w:rsid w:val="00060E84"/>
    <w:rsid w:val="0006156C"/>
    <w:rsid w:val="00062479"/>
    <w:rsid w:val="00062FE4"/>
    <w:rsid w:val="0006521A"/>
    <w:rsid w:val="00066A75"/>
    <w:rsid w:val="00070DEC"/>
    <w:rsid w:val="000717E8"/>
    <w:rsid w:val="00072A70"/>
    <w:rsid w:val="000731EA"/>
    <w:rsid w:val="00075B23"/>
    <w:rsid w:val="00076FAD"/>
    <w:rsid w:val="000823A8"/>
    <w:rsid w:val="00082B37"/>
    <w:rsid w:val="00082B52"/>
    <w:rsid w:val="00084836"/>
    <w:rsid w:val="00085D52"/>
    <w:rsid w:val="00086570"/>
    <w:rsid w:val="000868AD"/>
    <w:rsid w:val="00086E06"/>
    <w:rsid w:val="000908D6"/>
    <w:rsid w:val="00091E98"/>
    <w:rsid w:val="000925CD"/>
    <w:rsid w:val="00092820"/>
    <w:rsid w:val="000939DC"/>
    <w:rsid w:val="00094C1D"/>
    <w:rsid w:val="00096BED"/>
    <w:rsid w:val="00096EF2"/>
    <w:rsid w:val="000978D6"/>
    <w:rsid w:val="000A0EC5"/>
    <w:rsid w:val="000A1188"/>
    <w:rsid w:val="000A2660"/>
    <w:rsid w:val="000A287D"/>
    <w:rsid w:val="000A443F"/>
    <w:rsid w:val="000A5E4B"/>
    <w:rsid w:val="000A69D8"/>
    <w:rsid w:val="000A7D75"/>
    <w:rsid w:val="000B0029"/>
    <w:rsid w:val="000B17AB"/>
    <w:rsid w:val="000B1930"/>
    <w:rsid w:val="000B3175"/>
    <w:rsid w:val="000B34B7"/>
    <w:rsid w:val="000B4249"/>
    <w:rsid w:val="000B4E8D"/>
    <w:rsid w:val="000B50F0"/>
    <w:rsid w:val="000B5297"/>
    <w:rsid w:val="000B5B59"/>
    <w:rsid w:val="000B5F76"/>
    <w:rsid w:val="000B7672"/>
    <w:rsid w:val="000C08D5"/>
    <w:rsid w:val="000C22C8"/>
    <w:rsid w:val="000C2CA5"/>
    <w:rsid w:val="000C5513"/>
    <w:rsid w:val="000C5628"/>
    <w:rsid w:val="000C5CC1"/>
    <w:rsid w:val="000C6556"/>
    <w:rsid w:val="000C6653"/>
    <w:rsid w:val="000D07A6"/>
    <w:rsid w:val="000D23E5"/>
    <w:rsid w:val="000D2BC0"/>
    <w:rsid w:val="000D2BCD"/>
    <w:rsid w:val="000D3D3C"/>
    <w:rsid w:val="000D5083"/>
    <w:rsid w:val="000D7379"/>
    <w:rsid w:val="000D7822"/>
    <w:rsid w:val="000D7A61"/>
    <w:rsid w:val="000D7CD0"/>
    <w:rsid w:val="000E0895"/>
    <w:rsid w:val="000E0C08"/>
    <w:rsid w:val="000E1473"/>
    <w:rsid w:val="000E1689"/>
    <w:rsid w:val="000E312E"/>
    <w:rsid w:val="000E3D70"/>
    <w:rsid w:val="000E413F"/>
    <w:rsid w:val="000E48EC"/>
    <w:rsid w:val="000E6A23"/>
    <w:rsid w:val="000F067A"/>
    <w:rsid w:val="000F0B99"/>
    <w:rsid w:val="000F1F9A"/>
    <w:rsid w:val="000F29D3"/>
    <w:rsid w:val="000F32C2"/>
    <w:rsid w:val="000F34C9"/>
    <w:rsid w:val="000F3C54"/>
    <w:rsid w:val="000F5EC5"/>
    <w:rsid w:val="000F65B6"/>
    <w:rsid w:val="000F6873"/>
    <w:rsid w:val="001007B5"/>
    <w:rsid w:val="00102C28"/>
    <w:rsid w:val="00103BAA"/>
    <w:rsid w:val="001057B9"/>
    <w:rsid w:val="00105EB1"/>
    <w:rsid w:val="0010633A"/>
    <w:rsid w:val="001074CA"/>
    <w:rsid w:val="00110619"/>
    <w:rsid w:val="00110ECD"/>
    <w:rsid w:val="00111091"/>
    <w:rsid w:val="00111CE0"/>
    <w:rsid w:val="001137D0"/>
    <w:rsid w:val="00115BEB"/>
    <w:rsid w:val="00116E1C"/>
    <w:rsid w:val="00117E4C"/>
    <w:rsid w:val="001211FB"/>
    <w:rsid w:val="00121DD1"/>
    <w:rsid w:val="00122437"/>
    <w:rsid w:val="0012255F"/>
    <w:rsid w:val="00123300"/>
    <w:rsid w:val="001254AF"/>
    <w:rsid w:val="00125E16"/>
    <w:rsid w:val="00126E9D"/>
    <w:rsid w:val="001278F3"/>
    <w:rsid w:val="00127A57"/>
    <w:rsid w:val="0013022B"/>
    <w:rsid w:val="00133E72"/>
    <w:rsid w:val="00134BC9"/>
    <w:rsid w:val="0013552D"/>
    <w:rsid w:val="0013620C"/>
    <w:rsid w:val="00136773"/>
    <w:rsid w:val="001371AD"/>
    <w:rsid w:val="00137DB8"/>
    <w:rsid w:val="00140AE2"/>
    <w:rsid w:val="00141041"/>
    <w:rsid w:val="00143D74"/>
    <w:rsid w:val="0014637F"/>
    <w:rsid w:val="001504BE"/>
    <w:rsid w:val="00153899"/>
    <w:rsid w:val="00155868"/>
    <w:rsid w:val="00155E4D"/>
    <w:rsid w:val="00162B5E"/>
    <w:rsid w:val="001635AF"/>
    <w:rsid w:val="00163A58"/>
    <w:rsid w:val="0016502C"/>
    <w:rsid w:val="00166F59"/>
    <w:rsid w:val="00170255"/>
    <w:rsid w:val="001706BD"/>
    <w:rsid w:val="00170B1C"/>
    <w:rsid w:val="0017340A"/>
    <w:rsid w:val="00173A41"/>
    <w:rsid w:val="001759D5"/>
    <w:rsid w:val="00176EF4"/>
    <w:rsid w:val="00180C7F"/>
    <w:rsid w:val="00181557"/>
    <w:rsid w:val="001824BE"/>
    <w:rsid w:val="0018395B"/>
    <w:rsid w:val="001839EA"/>
    <w:rsid w:val="00183A38"/>
    <w:rsid w:val="00183C8A"/>
    <w:rsid w:val="001847E6"/>
    <w:rsid w:val="00186AF3"/>
    <w:rsid w:val="0018751B"/>
    <w:rsid w:val="0018751D"/>
    <w:rsid w:val="00187FE3"/>
    <w:rsid w:val="001908B2"/>
    <w:rsid w:val="0019258E"/>
    <w:rsid w:val="001928D4"/>
    <w:rsid w:val="00193BBC"/>
    <w:rsid w:val="0019436A"/>
    <w:rsid w:val="00195FD0"/>
    <w:rsid w:val="00197DA4"/>
    <w:rsid w:val="001A0B0C"/>
    <w:rsid w:val="001A144D"/>
    <w:rsid w:val="001A3FD8"/>
    <w:rsid w:val="001A44A0"/>
    <w:rsid w:val="001A5B09"/>
    <w:rsid w:val="001A67A9"/>
    <w:rsid w:val="001A7E4E"/>
    <w:rsid w:val="001B0E32"/>
    <w:rsid w:val="001B1FB5"/>
    <w:rsid w:val="001B2E83"/>
    <w:rsid w:val="001B54F7"/>
    <w:rsid w:val="001B6B76"/>
    <w:rsid w:val="001C1D14"/>
    <w:rsid w:val="001C28B9"/>
    <w:rsid w:val="001C50AB"/>
    <w:rsid w:val="001C7866"/>
    <w:rsid w:val="001C7E6B"/>
    <w:rsid w:val="001D0982"/>
    <w:rsid w:val="001D0D7B"/>
    <w:rsid w:val="001D1FCD"/>
    <w:rsid w:val="001D3F5E"/>
    <w:rsid w:val="001D4271"/>
    <w:rsid w:val="001D505F"/>
    <w:rsid w:val="001D699D"/>
    <w:rsid w:val="001D7183"/>
    <w:rsid w:val="001D761F"/>
    <w:rsid w:val="001E0694"/>
    <w:rsid w:val="001E19D8"/>
    <w:rsid w:val="001E1AF5"/>
    <w:rsid w:val="001E564D"/>
    <w:rsid w:val="001F1AC3"/>
    <w:rsid w:val="001F2098"/>
    <w:rsid w:val="001F4BB8"/>
    <w:rsid w:val="001F5DC6"/>
    <w:rsid w:val="001F62F6"/>
    <w:rsid w:val="002022B3"/>
    <w:rsid w:val="00204A4D"/>
    <w:rsid w:val="00205560"/>
    <w:rsid w:val="00206B7F"/>
    <w:rsid w:val="00206C8F"/>
    <w:rsid w:val="00207316"/>
    <w:rsid w:val="002119C1"/>
    <w:rsid w:val="00211F17"/>
    <w:rsid w:val="00212155"/>
    <w:rsid w:val="00213366"/>
    <w:rsid w:val="002135D9"/>
    <w:rsid w:val="00214A35"/>
    <w:rsid w:val="002157CD"/>
    <w:rsid w:val="00215B36"/>
    <w:rsid w:val="00216521"/>
    <w:rsid w:val="00216CA3"/>
    <w:rsid w:val="002215CE"/>
    <w:rsid w:val="00222EC5"/>
    <w:rsid w:val="00223E92"/>
    <w:rsid w:val="00224312"/>
    <w:rsid w:val="002246B3"/>
    <w:rsid w:val="0022533B"/>
    <w:rsid w:val="00225587"/>
    <w:rsid w:val="00225B8E"/>
    <w:rsid w:val="00226C87"/>
    <w:rsid w:val="002303E9"/>
    <w:rsid w:val="00230D14"/>
    <w:rsid w:val="00230E9B"/>
    <w:rsid w:val="00231564"/>
    <w:rsid w:val="00232160"/>
    <w:rsid w:val="002328A3"/>
    <w:rsid w:val="002373D7"/>
    <w:rsid w:val="002374FB"/>
    <w:rsid w:val="0023754B"/>
    <w:rsid w:val="00237D99"/>
    <w:rsid w:val="00237F30"/>
    <w:rsid w:val="00240F6E"/>
    <w:rsid w:val="00243BB3"/>
    <w:rsid w:val="00244809"/>
    <w:rsid w:val="00245310"/>
    <w:rsid w:val="0024538F"/>
    <w:rsid w:val="00247380"/>
    <w:rsid w:val="00250250"/>
    <w:rsid w:val="00251CC4"/>
    <w:rsid w:val="00252002"/>
    <w:rsid w:val="002528F7"/>
    <w:rsid w:val="00253509"/>
    <w:rsid w:val="00253D34"/>
    <w:rsid w:val="00253F5E"/>
    <w:rsid w:val="002559A6"/>
    <w:rsid w:val="00256D7C"/>
    <w:rsid w:val="002574C8"/>
    <w:rsid w:val="0026188E"/>
    <w:rsid w:val="00262766"/>
    <w:rsid w:val="00262987"/>
    <w:rsid w:val="00262DC1"/>
    <w:rsid w:val="00262EF0"/>
    <w:rsid w:val="0026476B"/>
    <w:rsid w:val="0026483B"/>
    <w:rsid w:val="00264917"/>
    <w:rsid w:val="00265769"/>
    <w:rsid w:val="00265BAC"/>
    <w:rsid w:val="002679A8"/>
    <w:rsid w:val="00267A37"/>
    <w:rsid w:val="00267C40"/>
    <w:rsid w:val="00271672"/>
    <w:rsid w:val="00272E14"/>
    <w:rsid w:val="00273480"/>
    <w:rsid w:val="00273B80"/>
    <w:rsid w:val="00274882"/>
    <w:rsid w:val="002753FD"/>
    <w:rsid w:val="002755FA"/>
    <w:rsid w:val="00277D91"/>
    <w:rsid w:val="0028005F"/>
    <w:rsid w:val="00280625"/>
    <w:rsid w:val="002822ED"/>
    <w:rsid w:val="00283D9A"/>
    <w:rsid w:val="00283DC6"/>
    <w:rsid w:val="0028599E"/>
    <w:rsid w:val="002860E5"/>
    <w:rsid w:val="002873ED"/>
    <w:rsid w:val="002901A7"/>
    <w:rsid w:val="00290796"/>
    <w:rsid w:val="0029089C"/>
    <w:rsid w:val="00290D3D"/>
    <w:rsid w:val="00292644"/>
    <w:rsid w:val="00292653"/>
    <w:rsid w:val="0029382E"/>
    <w:rsid w:val="00295717"/>
    <w:rsid w:val="0029688B"/>
    <w:rsid w:val="00296F7F"/>
    <w:rsid w:val="002974A1"/>
    <w:rsid w:val="002A01C7"/>
    <w:rsid w:val="002A0F5D"/>
    <w:rsid w:val="002A0FBC"/>
    <w:rsid w:val="002A181B"/>
    <w:rsid w:val="002A1BDE"/>
    <w:rsid w:val="002A250C"/>
    <w:rsid w:val="002A2C5B"/>
    <w:rsid w:val="002A4DE6"/>
    <w:rsid w:val="002A7154"/>
    <w:rsid w:val="002B1366"/>
    <w:rsid w:val="002B25C7"/>
    <w:rsid w:val="002B4B60"/>
    <w:rsid w:val="002B5483"/>
    <w:rsid w:val="002C0CC1"/>
    <w:rsid w:val="002C1044"/>
    <w:rsid w:val="002C1262"/>
    <w:rsid w:val="002C22F9"/>
    <w:rsid w:val="002C2D26"/>
    <w:rsid w:val="002C4E72"/>
    <w:rsid w:val="002C6482"/>
    <w:rsid w:val="002C6637"/>
    <w:rsid w:val="002D0748"/>
    <w:rsid w:val="002D0AE7"/>
    <w:rsid w:val="002D1B29"/>
    <w:rsid w:val="002D2104"/>
    <w:rsid w:val="002D2CD3"/>
    <w:rsid w:val="002D4489"/>
    <w:rsid w:val="002D4947"/>
    <w:rsid w:val="002D5216"/>
    <w:rsid w:val="002D565E"/>
    <w:rsid w:val="002D5ECF"/>
    <w:rsid w:val="002D6C08"/>
    <w:rsid w:val="002E0432"/>
    <w:rsid w:val="002E1972"/>
    <w:rsid w:val="002E1CFA"/>
    <w:rsid w:val="002E1D69"/>
    <w:rsid w:val="002E1E11"/>
    <w:rsid w:val="002E2E6A"/>
    <w:rsid w:val="002E3610"/>
    <w:rsid w:val="002E4F35"/>
    <w:rsid w:val="002E6FE3"/>
    <w:rsid w:val="002F0BBF"/>
    <w:rsid w:val="002F0FAE"/>
    <w:rsid w:val="002F16E1"/>
    <w:rsid w:val="002F18CE"/>
    <w:rsid w:val="002F1BB5"/>
    <w:rsid w:val="002F357E"/>
    <w:rsid w:val="002F4870"/>
    <w:rsid w:val="002F5327"/>
    <w:rsid w:val="002F5EFA"/>
    <w:rsid w:val="002F626D"/>
    <w:rsid w:val="002F74A9"/>
    <w:rsid w:val="00300B1A"/>
    <w:rsid w:val="003039BC"/>
    <w:rsid w:val="00304CEA"/>
    <w:rsid w:val="00306361"/>
    <w:rsid w:val="00311D56"/>
    <w:rsid w:val="0031299A"/>
    <w:rsid w:val="00313721"/>
    <w:rsid w:val="00313A8E"/>
    <w:rsid w:val="00322834"/>
    <w:rsid w:val="00322DA6"/>
    <w:rsid w:val="00324BDA"/>
    <w:rsid w:val="00326A53"/>
    <w:rsid w:val="00326AD1"/>
    <w:rsid w:val="00331512"/>
    <w:rsid w:val="0033238E"/>
    <w:rsid w:val="00333B63"/>
    <w:rsid w:val="003342B0"/>
    <w:rsid w:val="00334BEF"/>
    <w:rsid w:val="00334C25"/>
    <w:rsid w:val="0033531E"/>
    <w:rsid w:val="00335C0E"/>
    <w:rsid w:val="0033610F"/>
    <w:rsid w:val="00336F5B"/>
    <w:rsid w:val="00337AF2"/>
    <w:rsid w:val="003419F8"/>
    <w:rsid w:val="00341F10"/>
    <w:rsid w:val="00343CA5"/>
    <w:rsid w:val="003474A2"/>
    <w:rsid w:val="003505BC"/>
    <w:rsid w:val="00350D5F"/>
    <w:rsid w:val="003514F0"/>
    <w:rsid w:val="00352305"/>
    <w:rsid w:val="00352466"/>
    <w:rsid w:val="00352D60"/>
    <w:rsid w:val="00352D86"/>
    <w:rsid w:val="00354FA6"/>
    <w:rsid w:val="00355ECA"/>
    <w:rsid w:val="0035639C"/>
    <w:rsid w:val="0035653B"/>
    <w:rsid w:val="00356A52"/>
    <w:rsid w:val="00357EB5"/>
    <w:rsid w:val="0036166B"/>
    <w:rsid w:val="003641D5"/>
    <w:rsid w:val="00364383"/>
    <w:rsid w:val="0036531B"/>
    <w:rsid w:val="00366093"/>
    <w:rsid w:val="00366638"/>
    <w:rsid w:val="003671EA"/>
    <w:rsid w:val="003712E7"/>
    <w:rsid w:val="003718A2"/>
    <w:rsid w:val="003721FD"/>
    <w:rsid w:val="00373AE3"/>
    <w:rsid w:val="00374BA4"/>
    <w:rsid w:val="00375828"/>
    <w:rsid w:val="00375D8D"/>
    <w:rsid w:val="00376C1E"/>
    <w:rsid w:val="00377E56"/>
    <w:rsid w:val="00377E94"/>
    <w:rsid w:val="00380B52"/>
    <w:rsid w:val="00382A60"/>
    <w:rsid w:val="0038318D"/>
    <w:rsid w:val="003837C4"/>
    <w:rsid w:val="00385A57"/>
    <w:rsid w:val="00390649"/>
    <w:rsid w:val="00390C01"/>
    <w:rsid w:val="00392732"/>
    <w:rsid w:val="003935A5"/>
    <w:rsid w:val="00394476"/>
    <w:rsid w:val="0039515D"/>
    <w:rsid w:val="0039529B"/>
    <w:rsid w:val="00397798"/>
    <w:rsid w:val="003A05D3"/>
    <w:rsid w:val="003A27F2"/>
    <w:rsid w:val="003A343D"/>
    <w:rsid w:val="003A735D"/>
    <w:rsid w:val="003B0179"/>
    <w:rsid w:val="003B02C0"/>
    <w:rsid w:val="003B18E8"/>
    <w:rsid w:val="003B1972"/>
    <w:rsid w:val="003B1BA7"/>
    <w:rsid w:val="003B1FCD"/>
    <w:rsid w:val="003B459C"/>
    <w:rsid w:val="003B4C13"/>
    <w:rsid w:val="003B75E8"/>
    <w:rsid w:val="003B7607"/>
    <w:rsid w:val="003B7639"/>
    <w:rsid w:val="003B7914"/>
    <w:rsid w:val="003C00D4"/>
    <w:rsid w:val="003C10EF"/>
    <w:rsid w:val="003C1B69"/>
    <w:rsid w:val="003C1EC6"/>
    <w:rsid w:val="003C1F50"/>
    <w:rsid w:val="003C3D95"/>
    <w:rsid w:val="003D17D9"/>
    <w:rsid w:val="003D1A82"/>
    <w:rsid w:val="003D20C9"/>
    <w:rsid w:val="003D2E25"/>
    <w:rsid w:val="003D2F84"/>
    <w:rsid w:val="003D36DA"/>
    <w:rsid w:val="003D4B84"/>
    <w:rsid w:val="003D54A5"/>
    <w:rsid w:val="003D75A6"/>
    <w:rsid w:val="003E1174"/>
    <w:rsid w:val="003E1D07"/>
    <w:rsid w:val="003E1F8B"/>
    <w:rsid w:val="003E2D9D"/>
    <w:rsid w:val="003E3125"/>
    <w:rsid w:val="003E3416"/>
    <w:rsid w:val="003E4C6B"/>
    <w:rsid w:val="003E733C"/>
    <w:rsid w:val="003F163D"/>
    <w:rsid w:val="003F1B64"/>
    <w:rsid w:val="003F1BA5"/>
    <w:rsid w:val="003F2FDA"/>
    <w:rsid w:val="003F32D6"/>
    <w:rsid w:val="003F459C"/>
    <w:rsid w:val="003F47A2"/>
    <w:rsid w:val="003F5619"/>
    <w:rsid w:val="003F6735"/>
    <w:rsid w:val="003F6815"/>
    <w:rsid w:val="003F6A2C"/>
    <w:rsid w:val="00400977"/>
    <w:rsid w:val="004018ED"/>
    <w:rsid w:val="00401FD3"/>
    <w:rsid w:val="004020FC"/>
    <w:rsid w:val="00402D6E"/>
    <w:rsid w:val="004031A1"/>
    <w:rsid w:val="004038B7"/>
    <w:rsid w:val="00404A35"/>
    <w:rsid w:val="0040517D"/>
    <w:rsid w:val="0040566D"/>
    <w:rsid w:val="0040662B"/>
    <w:rsid w:val="004070ED"/>
    <w:rsid w:val="0041017B"/>
    <w:rsid w:val="00410FDA"/>
    <w:rsid w:val="004112BF"/>
    <w:rsid w:val="004114EB"/>
    <w:rsid w:val="00412098"/>
    <w:rsid w:val="004133EE"/>
    <w:rsid w:val="00414EEC"/>
    <w:rsid w:val="00415646"/>
    <w:rsid w:val="004156C0"/>
    <w:rsid w:val="00416C3B"/>
    <w:rsid w:val="0041734A"/>
    <w:rsid w:val="00417535"/>
    <w:rsid w:val="004200D4"/>
    <w:rsid w:val="00420504"/>
    <w:rsid w:val="00421D97"/>
    <w:rsid w:val="0042550F"/>
    <w:rsid w:val="004269D2"/>
    <w:rsid w:val="00427FFA"/>
    <w:rsid w:val="004314C4"/>
    <w:rsid w:val="00431813"/>
    <w:rsid w:val="004325E8"/>
    <w:rsid w:val="00433432"/>
    <w:rsid w:val="004341E9"/>
    <w:rsid w:val="004362C0"/>
    <w:rsid w:val="00437732"/>
    <w:rsid w:val="00440C53"/>
    <w:rsid w:val="00440E43"/>
    <w:rsid w:val="00443BC0"/>
    <w:rsid w:val="0044519B"/>
    <w:rsid w:val="00445977"/>
    <w:rsid w:val="00446558"/>
    <w:rsid w:val="00450829"/>
    <w:rsid w:val="00454D5D"/>
    <w:rsid w:val="00455440"/>
    <w:rsid w:val="00460B06"/>
    <w:rsid w:val="00460FDC"/>
    <w:rsid w:val="00461863"/>
    <w:rsid w:val="0046446C"/>
    <w:rsid w:val="004649B8"/>
    <w:rsid w:val="0046536C"/>
    <w:rsid w:val="00467183"/>
    <w:rsid w:val="00470915"/>
    <w:rsid w:val="00470BCE"/>
    <w:rsid w:val="004726AD"/>
    <w:rsid w:val="004734A1"/>
    <w:rsid w:val="00475BA5"/>
    <w:rsid w:val="00481420"/>
    <w:rsid w:val="00482249"/>
    <w:rsid w:val="004822C6"/>
    <w:rsid w:val="00483FA5"/>
    <w:rsid w:val="004847A7"/>
    <w:rsid w:val="00484D17"/>
    <w:rsid w:val="00484E7D"/>
    <w:rsid w:val="004852FD"/>
    <w:rsid w:val="00486E50"/>
    <w:rsid w:val="00487EF9"/>
    <w:rsid w:val="0049088B"/>
    <w:rsid w:val="004916CC"/>
    <w:rsid w:val="00491883"/>
    <w:rsid w:val="0049320E"/>
    <w:rsid w:val="00493709"/>
    <w:rsid w:val="0049460C"/>
    <w:rsid w:val="00495129"/>
    <w:rsid w:val="00495AC8"/>
    <w:rsid w:val="004A0578"/>
    <w:rsid w:val="004A0CA5"/>
    <w:rsid w:val="004A28D5"/>
    <w:rsid w:val="004A38D9"/>
    <w:rsid w:val="004A462A"/>
    <w:rsid w:val="004A4DB9"/>
    <w:rsid w:val="004A65B6"/>
    <w:rsid w:val="004A6600"/>
    <w:rsid w:val="004A6B40"/>
    <w:rsid w:val="004A758D"/>
    <w:rsid w:val="004B09B1"/>
    <w:rsid w:val="004B0DD7"/>
    <w:rsid w:val="004B1471"/>
    <w:rsid w:val="004B444A"/>
    <w:rsid w:val="004B5376"/>
    <w:rsid w:val="004B59D8"/>
    <w:rsid w:val="004B6EEC"/>
    <w:rsid w:val="004B7056"/>
    <w:rsid w:val="004B7E1B"/>
    <w:rsid w:val="004C07B7"/>
    <w:rsid w:val="004C1C65"/>
    <w:rsid w:val="004C281E"/>
    <w:rsid w:val="004C3404"/>
    <w:rsid w:val="004C3457"/>
    <w:rsid w:val="004C3B1D"/>
    <w:rsid w:val="004C41AB"/>
    <w:rsid w:val="004C4DE3"/>
    <w:rsid w:val="004C56D1"/>
    <w:rsid w:val="004C5D17"/>
    <w:rsid w:val="004C6E0E"/>
    <w:rsid w:val="004C7413"/>
    <w:rsid w:val="004D0347"/>
    <w:rsid w:val="004D03DA"/>
    <w:rsid w:val="004D10BE"/>
    <w:rsid w:val="004D337A"/>
    <w:rsid w:val="004D490B"/>
    <w:rsid w:val="004D56A2"/>
    <w:rsid w:val="004D693F"/>
    <w:rsid w:val="004E11FB"/>
    <w:rsid w:val="004E3001"/>
    <w:rsid w:val="004E33B0"/>
    <w:rsid w:val="004E476E"/>
    <w:rsid w:val="004E499A"/>
    <w:rsid w:val="004E523E"/>
    <w:rsid w:val="004E6C7F"/>
    <w:rsid w:val="004E7238"/>
    <w:rsid w:val="004F00E0"/>
    <w:rsid w:val="004F021E"/>
    <w:rsid w:val="004F0F6A"/>
    <w:rsid w:val="004F530B"/>
    <w:rsid w:val="004F582F"/>
    <w:rsid w:val="004F5DED"/>
    <w:rsid w:val="004F7957"/>
    <w:rsid w:val="004F7C3F"/>
    <w:rsid w:val="00500C70"/>
    <w:rsid w:val="005040CD"/>
    <w:rsid w:val="00505F89"/>
    <w:rsid w:val="005063FD"/>
    <w:rsid w:val="00506534"/>
    <w:rsid w:val="00507AF0"/>
    <w:rsid w:val="00510448"/>
    <w:rsid w:val="00510B52"/>
    <w:rsid w:val="005111AB"/>
    <w:rsid w:val="005120DF"/>
    <w:rsid w:val="00512215"/>
    <w:rsid w:val="0051279F"/>
    <w:rsid w:val="005135B6"/>
    <w:rsid w:val="00513A31"/>
    <w:rsid w:val="00516D13"/>
    <w:rsid w:val="0052104B"/>
    <w:rsid w:val="00521746"/>
    <w:rsid w:val="00521F2E"/>
    <w:rsid w:val="005228EA"/>
    <w:rsid w:val="00522940"/>
    <w:rsid w:val="00523357"/>
    <w:rsid w:val="00524648"/>
    <w:rsid w:val="00524828"/>
    <w:rsid w:val="00525B9B"/>
    <w:rsid w:val="00526630"/>
    <w:rsid w:val="00527A6D"/>
    <w:rsid w:val="00527DC9"/>
    <w:rsid w:val="00527E22"/>
    <w:rsid w:val="0053053E"/>
    <w:rsid w:val="00530F30"/>
    <w:rsid w:val="00531371"/>
    <w:rsid w:val="00532F5C"/>
    <w:rsid w:val="0053337B"/>
    <w:rsid w:val="00536676"/>
    <w:rsid w:val="00536932"/>
    <w:rsid w:val="00537CED"/>
    <w:rsid w:val="00540338"/>
    <w:rsid w:val="005413BB"/>
    <w:rsid w:val="005431F7"/>
    <w:rsid w:val="00543CB5"/>
    <w:rsid w:val="00543DB4"/>
    <w:rsid w:val="005455E3"/>
    <w:rsid w:val="0054566D"/>
    <w:rsid w:val="0054652D"/>
    <w:rsid w:val="00546D01"/>
    <w:rsid w:val="00555A32"/>
    <w:rsid w:val="0055760F"/>
    <w:rsid w:val="00560037"/>
    <w:rsid w:val="00561F2F"/>
    <w:rsid w:val="00563873"/>
    <w:rsid w:val="00564693"/>
    <w:rsid w:val="00564CAC"/>
    <w:rsid w:val="00565080"/>
    <w:rsid w:val="00565D37"/>
    <w:rsid w:val="0056613A"/>
    <w:rsid w:val="00567B8A"/>
    <w:rsid w:val="00567BB7"/>
    <w:rsid w:val="00570EF3"/>
    <w:rsid w:val="00571CA4"/>
    <w:rsid w:val="005726B9"/>
    <w:rsid w:val="005747AD"/>
    <w:rsid w:val="00574F56"/>
    <w:rsid w:val="00575500"/>
    <w:rsid w:val="00581BF2"/>
    <w:rsid w:val="00582288"/>
    <w:rsid w:val="00583976"/>
    <w:rsid w:val="00584CCB"/>
    <w:rsid w:val="0058564B"/>
    <w:rsid w:val="00585FD0"/>
    <w:rsid w:val="00594A7B"/>
    <w:rsid w:val="00594ACF"/>
    <w:rsid w:val="0059570A"/>
    <w:rsid w:val="00595B12"/>
    <w:rsid w:val="00595B1A"/>
    <w:rsid w:val="00596CC8"/>
    <w:rsid w:val="00597C32"/>
    <w:rsid w:val="005A1FB4"/>
    <w:rsid w:val="005A2608"/>
    <w:rsid w:val="005A2D58"/>
    <w:rsid w:val="005A366B"/>
    <w:rsid w:val="005A3882"/>
    <w:rsid w:val="005A40DD"/>
    <w:rsid w:val="005A47B2"/>
    <w:rsid w:val="005A51A2"/>
    <w:rsid w:val="005A5575"/>
    <w:rsid w:val="005A74A5"/>
    <w:rsid w:val="005B1E81"/>
    <w:rsid w:val="005B29FE"/>
    <w:rsid w:val="005B3066"/>
    <w:rsid w:val="005B4233"/>
    <w:rsid w:val="005B51AA"/>
    <w:rsid w:val="005B54B1"/>
    <w:rsid w:val="005B5EB0"/>
    <w:rsid w:val="005B64CB"/>
    <w:rsid w:val="005C0AA2"/>
    <w:rsid w:val="005C3F0E"/>
    <w:rsid w:val="005C4000"/>
    <w:rsid w:val="005C5DF5"/>
    <w:rsid w:val="005C5EC8"/>
    <w:rsid w:val="005C796B"/>
    <w:rsid w:val="005D04D7"/>
    <w:rsid w:val="005D20AD"/>
    <w:rsid w:val="005D2C21"/>
    <w:rsid w:val="005D4C7F"/>
    <w:rsid w:val="005D5B36"/>
    <w:rsid w:val="005D6D66"/>
    <w:rsid w:val="005E0932"/>
    <w:rsid w:val="005E2816"/>
    <w:rsid w:val="005E32F8"/>
    <w:rsid w:val="005E3A14"/>
    <w:rsid w:val="005E4933"/>
    <w:rsid w:val="005E49C5"/>
    <w:rsid w:val="005E50D9"/>
    <w:rsid w:val="005E74AC"/>
    <w:rsid w:val="005F0D32"/>
    <w:rsid w:val="005F0E3C"/>
    <w:rsid w:val="005F2C44"/>
    <w:rsid w:val="005F3CD6"/>
    <w:rsid w:val="005F3FB9"/>
    <w:rsid w:val="005F587F"/>
    <w:rsid w:val="005F6416"/>
    <w:rsid w:val="005F7BBC"/>
    <w:rsid w:val="00600A88"/>
    <w:rsid w:val="00602512"/>
    <w:rsid w:val="006041FC"/>
    <w:rsid w:val="00604F3B"/>
    <w:rsid w:val="006057A2"/>
    <w:rsid w:val="00605FAE"/>
    <w:rsid w:val="006070E0"/>
    <w:rsid w:val="00607218"/>
    <w:rsid w:val="006078E8"/>
    <w:rsid w:val="00611011"/>
    <w:rsid w:val="00611375"/>
    <w:rsid w:val="006118D5"/>
    <w:rsid w:val="00612616"/>
    <w:rsid w:val="00612C94"/>
    <w:rsid w:val="00613085"/>
    <w:rsid w:val="00614F32"/>
    <w:rsid w:val="006158D2"/>
    <w:rsid w:val="00615B95"/>
    <w:rsid w:val="00615D15"/>
    <w:rsid w:val="0061662E"/>
    <w:rsid w:val="00616BFD"/>
    <w:rsid w:val="0062046C"/>
    <w:rsid w:val="0062048E"/>
    <w:rsid w:val="0062391D"/>
    <w:rsid w:val="006247E4"/>
    <w:rsid w:val="00625B83"/>
    <w:rsid w:val="0062613E"/>
    <w:rsid w:val="0063091B"/>
    <w:rsid w:val="00631FB6"/>
    <w:rsid w:val="00632C69"/>
    <w:rsid w:val="00632D3D"/>
    <w:rsid w:val="00634408"/>
    <w:rsid w:val="00635C9D"/>
    <w:rsid w:val="006364C6"/>
    <w:rsid w:val="006407FE"/>
    <w:rsid w:val="00641D98"/>
    <w:rsid w:val="00644B19"/>
    <w:rsid w:val="00644DC8"/>
    <w:rsid w:val="0064565E"/>
    <w:rsid w:val="006467B5"/>
    <w:rsid w:val="00650165"/>
    <w:rsid w:val="00650A89"/>
    <w:rsid w:val="00651275"/>
    <w:rsid w:val="00651875"/>
    <w:rsid w:val="00653890"/>
    <w:rsid w:val="0065563E"/>
    <w:rsid w:val="0065606F"/>
    <w:rsid w:val="00656400"/>
    <w:rsid w:val="006629CB"/>
    <w:rsid w:val="00663123"/>
    <w:rsid w:val="00663547"/>
    <w:rsid w:val="00663C4B"/>
    <w:rsid w:val="00665D0C"/>
    <w:rsid w:val="00671BF0"/>
    <w:rsid w:val="006722DF"/>
    <w:rsid w:val="00672593"/>
    <w:rsid w:val="00672938"/>
    <w:rsid w:val="00672F42"/>
    <w:rsid w:val="00673535"/>
    <w:rsid w:val="00674157"/>
    <w:rsid w:val="0067605A"/>
    <w:rsid w:val="0067695F"/>
    <w:rsid w:val="00676E20"/>
    <w:rsid w:val="00677EDD"/>
    <w:rsid w:val="00680B4A"/>
    <w:rsid w:val="006812C1"/>
    <w:rsid w:val="006819C2"/>
    <w:rsid w:val="00681FE2"/>
    <w:rsid w:val="00682278"/>
    <w:rsid w:val="00682977"/>
    <w:rsid w:val="00682D77"/>
    <w:rsid w:val="00684044"/>
    <w:rsid w:val="006842DF"/>
    <w:rsid w:val="00685A4D"/>
    <w:rsid w:val="00687536"/>
    <w:rsid w:val="00692FA1"/>
    <w:rsid w:val="0069419A"/>
    <w:rsid w:val="006959A0"/>
    <w:rsid w:val="00697272"/>
    <w:rsid w:val="0069758D"/>
    <w:rsid w:val="006A09A1"/>
    <w:rsid w:val="006A10EB"/>
    <w:rsid w:val="006A33F7"/>
    <w:rsid w:val="006A3A11"/>
    <w:rsid w:val="006A46E4"/>
    <w:rsid w:val="006A5383"/>
    <w:rsid w:val="006A651E"/>
    <w:rsid w:val="006B095A"/>
    <w:rsid w:val="006B0C58"/>
    <w:rsid w:val="006B1391"/>
    <w:rsid w:val="006B1FCB"/>
    <w:rsid w:val="006B2BEA"/>
    <w:rsid w:val="006B39FC"/>
    <w:rsid w:val="006B7566"/>
    <w:rsid w:val="006C0538"/>
    <w:rsid w:val="006C1407"/>
    <w:rsid w:val="006C183B"/>
    <w:rsid w:val="006C20E3"/>
    <w:rsid w:val="006C5762"/>
    <w:rsid w:val="006C5B6A"/>
    <w:rsid w:val="006C6A8D"/>
    <w:rsid w:val="006C71BA"/>
    <w:rsid w:val="006C7ABF"/>
    <w:rsid w:val="006D142B"/>
    <w:rsid w:val="006D4D41"/>
    <w:rsid w:val="006D6229"/>
    <w:rsid w:val="006D66BE"/>
    <w:rsid w:val="006D6D47"/>
    <w:rsid w:val="006E30B0"/>
    <w:rsid w:val="006E3C94"/>
    <w:rsid w:val="006E3DAF"/>
    <w:rsid w:val="006E4B9D"/>
    <w:rsid w:val="006E55F4"/>
    <w:rsid w:val="006E58C5"/>
    <w:rsid w:val="006E6752"/>
    <w:rsid w:val="006E6F82"/>
    <w:rsid w:val="006E7480"/>
    <w:rsid w:val="006E7AF3"/>
    <w:rsid w:val="006F0177"/>
    <w:rsid w:val="006F2194"/>
    <w:rsid w:val="006F2631"/>
    <w:rsid w:val="006F26A3"/>
    <w:rsid w:val="006F5076"/>
    <w:rsid w:val="006F571F"/>
    <w:rsid w:val="006F7F91"/>
    <w:rsid w:val="00700C0B"/>
    <w:rsid w:val="007015FB"/>
    <w:rsid w:val="00701BEF"/>
    <w:rsid w:val="00701C5C"/>
    <w:rsid w:val="0070221D"/>
    <w:rsid w:val="007030BC"/>
    <w:rsid w:val="00704DF1"/>
    <w:rsid w:val="007056D7"/>
    <w:rsid w:val="00707120"/>
    <w:rsid w:val="00707E32"/>
    <w:rsid w:val="0071332D"/>
    <w:rsid w:val="007147B3"/>
    <w:rsid w:val="007159F2"/>
    <w:rsid w:val="00717E66"/>
    <w:rsid w:val="00723926"/>
    <w:rsid w:val="0072450E"/>
    <w:rsid w:val="00725302"/>
    <w:rsid w:val="00730949"/>
    <w:rsid w:val="0073258F"/>
    <w:rsid w:val="007326A7"/>
    <w:rsid w:val="00733C7D"/>
    <w:rsid w:val="0073431D"/>
    <w:rsid w:val="007357E5"/>
    <w:rsid w:val="007363D8"/>
    <w:rsid w:val="00736B82"/>
    <w:rsid w:val="007373EA"/>
    <w:rsid w:val="007415DE"/>
    <w:rsid w:val="00743D2A"/>
    <w:rsid w:val="00746683"/>
    <w:rsid w:val="00747054"/>
    <w:rsid w:val="00750503"/>
    <w:rsid w:val="007510F4"/>
    <w:rsid w:val="007515BC"/>
    <w:rsid w:val="00753783"/>
    <w:rsid w:val="00753A6C"/>
    <w:rsid w:val="00753CCB"/>
    <w:rsid w:val="00755166"/>
    <w:rsid w:val="00755ABD"/>
    <w:rsid w:val="00755E19"/>
    <w:rsid w:val="00757F3C"/>
    <w:rsid w:val="007607CF"/>
    <w:rsid w:val="00760DAE"/>
    <w:rsid w:val="00761012"/>
    <w:rsid w:val="00762572"/>
    <w:rsid w:val="007628AC"/>
    <w:rsid w:val="00762D3B"/>
    <w:rsid w:val="00762D69"/>
    <w:rsid w:val="00763B62"/>
    <w:rsid w:val="0076481B"/>
    <w:rsid w:val="007654E7"/>
    <w:rsid w:val="00765589"/>
    <w:rsid w:val="0076590A"/>
    <w:rsid w:val="0076799E"/>
    <w:rsid w:val="00767F92"/>
    <w:rsid w:val="007710F1"/>
    <w:rsid w:val="00774DC8"/>
    <w:rsid w:val="007761A6"/>
    <w:rsid w:val="00776330"/>
    <w:rsid w:val="0077713F"/>
    <w:rsid w:val="00780065"/>
    <w:rsid w:val="00780826"/>
    <w:rsid w:val="00780D9D"/>
    <w:rsid w:val="00782068"/>
    <w:rsid w:val="00782D5C"/>
    <w:rsid w:val="00784445"/>
    <w:rsid w:val="00787314"/>
    <w:rsid w:val="00787432"/>
    <w:rsid w:val="00790BF4"/>
    <w:rsid w:val="00792DF9"/>
    <w:rsid w:val="00795755"/>
    <w:rsid w:val="0079653B"/>
    <w:rsid w:val="007979C7"/>
    <w:rsid w:val="00797B75"/>
    <w:rsid w:val="007A26D9"/>
    <w:rsid w:val="007A29CD"/>
    <w:rsid w:val="007A3874"/>
    <w:rsid w:val="007A4033"/>
    <w:rsid w:val="007A4EE4"/>
    <w:rsid w:val="007A5D0C"/>
    <w:rsid w:val="007A65DD"/>
    <w:rsid w:val="007A66D6"/>
    <w:rsid w:val="007A6C7B"/>
    <w:rsid w:val="007B0A12"/>
    <w:rsid w:val="007B0EF4"/>
    <w:rsid w:val="007B3A3E"/>
    <w:rsid w:val="007B4347"/>
    <w:rsid w:val="007B4F9D"/>
    <w:rsid w:val="007B5E57"/>
    <w:rsid w:val="007B79C6"/>
    <w:rsid w:val="007C1774"/>
    <w:rsid w:val="007C1CDE"/>
    <w:rsid w:val="007D2926"/>
    <w:rsid w:val="007D294C"/>
    <w:rsid w:val="007D2A64"/>
    <w:rsid w:val="007D3806"/>
    <w:rsid w:val="007D40B0"/>
    <w:rsid w:val="007D575F"/>
    <w:rsid w:val="007D5FB9"/>
    <w:rsid w:val="007D62CD"/>
    <w:rsid w:val="007D62DA"/>
    <w:rsid w:val="007D7F28"/>
    <w:rsid w:val="007D7F53"/>
    <w:rsid w:val="007E0711"/>
    <w:rsid w:val="007E188F"/>
    <w:rsid w:val="007E268A"/>
    <w:rsid w:val="007E2C23"/>
    <w:rsid w:val="007E3132"/>
    <w:rsid w:val="007E3742"/>
    <w:rsid w:val="007E389C"/>
    <w:rsid w:val="007E7084"/>
    <w:rsid w:val="007E7E81"/>
    <w:rsid w:val="007F0568"/>
    <w:rsid w:val="007F23CF"/>
    <w:rsid w:val="007F246A"/>
    <w:rsid w:val="007F3246"/>
    <w:rsid w:val="007F51E7"/>
    <w:rsid w:val="007F68FB"/>
    <w:rsid w:val="007F6B02"/>
    <w:rsid w:val="007F6E76"/>
    <w:rsid w:val="007F76D2"/>
    <w:rsid w:val="007F78B8"/>
    <w:rsid w:val="00800353"/>
    <w:rsid w:val="00800C0E"/>
    <w:rsid w:val="008024CB"/>
    <w:rsid w:val="00802ACA"/>
    <w:rsid w:val="0080375B"/>
    <w:rsid w:val="00803D71"/>
    <w:rsid w:val="00805A73"/>
    <w:rsid w:val="00805BDA"/>
    <w:rsid w:val="00806121"/>
    <w:rsid w:val="00807EFA"/>
    <w:rsid w:val="00812427"/>
    <w:rsid w:val="00814788"/>
    <w:rsid w:val="00816AD5"/>
    <w:rsid w:val="008217D0"/>
    <w:rsid w:val="008225B1"/>
    <w:rsid w:val="00823297"/>
    <w:rsid w:val="008239BE"/>
    <w:rsid w:val="00825199"/>
    <w:rsid w:val="008261CF"/>
    <w:rsid w:val="00826837"/>
    <w:rsid w:val="00826E22"/>
    <w:rsid w:val="00827561"/>
    <w:rsid w:val="00827A1D"/>
    <w:rsid w:val="0083193A"/>
    <w:rsid w:val="008354FC"/>
    <w:rsid w:val="008409C3"/>
    <w:rsid w:val="00840BE1"/>
    <w:rsid w:val="00840F27"/>
    <w:rsid w:val="00841C03"/>
    <w:rsid w:val="00842439"/>
    <w:rsid w:val="00842C87"/>
    <w:rsid w:val="00842C8F"/>
    <w:rsid w:val="0084578D"/>
    <w:rsid w:val="008460B9"/>
    <w:rsid w:val="0084631B"/>
    <w:rsid w:val="00846496"/>
    <w:rsid w:val="00846498"/>
    <w:rsid w:val="008466C7"/>
    <w:rsid w:val="00846B76"/>
    <w:rsid w:val="00846DD9"/>
    <w:rsid w:val="00847120"/>
    <w:rsid w:val="0084720E"/>
    <w:rsid w:val="008529B0"/>
    <w:rsid w:val="00852C93"/>
    <w:rsid w:val="008531E8"/>
    <w:rsid w:val="008533D1"/>
    <w:rsid w:val="00856C93"/>
    <w:rsid w:val="00860DEF"/>
    <w:rsid w:val="00863390"/>
    <w:rsid w:val="008646F3"/>
    <w:rsid w:val="00864A3C"/>
    <w:rsid w:val="00870651"/>
    <w:rsid w:val="0087080A"/>
    <w:rsid w:val="00870DFE"/>
    <w:rsid w:val="00872978"/>
    <w:rsid w:val="008743F0"/>
    <w:rsid w:val="008752A2"/>
    <w:rsid w:val="00875F8C"/>
    <w:rsid w:val="00876433"/>
    <w:rsid w:val="008778FB"/>
    <w:rsid w:val="00880B96"/>
    <w:rsid w:val="00883F13"/>
    <w:rsid w:val="00885307"/>
    <w:rsid w:val="00886788"/>
    <w:rsid w:val="00886B4E"/>
    <w:rsid w:val="00886EC7"/>
    <w:rsid w:val="00887B98"/>
    <w:rsid w:val="00890393"/>
    <w:rsid w:val="008919A8"/>
    <w:rsid w:val="00891EA7"/>
    <w:rsid w:val="008924CE"/>
    <w:rsid w:val="0089298B"/>
    <w:rsid w:val="00893929"/>
    <w:rsid w:val="008949C4"/>
    <w:rsid w:val="0089581B"/>
    <w:rsid w:val="00895B7F"/>
    <w:rsid w:val="00895E19"/>
    <w:rsid w:val="008961D2"/>
    <w:rsid w:val="008A03C8"/>
    <w:rsid w:val="008A2607"/>
    <w:rsid w:val="008B071A"/>
    <w:rsid w:val="008B133C"/>
    <w:rsid w:val="008B3BF4"/>
    <w:rsid w:val="008B4AD9"/>
    <w:rsid w:val="008B55A5"/>
    <w:rsid w:val="008B7C1E"/>
    <w:rsid w:val="008C0C9C"/>
    <w:rsid w:val="008C2995"/>
    <w:rsid w:val="008C359A"/>
    <w:rsid w:val="008C3688"/>
    <w:rsid w:val="008C36D1"/>
    <w:rsid w:val="008C3CA6"/>
    <w:rsid w:val="008C42AE"/>
    <w:rsid w:val="008C4EC6"/>
    <w:rsid w:val="008C5BD3"/>
    <w:rsid w:val="008C5C9D"/>
    <w:rsid w:val="008C63B8"/>
    <w:rsid w:val="008C6898"/>
    <w:rsid w:val="008C6A58"/>
    <w:rsid w:val="008C7435"/>
    <w:rsid w:val="008D1443"/>
    <w:rsid w:val="008D162C"/>
    <w:rsid w:val="008D1D0B"/>
    <w:rsid w:val="008D22BD"/>
    <w:rsid w:val="008D2485"/>
    <w:rsid w:val="008D253F"/>
    <w:rsid w:val="008D3816"/>
    <w:rsid w:val="008D48B5"/>
    <w:rsid w:val="008D4E1B"/>
    <w:rsid w:val="008D6C63"/>
    <w:rsid w:val="008D70B7"/>
    <w:rsid w:val="008E2C63"/>
    <w:rsid w:val="008E3F35"/>
    <w:rsid w:val="008E42F1"/>
    <w:rsid w:val="008E49FB"/>
    <w:rsid w:val="008E619A"/>
    <w:rsid w:val="008E7843"/>
    <w:rsid w:val="008F033A"/>
    <w:rsid w:val="008F0BFF"/>
    <w:rsid w:val="008F1BD2"/>
    <w:rsid w:val="008F2D80"/>
    <w:rsid w:val="008F3907"/>
    <w:rsid w:val="008F5EB2"/>
    <w:rsid w:val="008F66E8"/>
    <w:rsid w:val="008F7C16"/>
    <w:rsid w:val="00900E46"/>
    <w:rsid w:val="00901466"/>
    <w:rsid w:val="009023E7"/>
    <w:rsid w:val="00902C79"/>
    <w:rsid w:val="00903225"/>
    <w:rsid w:val="00905A0B"/>
    <w:rsid w:val="00905EB4"/>
    <w:rsid w:val="009062C4"/>
    <w:rsid w:val="00906457"/>
    <w:rsid w:val="00906C53"/>
    <w:rsid w:val="00907387"/>
    <w:rsid w:val="00910568"/>
    <w:rsid w:val="0091062A"/>
    <w:rsid w:val="00910BC6"/>
    <w:rsid w:val="00911F02"/>
    <w:rsid w:val="00912028"/>
    <w:rsid w:val="00912A92"/>
    <w:rsid w:val="009138C8"/>
    <w:rsid w:val="00915790"/>
    <w:rsid w:val="00915C65"/>
    <w:rsid w:val="00916DBC"/>
    <w:rsid w:val="00917F90"/>
    <w:rsid w:val="00920C73"/>
    <w:rsid w:val="009222BE"/>
    <w:rsid w:val="00923CB6"/>
    <w:rsid w:val="0092411C"/>
    <w:rsid w:val="00924920"/>
    <w:rsid w:val="00924E3B"/>
    <w:rsid w:val="0092505A"/>
    <w:rsid w:val="00927267"/>
    <w:rsid w:val="0093055C"/>
    <w:rsid w:val="00931A6D"/>
    <w:rsid w:val="00933989"/>
    <w:rsid w:val="0093458D"/>
    <w:rsid w:val="009349A8"/>
    <w:rsid w:val="00934F22"/>
    <w:rsid w:val="00936319"/>
    <w:rsid w:val="00937BE9"/>
    <w:rsid w:val="00940F15"/>
    <w:rsid w:val="00941093"/>
    <w:rsid w:val="009419A7"/>
    <w:rsid w:val="00941BD8"/>
    <w:rsid w:val="009427E3"/>
    <w:rsid w:val="00943795"/>
    <w:rsid w:val="00944A2F"/>
    <w:rsid w:val="009466D9"/>
    <w:rsid w:val="00947426"/>
    <w:rsid w:val="0095045A"/>
    <w:rsid w:val="0095072F"/>
    <w:rsid w:val="00950EE8"/>
    <w:rsid w:val="009512DA"/>
    <w:rsid w:val="00951384"/>
    <w:rsid w:val="00951711"/>
    <w:rsid w:val="00951745"/>
    <w:rsid w:val="00951AEF"/>
    <w:rsid w:val="00952667"/>
    <w:rsid w:val="00953832"/>
    <w:rsid w:val="0095481E"/>
    <w:rsid w:val="009553F1"/>
    <w:rsid w:val="009578BB"/>
    <w:rsid w:val="0096064B"/>
    <w:rsid w:val="00960B48"/>
    <w:rsid w:val="00962490"/>
    <w:rsid w:val="0096669B"/>
    <w:rsid w:val="00971163"/>
    <w:rsid w:val="00972A87"/>
    <w:rsid w:val="0097343D"/>
    <w:rsid w:val="0097490C"/>
    <w:rsid w:val="0097512F"/>
    <w:rsid w:val="009765AC"/>
    <w:rsid w:val="00976D4C"/>
    <w:rsid w:val="009775C2"/>
    <w:rsid w:val="009775F3"/>
    <w:rsid w:val="00980242"/>
    <w:rsid w:val="00982FDD"/>
    <w:rsid w:val="00983DBD"/>
    <w:rsid w:val="00984239"/>
    <w:rsid w:val="00984C4A"/>
    <w:rsid w:val="0098553A"/>
    <w:rsid w:val="00986496"/>
    <w:rsid w:val="009866FE"/>
    <w:rsid w:val="00986BBA"/>
    <w:rsid w:val="00986F23"/>
    <w:rsid w:val="0098748E"/>
    <w:rsid w:val="00987B0F"/>
    <w:rsid w:val="00990926"/>
    <w:rsid w:val="00990945"/>
    <w:rsid w:val="00993573"/>
    <w:rsid w:val="00994955"/>
    <w:rsid w:val="00995016"/>
    <w:rsid w:val="0099656B"/>
    <w:rsid w:val="00996B42"/>
    <w:rsid w:val="00997885"/>
    <w:rsid w:val="0099788A"/>
    <w:rsid w:val="00997EEE"/>
    <w:rsid w:val="009A0AA4"/>
    <w:rsid w:val="009A0E5B"/>
    <w:rsid w:val="009A167E"/>
    <w:rsid w:val="009A1A90"/>
    <w:rsid w:val="009A2736"/>
    <w:rsid w:val="009A2F8A"/>
    <w:rsid w:val="009A3642"/>
    <w:rsid w:val="009A48DA"/>
    <w:rsid w:val="009A4CF9"/>
    <w:rsid w:val="009A5406"/>
    <w:rsid w:val="009A63B3"/>
    <w:rsid w:val="009A7D72"/>
    <w:rsid w:val="009B1623"/>
    <w:rsid w:val="009B29A2"/>
    <w:rsid w:val="009B6C8E"/>
    <w:rsid w:val="009B74CB"/>
    <w:rsid w:val="009C068F"/>
    <w:rsid w:val="009C111F"/>
    <w:rsid w:val="009C5AF8"/>
    <w:rsid w:val="009C67A6"/>
    <w:rsid w:val="009C7B6A"/>
    <w:rsid w:val="009D17C3"/>
    <w:rsid w:val="009D2670"/>
    <w:rsid w:val="009D2A90"/>
    <w:rsid w:val="009D3166"/>
    <w:rsid w:val="009D37D8"/>
    <w:rsid w:val="009D3C16"/>
    <w:rsid w:val="009D5067"/>
    <w:rsid w:val="009D526D"/>
    <w:rsid w:val="009D5B93"/>
    <w:rsid w:val="009D5DCA"/>
    <w:rsid w:val="009D6942"/>
    <w:rsid w:val="009E0F5C"/>
    <w:rsid w:val="009E1107"/>
    <w:rsid w:val="009E1539"/>
    <w:rsid w:val="009E1A4E"/>
    <w:rsid w:val="009E37A1"/>
    <w:rsid w:val="009E3805"/>
    <w:rsid w:val="009E3EC5"/>
    <w:rsid w:val="009E4035"/>
    <w:rsid w:val="009E413C"/>
    <w:rsid w:val="009E430A"/>
    <w:rsid w:val="009E4E0E"/>
    <w:rsid w:val="009E573F"/>
    <w:rsid w:val="009E629F"/>
    <w:rsid w:val="009F031C"/>
    <w:rsid w:val="009F0EC0"/>
    <w:rsid w:val="009F159A"/>
    <w:rsid w:val="009F1E64"/>
    <w:rsid w:val="009F2CCE"/>
    <w:rsid w:val="009F4E94"/>
    <w:rsid w:val="009F6B88"/>
    <w:rsid w:val="00A01297"/>
    <w:rsid w:val="00A01531"/>
    <w:rsid w:val="00A01D01"/>
    <w:rsid w:val="00A02F86"/>
    <w:rsid w:val="00A03493"/>
    <w:rsid w:val="00A0353E"/>
    <w:rsid w:val="00A04ABB"/>
    <w:rsid w:val="00A04FF5"/>
    <w:rsid w:val="00A05130"/>
    <w:rsid w:val="00A05A84"/>
    <w:rsid w:val="00A06336"/>
    <w:rsid w:val="00A06525"/>
    <w:rsid w:val="00A06719"/>
    <w:rsid w:val="00A06D2C"/>
    <w:rsid w:val="00A07CD7"/>
    <w:rsid w:val="00A1063F"/>
    <w:rsid w:val="00A12F7C"/>
    <w:rsid w:val="00A1512A"/>
    <w:rsid w:val="00A15A58"/>
    <w:rsid w:val="00A163EF"/>
    <w:rsid w:val="00A1648F"/>
    <w:rsid w:val="00A20886"/>
    <w:rsid w:val="00A20E23"/>
    <w:rsid w:val="00A21163"/>
    <w:rsid w:val="00A22AEB"/>
    <w:rsid w:val="00A25648"/>
    <w:rsid w:val="00A26B79"/>
    <w:rsid w:val="00A278D9"/>
    <w:rsid w:val="00A27E1F"/>
    <w:rsid w:val="00A27F47"/>
    <w:rsid w:val="00A303E8"/>
    <w:rsid w:val="00A30B6F"/>
    <w:rsid w:val="00A319D7"/>
    <w:rsid w:val="00A31D99"/>
    <w:rsid w:val="00A32311"/>
    <w:rsid w:val="00A33EDE"/>
    <w:rsid w:val="00A34723"/>
    <w:rsid w:val="00A35B2F"/>
    <w:rsid w:val="00A36A7E"/>
    <w:rsid w:val="00A37197"/>
    <w:rsid w:val="00A373B7"/>
    <w:rsid w:val="00A37DCC"/>
    <w:rsid w:val="00A41D0F"/>
    <w:rsid w:val="00A44022"/>
    <w:rsid w:val="00A44187"/>
    <w:rsid w:val="00A458DE"/>
    <w:rsid w:val="00A4603C"/>
    <w:rsid w:val="00A4690F"/>
    <w:rsid w:val="00A46D70"/>
    <w:rsid w:val="00A47370"/>
    <w:rsid w:val="00A47389"/>
    <w:rsid w:val="00A4969D"/>
    <w:rsid w:val="00A50A45"/>
    <w:rsid w:val="00A50F97"/>
    <w:rsid w:val="00A51381"/>
    <w:rsid w:val="00A52717"/>
    <w:rsid w:val="00A52881"/>
    <w:rsid w:val="00A53FFC"/>
    <w:rsid w:val="00A54392"/>
    <w:rsid w:val="00A54ED4"/>
    <w:rsid w:val="00A54FF5"/>
    <w:rsid w:val="00A55BCD"/>
    <w:rsid w:val="00A565DF"/>
    <w:rsid w:val="00A56D66"/>
    <w:rsid w:val="00A5736F"/>
    <w:rsid w:val="00A574B4"/>
    <w:rsid w:val="00A61EF8"/>
    <w:rsid w:val="00A646E0"/>
    <w:rsid w:val="00A655E6"/>
    <w:rsid w:val="00A656C6"/>
    <w:rsid w:val="00A66A49"/>
    <w:rsid w:val="00A6700B"/>
    <w:rsid w:val="00A672CC"/>
    <w:rsid w:val="00A67BAA"/>
    <w:rsid w:val="00A67F39"/>
    <w:rsid w:val="00A709F4"/>
    <w:rsid w:val="00A713B3"/>
    <w:rsid w:val="00A7197E"/>
    <w:rsid w:val="00A7321E"/>
    <w:rsid w:val="00A73EDA"/>
    <w:rsid w:val="00A74241"/>
    <w:rsid w:val="00A74BB1"/>
    <w:rsid w:val="00A75599"/>
    <w:rsid w:val="00A75D09"/>
    <w:rsid w:val="00A761B1"/>
    <w:rsid w:val="00A76B53"/>
    <w:rsid w:val="00A77238"/>
    <w:rsid w:val="00A81B55"/>
    <w:rsid w:val="00A81F57"/>
    <w:rsid w:val="00A822DC"/>
    <w:rsid w:val="00A824FF"/>
    <w:rsid w:val="00A85D1F"/>
    <w:rsid w:val="00A86C87"/>
    <w:rsid w:val="00A872C6"/>
    <w:rsid w:val="00A90CDF"/>
    <w:rsid w:val="00A936D2"/>
    <w:rsid w:val="00A93BC9"/>
    <w:rsid w:val="00A9489A"/>
    <w:rsid w:val="00A96865"/>
    <w:rsid w:val="00A96A92"/>
    <w:rsid w:val="00A978F5"/>
    <w:rsid w:val="00A97B7A"/>
    <w:rsid w:val="00AA0038"/>
    <w:rsid w:val="00AA0A98"/>
    <w:rsid w:val="00AA376E"/>
    <w:rsid w:val="00AA5907"/>
    <w:rsid w:val="00AA6451"/>
    <w:rsid w:val="00AA7E28"/>
    <w:rsid w:val="00AB2718"/>
    <w:rsid w:val="00AB6020"/>
    <w:rsid w:val="00AB6830"/>
    <w:rsid w:val="00AB7273"/>
    <w:rsid w:val="00AC118F"/>
    <w:rsid w:val="00AC1A8B"/>
    <w:rsid w:val="00AC362A"/>
    <w:rsid w:val="00AC650C"/>
    <w:rsid w:val="00AC7C62"/>
    <w:rsid w:val="00AD000E"/>
    <w:rsid w:val="00AD3C5F"/>
    <w:rsid w:val="00AD40A9"/>
    <w:rsid w:val="00AD509A"/>
    <w:rsid w:val="00AD6054"/>
    <w:rsid w:val="00AD6E1E"/>
    <w:rsid w:val="00AD7E32"/>
    <w:rsid w:val="00AE0429"/>
    <w:rsid w:val="00AE09C7"/>
    <w:rsid w:val="00AE28C4"/>
    <w:rsid w:val="00AE4800"/>
    <w:rsid w:val="00AE50ED"/>
    <w:rsid w:val="00AF0864"/>
    <w:rsid w:val="00AF0D8B"/>
    <w:rsid w:val="00AF1F75"/>
    <w:rsid w:val="00AF290C"/>
    <w:rsid w:val="00AF2A95"/>
    <w:rsid w:val="00AF3065"/>
    <w:rsid w:val="00AF3150"/>
    <w:rsid w:val="00AF5605"/>
    <w:rsid w:val="00AF6CB7"/>
    <w:rsid w:val="00AF75A1"/>
    <w:rsid w:val="00B00F4B"/>
    <w:rsid w:val="00B01C28"/>
    <w:rsid w:val="00B03B45"/>
    <w:rsid w:val="00B06856"/>
    <w:rsid w:val="00B07056"/>
    <w:rsid w:val="00B0776A"/>
    <w:rsid w:val="00B12D03"/>
    <w:rsid w:val="00B1301A"/>
    <w:rsid w:val="00B150A0"/>
    <w:rsid w:val="00B156FD"/>
    <w:rsid w:val="00B1782D"/>
    <w:rsid w:val="00B222C2"/>
    <w:rsid w:val="00B22811"/>
    <w:rsid w:val="00B2485B"/>
    <w:rsid w:val="00B24A05"/>
    <w:rsid w:val="00B2509E"/>
    <w:rsid w:val="00B26445"/>
    <w:rsid w:val="00B26BE3"/>
    <w:rsid w:val="00B2719E"/>
    <w:rsid w:val="00B31772"/>
    <w:rsid w:val="00B31827"/>
    <w:rsid w:val="00B31D85"/>
    <w:rsid w:val="00B34E1D"/>
    <w:rsid w:val="00B35B26"/>
    <w:rsid w:val="00B36359"/>
    <w:rsid w:val="00B372B1"/>
    <w:rsid w:val="00B373DC"/>
    <w:rsid w:val="00B40131"/>
    <w:rsid w:val="00B41C83"/>
    <w:rsid w:val="00B42DBB"/>
    <w:rsid w:val="00B43071"/>
    <w:rsid w:val="00B43100"/>
    <w:rsid w:val="00B43DFA"/>
    <w:rsid w:val="00B46B2D"/>
    <w:rsid w:val="00B46BF6"/>
    <w:rsid w:val="00B46C4D"/>
    <w:rsid w:val="00B50B99"/>
    <w:rsid w:val="00B5172D"/>
    <w:rsid w:val="00B51924"/>
    <w:rsid w:val="00B5202F"/>
    <w:rsid w:val="00B52AB2"/>
    <w:rsid w:val="00B602D3"/>
    <w:rsid w:val="00B62041"/>
    <w:rsid w:val="00B6279D"/>
    <w:rsid w:val="00B64309"/>
    <w:rsid w:val="00B64EC3"/>
    <w:rsid w:val="00B66862"/>
    <w:rsid w:val="00B669C2"/>
    <w:rsid w:val="00B70C53"/>
    <w:rsid w:val="00B70EEB"/>
    <w:rsid w:val="00B70FA6"/>
    <w:rsid w:val="00B716D3"/>
    <w:rsid w:val="00B7215F"/>
    <w:rsid w:val="00B725A4"/>
    <w:rsid w:val="00B72C4B"/>
    <w:rsid w:val="00B72F7A"/>
    <w:rsid w:val="00B75D5D"/>
    <w:rsid w:val="00B76CA2"/>
    <w:rsid w:val="00B76CEA"/>
    <w:rsid w:val="00B77843"/>
    <w:rsid w:val="00B77F2B"/>
    <w:rsid w:val="00B801B3"/>
    <w:rsid w:val="00B80F52"/>
    <w:rsid w:val="00B816BA"/>
    <w:rsid w:val="00B81894"/>
    <w:rsid w:val="00B831E0"/>
    <w:rsid w:val="00B833B2"/>
    <w:rsid w:val="00B846B3"/>
    <w:rsid w:val="00B84F9B"/>
    <w:rsid w:val="00B86012"/>
    <w:rsid w:val="00B87335"/>
    <w:rsid w:val="00B90A9E"/>
    <w:rsid w:val="00B91E9C"/>
    <w:rsid w:val="00B92529"/>
    <w:rsid w:val="00B9403C"/>
    <w:rsid w:val="00B94201"/>
    <w:rsid w:val="00B95622"/>
    <w:rsid w:val="00B97B37"/>
    <w:rsid w:val="00BA0012"/>
    <w:rsid w:val="00BA05B8"/>
    <w:rsid w:val="00BA07A8"/>
    <w:rsid w:val="00BA29CF"/>
    <w:rsid w:val="00BA3B6A"/>
    <w:rsid w:val="00BA5572"/>
    <w:rsid w:val="00BB0A6F"/>
    <w:rsid w:val="00BB1356"/>
    <w:rsid w:val="00BB1E06"/>
    <w:rsid w:val="00BB2A14"/>
    <w:rsid w:val="00BB357F"/>
    <w:rsid w:val="00BB3750"/>
    <w:rsid w:val="00BB497F"/>
    <w:rsid w:val="00BB60D0"/>
    <w:rsid w:val="00BB682E"/>
    <w:rsid w:val="00BC0BAA"/>
    <w:rsid w:val="00BC0CE2"/>
    <w:rsid w:val="00BC4300"/>
    <w:rsid w:val="00BC51EB"/>
    <w:rsid w:val="00BC585B"/>
    <w:rsid w:val="00BC7523"/>
    <w:rsid w:val="00BC7E3B"/>
    <w:rsid w:val="00BD0C58"/>
    <w:rsid w:val="00BD1DDC"/>
    <w:rsid w:val="00BD4FCF"/>
    <w:rsid w:val="00BD5CE5"/>
    <w:rsid w:val="00BD6269"/>
    <w:rsid w:val="00BD6EE1"/>
    <w:rsid w:val="00BD7DF6"/>
    <w:rsid w:val="00BE2165"/>
    <w:rsid w:val="00BE2FF6"/>
    <w:rsid w:val="00BE4963"/>
    <w:rsid w:val="00BE621C"/>
    <w:rsid w:val="00BF0435"/>
    <w:rsid w:val="00BF10B9"/>
    <w:rsid w:val="00BF13FB"/>
    <w:rsid w:val="00BF21C3"/>
    <w:rsid w:val="00BF2ABA"/>
    <w:rsid w:val="00BF692F"/>
    <w:rsid w:val="00BF71D7"/>
    <w:rsid w:val="00C000E4"/>
    <w:rsid w:val="00C01AEE"/>
    <w:rsid w:val="00C03278"/>
    <w:rsid w:val="00C04F71"/>
    <w:rsid w:val="00C058EA"/>
    <w:rsid w:val="00C100E8"/>
    <w:rsid w:val="00C10710"/>
    <w:rsid w:val="00C1264D"/>
    <w:rsid w:val="00C136EB"/>
    <w:rsid w:val="00C15F0C"/>
    <w:rsid w:val="00C16C0D"/>
    <w:rsid w:val="00C203EC"/>
    <w:rsid w:val="00C214ED"/>
    <w:rsid w:val="00C224E8"/>
    <w:rsid w:val="00C22623"/>
    <w:rsid w:val="00C23A6E"/>
    <w:rsid w:val="00C23EB4"/>
    <w:rsid w:val="00C2542F"/>
    <w:rsid w:val="00C262CF"/>
    <w:rsid w:val="00C27819"/>
    <w:rsid w:val="00C308B5"/>
    <w:rsid w:val="00C30A31"/>
    <w:rsid w:val="00C311C4"/>
    <w:rsid w:val="00C31CF1"/>
    <w:rsid w:val="00C31D48"/>
    <w:rsid w:val="00C321C0"/>
    <w:rsid w:val="00C32494"/>
    <w:rsid w:val="00C325FD"/>
    <w:rsid w:val="00C33956"/>
    <w:rsid w:val="00C33E4E"/>
    <w:rsid w:val="00C34AC8"/>
    <w:rsid w:val="00C34B30"/>
    <w:rsid w:val="00C40C79"/>
    <w:rsid w:val="00C41BEC"/>
    <w:rsid w:val="00C427C1"/>
    <w:rsid w:val="00C431D0"/>
    <w:rsid w:val="00C43247"/>
    <w:rsid w:val="00C43532"/>
    <w:rsid w:val="00C44851"/>
    <w:rsid w:val="00C473B8"/>
    <w:rsid w:val="00C47B67"/>
    <w:rsid w:val="00C50604"/>
    <w:rsid w:val="00C53A57"/>
    <w:rsid w:val="00C53B69"/>
    <w:rsid w:val="00C55772"/>
    <w:rsid w:val="00C55D92"/>
    <w:rsid w:val="00C629B9"/>
    <w:rsid w:val="00C641B3"/>
    <w:rsid w:val="00C65A97"/>
    <w:rsid w:val="00C65F37"/>
    <w:rsid w:val="00C665BE"/>
    <w:rsid w:val="00C673E0"/>
    <w:rsid w:val="00C67688"/>
    <w:rsid w:val="00C71A67"/>
    <w:rsid w:val="00C7200C"/>
    <w:rsid w:val="00C7219D"/>
    <w:rsid w:val="00C7252C"/>
    <w:rsid w:val="00C72D80"/>
    <w:rsid w:val="00C74D69"/>
    <w:rsid w:val="00C77044"/>
    <w:rsid w:val="00C81035"/>
    <w:rsid w:val="00C8161F"/>
    <w:rsid w:val="00C8173D"/>
    <w:rsid w:val="00C82057"/>
    <w:rsid w:val="00C82539"/>
    <w:rsid w:val="00C8271F"/>
    <w:rsid w:val="00C82D4C"/>
    <w:rsid w:val="00C85DD5"/>
    <w:rsid w:val="00C86280"/>
    <w:rsid w:val="00C90393"/>
    <w:rsid w:val="00C909BD"/>
    <w:rsid w:val="00C91614"/>
    <w:rsid w:val="00C965E5"/>
    <w:rsid w:val="00CA02E8"/>
    <w:rsid w:val="00CA37C1"/>
    <w:rsid w:val="00CA50CC"/>
    <w:rsid w:val="00CA58BE"/>
    <w:rsid w:val="00CB16E3"/>
    <w:rsid w:val="00CB6C79"/>
    <w:rsid w:val="00CB7E3D"/>
    <w:rsid w:val="00CC189C"/>
    <w:rsid w:val="00CC2308"/>
    <w:rsid w:val="00CC3246"/>
    <w:rsid w:val="00CC47AC"/>
    <w:rsid w:val="00CC5366"/>
    <w:rsid w:val="00CC6CD2"/>
    <w:rsid w:val="00CD211D"/>
    <w:rsid w:val="00CD2AED"/>
    <w:rsid w:val="00CD3A38"/>
    <w:rsid w:val="00CD3F9D"/>
    <w:rsid w:val="00CD4975"/>
    <w:rsid w:val="00CD5BF2"/>
    <w:rsid w:val="00CD6D7C"/>
    <w:rsid w:val="00CD71B8"/>
    <w:rsid w:val="00CD7AE4"/>
    <w:rsid w:val="00CE2342"/>
    <w:rsid w:val="00CE2C56"/>
    <w:rsid w:val="00CE341E"/>
    <w:rsid w:val="00CE39E1"/>
    <w:rsid w:val="00CE50F2"/>
    <w:rsid w:val="00CE54AA"/>
    <w:rsid w:val="00CE5AB8"/>
    <w:rsid w:val="00CE5FE1"/>
    <w:rsid w:val="00CF0858"/>
    <w:rsid w:val="00CF1DBC"/>
    <w:rsid w:val="00CF3761"/>
    <w:rsid w:val="00CF3B00"/>
    <w:rsid w:val="00CF46B1"/>
    <w:rsid w:val="00CF57AD"/>
    <w:rsid w:val="00CF59C5"/>
    <w:rsid w:val="00CF5DE7"/>
    <w:rsid w:val="00CF5F3E"/>
    <w:rsid w:val="00CF6335"/>
    <w:rsid w:val="00CF6A6A"/>
    <w:rsid w:val="00CF7256"/>
    <w:rsid w:val="00D03215"/>
    <w:rsid w:val="00D0326A"/>
    <w:rsid w:val="00D03561"/>
    <w:rsid w:val="00D041D5"/>
    <w:rsid w:val="00D04920"/>
    <w:rsid w:val="00D0523D"/>
    <w:rsid w:val="00D05719"/>
    <w:rsid w:val="00D05ABC"/>
    <w:rsid w:val="00D07923"/>
    <w:rsid w:val="00D07926"/>
    <w:rsid w:val="00D07A99"/>
    <w:rsid w:val="00D116F5"/>
    <w:rsid w:val="00D12084"/>
    <w:rsid w:val="00D12287"/>
    <w:rsid w:val="00D13742"/>
    <w:rsid w:val="00D13F4F"/>
    <w:rsid w:val="00D156C3"/>
    <w:rsid w:val="00D15743"/>
    <w:rsid w:val="00D17E48"/>
    <w:rsid w:val="00D20D71"/>
    <w:rsid w:val="00D21142"/>
    <w:rsid w:val="00D215E3"/>
    <w:rsid w:val="00D221A4"/>
    <w:rsid w:val="00D24145"/>
    <w:rsid w:val="00D2457C"/>
    <w:rsid w:val="00D30850"/>
    <w:rsid w:val="00D319AF"/>
    <w:rsid w:val="00D32F88"/>
    <w:rsid w:val="00D34008"/>
    <w:rsid w:val="00D3720D"/>
    <w:rsid w:val="00D37F99"/>
    <w:rsid w:val="00D411B7"/>
    <w:rsid w:val="00D422F6"/>
    <w:rsid w:val="00D42F6A"/>
    <w:rsid w:val="00D43C02"/>
    <w:rsid w:val="00D44B9B"/>
    <w:rsid w:val="00D44C74"/>
    <w:rsid w:val="00D44EC8"/>
    <w:rsid w:val="00D458B1"/>
    <w:rsid w:val="00D465AF"/>
    <w:rsid w:val="00D47ABD"/>
    <w:rsid w:val="00D509B6"/>
    <w:rsid w:val="00D53CFC"/>
    <w:rsid w:val="00D53D81"/>
    <w:rsid w:val="00D54752"/>
    <w:rsid w:val="00D54CB0"/>
    <w:rsid w:val="00D54F05"/>
    <w:rsid w:val="00D55FBD"/>
    <w:rsid w:val="00D576E5"/>
    <w:rsid w:val="00D577AB"/>
    <w:rsid w:val="00D57EB0"/>
    <w:rsid w:val="00D57F32"/>
    <w:rsid w:val="00D616E8"/>
    <w:rsid w:val="00D617E9"/>
    <w:rsid w:val="00D623DF"/>
    <w:rsid w:val="00D62557"/>
    <w:rsid w:val="00D62774"/>
    <w:rsid w:val="00D62AB6"/>
    <w:rsid w:val="00D665D2"/>
    <w:rsid w:val="00D67715"/>
    <w:rsid w:val="00D7070A"/>
    <w:rsid w:val="00D71063"/>
    <w:rsid w:val="00D718D1"/>
    <w:rsid w:val="00D72AB8"/>
    <w:rsid w:val="00D72E40"/>
    <w:rsid w:val="00D73471"/>
    <w:rsid w:val="00D73A4B"/>
    <w:rsid w:val="00D73B22"/>
    <w:rsid w:val="00D75347"/>
    <w:rsid w:val="00D75FBB"/>
    <w:rsid w:val="00D768F3"/>
    <w:rsid w:val="00D76B08"/>
    <w:rsid w:val="00D76B25"/>
    <w:rsid w:val="00D76B4B"/>
    <w:rsid w:val="00D80604"/>
    <w:rsid w:val="00D8119D"/>
    <w:rsid w:val="00D81BA6"/>
    <w:rsid w:val="00D81C26"/>
    <w:rsid w:val="00D82562"/>
    <w:rsid w:val="00D82675"/>
    <w:rsid w:val="00D82F49"/>
    <w:rsid w:val="00D83953"/>
    <w:rsid w:val="00D83A37"/>
    <w:rsid w:val="00D84BC5"/>
    <w:rsid w:val="00D85D49"/>
    <w:rsid w:val="00D86789"/>
    <w:rsid w:val="00D87C13"/>
    <w:rsid w:val="00D917F8"/>
    <w:rsid w:val="00D924CF"/>
    <w:rsid w:val="00D96364"/>
    <w:rsid w:val="00D96EEA"/>
    <w:rsid w:val="00D97C7D"/>
    <w:rsid w:val="00DA02E0"/>
    <w:rsid w:val="00DA0D03"/>
    <w:rsid w:val="00DA1DEA"/>
    <w:rsid w:val="00DA21CB"/>
    <w:rsid w:val="00DA49B3"/>
    <w:rsid w:val="00DA4CCB"/>
    <w:rsid w:val="00DA5BE6"/>
    <w:rsid w:val="00DA66B0"/>
    <w:rsid w:val="00DA68BF"/>
    <w:rsid w:val="00DB01B5"/>
    <w:rsid w:val="00DB1F0D"/>
    <w:rsid w:val="00DB46B6"/>
    <w:rsid w:val="00DB47B4"/>
    <w:rsid w:val="00DB6567"/>
    <w:rsid w:val="00DB6AF3"/>
    <w:rsid w:val="00DC1837"/>
    <w:rsid w:val="00DC1936"/>
    <w:rsid w:val="00DC1FA4"/>
    <w:rsid w:val="00DC4266"/>
    <w:rsid w:val="00DC463E"/>
    <w:rsid w:val="00DC493F"/>
    <w:rsid w:val="00DC4E1D"/>
    <w:rsid w:val="00DC580E"/>
    <w:rsid w:val="00DC64E3"/>
    <w:rsid w:val="00DD0823"/>
    <w:rsid w:val="00DD1F2C"/>
    <w:rsid w:val="00DD4D09"/>
    <w:rsid w:val="00DD65E1"/>
    <w:rsid w:val="00DD69A8"/>
    <w:rsid w:val="00DD6FA6"/>
    <w:rsid w:val="00DE1030"/>
    <w:rsid w:val="00DE1BD0"/>
    <w:rsid w:val="00DE214A"/>
    <w:rsid w:val="00DE2E87"/>
    <w:rsid w:val="00DE5438"/>
    <w:rsid w:val="00DE5F9A"/>
    <w:rsid w:val="00DE7108"/>
    <w:rsid w:val="00DE7715"/>
    <w:rsid w:val="00DF0602"/>
    <w:rsid w:val="00DF33A3"/>
    <w:rsid w:val="00DF3EFB"/>
    <w:rsid w:val="00DF4D75"/>
    <w:rsid w:val="00DF708D"/>
    <w:rsid w:val="00DF739F"/>
    <w:rsid w:val="00DF7740"/>
    <w:rsid w:val="00DF7E92"/>
    <w:rsid w:val="00E00605"/>
    <w:rsid w:val="00E019A7"/>
    <w:rsid w:val="00E02C75"/>
    <w:rsid w:val="00E058AA"/>
    <w:rsid w:val="00E05961"/>
    <w:rsid w:val="00E10D41"/>
    <w:rsid w:val="00E114E0"/>
    <w:rsid w:val="00E12463"/>
    <w:rsid w:val="00E135B2"/>
    <w:rsid w:val="00E14A15"/>
    <w:rsid w:val="00E15576"/>
    <w:rsid w:val="00E15FF3"/>
    <w:rsid w:val="00E16677"/>
    <w:rsid w:val="00E166D5"/>
    <w:rsid w:val="00E20A43"/>
    <w:rsid w:val="00E218EA"/>
    <w:rsid w:val="00E23417"/>
    <w:rsid w:val="00E2498B"/>
    <w:rsid w:val="00E24F16"/>
    <w:rsid w:val="00E2527C"/>
    <w:rsid w:val="00E26FAE"/>
    <w:rsid w:val="00E27F2E"/>
    <w:rsid w:val="00E3559C"/>
    <w:rsid w:val="00E3664E"/>
    <w:rsid w:val="00E37A42"/>
    <w:rsid w:val="00E42189"/>
    <w:rsid w:val="00E458A4"/>
    <w:rsid w:val="00E459C1"/>
    <w:rsid w:val="00E46BAA"/>
    <w:rsid w:val="00E51670"/>
    <w:rsid w:val="00E51D8D"/>
    <w:rsid w:val="00E53D93"/>
    <w:rsid w:val="00E53E24"/>
    <w:rsid w:val="00E54496"/>
    <w:rsid w:val="00E55D71"/>
    <w:rsid w:val="00E56C29"/>
    <w:rsid w:val="00E6201B"/>
    <w:rsid w:val="00E62312"/>
    <w:rsid w:val="00E63484"/>
    <w:rsid w:val="00E639E1"/>
    <w:rsid w:val="00E63AD2"/>
    <w:rsid w:val="00E64253"/>
    <w:rsid w:val="00E6697F"/>
    <w:rsid w:val="00E66C6C"/>
    <w:rsid w:val="00E66F49"/>
    <w:rsid w:val="00E67941"/>
    <w:rsid w:val="00E7010B"/>
    <w:rsid w:val="00E70207"/>
    <w:rsid w:val="00E70415"/>
    <w:rsid w:val="00E71C54"/>
    <w:rsid w:val="00E7340E"/>
    <w:rsid w:val="00E73835"/>
    <w:rsid w:val="00E752D6"/>
    <w:rsid w:val="00E7711E"/>
    <w:rsid w:val="00E77F9A"/>
    <w:rsid w:val="00E8042B"/>
    <w:rsid w:val="00E80924"/>
    <w:rsid w:val="00E809A7"/>
    <w:rsid w:val="00E81E8D"/>
    <w:rsid w:val="00E81FFF"/>
    <w:rsid w:val="00E83714"/>
    <w:rsid w:val="00E83F89"/>
    <w:rsid w:val="00E8454D"/>
    <w:rsid w:val="00E85238"/>
    <w:rsid w:val="00E86AFD"/>
    <w:rsid w:val="00E87554"/>
    <w:rsid w:val="00E917F0"/>
    <w:rsid w:val="00E927A8"/>
    <w:rsid w:val="00E929A6"/>
    <w:rsid w:val="00E930F0"/>
    <w:rsid w:val="00E93A96"/>
    <w:rsid w:val="00E94789"/>
    <w:rsid w:val="00E95520"/>
    <w:rsid w:val="00E956C8"/>
    <w:rsid w:val="00E95D4B"/>
    <w:rsid w:val="00EA2A61"/>
    <w:rsid w:val="00EA360F"/>
    <w:rsid w:val="00EA3611"/>
    <w:rsid w:val="00EA3D23"/>
    <w:rsid w:val="00EA454B"/>
    <w:rsid w:val="00EA6565"/>
    <w:rsid w:val="00EB2881"/>
    <w:rsid w:val="00EB3590"/>
    <w:rsid w:val="00EB4480"/>
    <w:rsid w:val="00EB4496"/>
    <w:rsid w:val="00EB4B0E"/>
    <w:rsid w:val="00EB67F3"/>
    <w:rsid w:val="00EB79BE"/>
    <w:rsid w:val="00EB7CF7"/>
    <w:rsid w:val="00EC08BF"/>
    <w:rsid w:val="00EC0EB5"/>
    <w:rsid w:val="00EC25BF"/>
    <w:rsid w:val="00EC261F"/>
    <w:rsid w:val="00EC26A5"/>
    <w:rsid w:val="00EC3627"/>
    <w:rsid w:val="00EC3C1D"/>
    <w:rsid w:val="00EC50F2"/>
    <w:rsid w:val="00EC5D9A"/>
    <w:rsid w:val="00EC5DA4"/>
    <w:rsid w:val="00EC602C"/>
    <w:rsid w:val="00EC7C9E"/>
    <w:rsid w:val="00ED1B68"/>
    <w:rsid w:val="00ED31FB"/>
    <w:rsid w:val="00ED4F90"/>
    <w:rsid w:val="00ED5032"/>
    <w:rsid w:val="00ED67F6"/>
    <w:rsid w:val="00ED7530"/>
    <w:rsid w:val="00EE0358"/>
    <w:rsid w:val="00EE03DA"/>
    <w:rsid w:val="00EE1563"/>
    <w:rsid w:val="00EE1B5A"/>
    <w:rsid w:val="00EE2CD4"/>
    <w:rsid w:val="00EE37C1"/>
    <w:rsid w:val="00EE41E2"/>
    <w:rsid w:val="00EF1378"/>
    <w:rsid w:val="00EF1721"/>
    <w:rsid w:val="00EF2A0A"/>
    <w:rsid w:val="00EF2DF0"/>
    <w:rsid w:val="00EF3DB6"/>
    <w:rsid w:val="00EF4145"/>
    <w:rsid w:val="00EF4435"/>
    <w:rsid w:val="00EF65F0"/>
    <w:rsid w:val="00EF792A"/>
    <w:rsid w:val="00EF7B3A"/>
    <w:rsid w:val="00F02BFC"/>
    <w:rsid w:val="00F04076"/>
    <w:rsid w:val="00F04D7E"/>
    <w:rsid w:val="00F04E68"/>
    <w:rsid w:val="00F054EB"/>
    <w:rsid w:val="00F060A1"/>
    <w:rsid w:val="00F07297"/>
    <w:rsid w:val="00F10582"/>
    <w:rsid w:val="00F11AD9"/>
    <w:rsid w:val="00F12E2D"/>
    <w:rsid w:val="00F13BF1"/>
    <w:rsid w:val="00F13E42"/>
    <w:rsid w:val="00F15B80"/>
    <w:rsid w:val="00F15E9E"/>
    <w:rsid w:val="00F16EAD"/>
    <w:rsid w:val="00F204E8"/>
    <w:rsid w:val="00F209FE"/>
    <w:rsid w:val="00F21E5D"/>
    <w:rsid w:val="00F22156"/>
    <w:rsid w:val="00F22872"/>
    <w:rsid w:val="00F232DE"/>
    <w:rsid w:val="00F23716"/>
    <w:rsid w:val="00F243AF"/>
    <w:rsid w:val="00F25A6F"/>
    <w:rsid w:val="00F27DC2"/>
    <w:rsid w:val="00F30563"/>
    <w:rsid w:val="00F31347"/>
    <w:rsid w:val="00F3152D"/>
    <w:rsid w:val="00F31595"/>
    <w:rsid w:val="00F31DC2"/>
    <w:rsid w:val="00F320F2"/>
    <w:rsid w:val="00F328BD"/>
    <w:rsid w:val="00F32C28"/>
    <w:rsid w:val="00F353E9"/>
    <w:rsid w:val="00F35796"/>
    <w:rsid w:val="00F37A58"/>
    <w:rsid w:val="00F40021"/>
    <w:rsid w:val="00F42468"/>
    <w:rsid w:val="00F427A7"/>
    <w:rsid w:val="00F42900"/>
    <w:rsid w:val="00F42A91"/>
    <w:rsid w:val="00F42DBC"/>
    <w:rsid w:val="00F43D2F"/>
    <w:rsid w:val="00F43F57"/>
    <w:rsid w:val="00F45F02"/>
    <w:rsid w:val="00F46026"/>
    <w:rsid w:val="00F50579"/>
    <w:rsid w:val="00F50978"/>
    <w:rsid w:val="00F55F98"/>
    <w:rsid w:val="00F56C7D"/>
    <w:rsid w:val="00F5718D"/>
    <w:rsid w:val="00F60793"/>
    <w:rsid w:val="00F60F13"/>
    <w:rsid w:val="00F62FFD"/>
    <w:rsid w:val="00F636B3"/>
    <w:rsid w:val="00F63838"/>
    <w:rsid w:val="00F67665"/>
    <w:rsid w:val="00F67858"/>
    <w:rsid w:val="00F73FA3"/>
    <w:rsid w:val="00F750A4"/>
    <w:rsid w:val="00F75808"/>
    <w:rsid w:val="00F75BE2"/>
    <w:rsid w:val="00F75E1E"/>
    <w:rsid w:val="00F76116"/>
    <w:rsid w:val="00F76715"/>
    <w:rsid w:val="00F76BC8"/>
    <w:rsid w:val="00F77257"/>
    <w:rsid w:val="00F77BC4"/>
    <w:rsid w:val="00F80570"/>
    <w:rsid w:val="00F82C74"/>
    <w:rsid w:val="00F83692"/>
    <w:rsid w:val="00F85245"/>
    <w:rsid w:val="00F853A6"/>
    <w:rsid w:val="00F85420"/>
    <w:rsid w:val="00F90F58"/>
    <w:rsid w:val="00F92EBE"/>
    <w:rsid w:val="00F95CB9"/>
    <w:rsid w:val="00F96588"/>
    <w:rsid w:val="00F97063"/>
    <w:rsid w:val="00F971B7"/>
    <w:rsid w:val="00FA0F4D"/>
    <w:rsid w:val="00FA2134"/>
    <w:rsid w:val="00FA2B1D"/>
    <w:rsid w:val="00FA3B9C"/>
    <w:rsid w:val="00FA4910"/>
    <w:rsid w:val="00FA60A4"/>
    <w:rsid w:val="00FB03E9"/>
    <w:rsid w:val="00FB1D31"/>
    <w:rsid w:val="00FB1ED7"/>
    <w:rsid w:val="00FB2907"/>
    <w:rsid w:val="00FB29CE"/>
    <w:rsid w:val="00FB3404"/>
    <w:rsid w:val="00FB6856"/>
    <w:rsid w:val="00FC0041"/>
    <w:rsid w:val="00FC01A1"/>
    <w:rsid w:val="00FC097F"/>
    <w:rsid w:val="00FC34FD"/>
    <w:rsid w:val="00FC3A6C"/>
    <w:rsid w:val="00FC5712"/>
    <w:rsid w:val="00FC6771"/>
    <w:rsid w:val="00FC70E4"/>
    <w:rsid w:val="00FC722D"/>
    <w:rsid w:val="00FC72EA"/>
    <w:rsid w:val="00FC7FFB"/>
    <w:rsid w:val="00FD1026"/>
    <w:rsid w:val="00FD197E"/>
    <w:rsid w:val="00FD3436"/>
    <w:rsid w:val="00FD3CE5"/>
    <w:rsid w:val="00FD52D1"/>
    <w:rsid w:val="00FD6E07"/>
    <w:rsid w:val="00FE44F7"/>
    <w:rsid w:val="00FE7C63"/>
    <w:rsid w:val="00FF04E0"/>
    <w:rsid w:val="00FF0B14"/>
    <w:rsid w:val="00FF1261"/>
    <w:rsid w:val="00FF2E77"/>
    <w:rsid w:val="00FF658C"/>
    <w:rsid w:val="00FF73D9"/>
    <w:rsid w:val="01CCDA13"/>
    <w:rsid w:val="0201A6EB"/>
    <w:rsid w:val="022D24E6"/>
    <w:rsid w:val="02ACE4D7"/>
    <w:rsid w:val="02B24693"/>
    <w:rsid w:val="02BE5486"/>
    <w:rsid w:val="032207C9"/>
    <w:rsid w:val="03424D58"/>
    <w:rsid w:val="0359170F"/>
    <w:rsid w:val="035A7996"/>
    <w:rsid w:val="03ACFF3E"/>
    <w:rsid w:val="03B173E4"/>
    <w:rsid w:val="03D288CC"/>
    <w:rsid w:val="03F7FE6A"/>
    <w:rsid w:val="0436D0FE"/>
    <w:rsid w:val="043EC71F"/>
    <w:rsid w:val="049D6D2A"/>
    <w:rsid w:val="04AC68C2"/>
    <w:rsid w:val="04B76491"/>
    <w:rsid w:val="04E25BD5"/>
    <w:rsid w:val="055AAFA9"/>
    <w:rsid w:val="0571F6CD"/>
    <w:rsid w:val="0573F2D4"/>
    <w:rsid w:val="05BBCFBF"/>
    <w:rsid w:val="06049409"/>
    <w:rsid w:val="0605C2F9"/>
    <w:rsid w:val="0619E5D3"/>
    <w:rsid w:val="06322946"/>
    <w:rsid w:val="0640CCF5"/>
    <w:rsid w:val="0669E061"/>
    <w:rsid w:val="06853A16"/>
    <w:rsid w:val="06AFA270"/>
    <w:rsid w:val="06D202D4"/>
    <w:rsid w:val="06FE460D"/>
    <w:rsid w:val="079A856A"/>
    <w:rsid w:val="07AC6318"/>
    <w:rsid w:val="0805C6A4"/>
    <w:rsid w:val="083D91F9"/>
    <w:rsid w:val="08440483"/>
    <w:rsid w:val="08716EBB"/>
    <w:rsid w:val="087F2712"/>
    <w:rsid w:val="08A9978F"/>
    <w:rsid w:val="08EABBB1"/>
    <w:rsid w:val="08EDC145"/>
    <w:rsid w:val="0911D924"/>
    <w:rsid w:val="094570F2"/>
    <w:rsid w:val="096DF8E8"/>
    <w:rsid w:val="0991AD21"/>
    <w:rsid w:val="09BAD1CA"/>
    <w:rsid w:val="09F86E4B"/>
    <w:rsid w:val="0A4599C6"/>
    <w:rsid w:val="0A85FE29"/>
    <w:rsid w:val="0AF1C40E"/>
    <w:rsid w:val="0AFD811B"/>
    <w:rsid w:val="0B0793A2"/>
    <w:rsid w:val="0B147353"/>
    <w:rsid w:val="0B20379C"/>
    <w:rsid w:val="0B7F16BE"/>
    <w:rsid w:val="0BCDAA76"/>
    <w:rsid w:val="0BF7013D"/>
    <w:rsid w:val="0C339DE0"/>
    <w:rsid w:val="0C34A790"/>
    <w:rsid w:val="0C7FF835"/>
    <w:rsid w:val="0C8ECFF3"/>
    <w:rsid w:val="0CA663FE"/>
    <w:rsid w:val="0CF47102"/>
    <w:rsid w:val="0D40B299"/>
    <w:rsid w:val="0D5E0C37"/>
    <w:rsid w:val="0D931E13"/>
    <w:rsid w:val="0E17F85E"/>
    <w:rsid w:val="0E666F6F"/>
    <w:rsid w:val="0EA92709"/>
    <w:rsid w:val="0EB085A5"/>
    <w:rsid w:val="0ED2E093"/>
    <w:rsid w:val="0F1EEA06"/>
    <w:rsid w:val="0F596F4C"/>
    <w:rsid w:val="0F9772AA"/>
    <w:rsid w:val="0FC6C51B"/>
    <w:rsid w:val="0FF6E836"/>
    <w:rsid w:val="0FFB4BF5"/>
    <w:rsid w:val="10F53FAD"/>
    <w:rsid w:val="11984EB5"/>
    <w:rsid w:val="11C0726D"/>
    <w:rsid w:val="11E6547C"/>
    <w:rsid w:val="11F3A381"/>
    <w:rsid w:val="124AB787"/>
    <w:rsid w:val="12653A49"/>
    <w:rsid w:val="1285AF74"/>
    <w:rsid w:val="12A3E914"/>
    <w:rsid w:val="131A9212"/>
    <w:rsid w:val="13A0189F"/>
    <w:rsid w:val="13AD74F3"/>
    <w:rsid w:val="1403D7C9"/>
    <w:rsid w:val="140A74FB"/>
    <w:rsid w:val="1416DA76"/>
    <w:rsid w:val="144C7AF6"/>
    <w:rsid w:val="144F848E"/>
    <w:rsid w:val="148AA087"/>
    <w:rsid w:val="149092C6"/>
    <w:rsid w:val="15019FEE"/>
    <w:rsid w:val="15493558"/>
    <w:rsid w:val="156F81F5"/>
    <w:rsid w:val="1576DA4E"/>
    <w:rsid w:val="157F62F3"/>
    <w:rsid w:val="15B1D47D"/>
    <w:rsid w:val="15ED6A68"/>
    <w:rsid w:val="160388F2"/>
    <w:rsid w:val="16072120"/>
    <w:rsid w:val="1624FE21"/>
    <w:rsid w:val="16384DD9"/>
    <w:rsid w:val="166B82DC"/>
    <w:rsid w:val="168B7C13"/>
    <w:rsid w:val="16BFF405"/>
    <w:rsid w:val="1710BDBA"/>
    <w:rsid w:val="171860CD"/>
    <w:rsid w:val="173225DF"/>
    <w:rsid w:val="175E3AAF"/>
    <w:rsid w:val="17775A37"/>
    <w:rsid w:val="17784ACB"/>
    <w:rsid w:val="177C736B"/>
    <w:rsid w:val="178C4A33"/>
    <w:rsid w:val="17B3B72D"/>
    <w:rsid w:val="17BF1F81"/>
    <w:rsid w:val="17E80B03"/>
    <w:rsid w:val="17EAAC3F"/>
    <w:rsid w:val="17F797C5"/>
    <w:rsid w:val="18096BC4"/>
    <w:rsid w:val="182B0C9E"/>
    <w:rsid w:val="18372E41"/>
    <w:rsid w:val="1869AA99"/>
    <w:rsid w:val="18887959"/>
    <w:rsid w:val="1888C743"/>
    <w:rsid w:val="18B2C168"/>
    <w:rsid w:val="1909944B"/>
    <w:rsid w:val="1911BE3F"/>
    <w:rsid w:val="19158040"/>
    <w:rsid w:val="19A8AB07"/>
    <w:rsid w:val="19B359E6"/>
    <w:rsid w:val="19D7C35B"/>
    <w:rsid w:val="1ABCC56C"/>
    <w:rsid w:val="1B6ECF03"/>
    <w:rsid w:val="1B73ABD3"/>
    <w:rsid w:val="1BC5D656"/>
    <w:rsid w:val="1BFD6D0E"/>
    <w:rsid w:val="1C7460A9"/>
    <w:rsid w:val="1CA1ADCE"/>
    <w:rsid w:val="1CCF235A"/>
    <w:rsid w:val="1CD1F6B1"/>
    <w:rsid w:val="1D0505F1"/>
    <w:rsid w:val="1D0ED875"/>
    <w:rsid w:val="1D4E5CCB"/>
    <w:rsid w:val="1E2717F4"/>
    <w:rsid w:val="1E27559F"/>
    <w:rsid w:val="1E7EFB8B"/>
    <w:rsid w:val="1E85DCA5"/>
    <w:rsid w:val="1F3F045C"/>
    <w:rsid w:val="1F5EA34B"/>
    <w:rsid w:val="1F6508C5"/>
    <w:rsid w:val="1F7EA73E"/>
    <w:rsid w:val="1F8F50D4"/>
    <w:rsid w:val="1F952C9F"/>
    <w:rsid w:val="1FBA23F2"/>
    <w:rsid w:val="200CE36A"/>
    <w:rsid w:val="20274199"/>
    <w:rsid w:val="203991AE"/>
    <w:rsid w:val="2041E718"/>
    <w:rsid w:val="2062854D"/>
    <w:rsid w:val="20C07D61"/>
    <w:rsid w:val="20E19E19"/>
    <w:rsid w:val="2135F881"/>
    <w:rsid w:val="213C1242"/>
    <w:rsid w:val="217300EA"/>
    <w:rsid w:val="2182CDF3"/>
    <w:rsid w:val="21AF23FC"/>
    <w:rsid w:val="227FA773"/>
    <w:rsid w:val="2286EC9E"/>
    <w:rsid w:val="22A6A458"/>
    <w:rsid w:val="22C9DB5C"/>
    <w:rsid w:val="22D97BDA"/>
    <w:rsid w:val="23438F53"/>
    <w:rsid w:val="23799577"/>
    <w:rsid w:val="23AAE881"/>
    <w:rsid w:val="23EBD155"/>
    <w:rsid w:val="24259E93"/>
    <w:rsid w:val="244F977F"/>
    <w:rsid w:val="246557A8"/>
    <w:rsid w:val="2465ABBD"/>
    <w:rsid w:val="2484CCC7"/>
    <w:rsid w:val="24B8E6CE"/>
    <w:rsid w:val="24F22EAC"/>
    <w:rsid w:val="24FB0AA6"/>
    <w:rsid w:val="251214A4"/>
    <w:rsid w:val="2522CF03"/>
    <w:rsid w:val="252DD74F"/>
    <w:rsid w:val="2571B516"/>
    <w:rsid w:val="257EE86B"/>
    <w:rsid w:val="257F3AED"/>
    <w:rsid w:val="262EE35F"/>
    <w:rsid w:val="26606A13"/>
    <w:rsid w:val="26B96F30"/>
    <w:rsid w:val="26F75C46"/>
    <w:rsid w:val="2725691C"/>
    <w:rsid w:val="2728D3EB"/>
    <w:rsid w:val="2735FA13"/>
    <w:rsid w:val="2744F5CB"/>
    <w:rsid w:val="27A2A417"/>
    <w:rsid w:val="28035FD8"/>
    <w:rsid w:val="280AF3F3"/>
    <w:rsid w:val="28265938"/>
    <w:rsid w:val="29003489"/>
    <w:rsid w:val="29391CE0"/>
    <w:rsid w:val="295E9B51"/>
    <w:rsid w:val="29B4D4FD"/>
    <w:rsid w:val="29B7F0CD"/>
    <w:rsid w:val="2A219311"/>
    <w:rsid w:val="2A2CDFD3"/>
    <w:rsid w:val="2A5BCCB4"/>
    <w:rsid w:val="2AD60E29"/>
    <w:rsid w:val="2B228CFC"/>
    <w:rsid w:val="2B86BE5B"/>
    <w:rsid w:val="2C2885F7"/>
    <w:rsid w:val="2C61877E"/>
    <w:rsid w:val="2C677051"/>
    <w:rsid w:val="2C714E17"/>
    <w:rsid w:val="2C842388"/>
    <w:rsid w:val="2CB21480"/>
    <w:rsid w:val="2CBF16A3"/>
    <w:rsid w:val="2CC6AF8A"/>
    <w:rsid w:val="2CD0C562"/>
    <w:rsid w:val="2D00DAC6"/>
    <w:rsid w:val="2D31F36D"/>
    <w:rsid w:val="2D3B89BA"/>
    <w:rsid w:val="2D4E201A"/>
    <w:rsid w:val="2D648095"/>
    <w:rsid w:val="2DEB87DE"/>
    <w:rsid w:val="2DF5633F"/>
    <w:rsid w:val="2E14D228"/>
    <w:rsid w:val="2E17ED05"/>
    <w:rsid w:val="2E9064B6"/>
    <w:rsid w:val="2EEF20B7"/>
    <w:rsid w:val="2F5B4914"/>
    <w:rsid w:val="2F77DFA5"/>
    <w:rsid w:val="2FA69048"/>
    <w:rsid w:val="2FB04BEA"/>
    <w:rsid w:val="2FBD0707"/>
    <w:rsid w:val="2FD4DFCF"/>
    <w:rsid w:val="2FE30858"/>
    <w:rsid w:val="305C6A0B"/>
    <w:rsid w:val="3087D947"/>
    <w:rsid w:val="30CC9DA1"/>
    <w:rsid w:val="30F0D4E0"/>
    <w:rsid w:val="312EFD3A"/>
    <w:rsid w:val="313727F4"/>
    <w:rsid w:val="313AE174"/>
    <w:rsid w:val="315FAF45"/>
    <w:rsid w:val="31F2EAE5"/>
    <w:rsid w:val="32031FAE"/>
    <w:rsid w:val="321ADD3F"/>
    <w:rsid w:val="324554C5"/>
    <w:rsid w:val="3256E1DB"/>
    <w:rsid w:val="335B5017"/>
    <w:rsid w:val="335D6CF2"/>
    <w:rsid w:val="335F7B5B"/>
    <w:rsid w:val="3379FE46"/>
    <w:rsid w:val="339682D6"/>
    <w:rsid w:val="3397F238"/>
    <w:rsid w:val="33D0A442"/>
    <w:rsid w:val="33D95E8A"/>
    <w:rsid w:val="34229889"/>
    <w:rsid w:val="34331AA0"/>
    <w:rsid w:val="34AFF06B"/>
    <w:rsid w:val="34CACF6C"/>
    <w:rsid w:val="34FB4BBC"/>
    <w:rsid w:val="350FFE51"/>
    <w:rsid w:val="3533C299"/>
    <w:rsid w:val="363C01AF"/>
    <w:rsid w:val="363EC3CA"/>
    <w:rsid w:val="3667F022"/>
    <w:rsid w:val="36CF92FA"/>
    <w:rsid w:val="37710E6B"/>
    <w:rsid w:val="37C11143"/>
    <w:rsid w:val="37E2A8CD"/>
    <w:rsid w:val="380BD399"/>
    <w:rsid w:val="3830FE44"/>
    <w:rsid w:val="3848BF67"/>
    <w:rsid w:val="38AF789F"/>
    <w:rsid w:val="38F1837D"/>
    <w:rsid w:val="39295CE8"/>
    <w:rsid w:val="3985B141"/>
    <w:rsid w:val="399543AB"/>
    <w:rsid w:val="39D647D7"/>
    <w:rsid w:val="3A01F85A"/>
    <w:rsid w:val="3A03286C"/>
    <w:rsid w:val="3A4A7D79"/>
    <w:rsid w:val="3AAC3332"/>
    <w:rsid w:val="3AAD33AE"/>
    <w:rsid w:val="3AE1CE52"/>
    <w:rsid w:val="3B5639D9"/>
    <w:rsid w:val="3BBB85F2"/>
    <w:rsid w:val="3BBDCAA9"/>
    <w:rsid w:val="3C29171C"/>
    <w:rsid w:val="3C7904F4"/>
    <w:rsid w:val="3C80CA41"/>
    <w:rsid w:val="3CA234D8"/>
    <w:rsid w:val="3CA4A369"/>
    <w:rsid w:val="3CA77EC6"/>
    <w:rsid w:val="3CB619F0"/>
    <w:rsid w:val="3CBDD56B"/>
    <w:rsid w:val="3CED7CAE"/>
    <w:rsid w:val="3CF3CFD6"/>
    <w:rsid w:val="3D6F46FA"/>
    <w:rsid w:val="3D7D76D9"/>
    <w:rsid w:val="3D9B57D2"/>
    <w:rsid w:val="3DA18B7C"/>
    <w:rsid w:val="3DB53A8E"/>
    <w:rsid w:val="3DC3E5BB"/>
    <w:rsid w:val="3DEDB9B8"/>
    <w:rsid w:val="3E04D406"/>
    <w:rsid w:val="3EEE64D4"/>
    <w:rsid w:val="3EF56B6B"/>
    <w:rsid w:val="3F2852A2"/>
    <w:rsid w:val="3F3B3CB6"/>
    <w:rsid w:val="3F5B0B25"/>
    <w:rsid w:val="3F67F021"/>
    <w:rsid w:val="3F697F58"/>
    <w:rsid w:val="3FD9D59A"/>
    <w:rsid w:val="3FE35EFA"/>
    <w:rsid w:val="4012962C"/>
    <w:rsid w:val="405F5F52"/>
    <w:rsid w:val="40710C20"/>
    <w:rsid w:val="40A10A4A"/>
    <w:rsid w:val="40B2A162"/>
    <w:rsid w:val="40C07D93"/>
    <w:rsid w:val="41100B66"/>
    <w:rsid w:val="4114E3F3"/>
    <w:rsid w:val="419E97FD"/>
    <w:rsid w:val="4213E3D0"/>
    <w:rsid w:val="423CDAAB"/>
    <w:rsid w:val="42401292"/>
    <w:rsid w:val="42555D88"/>
    <w:rsid w:val="4263F695"/>
    <w:rsid w:val="42F84DFF"/>
    <w:rsid w:val="4311765C"/>
    <w:rsid w:val="43151CBC"/>
    <w:rsid w:val="432AB3E2"/>
    <w:rsid w:val="433F44A6"/>
    <w:rsid w:val="436C6E1B"/>
    <w:rsid w:val="43AFB431"/>
    <w:rsid w:val="43F1D369"/>
    <w:rsid w:val="4438AE2A"/>
    <w:rsid w:val="44B6F3D4"/>
    <w:rsid w:val="44DB196E"/>
    <w:rsid w:val="459A2812"/>
    <w:rsid w:val="45CDCE96"/>
    <w:rsid w:val="4608F0BC"/>
    <w:rsid w:val="460C4606"/>
    <w:rsid w:val="46155796"/>
    <w:rsid w:val="466AA804"/>
    <w:rsid w:val="46A22E6C"/>
    <w:rsid w:val="46CE749B"/>
    <w:rsid w:val="46E4AAF5"/>
    <w:rsid w:val="4724D9E8"/>
    <w:rsid w:val="472F49B9"/>
    <w:rsid w:val="47685EDD"/>
    <w:rsid w:val="4837FED4"/>
    <w:rsid w:val="4872B5F6"/>
    <w:rsid w:val="48819D65"/>
    <w:rsid w:val="489CBF65"/>
    <w:rsid w:val="48A7B75C"/>
    <w:rsid w:val="48FD9972"/>
    <w:rsid w:val="4900D74A"/>
    <w:rsid w:val="493D045D"/>
    <w:rsid w:val="494D2382"/>
    <w:rsid w:val="49678F83"/>
    <w:rsid w:val="496D51FA"/>
    <w:rsid w:val="497B579B"/>
    <w:rsid w:val="49BA5D8B"/>
    <w:rsid w:val="49E8D3FD"/>
    <w:rsid w:val="4A3C7956"/>
    <w:rsid w:val="4AA0EFD5"/>
    <w:rsid w:val="4ACEC52E"/>
    <w:rsid w:val="4ADE9816"/>
    <w:rsid w:val="4AF7F21C"/>
    <w:rsid w:val="4B758398"/>
    <w:rsid w:val="4B84102F"/>
    <w:rsid w:val="4BC00AB2"/>
    <w:rsid w:val="4C14DF05"/>
    <w:rsid w:val="4C230222"/>
    <w:rsid w:val="4CD77FE4"/>
    <w:rsid w:val="4D09EC19"/>
    <w:rsid w:val="4D54E7C3"/>
    <w:rsid w:val="4D59E2D4"/>
    <w:rsid w:val="4D6E527B"/>
    <w:rsid w:val="4D798AFD"/>
    <w:rsid w:val="4DB99E94"/>
    <w:rsid w:val="4DC87A18"/>
    <w:rsid w:val="4DF51E51"/>
    <w:rsid w:val="4DF8D331"/>
    <w:rsid w:val="4EC34A04"/>
    <w:rsid w:val="4F1485B3"/>
    <w:rsid w:val="4F617E0E"/>
    <w:rsid w:val="4FE53BF1"/>
    <w:rsid w:val="500EF235"/>
    <w:rsid w:val="502E6DE2"/>
    <w:rsid w:val="50721645"/>
    <w:rsid w:val="509AE4AA"/>
    <w:rsid w:val="509FD07F"/>
    <w:rsid w:val="50A10951"/>
    <w:rsid w:val="50A5F33D"/>
    <w:rsid w:val="50C7FE41"/>
    <w:rsid w:val="50E1EED2"/>
    <w:rsid w:val="50E25962"/>
    <w:rsid w:val="517FE7A6"/>
    <w:rsid w:val="51AC6B3D"/>
    <w:rsid w:val="51EB3B5F"/>
    <w:rsid w:val="522A079A"/>
    <w:rsid w:val="5245602C"/>
    <w:rsid w:val="524AEAED"/>
    <w:rsid w:val="524DF375"/>
    <w:rsid w:val="5297B48B"/>
    <w:rsid w:val="52E16349"/>
    <w:rsid w:val="530D20F6"/>
    <w:rsid w:val="53201E30"/>
    <w:rsid w:val="5362175C"/>
    <w:rsid w:val="5392E476"/>
    <w:rsid w:val="53EE6E8F"/>
    <w:rsid w:val="546AEAD4"/>
    <w:rsid w:val="54A60792"/>
    <w:rsid w:val="54AFE1C3"/>
    <w:rsid w:val="55359C61"/>
    <w:rsid w:val="554D614D"/>
    <w:rsid w:val="557E800B"/>
    <w:rsid w:val="55B010DF"/>
    <w:rsid w:val="55C6B346"/>
    <w:rsid w:val="55EF670C"/>
    <w:rsid w:val="5691C891"/>
    <w:rsid w:val="56CD4E9B"/>
    <w:rsid w:val="57562213"/>
    <w:rsid w:val="57CD9FA1"/>
    <w:rsid w:val="57E7A563"/>
    <w:rsid w:val="583FE796"/>
    <w:rsid w:val="587DDEA3"/>
    <w:rsid w:val="588035E5"/>
    <w:rsid w:val="5888AE4F"/>
    <w:rsid w:val="588FB2D1"/>
    <w:rsid w:val="58905B02"/>
    <w:rsid w:val="58B10522"/>
    <w:rsid w:val="58F62EED"/>
    <w:rsid w:val="5919B48B"/>
    <w:rsid w:val="592E72EE"/>
    <w:rsid w:val="597F457F"/>
    <w:rsid w:val="5982BC34"/>
    <w:rsid w:val="598A9A96"/>
    <w:rsid w:val="59E92E7A"/>
    <w:rsid w:val="5A31ECDF"/>
    <w:rsid w:val="5AA16BAD"/>
    <w:rsid w:val="5AB42DB7"/>
    <w:rsid w:val="5AB82301"/>
    <w:rsid w:val="5AC255C9"/>
    <w:rsid w:val="5AF54ECA"/>
    <w:rsid w:val="5B69DC78"/>
    <w:rsid w:val="5B70C09F"/>
    <w:rsid w:val="5B7B01C6"/>
    <w:rsid w:val="5B9F8BA8"/>
    <w:rsid w:val="5BA0F1C9"/>
    <w:rsid w:val="5BE5E97E"/>
    <w:rsid w:val="5C4EF384"/>
    <w:rsid w:val="5C5B216A"/>
    <w:rsid w:val="5C78F116"/>
    <w:rsid w:val="5C7BA135"/>
    <w:rsid w:val="5C95269B"/>
    <w:rsid w:val="5CB33AA6"/>
    <w:rsid w:val="5CC7C451"/>
    <w:rsid w:val="5CFA2CCC"/>
    <w:rsid w:val="5D0FCDFC"/>
    <w:rsid w:val="5D274EFB"/>
    <w:rsid w:val="5D2990A1"/>
    <w:rsid w:val="5D3B5C09"/>
    <w:rsid w:val="5D9AFDAA"/>
    <w:rsid w:val="5DC5F72F"/>
    <w:rsid w:val="5DF8EC64"/>
    <w:rsid w:val="5E3AA359"/>
    <w:rsid w:val="5E45BBCE"/>
    <w:rsid w:val="5E615E13"/>
    <w:rsid w:val="5E63E755"/>
    <w:rsid w:val="5E7A8EFD"/>
    <w:rsid w:val="5E8D6266"/>
    <w:rsid w:val="5EAF90E3"/>
    <w:rsid w:val="5EF01FF2"/>
    <w:rsid w:val="5F062785"/>
    <w:rsid w:val="5F0E8AAE"/>
    <w:rsid w:val="5F5FBBED"/>
    <w:rsid w:val="5F75DA53"/>
    <w:rsid w:val="5F872C84"/>
    <w:rsid w:val="5F882BF3"/>
    <w:rsid w:val="5FD9EEB7"/>
    <w:rsid w:val="5FF738AD"/>
    <w:rsid w:val="6068573D"/>
    <w:rsid w:val="6089CC6E"/>
    <w:rsid w:val="60BC219F"/>
    <w:rsid w:val="6155E5C7"/>
    <w:rsid w:val="61568F35"/>
    <w:rsid w:val="6171D84C"/>
    <w:rsid w:val="62212690"/>
    <w:rsid w:val="626D41EB"/>
    <w:rsid w:val="6272F9A2"/>
    <w:rsid w:val="6290B686"/>
    <w:rsid w:val="62B1E689"/>
    <w:rsid w:val="62D811F0"/>
    <w:rsid w:val="62EEBE5F"/>
    <w:rsid w:val="631433FD"/>
    <w:rsid w:val="63AD8A98"/>
    <w:rsid w:val="642D06C6"/>
    <w:rsid w:val="64578A89"/>
    <w:rsid w:val="64661541"/>
    <w:rsid w:val="64A834E6"/>
    <w:rsid w:val="64E279A3"/>
    <w:rsid w:val="64FE14A2"/>
    <w:rsid w:val="65BBB5E4"/>
    <w:rsid w:val="66050870"/>
    <w:rsid w:val="66051929"/>
    <w:rsid w:val="66886931"/>
    <w:rsid w:val="66A4989F"/>
    <w:rsid w:val="6725345F"/>
    <w:rsid w:val="674B0DD6"/>
    <w:rsid w:val="67530830"/>
    <w:rsid w:val="676047F3"/>
    <w:rsid w:val="67706816"/>
    <w:rsid w:val="6798F063"/>
    <w:rsid w:val="67EE371D"/>
    <w:rsid w:val="6805F5DF"/>
    <w:rsid w:val="684EF548"/>
    <w:rsid w:val="6850E294"/>
    <w:rsid w:val="687B7367"/>
    <w:rsid w:val="68A28D55"/>
    <w:rsid w:val="68D9709B"/>
    <w:rsid w:val="68F72B84"/>
    <w:rsid w:val="693CA932"/>
    <w:rsid w:val="6949D157"/>
    <w:rsid w:val="69910FC0"/>
    <w:rsid w:val="69917F36"/>
    <w:rsid w:val="69D13107"/>
    <w:rsid w:val="69DC07C9"/>
    <w:rsid w:val="6A799317"/>
    <w:rsid w:val="6A88BE78"/>
    <w:rsid w:val="6B9E1474"/>
    <w:rsid w:val="6BB420B3"/>
    <w:rsid w:val="6BBFCB6C"/>
    <w:rsid w:val="6C292CE2"/>
    <w:rsid w:val="6C699F42"/>
    <w:rsid w:val="6CF7E69D"/>
    <w:rsid w:val="6D091E39"/>
    <w:rsid w:val="6D3F2F42"/>
    <w:rsid w:val="6D586A07"/>
    <w:rsid w:val="6D6779CF"/>
    <w:rsid w:val="6D97F920"/>
    <w:rsid w:val="6E09DA94"/>
    <w:rsid w:val="6E141459"/>
    <w:rsid w:val="6E256B68"/>
    <w:rsid w:val="6E38679A"/>
    <w:rsid w:val="6E3B783E"/>
    <w:rsid w:val="6E58F8DA"/>
    <w:rsid w:val="6EAFDAF1"/>
    <w:rsid w:val="6F0E9730"/>
    <w:rsid w:val="6F513B94"/>
    <w:rsid w:val="6F5E7424"/>
    <w:rsid w:val="6F7B82EC"/>
    <w:rsid w:val="6F8C9C48"/>
    <w:rsid w:val="6FA9375D"/>
    <w:rsid w:val="6FEF97FB"/>
    <w:rsid w:val="70341DBF"/>
    <w:rsid w:val="706DCA6C"/>
    <w:rsid w:val="70A04A63"/>
    <w:rsid w:val="70C10A92"/>
    <w:rsid w:val="70FA3C08"/>
    <w:rsid w:val="711F93AB"/>
    <w:rsid w:val="712E7415"/>
    <w:rsid w:val="7138BC08"/>
    <w:rsid w:val="7152998A"/>
    <w:rsid w:val="71C5FDC4"/>
    <w:rsid w:val="71C7D324"/>
    <w:rsid w:val="71CD1195"/>
    <w:rsid w:val="71ECB8F9"/>
    <w:rsid w:val="71F8874F"/>
    <w:rsid w:val="7238BFE3"/>
    <w:rsid w:val="725CDAF3"/>
    <w:rsid w:val="72817118"/>
    <w:rsid w:val="72847B6B"/>
    <w:rsid w:val="729DC41C"/>
    <w:rsid w:val="72E065DE"/>
    <w:rsid w:val="7313CC0C"/>
    <w:rsid w:val="732D350D"/>
    <w:rsid w:val="73367A1F"/>
    <w:rsid w:val="733A7D15"/>
    <w:rsid w:val="7359E09F"/>
    <w:rsid w:val="73646E94"/>
    <w:rsid w:val="74117926"/>
    <w:rsid w:val="741D4179"/>
    <w:rsid w:val="75C43586"/>
    <w:rsid w:val="75E27786"/>
    <w:rsid w:val="762099C8"/>
    <w:rsid w:val="7625EA3A"/>
    <w:rsid w:val="766E6FFC"/>
    <w:rsid w:val="76793A0F"/>
    <w:rsid w:val="76F5C6D0"/>
    <w:rsid w:val="76FBE773"/>
    <w:rsid w:val="77206BCD"/>
    <w:rsid w:val="77304C16"/>
    <w:rsid w:val="778CAC2F"/>
    <w:rsid w:val="77BD00DB"/>
    <w:rsid w:val="77C18052"/>
    <w:rsid w:val="77DC00F1"/>
    <w:rsid w:val="78053400"/>
    <w:rsid w:val="780CE99D"/>
    <w:rsid w:val="786C0BA5"/>
    <w:rsid w:val="78B522EF"/>
    <w:rsid w:val="78B5BFB3"/>
    <w:rsid w:val="793E307D"/>
    <w:rsid w:val="79529FB1"/>
    <w:rsid w:val="795B2E21"/>
    <w:rsid w:val="79B94D6E"/>
    <w:rsid w:val="79D242F9"/>
    <w:rsid w:val="7A23DF75"/>
    <w:rsid w:val="7A355518"/>
    <w:rsid w:val="7AA06061"/>
    <w:rsid w:val="7AAC483A"/>
    <w:rsid w:val="7AC6114A"/>
    <w:rsid w:val="7AD3C4A9"/>
    <w:rsid w:val="7B3B5FBA"/>
    <w:rsid w:val="7B441BEE"/>
    <w:rsid w:val="7B589F78"/>
    <w:rsid w:val="7B793168"/>
    <w:rsid w:val="7B9D7A1A"/>
    <w:rsid w:val="7BAA7A25"/>
    <w:rsid w:val="7C1745BE"/>
    <w:rsid w:val="7C53CE02"/>
    <w:rsid w:val="7C59192E"/>
    <w:rsid w:val="7C65A5A1"/>
    <w:rsid w:val="7C7CAC42"/>
    <w:rsid w:val="7C9E8147"/>
    <w:rsid w:val="7CB8C736"/>
    <w:rsid w:val="7D2D3919"/>
    <w:rsid w:val="7D38D339"/>
    <w:rsid w:val="7D8CE667"/>
    <w:rsid w:val="7D9F8D9A"/>
    <w:rsid w:val="7DA96D26"/>
    <w:rsid w:val="7DE6E78F"/>
    <w:rsid w:val="7EA255D5"/>
    <w:rsid w:val="7EB12927"/>
    <w:rsid w:val="7F1817CC"/>
    <w:rsid w:val="7F38C63B"/>
    <w:rsid w:val="7F4C8E3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E12F6"/>
  <w15:docId w15:val="{BEFF6069-5D36-495D-AB41-BD05FFFFC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1FB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4B84102F"/>
    <w:pPr>
      <w:keepNext/>
      <w:keepLines/>
      <w:spacing w:before="240" w:after="120"/>
      <w:ind w:left="720"/>
      <w:outlineLvl w:val="1"/>
    </w:pPr>
    <w:rPr>
      <w:rFonts w:eastAsiaTheme="majorEastAsia" w:cs="Arial"/>
      <w:color w:val="0C818F"/>
      <w:sz w:val="28"/>
      <w:szCs w:val="28"/>
    </w:rPr>
  </w:style>
  <w:style w:type="paragraph" w:styleId="Heading3">
    <w:name w:val="heading 3"/>
    <w:basedOn w:val="Normal"/>
    <w:next w:val="Normal"/>
    <w:link w:val="Heading3Char"/>
    <w:uiPriority w:val="9"/>
    <w:unhideWhenUsed/>
    <w:qFormat/>
    <w:rsid w:val="00C53B69"/>
    <w:pPr>
      <w:keepNext/>
      <w:keepLines/>
      <w:spacing w:before="40" w:after="0"/>
      <w:outlineLvl w:val="2"/>
    </w:pPr>
    <w:rPr>
      <w:rFonts w:asciiTheme="majorHAnsi" w:eastAsiaTheme="majorEastAsia" w:hAnsiTheme="majorHAnsi" w:cstheme="majorBidi"/>
      <w:color w:val="243F60"/>
    </w:rPr>
  </w:style>
  <w:style w:type="paragraph" w:styleId="Heading4">
    <w:name w:val="heading 4"/>
    <w:basedOn w:val="Normal"/>
    <w:next w:val="Normal"/>
    <w:link w:val="Heading4Char"/>
    <w:uiPriority w:val="9"/>
    <w:unhideWhenUsed/>
    <w:qFormat/>
    <w:rsid w:val="00C53B6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C53B69"/>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C53B69"/>
    <w:pPr>
      <w:keepNext/>
      <w:keepLines/>
      <w:spacing w:before="40" w:after="0"/>
      <w:outlineLvl w:val="5"/>
    </w:pPr>
    <w:rPr>
      <w:rFonts w:asciiTheme="majorHAnsi" w:eastAsiaTheme="majorEastAsia" w:hAnsiTheme="majorHAnsi" w:cstheme="majorBidi"/>
      <w:color w:val="243F60"/>
    </w:rPr>
  </w:style>
  <w:style w:type="paragraph" w:styleId="Heading7">
    <w:name w:val="heading 7"/>
    <w:basedOn w:val="Normal"/>
    <w:next w:val="Normal"/>
    <w:link w:val="Heading7Char"/>
    <w:uiPriority w:val="9"/>
    <w:unhideWhenUsed/>
    <w:qFormat/>
    <w:rsid w:val="00C53B69"/>
    <w:pPr>
      <w:keepNext/>
      <w:keepLines/>
      <w:spacing w:before="40" w:after="0"/>
      <w:outlineLvl w:val="6"/>
    </w:pPr>
    <w:rPr>
      <w:rFonts w:asciiTheme="majorHAnsi" w:eastAsiaTheme="majorEastAsia" w:hAnsiTheme="majorHAnsi" w:cstheme="majorBidi"/>
      <w:i/>
      <w:iCs/>
      <w:color w:val="243F60"/>
    </w:rPr>
  </w:style>
  <w:style w:type="paragraph" w:styleId="Heading8">
    <w:name w:val="heading 8"/>
    <w:basedOn w:val="Normal"/>
    <w:next w:val="Normal"/>
    <w:link w:val="Heading8Char"/>
    <w:uiPriority w:val="9"/>
    <w:unhideWhenUsed/>
    <w:qFormat/>
    <w:rsid w:val="00C53B69"/>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00C53B69"/>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ED2E093"/>
    <w:pPr>
      <w:tabs>
        <w:tab w:val="center" w:pos="4513"/>
        <w:tab w:val="right" w:pos="9026"/>
      </w:tabs>
      <w:spacing w:after="0"/>
    </w:pPr>
    <w:rPr>
      <w:rFonts w:ascii="Calibri" w:eastAsia="Calibri" w:hAnsi="Calibri" w:cs="Times New Roman"/>
    </w:rPr>
  </w:style>
  <w:style w:type="character" w:customStyle="1" w:styleId="FooterChar">
    <w:name w:val="Footer Char"/>
    <w:basedOn w:val="DefaultParagraphFont"/>
    <w:link w:val="Footer"/>
    <w:uiPriority w:val="99"/>
    <w:rsid w:val="00B22811"/>
    <w:rPr>
      <w:rFonts w:ascii="Calibri" w:eastAsia="Calibri" w:hAnsi="Calibri" w:cs="Times New Roman"/>
    </w:rPr>
  </w:style>
  <w:style w:type="paragraph" w:styleId="Header">
    <w:name w:val="header"/>
    <w:basedOn w:val="Normal"/>
    <w:link w:val="HeaderChar"/>
    <w:uiPriority w:val="99"/>
    <w:unhideWhenUsed/>
    <w:rsid w:val="0ED2E093"/>
    <w:pPr>
      <w:tabs>
        <w:tab w:val="center" w:pos="4513"/>
        <w:tab w:val="right" w:pos="9026"/>
      </w:tabs>
      <w:spacing w:after="0"/>
    </w:pPr>
  </w:style>
  <w:style w:type="character" w:customStyle="1" w:styleId="HeaderChar">
    <w:name w:val="Header Char"/>
    <w:basedOn w:val="DefaultParagraphFont"/>
    <w:link w:val="Header"/>
    <w:uiPriority w:val="99"/>
    <w:rsid w:val="00B2485B"/>
  </w:style>
  <w:style w:type="paragraph" w:styleId="FootnoteText">
    <w:name w:val="footnote text"/>
    <w:basedOn w:val="Normal"/>
    <w:link w:val="FootnoteTextChar"/>
    <w:uiPriority w:val="99"/>
    <w:rsid w:val="4B84102F"/>
    <w:pPr>
      <w:spacing w:after="0"/>
    </w:pPr>
    <w:rPr>
      <w:rFonts w:eastAsia="Times New Roman" w:cs="Times New Roman"/>
      <w:sz w:val="20"/>
      <w:szCs w:val="20"/>
    </w:rPr>
  </w:style>
  <w:style w:type="character" w:customStyle="1" w:styleId="FootnoteTextChar">
    <w:name w:val="Footnote Text Char"/>
    <w:basedOn w:val="DefaultParagraphFont"/>
    <w:link w:val="FootnoteText"/>
    <w:uiPriority w:val="99"/>
    <w:rsid w:val="00394476"/>
    <w:rPr>
      <w:rFonts w:eastAsia="Times New Roman" w:cs="Times New Roman"/>
      <w:sz w:val="20"/>
      <w:szCs w:val="20"/>
    </w:rPr>
  </w:style>
  <w:style w:type="character" w:styleId="FootnoteReference">
    <w:name w:val="footnote reference"/>
    <w:uiPriority w:val="99"/>
    <w:qFormat/>
    <w:rsid w:val="00394476"/>
    <w:rPr>
      <w:vertAlign w:val="superscript"/>
    </w:rPr>
  </w:style>
  <w:style w:type="paragraph" w:styleId="ListParagraph">
    <w:name w:val="List Paragraph"/>
    <w:aliases w:val="Bullet Normal,Normal text,List Paragraph1,Level 3,List Paragraph numbered,List Bullet indent,Rec para,Bullet List,FooterText,numbered,Paragraphe de liste1,Bulletr List Paragraph,列出段落,列出段落1,Listeafsnit1,Parágrafo da Lista1,List Paragraph2"/>
    <w:basedOn w:val="Normal"/>
    <w:link w:val="ListParagraphChar"/>
    <w:uiPriority w:val="34"/>
    <w:qFormat/>
    <w:rsid w:val="00394476"/>
    <w:pPr>
      <w:ind w:left="720"/>
      <w:contextualSpacing/>
    </w:pPr>
  </w:style>
  <w:style w:type="paragraph" w:styleId="BalloonText">
    <w:name w:val="Balloon Text"/>
    <w:basedOn w:val="Normal"/>
    <w:link w:val="BalloonTextChar"/>
    <w:uiPriority w:val="99"/>
    <w:semiHidden/>
    <w:unhideWhenUsed/>
    <w:rsid w:val="0ED2E093"/>
    <w:pPr>
      <w:spacing w:after="0"/>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680B4A"/>
    <w:rPr>
      <w:rFonts w:ascii="Segoe UI" w:eastAsiaTheme="minorEastAsia" w:hAnsi="Segoe UI" w:cs="Segoe UI"/>
      <w:sz w:val="18"/>
      <w:szCs w:val="18"/>
    </w:rPr>
  </w:style>
  <w:style w:type="table" w:styleId="TableGrid">
    <w:name w:val="Table Grid"/>
    <w:basedOn w:val="TableNormal"/>
    <w:rsid w:val="00204A4D"/>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4A4D"/>
    <w:rPr>
      <w:color w:val="0000FF" w:themeColor="hyperlink"/>
      <w:u w:val="single"/>
    </w:rPr>
  </w:style>
  <w:style w:type="character" w:styleId="CommentReference">
    <w:name w:val="annotation reference"/>
    <w:basedOn w:val="DefaultParagraphFont"/>
    <w:uiPriority w:val="99"/>
    <w:semiHidden/>
    <w:unhideWhenUsed/>
    <w:rsid w:val="00AF5605"/>
    <w:rPr>
      <w:sz w:val="16"/>
      <w:szCs w:val="16"/>
    </w:rPr>
  </w:style>
  <w:style w:type="paragraph" w:styleId="CommentText">
    <w:name w:val="annotation text"/>
    <w:basedOn w:val="Normal"/>
    <w:link w:val="CommentTextChar"/>
    <w:uiPriority w:val="99"/>
    <w:unhideWhenUsed/>
    <w:rsid w:val="0ED2E093"/>
    <w:rPr>
      <w:sz w:val="20"/>
      <w:szCs w:val="20"/>
    </w:rPr>
  </w:style>
  <w:style w:type="character" w:customStyle="1" w:styleId="CommentTextChar">
    <w:name w:val="Comment Text Char"/>
    <w:basedOn w:val="DefaultParagraphFont"/>
    <w:link w:val="CommentText"/>
    <w:uiPriority w:val="99"/>
    <w:rsid w:val="00AF5605"/>
    <w:rPr>
      <w:sz w:val="20"/>
      <w:szCs w:val="20"/>
    </w:rPr>
  </w:style>
  <w:style w:type="paragraph" w:styleId="CommentSubject">
    <w:name w:val="annotation subject"/>
    <w:basedOn w:val="CommentText"/>
    <w:next w:val="CommentText"/>
    <w:link w:val="CommentSubjectChar"/>
    <w:uiPriority w:val="99"/>
    <w:semiHidden/>
    <w:unhideWhenUsed/>
    <w:rsid w:val="00AF5605"/>
    <w:rPr>
      <w:b/>
      <w:bCs/>
    </w:rPr>
  </w:style>
  <w:style w:type="character" w:customStyle="1" w:styleId="CommentSubjectChar">
    <w:name w:val="Comment Subject Char"/>
    <w:basedOn w:val="CommentTextChar"/>
    <w:link w:val="CommentSubject"/>
    <w:uiPriority w:val="99"/>
    <w:semiHidden/>
    <w:rsid w:val="00AF5605"/>
    <w:rPr>
      <w:b/>
      <w:bCs/>
      <w:sz w:val="20"/>
      <w:szCs w:val="20"/>
    </w:rPr>
  </w:style>
  <w:style w:type="paragraph" w:styleId="Revision">
    <w:name w:val="Revision"/>
    <w:hidden/>
    <w:uiPriority w:val="99"/>
    <w:semiHidden/>
    <w:rsid w:val="00AF5605"/>
    <w:pPr>
      <w:spacing w:after="0" w:line="240" w:lineRule="auto"/>
    </w:pPr>
  </w:style>
  <w:style w:type="paragraph" w:styleId="NoSpacing">
    <w:name w:val="No Spacing"/>
    <w:uiPriority w:val="1"/>
    <w:qFormat/>
    <w:rsid w:val="007A29CD"/>
    <w:pPr>
      <w:spacing w:after="0" w:line="240" w:lineRule="auto"/>
    </w:pPr>
  </w:style>
  <w:style w:type="paragraph" w:customStyle="1" w:styleId="subheadingCL">
    <w:name w:val="subheadingCL"/>
    <w:basedOn w:val="Normal"/>
    <w:uiPriority w:val="1"/>
    <w:qFormat/>
    <w:rsid w:val="0ED2E093"/>
    <w:pPr>
      <w:keepNext/>
      <w:keepLines/>
      <w:spacing w:before="240" w:after="240"/>
      <w:outlineLvl w:val="4"/>
    </w:pPr>
    <w:rPr>
      <w:rFonts w:ascii="Segoe UI" w:eastAsia="Times New Roman" w:hAnsi="Segoe UI" w:cs="Segoe UI"/>
      <w:b/>
      <w:bCs/>
      <w:color w:val="0070C0"/>
      <w:sz w:val="28"/>
      <w:szCs w:val="28"/>
    </w:rPr>
  </w:style>
  <w:style w:type="paragraph" w:customStyle="1" w:styleId="subsubheading">
    <w:name w:val="subsubheading"/>
    <w:basedOn w:val="subheadingCL"/>
    <w:uiPriority w:val="1"/>
    <w:qFormat/>
    <w:rsid w:val="007357E5"/>
    <w:pPr>
      <w:spacing w:before="120" w:after="120"/>
    </w:pPr>
    <w:rPr>
      <w:rFonts w:eastAsia="Calibri"/>
      <w:sz w:val="24"/>
    </w:rPr>
  </w:style>
  <w:style w:type="character" w:customStyle="1" w:styleId="Heading2Char">
    <w:name w:val="Heading 2 Char"/>
    <w:basedOn w:val="DefaultParagraphFont"/>
    <w:link w:val="Heading2"/>
    <w:uiPriority w:val="9"/>
    <w:rsid w:val="00B24A05"/>
    <w:rPr>
      <w:rFonts w:eastAsiaTheme="majorEastAsia" w:cs="Arial"/>
      <w:color w:val="0C818F"/>
      <w:sz w:val="28"/>
      <w:szCs w:val="28"/>
    </w:rPr>
  </w:style>
  <w:style w:type="character" w:customStyle="1" w:styleId="ListParagraphChar">
    <w:name w:val="List Paragraph Char"/>
    <w:aliases w:val="Bullet Normal Char,Normal text Char,List Paragraph1 Char,Level 3 Char,List Paragraph numbered Char,List Bullet indent Char,Rec para Char,Bullet List Char,FooterText Char,numbered Char,Paragraphe de liste1 Char,列出段落 Char,列出段落1 Char"/>
    <w:basedOn w:val="DefaultParagraphFont"/>
    <w:link w:val="ListParagraph"/>
    <w:uiPriority w:val="34"/>
    <w:rsid w:val="008D1443"/>
  </w:style>
  <w:style w:type="character" w:customStyle="1" w:styleId="Text-Bold">
    <w:name w:val="Text - Bold"/>
    <w:basedOn w:val="DefaultParagraphFont"/>
    <w:uiPriority w:val="1"/>
    <w:qFormat/>
    <w:rsid w:val="00A97B7A"/>
    <w:rPr>
      <w:b/>
      <w:bCs w:val="0"/>
      <w:color w:val="auto"/>
    </w:rPr>
  </w:style>
  <w:style w:type="paragraph" w:styleId="Subtitle">
    <w:name w:val="Subtitle"/>
    <w:basedOn w:val="Normal"/>
    <w:next w:val="Normal"/>
    <w:link w:val="SubtitleChar"/>
    <w:uiPriority w:val="11"/>
    <w:qFormat/>
    <w:rsid w:val="0ED2E093"/>
    <w:pPr>
      <w:spacing w:before="200" w:after="240"/>
    </w:pPr>
    <w:rPr>
      <w:rFonts w:ascii="Calibri" w:eastAsia="Times New Roman" w:hAnsi="Calibri" w:cs="Times New Roman"/>
      <w:caps/>
      <w:color w:val="C00000"/>
      <w:lang w:val="en-US" w:bidi="en-US"/>
    </w:rPr>
  </w:style>
  <w:style w:type="character" w:customStyle="1" w:styleId="SubtitleChar">
    <w:name w:val="Subtitle Char"/>
    <w:basedOn w:val="DefaultParagraphFont"/>
    <w:link w:val="Subtitle"/>
    <w:uiPriority w:val="11"/>
    <w:rsid w:val="00526630"/>
    <w:rPr>
      <w:rFonts w:ascii="Calibri" w:eastAsia="Times New Roman" w:hAnsi="Calibri" w:cs="Times New Roman"/>
      <w:caps/>
      <w:color w:val="C00000"/>
      <w:lang w:val="en-US" w:bidi="en-US"/>
    </w:rPr>
  </w:style>
  <w:style w:type="paragraph" w:styleId="EndnoteText">
    <w:name w:val="endnote text"/>
    <w:basedOn w:val="Normal"/>
    <w:link w:val="EndnoteTextChar"/>
    <w:uiPriority w:val="99"/>
    <w:semiHidden/>
    <w:unhideWhenUsed/>
    <w:rsid w:val="0ED2E093"/>
    <w:pPr>
      <w:spacing w:after="0"/>
    </w:pPr>
    <w:rPr>
      <w:sz w:val="20"/>
      <w:szCs w:val="20"/>
    </w:rPr>
  </w:style>
  <w:style w:type="character" w:customStyle="1" w:styleId="EndnoteTextChar">
    <w:name w:val="Endnote Text Char"/>
    <w:basedOn w:val="DefaultParagraphFont"/>
    <w:link w:val="EndnoteText"/>
    <w:uiPriority w:val="99"/>
    <w:semiHidden/>
    <w:rsid w:val="000009A1"/>
    <w:rPr>
      <w:sz w:val="20"/>
      <w:szCs w:val="20"/>
    </w:rPr>
  </w:style>
  <w:style w:type="character" w:styleId="EndnoteReference">
    <w:name w:val="endnote reference"/>
    <w:basedOn w:val="DefaultParagraphFont"/>
    <w:uiPriority w:val="99"/>
    <w:semiHidden/>
    <w:unhideWhenUsed/>
    <w:rsid w:val="000009A1"/>
    <w:rPr>
      <w:vertAlign w:val="superscript"/>
    </w:rPr>
  </w:style>
  <w:style w:type="character" w:styleId="Strong">
    <w:name w:val="Strong"/>
    <w:basedOn w:val="DefaultParagraphFont"/>
    <w:uiPriority w:val="22"/>
    <w:qFormat/>
    <w:rsid w:val="000009A1"/>
    <w:rPr>
      <w:b/>
      <w:bCs/>
    </w:rPr>
  </w:style>
  <w:style w:type="character" w:styleId="IntenseEmphasis">
    <w:name w:val="Intense Emphasis"/>
    <w:uiPriority w:val="21"/>
    <w:qFormat/>
    <w:rsid w:val="00631FB6"/>
    <w:rPr>
      <w:sz w:val="20"/>
      <w:szCs w:val="20"/>
    </w:rPr>
  </w:style>
  <w:style w:type="character" w:customStyle="1" w:styleId="Heading1Char">
    <w:name w:val="Heading 1 Char"/>
    <w:basedOn w:val="DefaultParagraphFont"/>
    <w:link w:val="Heading1"/>
    <w:uiPriority w:val="9"/>
    <w:rsid w:val="00631FB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C53B69"/>
    <w:rPr>
      <w:rFonts w:asciiTheme="majorHAnsi" w:eastAsiaTheme="majorEastAsia" w:hAnsiTheme="majorHAnsi" w:cstheme="majorBidi"/>
      <w:color w:val="243F60"/>
    </w:rPr>
  </w:style>
  <w:style w:type="character" w:customStyle="1" w:styleId="Heading4Char">
    <w:name w:val="Heading 4 Char"/>
    <w:basedOn w:val="DefaultParagraphFont"/>
    <w:link w:val="Heading4"/>
    <w:uiPriority w:val="9"/>
    <w:rsid w:val="00C53B69"/>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C53B69"/>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C53B69"/>
    <w:rPr>
      <w:rFonts w:asciiTheme="majorHAnsi" w:eastAsiaTheme="majorEastAsia" w:hAnsiTheme="majorHAnsi" w:cstheme="majorBidi"/>
      <w:color w:val="243F60"/>
    </w:rPr>
  </w:style>
  <w:style w:type="character" w:customStyle="1" w:styleId="Heading7Char">
    <w:name w:val="Heading 7 Char"/>
    <w:basedOn w:val="DefaultParagraphFont"/>
    <w:link w:val="Heading7"/>
    <w:uiPriority w:val="9"/>
    <w:rsid w:val="00C53B69"/>
    <w:rPr>
      <w:rFonts w:asciiTheme="majorHAnsi" w:eastAsiaTheme="majorEastAsia" w:hAnsiTheme="majorHAnsi" w:cstheme="majorBidi"/>
      <w:i/>
      <w:iCs/>
      <w:color w:val="243F60"/>
    </w:rPr>
  </w:style>
  <w:style w:type="character" w:customStyle="1" w:styleId="Heading8Char">
    <w:name w:val="Heading 8 Char"/>
    <w:basedOn w:val="DefaultParagraphFont"/>
    <w:link w:val="Heading8"/>
    <w:uiPriority w:val="9"/>
    <w:rsid w:val="00C53B69"/>
    <w:rPr>
      <w:rFonts w:asciiTheme="majorHAnsi" w:eastAsiaTheme="majorEastAsia" w:hAnsiTheme="majorHAnsi" w:cstheme="majorBidi"/>
      <w:color w:val="272727"/>
      <w:sz w:val="21"/>
      <w:szCs w:val="21"/>
    </w:rPr>
  </w:style>
  <w:style w:type="character" w:customStyle="1" w:styleId="Heading9Char">
    <w:name w:val="Heading 9 Char"/>
    <w:basedOn w:val="DefaultParagraphFont"/>
    <w:link w:val="Heading9"/>
    <w:uiPriority w:val="9"/>
    <w:rsid w:val="00C53B69"/>
    <w:rPr>
      <w:rFonts w:asciiTheme="majorHAnsi" w:eastAsiaTheme="majorEastAsia" w:hAnsiTheme="majorHAnsi" w:cstheme="majorBidi"/>
      <w:i/>
      <w:iCs/>
      <w:color w:val="272727"/>
      <w:sz w:val="21"/>
      <w:szCs w:val="21"/>
    </w:rPr>
  </w:style>
  <w:style w:type="character" w:styleId="Mention">
    <w:name w:val="Mention"/>
    <w:basedOn w:val="DefaultParagraphFont"/>
    <w:uiPriority w:val="99"/>
    <w:unhideWhenUsed/>
    <w:rsid w:val="00C53B69"/>
    <w:rPr>
      <w:color w:val="2B579A"/>
      <w:shd w:val="clear" w:color="auto" w:fill="E6E6E6"/>
    </w:rPr>
  </w:style>
  <w:style w:type="paragraph" w:styleId="Title">
    <w:name w:val="Title"/>
    <w:basedOn w:val="Normal"/>
    <w:next w:val="Normal"/>
    <w:link w:val="TitleChar"/>
    <w:uiPriority w:val="10"/>
    <w:qFormat/>
    <w:rsid w:val="00C53B69"/>
    <w:pPr>
      <w:spacing w:after="0"/>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C53B69"/>
    <w:rPr>
      <w:rFonts w:asciiTheme="majorHAnsi" w:eastAsiaTheme="majorEastAsia" w:hAnsiTheme="majorHAnsi" w:cstheme="majorBidi"/>
      <w:sz w:val="56"/>
      <w:szCs w:val="56"/>
    </w:rPr>
  </w:style>
  <w:style w:type="paragraph" w:styleId="Quote">
    <w:name w:val="Quote"/>
    <w:basedOn w:val="Normal"/>
    <w:next w:val="Normal"/>
    <w:link w:val="QuoteChar"/>
    <w:uiPriority w:val="29"/>
    <w:qFormat/>
    <w:rsid w:val="00C53B6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53B69"/>
    <w:rPr>
      <w:i/>
      <w:iCs/>
      <w:color w:val="404040" w:themeColor="text1" w:themeTint="BF"/>
    </w:rPr>
  </w:style>
  <w:style w:type="paragraph" w:styleId="IntenseQuote">
    <w:name w:val="Intense Quote"/>
    <w:basedOn w:val="Normal"/>
    <w:next w:val="Normal"/>
    <w:link w:val="IntenseQuoteChar"/>
    <w:uiPriority w:val="30"/>
    <w:qFormat/>
    <w:rsid w:val="00C53B69"/>
    <w:pP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53B69"/>
    <w:rPr>
      <w:i/>
      <w:iCs/>
      <w:color w:val="4F81BD" w:themeColor="accent1"/>
    </w:rPr>
  </w:style>
  <w:style w:type="paragraph" w:styleId="TOC1">
    <w:name w:val="toc 1"/>
    <w:basedOn w:val="Normal"/>
    <w:next w:val="Normal"/>
    <w:uiPriority w:val="39"/>
    <w:unhideWhenUsed/>
    <w:rsid w:val="00C53B69"/>
    <w:pPr>
      <w:spacing w:after="100"/>
    </w:pPr>
  </w:style>
  <w:style w:type="paragraph" w:styleId="TOC2">
    <w:name w:val="toc 2"/>
    <w:basedOn w:val="Normal"/>
    <w:next w:val="Normal"/>
    <w:uiPriority w:val="39"/>
    <w:unhideWhenUsed/>
    <w:rsid w:val="00C53B69"/>
    <w:pPr>
      <w:spacing w:after="100"/>
      <w:ind w:left="220"/>
    </w:pPr>
  </w:style>
  <w:style w:type="paragraph" w:styleId="TOC3">
    <w:name w:val="toc 3"/>
    <w:basedOn w:val="Normal"/>
    <w:next w:val="Normal"/>
    <w:uiPriority w:val="39"/>
    <w:unhideWhenUsed/>
    <w:rsid w:val="00C53B69"/>
    <w:pPr>
      <w:spacing w:after="100"/>
      <w:ind w:left="440"/>
    </w:pPr>
  </w:style>
  <w:style w:type="paragraph" w:styleId="TOC4">
    <w:name w:val="toc 4"/>
    <w:basedOn w:val="Normal"/>
    <w:next w:val="Normal"/>
    <w:uiPriority w:val="39"/>
    <w:unhideWhenUsed/>
    <w:rsid w:val="00C53B69"/>
    <w:pPr>
      <w:spacing w:after="100"/>
      <w:ind w:left="660"/>
    </w:pPr>
  </w:style>
  <w:style w:type="paragraph" w:styleId="TOC5">
    <w:name w:val="toc 5"/>
    <w:basedOn w:val="Normal"/>
    <w:next w:val="Normal"/>
    <w:uiPriority w:val="39"/>
    <w:unhideWhenUsed/>
    <w:rsid w:val="00C53B69"/>
    <w:pPr>
      <w:spacing w:after="100"/>
      <w:ind w:left="880"/>
    </w:pPr>
  </w:style>
  <w:style w:type="paragraph" w:styleId="TOC6">
    <w:name w:val="toc 6"/>
    <w:basedOn w:val="Normal"/>
    <w:next w:val="Normal"/>
    <w:uiPriority w:val="39"/>
    <w:unhideWhenUsed/>
    <w:rsid w:val="00C53B69"/>
    <w:pPr>
      <w:spacing w:after="100"/>
      <w:ind w:left="1100"/>
    </w:pPr>
  </w:style>
  <w:style w:type="paragraph" w:styleId="TOC7">
    <w:name w:val="toc 7"/>
    <w:basedOn w:val="Normal"/>
    <w:next w:val="Normal"/>
    <w:uiPriority w:val="39"/>
    <w:unhideWhenUsed/>
    <w:rsid w:val="00C53B69"/>
    <w:pPr>
      <w:spacing w:after="100"/>
      <w:ind w:left="1320"/>
    </w:pPr>
  </w:style>
  <w:style w:type="paragraph" w:styleId="TOC8">
    <w:name w:val="toc 8"/>
    <w:basedOn w:val="Normal"/>
    <w:next w:val="Normal"/>
    <w:uiPriority w:val="39"/>
    <w:unhideWhenUsed/>
    <w:rsid w:val="00C53B69"/>
    <w:pPr>
      <w:spacing w:after="100"/>
      <w:ind w:left="1540"/>
    </w:pPr>
  </w:style>
  <w:style w:type="paragraph" w:styleId="TOC9">
    <w:name w:val="toc 9"/>
    <w:basedOn w:val="Normal"/>
    <w:next w:val="Normal"/>
    <w:uiPriority w:val="39"/>
    <w:unhideWhenUsed/>
    <w:rsid w:val="00C53B69"/>
    <w:pPr>
      <w:spacing w:after="100"/>
      <w:ind w:left="1760"/>
    </w:pPr>
  </w:style>
  <w:style w:type="character" w:customStyle="1" w:styleId="ui-provider">
    <w:name w:val="ui-provider"/>
    <w:basedOn w:val="DefaultParagraphFont"/>
    <w:rsid w:val="00A93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2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787CF-41BC-45D8-8857-3B0339C38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4921</Words>
  <Characters>28053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32909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dc:creator>
  <cp:keywords/>
  <dc:description/>
  <cp:lastModifiedBy>Stephanie Read</cp:lastModifiedBy>
  <cp:revision>7</cp:revision>
  <cp:lastPrinted>2023-06-29T21:21:00Z</cp:lastPrinted>
  <dcterms:created xsi:type="dcterms:W3CDTF">2023-10-17T01:59:00Z</dcterms:created>
  <dcterms:modified xsi:type="dcterms:W3CDTF">2023-11-12T22:45:00Z</dcterms:modified>
</cp:coreProperties>
</file>