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C8E2" w14:textId="77777777" w:rsidR="00845A99" w:rsidRPr="00845A99" w:rsidRDefault="00845A99" w:rsidP="00845A99">
      <w:pPr>
        <w:rPr>
          <w:b/>
        </w:rPr>
      </w:pPr>
    </w:p>
    <w:p w14:paraId="5520573F" w14:textId="77777777" w:rsidR="00AC1CBD" w:rsidRPr="00BF2C92" w:rsidRDefault="00AC1CBD" w:rsidP="00BF2C92">
      <w:pPr>
        <w:pBdr>
          <w:bottom w:val="single" w:sz="12" w:space="12" w:color="auto"/>
        </w:pBdr>
        <w:spacing w:after="200" w:line="320" w:lineRule="atLeast"/>
        <w:jc w:val="right"/>
        <w:rPr>
          <w:rFonts w:cs="Arial"/>
          <w:color w:val="000000" w:themeColor="text1"/>
        </w:rPr>
      </w:pPr>
      <w:r w:rsidRPr="00BF2C92">
        <w:rPr>
          <w:rFonts w:cs="Arial"/>
          <w:color w:val="000000" w:themeColor="text1"/>
        </w:rPr>
        <w:br/>
      </w:r>
      <w:bookmarkStart w:id="0" w:name="_Ref251748818"/>
      <w:bookmarkEnd w:id="0"/>
      <w:r w:rsidRPr="00BF2C92">
        <w:rPr>
          <w:rFonts w:cs="Arial"/>
          <w:color w:val="000000" w:themeColor="text1"/>
          <w:sz w:val="52"/>
        </w:rPr>
        <w:t>Contracted Provider Agreement</w:t>
      </w:r>
    </w:p>
    <w:p w14:paraId="54C00139" w14:textId="77777777" w:rsidR="00AC1CBD" w:rsidRPr="00BF2C92" w:rsidRDefault="00AC1CBD" w:rsidP="00BF2C92">
      <w:pPr>
        <w:spacing w:after="200" w:line="320" w:lineRule="atLeast"/>
        <w:jc w:val="right"/>
        <w:rPr>
          <w:rFonts w:cs="Arial"/>
          <w:color w:val="000000" w:themeColor="text1"/>
        </w:rPr>
      </w:pPr>
    </w:p>
    <w:p w14:paraId="64FBD2C7" w14:textId="77777777" w:rsidR="00AC1CBD" w:rsidRPr="00BF2C92" w:rsidRDefault="00AC1CBD" w:rsidP="00BF2C92">
      <w:pPr>
        <w:spacing w:after="200" w:line="320" w:lineRule="atLeast"/>
        <w:jc w:val="right"/>
        <w:rPr>
          <w:rFonts w:cs="Arial"/>
          <w:color w:val="000000" w:themeColor="text1"/>
        </w:rPr>
      </w:pPr>
    </w:p>
    <w:p w14:paraId="2BD20BCA" w14:textId="77777777" w:rsidR="00AC1CBD" w:rsidRPr="00BF2C92" w:rsidRDefault="00AC1CBD" w:rsidP="00BF2C92">
      <w:pPr>
        <w:spacing w:after="200" w:line="320" w:lineRule="atLeast"/>
        <w:jc w:val="right"/>
        <w:rPr>
          <w:rFonts w:cs="Arial"/>
          <w:color w:val="000000" w:themeColor="text1"/>
          <w:sz w:val="28"/>
        </w:rPr>
      </w:pPr>
      <w:r w:rsidRPr="00BF2C92">
        <w:rPr>
          <w:rFonts w:cs="Arial"/>
          <w:color w:val="000000" w:themeColor="text1"/>
          <w:sz w:val="28"/>
        </w:rPr>
        <w:t>BETWEEN</w:t>
      </w:r>
    </w:p>
    <w:p w14:paraId="341B02A6" w14:textId="77777777" w:rsidR="00AC1CBD" w:rsidRPr="00BF2C92" w:rsidRDefault="00AC1CBD" w:rsidP="00BF2C92">
      <w:pPr>
        <w:spacing w:after="200" w:line="320" w:lineRule="atLeast"/>
        <w:rPr>
          <w:rFonts w:cs="Arial"/>
          <w:color w:val="000000" w:themeColor="text1"/>
          <w:sz w:val="28"/>
        </w:rPr>
      </w:pPr>
    </w:p>
    <w:p w14:paraId="0B4171F9" w14:textId="77777777" w:rsidR="00AC1CBD" w:rsidRPr="00BF2C92" w:rsidRDefault="00AC1CBD" w:rsidP="00BF2C92">
      <w:pPr>
        <w:spacing w:after="200" w:line="320" w:lineRule="atLeast"/>
        <w:jc w:val="right"/>
        <w:rPr>
          <w:rFonts w:cs="Arial"/>
          <w:color w:val="000000" w:themeColor="text1"/>
          <w:sz w:val="44"/>
        </w:rPr>
      </w:pPr>
      <w:r w:rsidRPr="00BF2C92">
        <w:rPr>
          <w:rFonts w:cs="Arial"/>
          <w:color w:val="000000" w:themeColor="text1"/>
          <w:sz w:val="44"/>
        </w:rPr>
        <w:t>[</w:t>
      </w:r>
      <w:r w:rsidRPr="00BF2C92">
        <w:rPr>
          <w:rFonts w:cs="Arial"/>
          <w:color w:val="000000" w:themeColor="text1"/>
          <w:sz w:val="44"/>
          <w:highlight w:val="yellow"/>
        </w:rPr>
        <w:t>PHO</w:t>
      </w:r>
      <w:r w:rsidRPr="00BF2C92">
        <w:rPr>
          <w:rFonts w:cs="Arial"/>
          <w:color w:val="000000" w:themeColor="text1"/>
          <w:sz w:val="44"/>
        </w:rPr>
        <w:t xml:space="preserve">] </w:t>
      </w:r>
    </w:p>
    <w:p w14:paraId="68BE24DD" w14:textId="77777777" w:rsidR="00AC1CBD" w:rsidRPr="00BF2C92" w:rsidRDefault="00AC1CBD" w:rsidP="00BF2C92">
      <w:pPr>
        <w:spacing w:after="200" w:line="320" w:lineRule="atLeast"/>
        <w:jc w:val="right"/>
        <w:rPr>
          <w:rFonts w:cs="Arial"/>
          <w:color w:val="000000" w:themeColor="text1"/>
          <w:sz w:val="44"/>
        </w:rPr>
      </w:pPr>
      <w:r w:rsidRPr="00BF2C92">
        <w:rPr>
          <w:rFonts w:cs="Arial"/>
          <w:color w:val="000000" w:themeColor="text1"/>
          <w:sz w:val="44"/>
        </w:rPr>
        <w:t>("PHO")</w:t>
      </w:r>
    </w:p>
    <w:p w14:paraId="61991018" w14:textId="77777777" w:rsidR="00AC1CBD" w:rsidRPr="00BF2C92" w:rsidRDefault="00AC1CBD" w:rsidP="00BF2C92">
      <w:pPr>
        <w:spacing w:after="200" w:line="320" w:lineRule="atLeast"/>
        <w:jc w:val="right"/>
        <w:rPr>
          <w:rFonts w:cs="Arial"/>
          <w:color w:val="000000" w:themeColor="text1"/>
          <w:sz w:val="28"/>
        </w:rPr>
      </w:pPr>
    </w:p>
    <w:p w14:paraId="480B5271" w14:textId="77777777" w:rsidR="00AC1CBD" w:rsidRPr="00BF2C92" w:rsidRDefault="00AC1CBD" w:rsidP="00BF2C92">
      <w:pPr>
        <w:spacing w:after="200" w:line="320" w:lineRule="atLeast"/>
        <w:jc w:val="right"/>
        <w:rPr>
          <w:rFonts w:cs="Arial"/>
          <w:color w:val="000000" w:themeColor="text1"/>
          <w:sz w:val="28"/>
        </w:rPr>
      </w:pPr>
      <w:r w:rsidRPr="00BF2C92">
        <w:rPr>
          <w:rFonts w:cs="Arial"/>
          <w:color w:val="000000" w:themeColor="text1"/>
          <w:sz w:val="28"/>
        </w:rPr>
        <w:t>AND</w:t>
      </w:r>
    </w:p>
    <w:p w14:paraId="75669E33" w14:textId="77777777" w:rsidR="00AC1CBD" w:rsidRPr="00BF2C92" w:rsidRDefault="00AC1CBD" w:rsidP="00BF2C92">
      <w:pPr>
        <w:spacing w:after="200" w:line="320" w:lineRule="atLeast"/>
        <w:jc w:val="right"/>
        <w:rPr>
          <w:rFonts w:cs="Arial"/>
          <w:color w:val="000000" w:themeColor="text1"/>
          <w:sz w:val="28"/>
        </w:rPr>
      </w:pPr>
    </w:p>
    <w:p w14:paraId="7CD012F8" w14:textId="77777777" w:rsidR="00AC1CBD" w:rsidRPr="00BF2C92" w:rsidRDefault="00AC1CBD" w:rsidP="00BF2C92">
      <w:pPr>
        <w:spacing w:after="200" w:line="320" w:lineRule="atLeast"/>
        <w:jc w:val="right"/>
        <w:rPr>
          <w:rFonts w:cs="Arial"/>
          <w:color w:val="000000" w:themeColor="text1"/>
          <w:sz w:val="44"/>
        </w:rPr>
      </w:pPr>
      <w:r w:rsidRPr="00BF2C92">
        <w:rPr>
          <w:rFonts w:cs="Arial"/>
          <w:color w:val="000000" w:themeColor="text1"/>
          <w:sz w:val="44"/>
        </w:rPr>
        <w:t>[</w:t>
      </w:r>
      <w:r w:rsidRPr="00BF2C92">
        <w:rPr>
          <w:rFonts w:cs="Arial"/>
          <w:color w:val="000000" w:themeColor="text1"/>
          <w:sz w:val="44"/>
          <w:highlight w:val="yellow"/>
        </w:rPr>
        <w:t>Contracted Provider</w:t>
      </w:r>
      <w:r w:rsidRPr="00BF2C92">
        <w:rPr>
          <w:rFonts w:cs="Arial"/>
          <w:color w:val="000000" w:themeColor="text1"/>
          <w:sz w:val="44"/>
        </w:rPr>
        <w:t xml:space="preserve">] </w:t>
      </w:r>
    </w:p>
    <w:p w14:paraId="5574AB74" w14:textId="77777777" w:rsidR="00AC1CBD" w:rsidRPr="00BF2C92" w:rsidRDefault="00AC1CBD" w:rsidP="00BF2C92">
      <w:pPr>
        <w:spacing w:after="200" w:line="320" w:lineRule="atLeast"/>
        <w:jc w:val="right"/>
        <w:rPr>
          <w:rFonts w:cs="Arial"/>
          <w:color w:val="000000" w:themeColor="text1"/>
          <w:sz w:val="44"/>
        </w:rPr>
      </w:pPr>
      <w:r w:rsidRPr="00BF2C92">
        <w:rPr>
          <w:rFonts w:cs="Arial"/>
          <w:color w:val="000000" w:themeColor="text1"/>
          <w:sz w:val="44"/>
        </w:rPr>
        <w:t>("Contracted Provider")</w:t>
      </w:r>
    </w:p>
    <w:p w14:paraId="77E2689D" w14:textId="77777777" w:rsidR="00AC1CBD" w:rsidRPr="00BF2C92" w:rsidRDefault="00AC1CBD" w:rsidP="00BF2C92">
      <w:pPr>
        <w:spacing w:after="200" w:line="320" w:lineRule="atLeast"/>
        <w:jc w:val="right"/>
        <w:rPr>
          <w:rFonts w:cs="Arial"/>
          <w:color w:val="000000" w:themeColor="text1"/>
        </w:rPr>
      </w:pPr>
    </w:p>
    <w:p w14:paraId="43D44951" w14:textId="77777777" w:rsidR="00AC1CBD" w:rsidRPr="00BF2C92" w:rsidRDefault="00AC1CBD" w:rsidP="00845A99">
      <w:pPr>
        <w:spacing w:after="200" w:line="320" w:lineRule="atLeast"/>
        <w:rPr>
          <w:rFonts w:cs="Arial"/>
          <w:color w:val="000000" w:themeColor="text1"/>
        </w:rPr>
      </w:pPr>
    </w:p>
    <w:p w14:paraId="420D930D" w14:textId="77777777" w:rsidR="00AC1CBD" w:rsidRPr="00BF2C92" w:rsidRDefault="00AC1CBD" w:rsidP="00BF2C92">
      <w:pPr>
        <w:spacing w:after="200" w:line="320" w:lineRule="atLeast"/>
        <w:jc w:val="right"/>
        <w:rPr>
          <w:rFonts w:cs="Arial"/>
          <w:color w:val="000000" w:themeColor="text1"/>
        </w:rPr>
      </w:pPr>
    </w:p>
    <w:p w14:paraId="1DCF1F69" w14:textId="77777777" w:rsidR="00AC1CBD" w:rsidRPr="00BF2C92" w:rsidRDefault="00AC1CBD" w:rsidP="00BF2C92">
      <w:pPr>
        <w:spacing w:after="200" w:line="320" w:lineRule="atLeast"/>
        <w:jc w:val="right"/>
        <w:rPr>
          <w:rFonts w:cs="Arial"/>
          <w:color w:val="000000" w:themeColor="text1"/>
        </w:rPr>
      </w:pPr>
    </w:p>
    <w:p w14:paraId="2DF4AFC6" w14:textId="77777777" w:rsidR="00AC1CBD" w:rsidRPr="00BF2C92" w:rsidRDefault="00AC1CBD" w:rsidP="00BF2C92">
      <w:pPr>
        <w:spacing w:after="200" w:line="320" w:lineRule="atLeast"/>
        <w:jc w:val="right"/>
        <w:rPr>
          <w:rFonts w:cs="Arial"/>
          <w:color w:val="000000" w:themeColor="text1"/>
        </w:rPr>
      </w:pPr>
    </w:p>
    <w:p w14:paraId="1F08145A" w14:textId="77777777" w:rsidR="00AC1CBD" w:rsidRPr="00BF2C92" w:rsidRDefault="00AC1CBD" w:rsidP="00BF2C92">
      <w:pPr>
        <w:spacing w:after="200" w:line="320" w:lineRule="atLeast"/>
        <w:jc w:val="right"/>
        <w:rPr>
          <w:rFonts w:cs="Arial"/>
          <w:color w:val="000000" w:themeColor="text1"/>
        </w:rPr>
      </w:pPr>
    </w:p>
    <w:p w14:paraId="140176DF" w14:textId="77777777" w:rsidR="00AC1CBD" w:rsidRPr="00BF2C92" w:rsidRDefault="00AC1CBD" w:rsidP="00BF2C92">
      <w:pPr>
        <w:spacing w:after="200" w:line="320" w:lineRule="atLeast"/>
        <w:jc w:val="right"/>
        <w:rPr>
          <w:rFonts w:cs="Arial"/>
          <w:color w:val="000000" w:themeColor="text1"/>
        </w:rPr>
      </w:pPr>
    </w:p>
    <w:p w14:paraId="173A0901" w14:textId="77777777" w:rsidR="00AC1CBD" w:rsidRPr="00BF2C92" w:rsidRDefault="00AC1CBD" w:rsidP="00BF2C92">
      <w:pPr>
        <w:spacing w:after="200" w:line="320" w:lineRule="atLeast"/>
        <w:jc w:val="right"/>
        <w:rPr>
          <w:rFonts w:cs="Arial"/>
          <w:color w:val="000000" w:themeColor="text1"/>
        </w:rPr>
      </w:pPr>
    </w:p>
    <w:p w14:paraId="2878237D" w14:textId="78B97D83" w:rsidR="00AC0F18" w:rsidRDefault="00AC1CBD" w:rsidP="00BF2C92">
      <w:pPr>
        <w:spacing w:after="200" w:line="320" w:lineRule="atLeast"/>
        <w:jc w:val="right"/>
        <w:rPr>
          <w:rFonts w:cs="Arial"/>
          <w:b/>
          <w:color w:val="000000" w:themeColor="text1"/>
        </w:rPr>
      </w:pPr>
      <w:r w:rsidRPr="00BF2C92">
        <w:rPr>
          <w:rFonts w:cs="Arial"/>
          <w:b/>
          <w:color w:val="000000" w:themeColor="text1"/>
        </w:rPr>
        <w:t xml:space="preserve">VERSION </w:t>
      </w:r>
      <w:r w:rsidR="00242B4F">
        <w:rPr>
          <w:rFonts w:cs="Arial"/>
          <w:b/>
          <w:color w:val="000000" w:themeColor="text1"/>
        </w:rPr>
        <w:t>3</w:t>
      </w:r>
    </w:p>
    <w:p w14:paraId="23F627C3" w14:textId="77777777" w:rsidR="00AC0F18" w:rsidRDefault="00AC0F18">
      <w:pPr>
        <w:rPr>
          <w:rFonts w:cs="Arial"/>
          <w:b/>
          <w:color w:val="000000" w:themeColor="text1"/>
        </w:rPr>
      </w:pPr>
      <w:r>
        <w:rPr>
          <w:rFonts w:cs="Arial"/>
          <w:b/>
          <w:color w:val="000000" w:themeColor="text1"/>
        </w:rPr>
        <w:br w:type="page"/>
      </w:r>
    </w:p>
    <w:p w14:paraId="356023E8" w14:textId="77777777" w:rsidR="00AC1CBD" w:rsidRPr="00BF2C92" w:rsidRDefault="00AC1CBD" w:rsidP="00BF2C92">
      <w:pPr>
        <w:pStyle w:val="Paragraph"/>
        <w:rPr>
          <w:color w:val="000000" w:themeColor="text1"/>
          <w:sz w:val="22"/>
        </w:rPr>
      </w:pPr>
      <w:r w:rsidRPr="00BF2C92">
        <w:rPr>
          <w:color w:val="000000" w:themeColor="text1"/>
          <w:sz w:val="22"/>
        </w:rPr>
        <w:lastRenderedPageBreak/>
        <w:t>By our respective authorised signatories signing below, we agree to comply with and be bound by the terms and conditions of this Agreement</w:t>
      </w:r>
    </w:p>
    <w:p w14:paraId="444E3A5F" w14:textId="77777777" w:rsidR="00AC1CBD" w:rsidRPr="00BF2C92" w:rsidRDefault="00AC1CBD" w:rsidP="00BF2C92">
      <w:pPr>
        <w:pStyle w:val="Paragrap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AC1CBD" w:rsidRPr="00BF2C92" w14:paraId="615644D1" w14:textId="77777777" w:rsidTr="00BF2C92">
        <w:trPr>
          <w:jc w:val="center"/>
        </w:trPr>
        <w:tc>
          <w:tcPr>
            <w:tcW w:w="4819" w:type="dxa"/>
            <w:tcBorders>
              <w:top w:val="nil"/>
              <w:left w:val="nil"/>
              <w:bottom w:val="single" w:sz="4" w:space="0" w:color="auto"/>
              <w:right w:val="nil"/>
            </w:tcBorders>
          </w:tcPr>
          <w:p w14:paraId="0822261B"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noProof/>
                <w:color w:val="000000" w:themeColor="text1"/>
              </w:rPr>
              <w:t>[</w:t>
            </w:r>
            <w:r w:rsidRPr="00BF2C92">
              <w:rPr>
                <w:rFonts w:cs="Arial"/>
                <w:b/>
                <w:noProof/>
                <w:color w:val="000000" w:themeColor="text1"/>
                <w:highlight w:val="yellow"/>
              </w:rPr>
              <w:t>insert name of PHO</w:t>
            </w:r>
            <w:r w:rsidRPr="00BF2C92">
              <w:rPr>
                <w:rFonts w:cs="Arial"/>
                <w:b/>
                <w:noProof/>
                <w:color w:val="000000" w:themeColor="text1"/>
              </w:rPr>
              <w:t>]</w:t>
            </w:r>
            <w:r w:rsidRPr="00BF2C92">
              <w:rPr>
                <w:rFonts w:cs="Arial"/>
                <w:b/>
                <w:color w:val="000000" w:themeColor="text1"/>
              </w:rPr>
              <w:t xml:space="preserve"> by:</w:t>
            </w:r>
          </w:p>
          <w:p w14:paraId="211C9A40" w14:textId="77777777" w:rsidR="00AC1CBD" w:rsidRPr="00BF2C92" w:rsidRDefault="00AC1CBD" w:rsidP="00BF2C92">
            <w:pPr>
              <w:pStyle w:val="Indent1"/>
              <w:tabs>
                <w:tab w:val="left" w:pos="3825"/>
              </w:tabs>
              <w:spacing w:after="200" w:line="320" w:lineRule="atLeast"/>
              <w:ind w:left="0"/>
              <w:rPr>
                <w:rFonts w:cs="Arial"/>
                <w:b/>
                <w:color w:val="000000" w:themeColor="text1"/>
              </w:rPr>
            </w:pPr>
            <w:r w:rsidRPr="00BF2C92">
              <w:rPr>
                <w:rFonts w:cs="Arial"/>
                <w:b/>
                <w:color w:val="000000" w:themeColor="text1"/>
              </w:rPr>
              <w:tab/>
            </w:r>
          </w:p>
        </w:tc>
      </w:tr>
      <w:tr w:rsidR="00AC1CBD" w:rsidRPr="00BF2C92" w14:paraId="63DA391A" w14:textId="77777777" w:rsidTr="00BF2C92">
        <w:trPr>
          <w:jc w:val="center"/>
        </w:trPr>
        <w:tc>
          <w:tcPr>
            <w:tcW w:w="4819" w:type="dxa"/>
            <w:tcBorders>
              <w:top w:val="single" w:sz="4" w:space="0" w:color="auto"/>
              <w:left w:val="nil"/>
              <w:bottom w:val="nil"/>
              <w:right w:val="nil"/>
            </w:tcBorders>
          </w:tcPr>
          <w:p w14:paraId="459AEF46"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r>
      <w:tr w:rsidR="00AC1CBD" w:rsidRPr="00BF2C92" w14:paraId="7A459466" w14:textId="77777777" w:rsidTr="00BF2C92">
        <w:trPr>
          <w:jc w:val="center"/>
        </w:trPr>
        <w:tc>
          <w:tcPr>
            <w:tcW w:w="4819" w:type="dxa"/>
            <w:tcBorders>
              <w:top w:val="nil"/>
              <w:left w:val="nil"/>
              <w:right w:val="nil"/>
            </w:tcBorders>
          </w:tcPr>
          <w:p w14:paraId="45CD9122"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6FF9273D" w14:textId="77777777" w:rsidTr="00BF2C92">
        <w:trPr>
          <w:jc w:val="center"/>
        </w:trPr>
        <w:tc>
          <w:tcPr>
            <w:tcW w:w="4819" w:type="dxa"/>
            <w:tcBorders>
              <w:left w:val="nil"/>
              <w:bottom w:val="nil"/>
              <w:right w:val="nil"/>
            </w:tcBorders>
          </w:tcPr>
          <w:p w14:paraId="5A5AFF18"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r>
      <w:tr w:rsidR="00AC1CBD" w:rsidRPr="00BF2C92" w14:paraId="2EEBAB80" w14:textId="77777777" w:rsidTr="00BF2C92">
        <w:trPr>
          <w:jc w:val="center"/>
        </w:trPr>
        <w:tc>
          <w:tcPr>
            <w:tcW w:w="4819" w:type="dxa"/>
            <w:tcBorders>
              <w:top w:val="nil"/>
              <w:left w:val="nil"/>
              <w:right w:val="nil"/>
            </w:tcBorders>
          </w:tcPr>
          <w:p w14:paraId="4463421A"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1C8ED050" w14:textId="77777777" w:rsidTr="00BF2C92">
        <w:trPr>
          <w:jc w:val="center"/>
        </w:trPr>
        <w:tc>
          <w:tcPr>
            <w:tcW w:w="4819" w:type="dxa"/>
            <w:tcBorders>
              <w:left w:val="nil"/>
              <w:bottom w:val="nil"/>
              <w:right w:val="nil"/>
            </w:tcBorders>
          </w:tcPr>
          <w:p w14:paraId="221F0EFD"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Position</w:t>
            </w:r>
          </w:p>
        </w:tc>
      </w:tr>
      <w:tr w:rsidR="00AC1CBD" w:rsidRPr="00BF2C92" w14:paraId="28582667" w14:textId="77777777" w:rsidTr="00BF2C92">
        <w:trPr>
          <w:jc w:val="center"/>
        </w:trPr>
        <w:tc>
          <w:tcPr>
            <w:tcW w:w="4819" w:type="dxa"/>
            <w:tcBorders>
              <w:top w:val="nil"/>
              <w:left w:val="nil"/>
              <w:bottom w:val="single" w:sz="4" w:space="0" w:color="auto"/>
              <w:right w:val="nil"/>
            </w:tcBorders>
          </w:tcPr>
          <w:p w14:paraId="2DDA3CB8"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53AF9D8B" w14:textId="77777777" w:rsidTr="00BF2C92">
        <w:trPr>
          <w:jc w:val="center"/>
        </w:trPr>
        <w:tc>
          <w:tcPr>
            <w:tcW w:w="4819" w:type="dxa"/>
            <w:tcBorders>
              <w:left w:val="nil"/>
              <w:bottom w:val="nil"/>
              <w:right w:val="nil"/>
            </w:tcBorders>
          </w:tcPr>
          <w:p w14:paraId="58C602CD"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p w14:paraId="3F6653F4"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61A29BA5" w14:textId="77777777" w:rsidTr="00BF2C92">
        <w:trPr>
          <w:jc w:val="center"/>
        </w:trPr>
        <w:tc>
          <w:tcPr>
            <w:tcW w:w="4819" w:type="dxa"/>
            <w:tcBorders>
              <w:top w:val="nil"/>
              <w:left w:val="nil"/>
              <w:bottom w:val="single" w:sz="4" w:space="0" w:color="auto"/>
              <w:right w:val="nil"/>
            </w:tcBorders>
          </w:tcPr>
          <w:p w14:paraId="133BB889"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Witnessed by:</w:t>
            </w:r>
          </w:p>
          <w:p w14:paraId="75232DD8"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6AA8EBAE" w14:textId="77777777" w:rsidTr="00BF2C92">
        <w:trPr>
          <w:jc w:val="center"/>
        </w:trPr>
        <w:tc>
          <w:tcPr>
            <w:tcW w:w="4819" w:type="dxa"/>
            <w:tcBorders>
              <w:top w:val="single" w:sz="4" w:space="0" w:color="auto"/>
              <w:left w:val="nil"/>
              <w:bottom w:val="nil"/>
              <w:right w:val="nil"/>
            </w:tcBorders>
          </w:tcPr>
          <w:p w14:paraId="363A039A"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r>
      <w:tr w:rsidR="00AC1CBD" w:rsidRPr="00BF2C92" w14:paraId="0DE42252" w14:textId="77777777" w:rsidTr="00BF2C92">
        <w:trPr>
          <w:jc w:val="center"/>
        </w:trPr>
        <w:tc>
          <w:tcPr>
            <w:tcW w:w="4819" w:type="dxa"/>
            <w:tcBorders>
              <w:top w:val="nil"/>
              <w:left w:val="nil"/>
              <w:right w:val="nil"/>
            </w:tcBorders>
          </w:tcPr>
          <w:p w14:paraId="6D667003"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5E6A00EC" w14:textId="77777777" w:rsidTr="00BF2C92">
        <w:trPr>
          <w:jc w:val="center"/>
        </w:trPr>
        <w:tc>
          <w:tcPr>
            <w:tcW w:w="4819" w:type="dxa"/>
            <w:tcBorders>
              <w:left w:val="nil"/>
              <w:bottom w:val="nil"/>
              <w:right w:val="nil"/>
            </w:tcBorders>
          </w:tcPr>
          <w:p w14:paraId="040567C1"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r>
      <w:tr w:rsidR="00AC1CBD" w:rsidRPr="00BF2C92" w14:paraId="0915FC8A" w14:textId="77777777" w:rsidTr="00BF2C92">
        <w:trPr>
          <w:jc w:val="center"/>
        </w:trPr>
        <w:tc>
          <w:tcPr>
            <w:tcW w:w="4819" w:type="dxa"/>
            <w:tcBorders>
              <w:top w:val="nil"/>
              <w:left w:val="nil"/>
              <w:right w:val="nil"/>
            </w:tcBorders>
          </w:tcPr>
          <w:p w14:paraId="23B24536"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4E7D2E60" w14:textId="77777777" w:rsidTr="00BF2C92">
        <w:trPr>
          <w:jc w:val="center"/>
        </w:trPr>
        <w:tc>
          <w:tcPr>
            <w:tcW w:w="4819" w:type="dxa"/>
            <w:tcBorders>
              <w:left w:val="nil"/>
              <w:bottom w:val="nil"/>
              <w:right w:val="nil"/>
            </w:tcBorders>
          </w:tcPr>
          <w:p w14:paraId="2B85FE65"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Occupation</w:t>
            </w:r>
          </w:p>
        </w:tc>
      </w:tr>
      <w:tr w:rsidR="00AC1CBD" w:rsidRPr="00BF2C92" w14:paraId="5BC6ED11" w14:textId="77777777" w:rsidTr="00BF2C92">
        <w:trPr>
          <w:jc w:val="center"/>
        </w:trPr>
        <w:tc>
          <w:tcPr>
            <w:tcW w:w="4819" w:type="dxa"/>
            <w:tcBorders>
              <w:top w:val="nil"/>
              <w:left w:val="nil"/>
              <w:bottom w:val="single" w:sz="4" w:space="0" w:color="auto"/>
              <w:right w:val="nil"/>
            </w:tcBorders>
          </w:tcPr>
          <w:p w14:paraId="3368EFDE"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785A0977" w14:textId="77777777" w:rsidTr="00BF2C92">
        <w:trPr>
          <w:jc w:val="center"/>
        </w:trPr>
        <w:tc>
          <w:tcPr>
            <w:tcW w:w="4819" w:type="dxa"/>
            <w:tcBorders>
              <w:left w:val="nil"/>
              <w:bottom w:val="nil"/>
              <w:right w:val="nil"/>
            </w:tcBorders>
          </w:tcPr>
          <w:p w14:paraId="798181B6"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Residence</w:t>
            </w:r>
          </w:p>
        </w:tc>
      </w:tr>
      <w:tr w:rsidR="00AC1CBD" w:rsidRPr="00BF2C92" w14:paraId="37FCDDCC" w14:textId="77777777" w:rsidTr="00BF2C92">
        <w:trPr>
          <w:jc w:val="center"/>
        </w:trPr>
        <w:tc>
          <w:tcPr>
            <w:tcW w:w="4819" w:type="dxa"/>
            <w:tcBorders>
              <w:top w:val="nil"/>
              <w:left w:val="nil"/>
              <w:bottom w:val="single" w:sz="4" w:space="0" w:color="auto"/>
              <w:right w:val="nil"/>
            </w:tcBorders>
          </w:tcPr>
          <w:p w14:paraId="312A1F3B"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6F7DEEA2" w14:textId="77777777" w:rsidTr="00BF2C92">
        <w:trPr>
          <w:jc w:val="center"/>
        </w:trPr>
        <w:tc>
          <w:tcPr>
            <w:tcW w:w="4819" w:type="dxa"/>
            <w:tcBorders>
              <w:top w:val="single" w:sz="4" w:space="0" w:color="auto"/>
              <w:left w:val="nil"/>
              <w:bottom w:val="nil"/>
              <w:right w:val="nil"/>
            </w:tcBorders>
          </w:tcPr>
          <w:p w14:paraId="7AD599E5"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tc>
      </w:tr>
    </w:tbl>
    <w:p w14:paraId="4D38B436" w14:textId="77777777" w:rsidR="00AC1CBD" w:rsidRPr="00BF2C92" w:rsidRDefault="00AC1CBD" w:rsidP="00BF2C92">
      <w:pPr>
        <w:pStyle w:val="Indent1"/>
        <w:spacing w:after="200" w:line="320" w:lineRule="atLeast"/>
        <w:ind w:left="0"/>
        <w:rPr>
          <w:rFonts w:cs="Arial"/>
          <w:color w:val="000000" w:themeColor="text1"/>
        </w:rPr>
      </w:pPr>
    </w:p>
    <w:p w14:paraId="13666319" w14:textId="77777777" w:rsidR="00AC1CBD" w:rsidRPr="00BF2C92" w:rsidRDefault="00AC1CBD" w:rsidP="00BF2C92">
      <w:pPr>
        <w:pStyle w:val="Indent1"/>
        <w:spacing w:after="200" w:line="320" w:lineRule="atLeast"/>
        <w:ind w:left="0"/>
        <w:rPr>
          <w:rFonts w:cs="Arial"/>
          <w:color w:val="000000" w:themeColor="text1"/>
        </w:rPr>
      </w:pPr>
      <w:r w:rsidRPr="00BF2C92">
        <w:rPr>
          <w:rFonts w:cs="Arial"/>
          <w:color w:val="000000" w:themeColor="text1"/>
        </w:rPr>
        <w:br w:type="page"/>
      </w:r>
    </w:p>
    <w:p w14:paraId="59F463A3" w14:textId="77777777" w:rsidR="00AC1CBD" w:rsidRPr="00BF2C92" w:rsidRDefault="00AC1CBD" w:rsidP="00BF2C92">
      <w:pPr>
        <w:pStyle w:val="Indent1"/>
        <w:spacing w:after="200" w:line="320" w:lineRule="atLeast"/>
        <w:ind w:left="0"/>
        <w:rPr>
          <w:rFonts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3544"/>
      </w:tblGrid>
      <w:tr w:rsidR="00AC1CBD" w:rsidRPr="00BF2C92" w14:paraId="58CCECA7" w14:textId="77777777" w:rsidTr="00BF2C92">
        <w:trPr>
          <w:jc w:val="center"/>
        </w:trPr>
        <w:tc>
          <w:tcPr>
            <w:tcW w:w="3544" w:type="dxa"/>
            <w:tcBorders>
              <w:top w:val="nil"/>
              <w:left w:val="nil"/>
              <w:bottom w:val="single" w:sz="4" w:space="0" w:color="auto"/>
              <w:right w:val="nil"/>
            </w:tcBorders>
          </w:tcPr>
          <w:p w14:paraId="0F9F4ED7" w14:textId="77777777" w:rsidR="00AC1CBD" w:rsidRPr="00BF2C92" w:rsidRDefault="00AC1CBD" w:rsidP="00BF2C92">
            <w:pPr>
              <w:pStyle w:val="Indent1"/>
              <w:spacing w:after="200" w:line="320" w:lineRule="atLeast"/>
              <w:ind w:left="0"/>
              <w:rPr>
                <w:rFonts w:cs="Arial"/>
                <w:b/>
                <w:noProof/>
                <w:color w:val="000000" w:themeColor="text1"/>
              </w:rPr>
            </w:pPr>
            <w:r w:rsidRPr="00BF2C92">
              <w:rPr>
                <w:rFonts w:cs="Arial"/>
                <w:b/>
                <w:noProof/>
                <w:color w:val="000000" w:themeColor="text1"/>
              </w:rPr>
              <w:t>[</w:t>
            </w:r>
            <w:r w:rsidRPr="00BF2C92">
              <w:rPr>
                <w:rFonts w:cs="Arial"/>
                <w:b/>
                <w:noProof/>
                <w:color w:val="000000" w:themeColor="text1"/>
                <w:highlight w:val="yellow"/>
              </w:rPr>
              <w:t>Contracted Provider name</w:t>
            </w:r>
            <w:r w:rsidRPr="00BF2C92">
              <w:rPr>
                <w:rFonts w:cs="Arial"/>
                <w:b/>
                <w:noProof/>
                <w:color w:val="000000" w:themeColor="text1"/>
              </w:rPr>
              <w:t>] by:</w:t>
            </w:r>
          </w:p>
          <w:p w14:paraId="6DA053C9" w14:textId="77777777" w:rsidR="00AC1CBD" w:rsidRPr="00BF2C92" w:rsidRDefault="00AC1CBD" w:rsidP="00BF2C92">
            <w:pPr>
              <w:pStyle w:val="Indent1"/>
              <w:spacing w:after="200" w:line="320" w:lineRule="atLeast"/>
              <w:ind w:left="0"/>
              <w:rPr>
                <w:rFonts w:cs="Arial"/>
                <w:b/>
                <w:noProof/>
                <w:color w:val="000000" w:themeColor="text1"/>
              </w:rPr>
            </w:pPr>
          </w:p>
        </w:tc>
        <w:tc>
          <w:tcPr>
            <w:tcW w:w="567" w:type="dxa"/>
            <w:tcBorders>
              <w:top w:val="nil"/>
              <w:left w:val="nil"/>
              <w:bottom w:val="nil"/>
              <w:right w:val="nil"/>
            </w:tcBorders>
          </w:tcPr>
          <w:p w14:paraId="3ABB4360" w14:textId="77777777" w:rsidR="00AC1CBD" w:rsidRPr="00BF2C92" w:rsidRDefault="00AC1CBD" w:rsidP="00BF2C92">
            <w:pPr>
              <w:pStyle w:val="Indent1"/>
              <w:spacing w:after="200" w:line="320" w:lineRule="atLeast"/>
              <w:ind w:left="0"/>
              <w:rPr>
                <w:rFonts w:cs="Arial"/>
                <w:b/>
                <w:noProof/>
                <w:color w:val="000000" w:themeColor="text1"/>
              </w:rPr>
            </w:pPr>
          </w:p>
        </w:tc>
        <w:tc>
          <w:tcPr>
            <w:tcW w:w="3544" w:type="dxa"/>
            <w:tcBorders>
              <w:top w:val="nil"/>
              <w:left w:val="nil"/>
              <w:bottom w:val="single" w:sz="4" w:space="0" w:color="auto"/>
              <w:right w:val="nil"/>
            </w:tcBorders>
          </w:tcPr>
          <w:p w14:paraId="3D148F5E" w14:textId="77777777" w:rsidR="00AC1CBD" w:rsidRPr="00BF2C92" w:rsidRDefault="00AC1CBD" w:rsidP="00BF2C92">
            <w:pPr>
              <w:pStyle w:val="Indent1"/>
              <w:spacing w:after="200" w:line="320" w:lineRule="atLeast"/>
              <w:ind w:left="0"/>
              <w:rPr>
                <w:rFonts w:cs="Arial"/>
                <w:b/>
                <w:noProof/>
                <w:color w:val="000000" w:themeColor="text1"/>
              </w:rPr>
            </w:pPr>
          </w:p>
        </w:tc>
      </w:tr>
      <w:tr w:rsidR="00AC1CBD" w:rsidRPr="00BF2C92" w14:paraId="7C19F0D8" w14:textId="77777777" w:rsidTr="00BF2C92">
        <w:trPr>
          <w:jc w:val="center"/>
        </w:trPr>
        <w:tc>
          <w:tcPr>
            <w:tcW w:w="3544" w:type="dxa"/>
            <w:tcBorders>
              <w:top w:val="single" w:sz="4" w:space="0" w:color="auto"/>
              <w:left w:val="nil"/>
              <w:bottom w:val="nil"/>
              <w:right w:val="nil"/>
            </w:tcBorders>
          </w:tcPr>
          <w:p w14:paraId="489FA4E6"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c>
          <w:tcPr>
            <w:tcW w:w="567" w:type="dxa"/>
            <w:tcBorders>
              <w:top w:val="nil"/>
              <w:left w:val="nil"/>
              <w:bottom w:val="nil"/>
              <w:right w:val="nil"/>
            </w:tcBorders>
          </w:tcPr>
          <w:p w14:paraId="2F85EA6A"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single" w:sz="4" w:space="0" w:color="auto"/>
              <w:left w:val="nil"/>
              <w:bottom w:val="nil"/>
              <w:right w:val="nil"/>
            </w:tcBorders>
          </w:tcPr>
          <w:p w14:paraId="3F7EBCB3"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r>
      <w:tr w:rsidR="00AC1CBD" w:rsidRPr="00BF2C92" w14:paraId="68763359" w14:textId="77777777" w:rsidTr="00BF2C92">
        <w:trPr>
          <w:jc w:val="center"/>
        </w:trPr>
        <w:tc>
          <w:tcPr>
            <w:tcW w:w="3544" w:type="dxa"/>
            <w:tcBorders>
              <w:top w:val="nil"/>
              <w:left w:val="nil"/>
              <w:right w:val="nil"/>
            </w:tcBorders>
          </w:tcPr>
          <w:p w14:paraId="0A399C29"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5F2896F3"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right w:val="nil"/>
            </w:tcBorders>
          </w:tcPr>
          <w:p w14:paraId="3333E21D"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17CA4BD5" w14:textId="77777777" w:rsidTr="00BF2C92">
        <w:trPr>
          <w:jc w:val="center"/>
        </w:trPr>
        <w:tc>
          <w:tcPr>
            <w:tcW w:w="3544" w:type="dxa"/>
            <w:tcBorders>
              <w:left w:val="nil"/>
              <w:bottom w:val="nil"/>
              <w:right w:val="nil"/>
            </w:tcBorders>
          </w:tcPr>
          <w:p w14:paraId="199CBBBF"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c>
          <w:tcPr>
            <w:tcW w:w="567" w:type="dxa"/>
            <w:tcBorders>
              <w:top w:val="nil"/>
              <w:left w:val="nil"/>
              <w:bottom w:val="nil"/>
              <w:right w:val="nil"/>
            </w:tcBorders>
          </w:tcPr>
          <w:p w14:paraId="2CDB3CC5"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71B715C0"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r>
      <w:tr w:rsidR="00AC1CBD" w:rsidRPr="00BF2C92" w14:paraId="585A4C87" w14:textId="77777777" w:rsidTr="00BF2C92">
        <w:trPr>
          <w:jc w:val="center"/>
        </w:trPr>
        <w:tc>
          <w:tcPr>
            <w:tcW w:w="3544" w:type="dxa"/>
            <w:tcBorders>
              <w:top w:val="nil"/>
              <w:left w:val="nil"/>
              <w:right w:val="nil"/>
            </w:tcBorders>
          </w:tcPr>
          <w:p w14:paraId="46CBDF34"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163EA9E8"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right w:val="nil"/>
            </w:tcBorders>
          </w:tcPr>
          <w:p w14:paraId="7D08DEDA"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6052BE64" w14:textId="77777777" w:rsidTr="00BF2C92">
        <w:trPr>
          <w:jc w:val="center"/>
        </w:trPr>
        <w:tc>
          <w:tcPr>
            <w:tcW w:w="3544" w:type="dxa"/>
            <w:tcBorders>
              <w:left w:val="nil"/>
              <w:bottom w:val="nil"/>
              <w:right w:val="nil"/>
            </w:tcBorders>
          </w:tcPr>
          <w:p w14:paraId="1B36B049"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Position</w:t>
            </w:r>
          </w:p>
        </w:tc>
        <w:tc>
          <w:tcPr>
            <w:tcW w:w="567" w:type="dxa"/>
            <w:tcBorders>
              <w:top w:val="nil"/>
              <w:left w:val="nil"/>
              <w:bottom w:val="nil"/>
              <w:right w:val="nil"/>
            </w:tcBorders>
          </w:tcPr>
          <w:p w14:paraId="1C15A0CF"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04C6F933"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Position</w:t>
            </w:r>
          </w:p>
        </w:tc>
      </w:tr>
      <w:tr w:rsidR="00AC1CBD" w:rsidRPr="00BF2C92" w14:paraId="4085068F" w14:textId="77777777" w:rsidTr="00BF2C92">
        <w:trPr>
          <w:jc w:val="center"/>
        </w:trPr>
        <w:tc>
          <w:tcPr>
            <w:tcW w:w="3544" w:type="dxa"/>
            <w:tcBorders>
              <w:top w:val="nil"/>
              <w:left w:val="nil"/>
              <w:bottom w:val="single" w:sz="4" w:space="0" w:color="auto"/>
              <w:right w:val="nil"/>
            </w:tcBorders>
          </w:tcPr>
          <w:p w14:paraId="615EEA41"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114D96FC"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bottom w:val="single" w:sz="4" w:space="0" w:color="auto"/>
              <w:right w:val="nil"/>
            </w:tcBorders>
          </w:tcPr>
          <w:p w14:paraId="68A5ED14"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0AAC870D" w14:textId="77777777" w:rsidTr="00BF2C92">
        <w:trPr>
          <w:jc w:val="center"/>
        </w:trPr>
        <w:tc>
          <w:tcPr>
            <w:tcW w:w="3544" w:type="dxa"/>
            <w:tcBorders>
              <w:left w:val="nil"/>
              <w:bottom w:val="nil"/>
              <w:right w:val="nil"/>
            </w:tcBorders>
          </w:tcPr>
          <w:p w14:paraId="4A59842D"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p w14:paraId="67307F39"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4A8D957B"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34AC7F7A"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p w14:paraId="58A34575"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536B3476" w14:textId="77777777" w:rsidTr="00BF2C92">
        <w:trPr>
          <w:jc w:val="center"/>
        </w:trPr>
        <w:tc>
          <w:tcPr>
            <w:tcW w:w="3544" w:type="dxa"/>
            <w:tcBorders>
              <w:top w:val="nil"/>
              <w:left w:val="nil"/>
              <w:bottom w:val="single" w:sz="4" w:space="0" w:color="auto"/>
              <w:right w:val="nil"/>
            </w:tcBorders>
          </w:tcPr>
          <w:p w14:paraId="17C5C6A1"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Witnessed by:</w:t>
            </w:r>
          </w:p>
          <w:p w14:paraId="1961DE37"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5A96A1A5"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bottom w:val="single" w:sz="4" w:space="0" w:color="auto"/>
              <w:right w:val="nil"/>
            </w:tcBorders>
          </w:tcPr>
          <w:p w14:paraId="5FC42396"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Witnessed by:</w:t>
            </w:r>
          </w:p>
          <w:p w14:paraId="029619DF"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574C8EFA" w14:textId="77777777" w:rsidTr="00BF2C92">
        <w:trPr>
          <w:jc w:val="center"/>
        </w:trPr>
        <w:tc>
          <w:tcPr>
            <w:tcW w:w="3544" w:type="dxa"/>
            <w:tcBorders>
              <w:top w:val="single" w:sz="4" w:space="0" w:color="auto"/>
              <w:left w:val="nil"/>
              <w:bottom w:val="nil"/>
              <w:right w:val="nil"/>
            </w:tcBorders>
          </w:tcPr>
          <w:p w14:paraId="52C87267"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c>
          <w:tcPr>
            <w:tcW w:w="567" w:type="dxa"/>
            <w:tcBorders>
              <w:top w:val="nil"/>
              <w:left w:val="nil"/>
              <w:bottom w:val="nil"/>
              <w:right w:val="nil"/>
            </w:tcBorders>
          </w:tcPr>
          <w:p w14:paraId="6ED9BA99"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single" w:sz="4" w:space="0" w:color="auto"/>
              <w:left w:val="nil"/>
              <w:bottom w:val="nil"/>
              <w:right w:val="nil"/>
            </w:tcBorders>
          </w:tcPr>
          <w:p w14:paraId="31D86FFA"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Signature</w:t>
            </w:r>
          </w:p>
        </w:tc>
      </w:tr>
      <w:tr w:rsidR="00AC1CBD" w:rsidRPr="00BF2C92" w14:paraId="37F6B8D4" w14:textId="77777777" w:rsidTr="00BF2C92">
        <w:trPr>
          <w:jc w:val="center"/>
        </w:trPr>
        <w:tc>
          <w:tcPr>
            <w:tcW w:w="3544" w:type="dxa"/>
            <w:tcBorders>
              <w:top w:val="nil"/>
              <w:left w:val="nil"/>
              <w:right w:val="nil"/>
            </w:tcBorders>
          </w:tcPr>
          <w:p w14:paraId="2F15FFC3"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7A01A7BD"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right w:val="nil"/>
            </w:tcBorders>
          </w:tcPr>
          <w:p w14:paraId="2C8CFDF0"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17ED8983" w14:textId="77777777" w:rsidTr="00BF2C92">
        <w:trPr>
          <w:jc w:val="center"/>
        </w:trPr>
        <w:tc>
          <w:tcPr>
            <w:tcW w:w="3544" w:type="dxa"/>
            <w:tcBorders>
              <w:left w:val="nil"/>
              <w:bottom w:val="nil"/>
              <w:right w:val="nil"/>
            </w:tcBorders>
          </w:tcPr>
          <w:p w14:paraId="0F1D724A"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c>
          <w:tcPr>
            <w:tcW w:w="567" w:type="dxa"/>
            <w:tcBorders>
              <w:top w:val="nil"/>
              <w:left w:val="nil"/>
              <w:bottom w:val="nil"/>
              <w:right w:val="nil"/>
            </w:tcBorders>
          </w:tcPr>
          <w:p w14:paraId="77B6291E"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2254527F"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Name</w:t>
            </w:r>
          </w:p>
        </w:tc>
      </w:tr>
      <w:tr w:rsidR="00AC1CBD" w:rsidRPr="00BF2C92" w14:paraId="4CCC4E10" w14:textId="77777777" w:rsidTr="00BF2C92">
        <w:trPr>
          <w:jc w:val="center"/>
        </w:trPr>
        <w:tc>
          <w:tcPr>
            <w:tcW w:w="3544" w:type="dxa"/>
            <w:tcBorders>
              <w:top w:val="nil"/>
              <w:left w:val="nil"/>
              <w:right w:val="nil"/>
            </w:tcBorders>
          </w:tcPr>
          <w:p w14:paraId="0EC122FC"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2267E076"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right w:val="nil"/>
            </w:tcBorders>
          </w:tcPr>
          <w:p w14:paraId="061ACA37"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4C9BF1A6" w14:textId="77777777" w:rsidTr="00BF2C92">
        <w:trPr>
          <w:jc w:val="center"/>
        </w:trPr>
        <w:tc>
          <w:tcPr>
            <w:tcW w:w="3544" w:type="dxa"/>
            <w:tcBorders>
              <w:left w:val="nil"/>
              <w:bottom w:val="nil"/>
              <w:right w:val="nil"/>
            </w:tcBorders>
          </w:tcPr>
          <w:p w14:paraId="54DB8A7C"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Occupation</w:t>
            </w:r>
          </w:p>
        </w:tc>
        <w:tc>
          <w:tcPr>
            <w:tcW w:w="567" w:type="dxa"/>
            <w:tcBorders>
              <w:top w:val="nil"/>
              <w:left w:val="nil"/>
              <w:bottom w:val="nil"/>
              <w:right w:val="nil"/>
            </w:tcBorders>
          </w:tcPr>
          <w:p w14:paraId="055CAC9D"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4F56B649"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Occupation</w:t>
            </w:r>
          </w:p>
        </w:tc>
      </w:tr>
      <w:tr w:rsidR="00AC1CBD" w:rsidRPr="00BF2C92" w14:paraId="7582578F" w14:textId="77777777" w:rsidTr="00BF2C92">
        <w:trPr>
          <w:jc w:val="center"/>
        </w:trPr>
        <w:tc>
          <w:tcPr>
            <w:tcW w:w="3544" w:type="dxa"/>
            <w:tcBorders>
              <w:top w:val="nil"/>
              <w:left w:val="nil"/>
              <w:bottom w:val="single" w:sz="4" w:space="0" w:color="auto"/>
              <w:right w:val="nil"/>
            </w:tcBorders>
          </w:tcPr>
          <w:p w14:paraId="1592530F"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2989338D"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bottom w:val="single" w:sz="4" w:space="0" w:color="auto"/>
              <w:right w:val="nil"/>
            </w:tcBorders>
          </w:tcPr>
          <w:p w14:paraId="0F8B7E8B"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3DADA925" w14:textId="77777777" w:rsidTr="00BF2C92">
        <w:trPr>
          <w:jc w:val="center"/>
        </w:trPr>
        <w:tc>
          <w:tcPr>
            <w:tcW w:w="3544" w:type="dxa"/>
            <w:tcBorders>
              <w:left w:val="nil"/>
              <w:bottom w:val="nil"/>
              <w:right w:val="nil"/>
            </w:tcBorders>
          </w:tcPr>
          <w:p w14:paraId="24660A94"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Residence</w:t>
            </w:r>
          </w:p>
        </w:tc>
        <w:tc>
          <w:tcPr>
            <w:tcW w:w="567" w:type="dxa"/>
            <w:tcBorders>
              <w:top w:val="nil"/>
              <w:left w:val="nil"/>
              <w:bottom w:val="nil"/>
              <w:right w:val="nil"/>
            </w:tcBorders>
          </w:tcPr>
          <w:p w14:paraId="79B08C87"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left w:val="nil"/>
              <w:bottom w:val="nil"/>
              <w:right w:val="nil"/>
            </w:tcBorders>
          </w:tcPr>
          <w:p w14:paraId="050C232A"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Residence</w:t>
            </w:r>
          </w:p>
        </w:tc>
      </w:tr>
      <w:tr w:rsidR="00AC1CBD" w:rsidRPr="00BF2C92" w14:paraId="3B36FB31" w14:textId="77777777" w:rsidTr="00BF2C92">
        <w:trPr>
          <w:jc w:val="center"/>
        </w:trPr>
        <w:tc>
          <w:tcPr>
            <w:tcW w:w="3544" w:type="dxa"/>
            <w:tcBorders>
              <w:top w:val="nil"/>
              <w:left w:val="nil"/>
              <w:bottom w:val="single" w:sz="4" w:space="0" w:color="auto"/>
              <w:right w:val="nil"/>
            </w:tcBorders>
          </w:tcPr>
          <w:p w14:paraId="4A3ED4B2" w14:textId="77777777" w:rsidR="00AC1CBD" w:rsidRPr="00BF2C92" w:rsidRDefault="00AC1CBD" w:rsidP="00BF2C92">
            <w:pPr>
              <w:pStyle w:val="Indent1"/>
              <w:spacing w:after="200" w:line="320" w:lineRule="atLeast"/>
              <w:ind w:left="0"/>
              <w:rPr>
                <w:rFonts w:cs="Arial"/>
                <w:b/>
                <w:color w:val="000000" w:themeColor="text1"/>
              </w:rPr>
            </w:pPr>
          </w:p>
        </w:tc>
        <w:tc>
          <w:tcPr>
            <w:tcW w:w="567" w:type="dxa"/>
            <w:tcBorders>
              <w:top w:val="nil"/>
              <w:left w:val="nil"/>
              <w:bottom w:val="nil"/>
              <w:right w:val="nil"/>
            </w:tcBorders>
          </w:tcPr>
          <w:p w14:paraId="67728BDA"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nil"/>
              <w:left w:val="nil"/>
              <w:bottom w:val="single" w:sz="4" w:space="0" w:color="auto"/>
              <w:right w:val="nil"/>
            </w:tcBorders>
          </w:tcPr>
          <w:p w14:paraId="306C0635" w14:textId="77777777" w:rsidR="00AC1CBD" w:rsidRPr="00BF2C92" w:rsidRDefault="00AC1CBD" w:rsidP="00BF2C92">
            <w:pPr>
              <w:pStyle w:val="Indent1"/>
              <w:spacing w:after="200" w:line="320" w:lineRule="atLeast"/>
              <w:ind w:left="0"/>
              <w:rPr>
                <w:rFonts w:cs="Arial"/>
                <w:b/>
                <w:color w:val="000000" w:themeColor="text1"/>
              </w:rPr>
            </w:pPr>
          </w:p>
        </w:tc>
      </w:tr>
      <w:tr w:rsidR="00AC1CBD" w:rsidRPr="00BF2C92" w14:paraId="3F05E1A0" w14:textId="77777777" w:rsidTr="00BF2C92">
        <w:trPr>
          <w:jc w:val="center"/>
        </w:trPr>
        <w:tc>
          <w:tcPr>
            <w:tcW w:w="3544" w:type="dxa"/>
            <w:tcBorders>
              <w:top w:val="single" w:sz="4" w:space="0" w:color="auto"/>
              <w:left w:val="nil"/>
              <w:bottom w:val="nil"/>
              <w:right w:val="nil"/>
            </w:tcBorders>
          </w:tcPr>
          <w:p w14:paraId="474F5BC5"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tc>
        <w:tc>
          <w:tcPr>
            <w:tcW w:w="567" w:type="dxa"/>
            <w:tcBorders>
              <w:top w:val="nil"/>
              <w:left w:val="nil"/>
              <w:bottom w:val="nil"/>
              <w:right w:val="nil"/>
            </w:tcBorders>
          </w:tcPr>
          <w:p w14:paraId="4A806DA8" w14:textId="77777777" w:rsidR="00AC1CBD" w:rsidRPr="00BF2C92" w:rsidRDefault="00AC1CBD" w:rsidP="00BF2C92">
            <w:pPr>
              <w:pStyle w:val="Indent1"/>
              <w:spacing w:after="200" w:line="320" w:lineRule="atLeast"/>
              <w:ind w:left="0"/>
              <w:rPr>
                <w:rFonts w:cs="Arial"/>
                <w:b/>
                <w:color w:val="000000" w:themeColor="text1"/>
              </w:rPr>
            </w:pPr>
          </w:p>
        </w:tc>
        <w:tc>
          <w:tcPr>
            <w:tcW w:w="3544" w:type="dxa"/>
            <w:tcBorders>
              <w:top w:val="single" w:sz="4" w:space="0" w:color="auto"/>
              <w:left w:val="nil"/>
              <w:bottom w:val="nil"/>
              <w:right w:val="nil"/>
            </w:tcBorders>
          </w:tcPr>
          <w:p w14:paraId="3BFB9EBF" w14:textId="77777777" w:rsidR="00AC1CBD" w:rsidRPr="00BF2C92" w:rsidRDefault="00AC1CBD" w:rsidP="00BF2C92">
            <w:pPr>
              <w:pStyle w:val="Indent1"/>
              <w:spacing w:after="200" w:line="320" w:lineRule="atLeast"/>
              <w:ind w:left="0"/>
              <w:rPr>
                <w:rFonts w:cs="Arial"/>
                <w:b/>
                <w:color w:val="000000" w:themeColor="text1"/>
              </w:rPr>
            </w:pPr>
            <w:r w:rsidRPr="00BF2C92">
              <w:rPr>
                <w:rFonts w:cs="Arial"/>
                <w:b/>
                <w:color w:val="000000" w:themeColor="text1"/>
              </w:rPr>
              <w:t>Date</w:t>
            </w:r>
          </w:p>
        </w:tc>
      </w:tr>
    </w:tbl>
    <w:p w14:paraId="5FAD819A" w14:textId="77777777" w:rsidR="00845A99" w:rsidRDefault="00845A99" w:rsidP="00845A99">
      <w:pPr>
        <w:rPr>
          <w:color w:val="000000" w:themeColor="text1"/>
          <w:sz w:val="22"/>
          <w:szCs w:val="22"/>
        </w:rPr>
      </w:pPr>
    </w:p>
    <w:p w14:paraId="1E51DFEB" w14:textId="77777777" w:rsidR="00845A99" w:rsidRDefault="00845A99">
      <w:pPr>
        <w:rPr>
          <w:color w:val="000000" w:themeColor="text1"/>
          <w:sz w:val="22"/>
          <w:szCs w:val="22"/>
        </w:rPr>
      </w:pPr>
      <w:r>
        <w:rPr>
          <w:color w:val="000000" w:themeColor="text1"/>
          <w:sz w:val="22"/>
          <w:szCs w:val="22"/>
        </w:rPr>
        <w:br w:type="page"/>
      </w:r>
    </w:p>
    <w:p w14:paraId="4607EE39" w14:textId="77777777" w:rsidR="00845A99" w:rsidRPr="00845A99" w:rsidRDefault="00845A99" w:rsidP="00845A99">
      <w:pPr>
        <w:rPr>
          <w:b/>
          <w:color w:val="000000" w:themeColor="text1"/>
        </w:rPr>
      </w:pPr>
      <w:r w:rsidRPr="00845A99">
        <w:rPr>
          <w:b/>
          <w:color w:val="000000" w:themeColor="text1"/>
        </w:rPr>
        <w:lastRenderedPageBreak/>
        <w:t>CONTENTS</w:t>
      </w:r>
    </w:p>
    <w:p w14:paraId="394ACEDC" w14:textId="77777777" w:rsidR="00845A99" w:rsidRPr="00845A99" w:rsidRDefault="00845A99" w:rsidP="00845A99">
      <w:pPr>
        <w:rPr>
          <w:color w:val="000000" w:themeColor="text1"/>
        </w:rPr>
      </w:pPr>
    </w:p>
    <w:p w14:paraId="05EE92B6" w14:textId="77777777" w:rsidR="00845A99" w:rsidRPr="00845A99" w:rsidRDefault="00845A99" w:rsidP="00845A99">
      <w:pPr>
        <w:jc w:val="right"/>
        <w:rPr>
          <w:color w:val="000000" w:themeColor="text1"/>
        </w:rPr>
      </w:pPr>
    </w:p>
    <w:p w14:paraId="3242CD70" w14:textId="5A9D7FA5" w:rsidR="004D39D6" w:rsidRDefault="00D67054">
      <w:pPr>
        <w:pStyle w:val="TOC1"/>
        <w:rPr>
          <w:rFonts w:asciiTheme="minorHAnsi" w:eastAsiaTheme="minorEastAsia" w:hAnsiTheme="minorHAnsi" w:cstheme="minorBidi"/>
          <w:caps w:val="0"/>
          <w:noProof/>
          <w:color w:val="auto"/>
          <w:sz w:val="22"/>
          <w:szCs w:val="22"/>
          <w:lang w:eastAsia="en-NZ"/>
        </w:rPr>
      </w:pPr>
      <w:r w:rsidRPr="00845A99">
        <w:rPr>
          <w:color w:val="000000" w:themeColor="text1"/>
        </w:rPr>
        <w:fldChar w:fldCharType="begin"/>
      </w:r>
      <w:r w:rsidR="00845A99" w:rsidRPr="00845A99">
        <w:rPr>
          <w:color w:val="000000" w:themeColor="text1"/>
        </w:rPr>
        <w:instrText xml:space="preserve"> TOC \o "1-1" \t "BFTOC1" </w:instrText>
      </w:r>
      <w:r w:rsidRPr="00845A99">
        <w:rPr>
          <w:color w:val="000000" w:themeColor="text1"/>
        </w:rPr>
        <w:fldChar w:fldCharType="separate"/>
      </w:r>
      <w:r w:rsidR="004D39D6">
        <w:rPr>
          <w:noProof/>
        </w:rPr>
        <w:t>1.</w:t>
      </w:r>
      <w:r w:rsidR="004D39D6">
        <w:rPr>
          <w:rFonts w:asciiTheme="minorHAnsi" w:eastAsiaTheme="minorEastAsia" w:hAnsiTheme="minorHAnsi" w:cstheme="minorBidi"/>
          <w:caps w:val="0"/>
          <w:noProof/>
          <w:color w:val="auto"/>
          <w:sz w:val="22"/>
          <w:szCs w:val="22"/>
          <w:lang w:eastAsia="en-NZ"/>
        </w:rPr>
        <w:tab/>
      </w:r>
      <w:r w:rsidR="004D39D6">
        <w:rPr>
          <w:noProof/>
        </w:rPr>
        <w:t>Term</w:t>
      </w:r>
      <w:r w:rsidR="004D39D6">
        <w:rPr>
          <w:noProof/>
        </w:rPr>
        <w:tab/>
      </w:r>
      <w:r w:rsidR="004D39D6">
        <w:rPr>
          <w:noProof/>
        </w:rPr>
        <w:fldChar w:fldCharType="begin"/>
      </w:r>
      <w:r w:rsidR="004D39D6">
        <w:rPr>
          <w:noProof/>
        </w:rPr>
        <w:instrText xml:space="preserve"> PAGEREF _Toc23863015 \h </w:instrText>
      </w:r>
      <w:r w:rsidR="004D39D6">
        <w:rPr>
          <w:noProof/>
        </w:rPr>
      </w:r>
      <w:r w:rsidR="004D39D6">
        <w:rPr>
          <w:noProof/>
        </w:rPr>
        <w:fldChar w:fldCharType="separate"/>
      </w:r>
      <w:r w:rsidR="00A66492">
        <w:rPr>
          <w:noProof/>
        </w:rPr>
        <w:t>5</w:t>
      </w:r>
      <w:r w:rsidR="004D39D6">
        <w:rPr>
          <w:noProof/>
        </w:rPr>
        <w:fldChar w:fldCharType="end"/>
      </w:r>
    </w:p>
    <w:p w14:paraId="47D016F5" w14:textId="39372685" w:rsidR="004D39D6" w:rsidRDefault="004D39D6">
      <w:pPr>
        <w:pStyle w:val="TOC1"/>
        <w:rPr>
          <w:rFonts w:asciiTheme="minorHAnsi" w:eastAsiaTheme="minorEastAsia" w:hAnsiTheme="minorHAnsi" w:cstheme="minorBidi"/>
          <w:caps w:val="0"/>
          <w:noProof/>
          <w:color w:val="auto"/>
          <w:sz w:val="22"/>
          <w:szCs w:val="22"/>
          <w:lang w:eastAsia="en-NZ"/>
        </w:rPr>
      </w:pPr>
      <w:r>
        <w:rPr>
          <w:noProof/>
        </w:rPr>
        <w:t>2.</w:t>
      </w:r>
      <w:r>
        <w:rPr>
          <w:rFonts w:asciiTheme="minorHAnsi" w:eastAsiaTheme="minorEastAsia" w:hAnsiTheme="minorHAnsi" w:cstheme="minorBidi"/>
          <w:caps w:val="0"/>
          <w:noProof/>
          <w:color w:val="auto"/>
          <w:sz w:val="22"/>
          <w:szCs w:val="22"/>
          <w:lang w:eastAsia="en-NZ"/>
        </w:rPr>
        <w:tab/>
      </w:r>
      <w:r>
        <w:rPr>
          <w:noProof/>
        </w:rPr>
        <w:t>Application of the PHO Services Agreement</w:t>
      </w:r>
      <w:r>
        <w:rPr>
          <w:noProof/>
        </w:rPr>
        <w:tab/>
      </w:r>
      <w:r>
        <w:rPr>
          <w:noProof/>
        </w:rPr>
        <w:fldChar w:fldCharType="begin"/>
      </w:r>
      <w:r>
        <w:rPr>
          <w:noProof/>
        </w:rPr>
        <w:instrText xml:space="preserve"> PAGEREF _Toc23863016 \h </w:instrText>
      </w:r>
      <w:r>
        <w:rPr>
          <w:noProof/>
        </w:rPr>
      </w:r>
      <w:r>
        <w:rPr>
          <w:noProof/>
        </w:rPr>
        <w:fldChar w:fldCharType="separate"/>
      </w:r>
      <w:r w:rsidR="00A66492">
        <w:rPr>
          <w:noProof/>
        </w:rPr>
        <w:t>5</w:t>
      </w:r>
      <w:r>
        <w:rPr>
          <w:noProof/>
        </w:rPr>
        <w:fldChar w:fldCharType="end"/>
      </w:r>
    </w:p>
    <w:p w14:paraId="150D839B" w14:textId="4E0F7058" w:rsidR="004D39D6" w:rsidRDefault="004D39D6">
      <w:pPr>
        <w:pStyle w:val="TOC1"/>
        <w:rPr>
          <w:rFonts w:asciiTheme="minorHAnsi" w:eastAsiaTheme="minorEastAsia" w:hAnsiTheme="minorHAnsi" w:cstheme="minorBidi"/>
          <w:caps w:val="0"/>
          <w:noProof/>
          <w:color w:val="auto"/>
          <w:sz w:val="22"/>
          <w:szCs w:val="22"/>
          <w:lang w:eastAsia="en-NZ"/>
        </w:rPr>
      </w:pPr>
      <w:r>
        <w:rPr>
          <w:noProof/>
        </w:rPr>
        <w:t>3.</w:t>
      </w:r>
      <w:r>
        <w:rPr>
          <w:rFonts w:asciiTheme="minorHAnsi" w:eastAsiaTheme="minorEastAsia" w:hAnsiTheme="minorHAnsi" w:cstheme="minorBidi"/>
          <w:caps w:val="0"/>
          <w:noProof/>
          <w:color w:val="auto"/>
          <w:sz w:val="22"/>
          <w:szCs w:val="22"/>
          <w:lang w:eastAsia="en-NZ"/>
        </w:rPr>
        <w:tab/>
      </w:r>
      <w:r>
        <w:rPr>
          <w:noProof/>
        </w:rPr>
        <w:t>Our obligations and how we will work together</w:t>
      </w:r>
      <w:r>
        <w:rPr>
          <w:noProof/>
        </w:rPr>
        <w:tab/>
      </w:r>
      <w:r>
        <w:rPr>
          <w:noProof/>
        </w:rPr>
        <w:fldChar w:fldCharType="begin"/>
      </w:r>
      <w:r>
        <w:rPr>
          <w:noProof/>
        </w:rPr>
        <w:instrText xml:space="preserve"> PAGEREF _Toc23863017 \h </w:instrText>
      </w:r>
      <w:r>
        <w:rPr>
          <w:noProof/>
        </w:rPr>
      </w:r>
      <w:r>
        <w:rPr>
          <w:noProof/>
        </w:rPr>
        <w:fldChar w:fldCharType="separate"/>
      </w:r>
      <w:r w:rsidR="00A66492">
        <w:rPr>
          <w:noProof/>
        </w:rPr>
        <w:t>6</w:t>
      </w:r>
      <w:r>
        <w:rPr>
          <w:noProof/>
        </w:rPr>
        <w:fldChar w:fldCharType="end"/>
      </w:r>
    </w:p>
    <w:p w14:paraId="427E998A" w14:textId="12C5B4DB" w:rsidR="004D39D6" w:rsidRDefault="004D39D6">
      <w:pPr>
        <w:pStyle w:val="TOC1"/>
        <w:rPr>
          <w:rFonts w:asciiTheme="minorHAnsi" w:eastAsiaTheme="minorEastAsia" w:hAnsiTheme="minorHAnsi" w:cstheme="minorBidi"/>
          <w:caps w:val="0"/>
          <w:noProof/>
          <w:color w:val="auto"/>
          <w:sz w:val="22"/>
          <w:szCs w:val="22"/>
          <w:lang w:eastAsia="en-NZ"/>
        </w:rPr>
      </w:pPr>
      <w:r>
        <w:rPr>
          <w:noProof/>
        </w:rPr>
        <w:t>4.</w:t>
      </w:r>
      <w:r>
        <w:rPr>
          <w:rFonts w:asciiTheme="minorHAnsi" w:eastAsiaTheme="minorEastAsia" w:hAnsiTheme="minorHAnsi" w:cstheme="minorBidi"/>
          <w:caps w:val="0"/>
          <w:noProof/>
          <w:color w:val="auto"/>
          <w:sz w:val="22"/>
          <w:szCs w:val="22"/>
          <w:lang w:eastAsia="en-NZ"/>
        </w:rPr>
        <w:tab/>
      </w:r>
      <w:r>
        <w:rPr>
          <w:noProof/>
        </w:rPr>
        <w:t>Services provided by the Contracted Provider</w:t>
      </w:r>
      <w:r>
        <w:rPr>
          <w:noProof/>
        </w:rPr>
        <w:tab/>
      </w:r>
      <w:r>
        <w:rPr>
          <w:noProof/>
        </w:rPr>
        <w:fldChar w:fldCharType="begin"/>
      </w:r>
      <w:r>
        <w:rPr>
          <w:noProof/>
        </w:rPr>
        <w:instrText xml:space="preserve"> PAGEREF _Toc23863018 \h </w:instrText>
      </w:r>
      <w:r>
        <w:rPr>
          <w:noProof/>
        </w:rPr>
      </w:r>
      <w:r>
        <w:rPr>
          <w:noProof/>
        </w:rPr>
        <w:fldChar w:fldCharType="separate"/>
      </w:r>
      <w:r w:rsidR="00A66492">
        <w:rPr>
          <w:noProof/>
        </w:rPr>
        <w:t>6</w:t>
      </w:r>
      <w:r>
        <w:rPr>
          <w:noProof/>
        </w:rPr>
        <w:fldChar w:fldCharType="end"/>
      </w:r>
    </w:p>
    <w:p w14:paraId="0DD520DF" w14:textId="3AB058BC" w:rsidR="004D39D6" w:rsidRDefault="004D39D6">
      <w:pPr>
        <w:pStyle w:val="TOC1"/>
        <w:rPr>
          <w:rFonts w:asciiTheme="minorHAnsi" w:eastAsiaTheme="minorEastAsia" w:hAnsiTheme="minorHAnsi" w:cstheme="minorBidi"/>
          <w:caps w:val="0"/>
          <w:noProof/>
          <w:color w:val="auto"/>
          <w:sz w:val="22"/>
          <w:szCs w:val="22"/>
          <w:lang w:eastAsia="en-NZ"/>
        </w:rPr>
      </w:pPr>
      <w:r>
        <w:rPr>
          <w:noProof/>
        </w:rPr>
        <w:t>5.</w:t>
      </w:r>
      <w:r>
        <w:rPr>
          <w:rFonts w:asciiTheme="minorHAnsi" w:eastAsiaTheme="minorEastAsia" w:hAnsiTheme="minorHAnsi" w:cstheme="minorBidi"/>
          <w:caps w:val="0"/>
          <w:noProof/>
          <w:color w:val="auto"/>
          <w:sz w:val="22"/>
          <w:szCs w:val="22"/>
          <w:lang w:eastAsia="en-NZ"/>
        </w:rPr>
        <w:tab/>
      </w:r>
      <w:r>
        <w:rPr>
          <w:noProof/>
        </w:rPr>
        <w:t>Practitioners and Service providers</w:t>
      </w:r>
      <w:r>
        <w:rPr>
          <w:noProof/>
        </w:rPr>
        <w:tab/>
      </w:r>
      <w:r>
        <w:rPr>
          <w:noProof/>
        </w:rPr>
        <w:fldChar w:fldCharType="begin"/>
      </w:r>
      <w:r>
        <w:rPr>
          <w:noProof/>
        </w:rPr>
        <w:instrText xml:space="preserve"> PAGEREF _Toc23863019 \h </w:instrText>
      </w:r>
      <w:r>
        <w:rPr>
          <w:noProof/>
        </w:rPr>
      </w:r>
      <w:r>
        <w:rPr>
          <w:noProof/>
        </w:rPr>
        <w:fldChar w:fldCharType="separate"/>
      </w:r>
      <w:r w:rsidR="00A66492">
        <w:rPr>
          <w:noProof/>
        </w:rPr>
        <w:t>7</w:t>
      </w:r>
      <w:r>
        <w:rPr>
          <w:noProof/>
        </w:rPr>
        <w:fldChar w:fldCharType="end"/>
      </w:r>
    </w:p>
    <w:p w14:paraId="445AC767" w14:textId="7EF982FC" w:rsidR="004D39D6" w:rsidRDefault="004D39D6">
      <w:pPr>
        <w:pStyle w:val="TOC1"/>
        <w:rPr>
          <w:rFonts w:asciiTheme="minorHAnsi" w:eastAsiaTheme="minorEastAsia" w:hAnsiTheme="minorHAnsi" w:cstheme="minorBidi"/>
          <w:caps w:val="0"/>
          <w:noProof/>
          <w:color w:val="auto"/>
          <w:sz w:val="22"/>
          <w:szCs w:val="22"/>
          <w:lang w:eastAsia="en-NZ"/>
        </w:rPr>
      </w:pPr>
      <w:r>
        <w:rPr>
          <w:noProof/>
        </w:rPr>
        <w:t>6.</w:t>
      </w:r>
      <w:r>
        <w:rPr>
          <w:rFonts w:asciiTheme="minorHAnsi" w:eastAsiaTheme="minorEastAsia" w:hAnsiTheme="minorHAnsi" w:cstheme="minorBidi"/>
          <w:caps w:val="0"/>
          <w:noProof/>
          <w:color w:val="auto"/>
          <w:sz w:val="22"/>
          <w:szCs w:val="22"/>
          <w:lang w:eastAsia="en-NZ"/>
        </w:rPr>
        <w:tab/>
      </w:r>
      <w:r>
        <w:rPr>
          <w:noProof/>
        </w:rPr>
        <w:t>Children's Act 2014</w:t>
      </w:r>
      <w:r>
        <w:rPr>
          <w:noProof/>
        </w:rPr>
        <w:tab/>
      </w:r>
      <w:r>
        <w:rPr>
          <w:noProof/>
        </w:rPr>
        <w:fldChar w:fldCharType="begin"/>
      </w:r>
      <w:r>
        <w:rPr>
          <w:noProof/>
        </w:rPr>
        <w:instrText xml:space="preserve"> PAGEREF _Toc23863020 \h </w:instrText>
      </w:r>
      <w:r>
        <w:rPr>
          <w:noProof/>
        </w:rPr>
      </w:r>
      <w:r>
        <w:rPr>
          <w:noProof/>
        </w:rPr>
        <w:fldChar w:fldCharType="separate"/>
      </w:r>
      <w:r w:rsidR="00A66492">
        <w:rPr>
          <w:noProof/>
        </w:rPr>
        <w:t>7</w:t>
      </w:r>
      <w:r>
        <w:rPr>
          <w:noProof/>
        </w:rPr>
        <w:fldChar w:fldCharType="end"/>
      </w:r>
    </w:p>
    <w:p w14:paraId="69A0A3B1" w14:textId="69B588C5" w:rsidR="004D39D6" w:rsidRDefault="004D39D6">
      <w:pPr>
        <w:pStyle w:val="TOC1"/>
        <w:rPr>
          <w:rFonts w:asciiTheme="minorHAnsi" w:eastAsiaTheme="minorEastAsia" w:hAnsiTheme="minorHAnsi" w:cstheme="minorBidi"/>
          <w:caps w:val="0"/>
          <w:noProof/>
          <w:color w:val="auto"/>
          <w:sz w:val="22"/>
          <w:szCs w:val="22"/>
          <w:lang w:eastAsia="en-NZ"/>
        </w:rPr>
      </w:pPr>
      <w:r>
        <w:rPr>
          <w:noProof/>
        </w:rPr>
        <w:t>7.</w:t>
      </w:r>
      <w:r>
        <w:rPr>
          <w:rFonts w:asciiTheme="minorHAnsi" w:eastAsiaTheme="minorEastAsia" w:hAnsiTheme="minorHAnsi" w:cstheme="minorBidi"/>
          <w:caps w:val="0"/>
          <w:noProof/>
          <w:color w:val="auto"/>
          <w:sz w:val="22"/>
          <w:szCs w:val="22"/>
          <w:lang w:eastAsia="en-NZ"/>
        </w:rPr>
        <w:tab/>
      </w:r>
      <w:r>
        <w:rPr>
          <w:noProof/>
        </w:rPr>
        <w:t>Reporting requirements</w:t>
      </w:r>
      <w:r>
        <w:rPr>
          <w:noProof/>
        </w:rPr>
        <w:tab/>
      </w:r>
      <w:r>
        <w:rPr>
          <w:noProof/>
        </w:rPr>
        <w:fldChar w:fldCharType="begin"/>
      </w:r>
      <w:r>
        <w:rPr>
          <w:noProof/>
        </w:rPr>
        <w:instrText xml:space="preserve"> PAGEREF _Toc23863021 \h </w:instrText>
      </w:r>
      <w:r>
        <w:rPr>
          <w:noProof/>
        </w:rPr>
      </w:r>
      <w:r>
        <w:rPr>
          <w:noProof/>
        </w:rPr>
        <w:fldChar w:fldCharType="separate"/>
      </w:r>
      <w:r w:rsidR="00A66492">
        <w:rPr>
          <w:noProof/>
        </w:rPr>
        <w:t>8</w:t>
      </w:r>
      <w:r>
        <w:rPr>
          <w:noProof/>
        </w:rPr>
        <w:fldChar w:fldCharType="end"/>
      </w:r>
    </w:p>
    <w:p w14:paraId="52B49F02" w14:textId="468C8D44" w:rsidR="004D39D6" w:rsidRDefault="004D39D6">
      <w:pPr>
        <w:pStyle w:val="TOC1"/>
        <w:rPr>
          <w:rFonts w:asciiTheme="minorHAnsi" w:eastAsiaTheme="minorEastAsia" w:hAnsiTheme="minorHAnsi" w:cstheme="minorBidi"/>
          <w:caps w:val="0"/>
          <w:noProof/>
          <w:color w:val="auto"/>
          <w:sz w:val="22"/>
          <w:szCs w:val="22"/>
          <w:lang w:eastAsia="en-NZ"/>
        </w:rPr>
      </w:pPr>
      <w:r>
        <w:rPr>
          <w:noProof/>
        </w:rPr>
        <w:t>8.</w:t>
      </w:r>
      <w:r>
        <w:rPr>
          <w:rFonts w:asciiTheme="minorHAnsi" w:eastAsiaTheme="minorEastAsia" w:hAnsiTheme="minorHAnsi" w:cstheme="minorBidi"/>
          <w:caps w:val="0"/>
          <w:noProof/>
          <w:color w:val="auto"/>
          <w:sz w:val="22"/>
          <w:szCs w:val="22"/>
          <w:lang w:eastAsia="en-NZ"/>
        </w:rPr>
        <w:tab/>
      </w:r>
      <w:r>
        <w:rPr>
          <w:noProof/>
        </w:rPr>
        <w:t>Location of Services</w:t>
      </w:r>
      <w:r>
        <w:rPr>
          <w:noProof/>
        </w:rPr>
        <w:tab/>
      </w:r>
      <w:r>
        <w:rPr>
          <w:noProof/>
        </w:rPr>
        <w:fldChar w:fldCharType="begin"/>
      </w:r>
      <w:r>
        <w:rPr>
          <w:noProof/>
        </w:rPr>
        <w:instrText xml:space="preserve"> PAGEREF _Toc23863022 \h </w:instrText>
      </w:r>
      <w:r>
        <w:rPr>
          <w:noProof/>
        </w:rPr>
      </w:r>
      <w:r>
        <w:rPr>
          <w:noProof/>
        </w:rPr>
        <w:fldChar w:fldCharType="separate"/>
      </w:r>
      <w:r w:rsidR="00A66492">
        <w:rPr>
          <w:noProof/>
        </w:rPr>
        <w:t>8</w:t>
      </w:r>
      <w:r>
        <w:rPr>
          <w:noProof/>
        </w:rPr>
        <w:fldChar w:fldCharType="end"/>
      </w:r>
    </w:p>
    <w:p w14:paraId="7644E42B" w14:textId="36ACDCFC" w:rsidR="004D39D6" w:rsidRDefault="004D39D6">
      <w:pPr>
        <w:pStyle w:val="TOC1"/>
        <w:rPr>
          <w:rFonts w:asciiTheme="minorHAnsi" w:eastAsiaTheme="minorEastAsia" w:hAnsiTheme="minorHAnsi" w:cstheme="minorBidi"/>
          <w:caps w:val="0"/>
          <w:noProof/>
          <w:color w:val="auto"/>
          <w:sz w:val="22"/>
          <w:szCs w:val="22"/>
          <w:lang w:eastAsia="en-NZ"/>
        </w:rPr>
      </w:pPr>
      <w:r>
        <w:rPr>
          <w:noProof/>
        </w:rPr>
        <w:t>9.</w:t>
      </w:r>
      <w:r>
        <w:rPr>
          <w:rFonts w:asciiTheme="minorHAnsi" w:eastAsiaTheme="minorEastAsia" w:hAnsiTheme="minorHAnsi" w:cstheme="minorBidi"/>
          <w:caps w:val="0"/>
          <w:noProof/>
          <w:color w:val="auto"/>
          <w:sz w:val="22"/>
          <w:szCs w:val="22"/>
          <w:lang w:eastAsia="en-NZ"/>
        </w:rPr>
        <w:tab/>
      </w:r>
      <w:r>
        <w:rPr>
          <w:noProof/>
        </w:rPr>
        <w:t>Claims and payments for Services</w:t>
      </w:r>
      <w:r>
        <w:rPr>
          <w:noProof/>
        </w:rPr>
        <w:tab/>
      </w:r>
      <w:r>
        <w:rPr>
          <w:noProof/>
        </w:rPr>
        <w:fldChar w:fldCharType="begin"/>
      </w:r>
      <w:r>
        <w:rPr>
          <w:noProof/>
        </w:rPr>
        <w:instrText xml:space="preserve"> PAGEREF _Toc23863023 \h </w:instrText>
      </w:r>
      <w:r>
        <w:rPr>
          <w:noProof/>
        </w:rPr>
      </w:r>
      <w:r>
        <w:rPr>
          <w:noProof/>
        </w:rPr>
        <w:fldChar w:fldCharType="separate"/>
      </w:r>
      <w:r w:rsidR="00A66492">
        <w:rPr>
          <w:noProof/>
        </w:rPr>
        <w:t>8</w:t>
      </w:r>
      <w:r>
        <w:rPr>
          <w:noProof/>
        </w:rPr>
        <w:fldChar w:fldCharType="end"/>
      </w:r>
    </w:p>
    <w:p w14:paraId="4BF23AA9" w14:textId="2C931370" w:rsidR="004D39D6" w:rsidRDefault="004D39D6">
      <w:pPr>
        <w:pStyle w:val="TOC1"/>
        <w:rPr>
          <w:rFonts w:asciiTheme="minorHAnsi" w:eastAsiaTheme="minorEastAsia" w:hAnsiTheme="minorHAnsi" w:cstheme="minorBidi"/>
          <w:caps w:val="0"/>
          <w:noProof/>
          <w:color w:val="auto"/>
          <w:sz w:val="22"/>
          <w:szCs w:val="22"/>
          <w:lang w:eastAsia="en-NZ"/>
        </w:rPr>
      </w:pPr>
      <w:r>
        <w:rPr>
          <w:noProof/>
        </w:rPr>
        <w:t>10.</w:t>
      </w:r>
      <w:r>
        <w:rPr>
          <w:rFonts w:asciiTheme="minorHAnsi" w:eastAsiaTheme="minorEastAsia" w:hAnsiTheme="minorHAnsi" w:cstheme="minorBidi"/>
          <w:caps w:val="0"/>
          <w:noProof/>
          <w:color w:val="auto"/>
          <w:sz w:val="22"/>
          <w:szCs w:val="22"/>
          <w:lang w:eastAsia="en-NZ"/>
        </w:rPr>
        <w:tab/>
      </w:r>
      <w:r>
        <w:rPr>
          <w:noProof/>
        </w:rPr>
        <w:t>No Section 88 Notice claims</w:t>
      </w:r>
      <w:r>
        <w:rPr>
          <w:noProof/>
        </w:rPr>
        <w:tab/>
      </w:r>
      <w:r>
        <w:rPr>
          <w:noProof/>
        </w:rPr>
        <w:fldChar w:fldCharType="begin"/>
      </w:r>
      <w:r>
        <w:rPr>
          <w:noProof/>
        </w:rPr>
        <w:instrText xml:space="preserve"> PAGEREF _Toc23863024 \h </w:instrText>
      </w:r>
      <w:r>
        <w:rPr>
          <w:noProof/>
        </w:rPr>
      </w:r>
      <w:r>
        <w:rPr>
          <w:noProof/>
        </w:rPr>
        <w:fldChar w:fldCharType="separate"/>
      </w:r>
      <w:r w:rsidR="00A66492">
        <w:rPr>
          <w:noProof/>
        </w:rPr>
        <w:t>9</w:t>
      </w:r>
      <w:r>
        <w:rPr>
          <w:noProof/>
        </w:rPr>
        <w:fldChar w:fldCharType="end"/>
      </w:r>
    </w:p>
    <w:p w14:paraId="26C134BF" w14:textId="17EE45B5" w:rsidR="004D39D6" w:rsidRDefault="004D39D6">
      <w:pPr>
        <w:pStyle w:val="TOC1"/>
        <w:rPr>
          <w:rFonts w:asciiTheme="minorHAnsi" w:eastAsiaTheme="minorEastAsia" w:hAnsiTheme="minorHAnsi" w:cstheme="minorBidi"/>
          <w:caps w:val="0"/>
          <w:noProof/>
          <w:color w:val="auto"/>
          <w:sz w:val="22"/>
          <w:szCs w:val="22"/>
          <w:lang w:eastAsia="en-NZ"/>
        </w:rPr>
      </w:pPr>
      <w:r>
        <w:rPr>
          <w:noProof/>
        </w:rPr>
        <w:t>11.</w:t>
      </w:r>
      <w:r>
        <w:rPr>
          <w:rFonts w:asciiTheme="minorHAnsi" w:eastAsiaTheme="minorEastAsia" w:hAnsiTheme="minorHAnsi" w:cstheme="minorBidi"/>
          <w:caps w:val="0"/>
          <w:noProof/>
          <w:color w:val="auto"/>
          <w:sz w:val="22"/>
          <w:szCs w:val="22"/>
          <w:lang w:eastAsia="en-NZ"/>
        </w:rPr>
        <w:tab/>
      </w:r>
      <w:r>
        <w:rPr>
          <w:noProof/>
        </w:rPr>
        <w:t>Charging Service Users for Services</w:t>
      </w:r>
      <w:r>
        <w:rPr>
          <w:noProof/>
        </w:rPr>
        <w:tab/>
      </w:r>
      <w:r>
        <w:rPr>
          <w:noProof/>
        </w:rPr>
        <w:fldChar w:fldCharType="begin"/>
      </w:r>
      <w:r>
        <w:rPr>
          <w:noProof/>
        </w:rPr>
        <w:instrText xml:space="preserve"> PAGEREF _Toc23863025 \h </w:instrText>
      </w:r>
      <w:r>
        <w:rPr>
          <w:noProof/>
        </w:rPr>
      </w:r>
      <w:r>
        <w:rPr>
          <w:noProof/>
        </w:rPr>
        <w:fldChar w:fldCharType="separate"/>
      </w:r>
      <w:r w:rsidR="00A66492">
        <w:rPr>
          <w:noProof/>
        </w:rPr>
        <w:t>9</w:t>
      </w:r>
      <w:r>
        <w:rPr>
          <w:noProof/>
        </w:rPr>
        <w:fldChar w:fldCharType="end"/>
      </w:r>
    </w:p>
    <w:p w14:paraId="5D114493" w14:textId="10E171BA" w:rsidR="004D39D6" w:rsidRDefault="004D39D6">
      <w:pPr>
        <w:pStyle w:val="TOC1"/>
        <w:rPr>
          <w:rFonts w:asciiTheme="minorHAnsi" w:eastAsiaTheme="minorEastAsia" w:hAnsiTheme="minorHAnsi" w:cstheme="minorBidi"/>
          <w:caps w:val="0"/>
          <w:noProof/>
          <w:color w:val="auto"/>
          <w:sz w:val="22"/>
          <w:szCs w:val="22"/>
          <w:lang w:eastAsia="en-NZ"/>
        </w:rPr>
      </w:pPr>
      <w:r>
        <w:rPr>
          <w:noProof/>
        </w:rPr>
        <w:t>12.</w:t>
      </w:r>
      <w:r>
        <w:rPr>
          <w:rFonts w:asciiTheme="minorHAnsi" w:eastAsiaTheme="minorEastAsia" w:hAnsiTheme="minorHAnsi" w:cstheme="minorBidi"/>
          <w:caps w:val="0"/>
          <w:noProof/>
          <w:color w:val="auto"/>
          <w:sz w:val="22"/>
          <w:szCs w:val="22"/>
          <w:lang w:eastAsia="en-NZ"/>
        </w:rPr>
        <w:tab/>
      </w:r>
      <w:r>
        <w:rPr>
          <w:noProof/>
        </w:rPr>
        <w:t>Audit</w:t>
      </w:r>
      <w:r>
        <w:rPr>
          <w:noProof/>
        </w:rPr>
        <w:tab/>
      </w:r>
      <w:r>
        <w:rPr>
          <w:noProof/>
        </w:rPr>
        <w:fldChar w:fldCharType="begin"/>
      </w:r>
      <w:r>
        <w:rPr>
          <w:noProof/>
        </w:rPr>
        <w:instrText xml:space="preserve"> PAGEREF _Toc23863026 \h </w:instrText>
      </w:r>
      <w:r>
        <w:rPr>
          <w:noProof/>
        </w:rPr>
      </w:r>
      <w:r>
        <w:rPr>
          <w:noProof/>
        </w:rPr>
        <w:fldChar w:fldCharType="separate"/>
      </w:r>
      <w:r w:rsidR="00A66492">
        <w:rPr>
          <w:noProof/>
        </w:rPr>
        <w:t>9</w:t>
      </w:r>
      <w:r>
        <w:rPr>
          <w:noProof/>
        </w:rPr>
        <w:fldChar w:fldCharType="end"/>
      </w:r>
    </w:p>
    <w:p w14:paraId="7A80964A" w14:textId="02205A9A" w:rsidR="004D39D6" w:rsidRDefault="004D39D6">
      <w:pPr>
        <w:pStyle w:val="TOC1"/>
        <w:rPr>
          <w:rFonts w:asciiTheme="minorHAnsi" w:eastAsiaTheme="minorEastAsia" w:hAnsiTheme="minorHAnsi" w:cstheme="minorBidi"/>
          <w:caps w:val="0"/>
          <w:noProof/>
          <w:color w:val="auto"/>
          <w:sz w:val="22"/>
          <w:szCs w:val="22"/>
          <w:lang w:eastAsia="en-NZ"/>
        </w:rPr>
      </w:pPr>
      <w:r>
        <w:rPr>
          <w:noProof/>
        </w:rPr>
        <w:t>13.</w:t>
      </w:r>
      <w:r>
        <w:rPr>
          <w:rFonts w:asciiTheme="minorHAnsi" w:eastAsiaTheme="minorEastAsia" w:hAnsiTheme="minorHAnsi" w:cstheme="minorBidi"/>
          <w:caps w:val="0"/>
          <w:noProof/>
          <w:color w:val="auto"/>
          <w:sz w:val="22"/>
          <w:szCs w:val="22"/>
          <w:lang w:eastAsia="en-NZ"/>
        </w:rPr>
        <w:tab/>
      </w:r>
      <w:r>
        <w:rPr>
          <w:noProof/>
        </w:rPr>
        <w:t>Confidentiality and public statements</w:t>
      </w:r>
      <w:r>
        <w:rPr>
          <w:noProof/>
        </w:rPr>
        <w:tab/>
      </w:r>
      <w:r>
        <w:rPr>
          <w:noProof/>
        </w:rPr>
        <w:fldChar w:fldCharType="begin"/>
      </w:r>
      <w:r>
        <w:rPr>
          <w:noProof/>
        </w:rPr>
        <w:instrText xml:space="preserve"> PAGEREF _Toc23863027 \h </w:instrText>
      </w:r>
      <w:r>
        <w:rPr>
          <w:noProof/>
        </w:rPr>
      </w:r>
      <w:r>
        <w:rPr>
          <w:noProof/>
        </w:rPr>
        <w:fldChar w:fldCharType="separate"/>
      </w:r>
      <w:r w:rsidR="00A66492">
        <w:rPr>
          <w:noProof/>
        </w:rPr>
        <w:t>10</w:t>
      </w:r>
      <w:r>
        <w:rPr>
          <w:noProof/>
        </w:rPr>
        <w:fldChar w:fldCharType="end"/>
      </w:r>
    </w:p>
    <w:p w14:paraId="32127B63" w14:textId="77EF9364" w:rsidR="004D39D6" w:rsidRDefault="004D39D6">
      <w:pPr>
        <w:pStyle w:val="TOC1"/>
        <w:rPr>
          <w:rFonts w:asciiTheme="minorHAnsi" w:eastAsiaTheme="minorEastAsia" w:hAnsiTheme="minorHAnsi" w:cstheme="minorBidi"/>
          <w:caps w:val="0"/>
          <w:noProof/>
          <w:color w:val="auto"/>
          <w:sz w:val="22"/>
          <w:szCs w:val="22"/>
          <w:lang w:eastAsia="en-NZ"/>
        </w:rPr>
      </w:pPr>
      <w:r>
        <w:rPr>
          <w:noProof/>
        </w:rPr>
        <w:t>14.</w:t>
      </w:r>
      <w:r>
        <w:rPr>
          <w:rFonts w:asciiTheme="minorHAnsi" w:eastAsiaTheme="minorEastAsia" w:hAnsiTheme="minorHAnsi" w:cstheme="minorBidi"/>
          <w:caps w:val="0"/>
          <w:noProof/>
          <w:color w:val="auto"/>
          <w:sz w:val="22"/>
          <w:szCs w:val="22"/>
          <w:lang w:eastAsia="en-NZ"/>
        </w:rPr>
        <w:tab/>
      </w:r>
      <w:r>
        <w:rPr>
          <w:noProof/>
        </w:rPr>
        <w:t>Notification of problems</w:t>
      </w:r>
      <w:r>
        <w:rPr>
          <w:noProof/>
        </w:rPr>
        <w:tab/>
      </w:r>
      <w:r>
        <w:rPr>
          <w:noProof/>
        </w:rPr>
        <w:fldChar w:fldCharType="begin"/>
      </w:r>
      <w:r>
        <w:rPr>
          <w:noProof/>
        </w:rPr>
        <w:instrText xml:space="preserve"> PAGEREF _Toc23863028 \h </w:instrText>
      </w:r>
      <w:r>
        <w:rPr>
          <w:noProof/>
        </w:rPr>
      </w:r>
      <w:r>
        <w:rPr>
          <w:noProof/>
        </w:rPr>
        <w:fldChar w:fldCharType="separate"/>
      </w:r>
      <w:r w:rsidR="00A66492">
        <w:rPr>
          <w:noProof/>
        </w:rPr>
        <w:t>10</w:t>
      </w:r>
      <w:r>
        <w:rPr>
          <w:noProof/>
        </w:rPr>
        <w:fldChar w:fldCharType="end"/>
      </w:r>
    </w:p>
    <w:p w14:paraId="0A144B07" w14:textId="53CB04C6" w:rsidR="004D39D6" w:rsidRDefault="004D39D6">
      <w:pPr>
        <w:pStyle w:val="TOC1"/>
        <w:rPr>
          <w:rFonts w:asciiTheme="minorHAnsi" w:eastAsiaTheme="minorEastAsia" w:hAnsiTheme="minorHAnsi" w:cstheme="minorBidi"/>
          <w:caps w:val="0"/>
          <w:noProof/>
          <w:color w:val="auto"/>
          <w:sz w:val="22"/>
          <w:szCs w:val="22"/>
          <w:lang w:eastAsia="en-NZ"/>
        </w:rPr>
      </w:pPr>
      <w:r>
        <w:rPr>
          <w:noProof/>
        </w:rPr>
        <w:t>15.</w:t>
      </w:r>
      <w:r>
        <w:rPr>
          <w:rFonts w:asciiTheme="minorHAnsi" w:eastAsiaTheme="minorEastAsia" w:hAnsiTheme="minorHAnsi" w:cstheme="minorBidi"/>
          <w:caps w:val="0"/>
          <w:noProof/>
          <w:color w:val="auto"/>
          <w:sz w:val="22"/>
          <w:szCs w:val="22"/>
          <w:lang w:eastAsia="en-NZ"/>
        </w:rPr>
        <w:tab/>
      </w:r>
      <w:r>
        <w:rPr>
          <w:noProof/>
        </w:rPr>
        <w:t>Dispute resolution</w:t>
      </w:r>
      <w:r>
        <w:rPr>
          <w:noProof/>
        </w:rPr>
        <w:tab/>
      </w:r>
      <w:r>
        <w:rPr>
          <w:noProof/>
        </w:rPr>
        <w:fldChar w:fldCharType="begin"/>
      </w:r>
      <w:r>
        <w:rPr>
          <w:noProof/>
        </w:rPr>
        <w:instrText xml:space="preserve"> PAGEREF _Toc23863029 \h </w:instrText>
      </w:r>
      <w:r>
        <w:rPr>
          <w:noProof/>
        </w:rPr>
      </w:r>
      <w:r>
        <w:rPr>
          <w:noProof/>
        </w:rPr>
        <w:fldChar w:fldCharType="separate"/>
      </w:r>
      <w:r w:rsidR="00A66492">
        <w:rPr>
          <w:noProof/>
        </w:rPr>
        <w:t>11</w:t>
      </w:r>
      <w:r>
        <w:rPr>
          <w:noProof/>
        </w:rPr>
        <w:fldChar w:fldCharType="end"/>
      </w:r>
    </w:p>
    <w:p w14:paraId="478EF8A6" w14:textId="75104591" w:rsidR="004D39D6" w:rsidRDefault="004D39D6">
      <w:pPr>
        <w:pStyle w:val="TOC1"/>
        <w:rPr>
          <w:rFonts w:asciiTheme="minorHAnsi" w:eastAsiaTheme="minorEastAsia" w:hAnsiTheme="minorHAnsi" w:cstheme="minorBidi"/>
          <w:caps w:val="0"/>
          <w:noProof/>
          <w:color w:val="auto"/>
          <w:sz w:val="22"/>
          <w:szCs w:val="22"/>
          <w:lang w:eastAsia="en-NZ"/>
        </w:rPr>
      </w:pPr>
      <w:r>
        <w:rPr>
          <w:noProof/>
        </w:rPr>
        <w:t>16.</w:t>
      </w:r>
      <w:r>
        <w:rPr>
          <w:rFonts w:asciiTheme="minorHAnsi" w:eastAsiaTheme="minorEastAsia" w:hAnsiTheme="minorHAnsi" w:cstheme="minorBidi"/>
          <w:caps w:val="0"/>
          <w:noProof/>
          <w:color w:val="auto"/>
          <w:sz w:val="22"/>
          <w:szCs w:val="22"/>
          <w:lang w:eastAsia="en-NZ"/>
        </w:rPr>
        <w:tab/>
      </w:r>
      <w:r>
        <w:rPr>
          <w:noProof/>
        </w:rPr>
        <w:t>Termination</w:t>
      </w:r>
      <w:r>
        <w:rPr>
          <w:noProof/>
        </w:rPr>
        <w:tab/>
      </w:r>
      <w:r>
        <w:rPr>
          <w:noProof/>
        </w:rPr>
        <w:fldChar w:fldCharType="begin"/>
      </w:r>
      <w:r>
        <w:rPr>
          <w:noProof/>
        </w:rPr>
        <w:instrText xml:space="preserve"> PAGEREF _Toc23863030 \h </w:instrText>
      </w:r>
      <w:r>
        <w:rPr>
          <w:noProof/>
        </w:rPr>
      </w:r>
      <w:r>
        <w:rPr>
          <w:noProof/>
        </w:rPr>
        <w:fldChar w:fldCharType="separate"/>
      </w:r>
      <w:r w:rsidR="00A66492">
        <w:rPr>
          <w:noProof/>
        </w:rPr>
        <w:t>12</w:t>
      </w:r>
      <w:r>
        <w:rPr>
          <w:noProof/>
        </w:rPr>
        <w:fldChar w:fldCharType="end"/>
      </w:r>
    </w:p>
    <w:p w14:paraId="52E5DF7B" w14:textId="055EB114" w:rsidR="004D39D6" w:rsidRDefault="004D39D6">
      <w:pPr>
        <w:pStyle w:val="TOC1"/>
        <w:rPr>
          <w:rFonts w:asciiTheme="minorHAnsi" w:eastAsiaTheme="minorEastAsia" w:hAnsiTheme="minorHAnsi" w:cstheme="minorBidi"/>
          <w:caps w:val="0"/>
          <w:noProof/>
          <w:color w:val="auto"/>
          <w:sz w:val="22"/>
          <w:szCs w:val="22"/>
          <w:lang w:eastAsia="en-NZ"/>
        </w:rPr>
      </w:pPr>
      <w:r>
        <w:rPr>
          <w:noProof/>
        </w:rPr>
        <w:t>17.</w:t>
      </w:r>
      <w:r>
        <w:rPr>
          <w:rFonts w:asciiTheme="minorHAnsi" w:eastAsiaTheme="minorEastAsia" w:hAnsiTheme="minorHAnsi" w:cstheme="minorBidi"/>
          <w:caps w:val="0"/>
          <w:noProof/>
          <w:color w:val="auto"/>
          <w:sz w:val="22"/>
          <w:szCs w:val="22"/>
          <w:lang w:eastAsia="en-NZ"/>
        </w:rPr>
        <w:tab/>
      </w:r>
      <w:r>
        <w:rPr>
          <w:noProof/>
        </w:rPr>
        <w:t>Alternatives to termination</w:t>
      </w:r>
      <w:r>
        <w:rPr>
          <w:noProof/>
        </w:rPr>
        <w:tab/>
      </w:r>
      <w:r>
        <w:rPr>
          <w:noProof/>
        </w:rPr>
        <w:fldChar w:fldCharType="begin"/>
      </w:r>
      <w:r>
        <w:rPr>
          <w:noProof/>
        </w:rPr>
        <w:instrText xml:space="preserve"> PAGEREF _Toc23863031 \h </w:instrText>
      </w:r>
      <w:r>
        <w:rPr>
          <w:noProof/>
        </w:rPr>
      </w:r>
      <w:r>
        <w:rPr>
          <w:noProof/>
        </w:rPr>
        <w:fldChar w:fldCharType="separate"/>
      </w:r>
      <w:r w:rsidR="00A66492">
        <w:rPr>
          <w:noProof/>
        </w:rPr>
        <w:t>13</w:t>
      </w:r>
      <w:r>
        <w:rPr>
          <w:noProof/>
        </w:rPr>
        <w:fldChar w:fldCharType="end"/>
      </w:r>
    </w:p>
    <w:p w14:paraId="57BB5018" w14:textId="74600168" w:rsidR="004D39D6" w:rsidRDefault="004D39D6">
      <w:pPr>
        <w:pStyle w:val="TOC1"/>
        <w:rPr>
          <w:rFonts w:asciiTheme="minorHAnsi" w:eastAsiaTheme="minorEastAsia" w:hAnsiTheme="minorHAnsi" w:cstheme="minorBidi"/>
          <w:caps w:val="0"/>
          <w:noProof/>
          <w:color w:val="auto"/>
          <w:sz w:val="22"/>
          <w:szCs w:val="22"/>
          <w:lang w:eastAsia="en-NZ"/>
        </w:rPr>
      </w:pPr>
      <w:r>
        <w:rPr>
          <w:noProof/>
        </w:rPr>
        <w:t>18.</w:t>
      </w:r>
      <w:r>
        <w:rPr>
          <w:rFonts w:asciiTheme="minorHAnsi" w:eastAsiaTheme="minorEastAsia" w:hAnsiTheme="minorHAnsi" w:cstheme="minorBidi"/>
          <w:caps w:val="0"/>
          <w:noProof/>
          <w:color w:val="auto"/>
          <w:sz w:val="22"/>
          <w:szCs w:val="22"/>
          <w:lang w:eastAsia="en-NZ"/>
        </w:rPr>
        <w:tab/>
      </w:r>
      <w:r>
        <w:rPr>
          <w:noProof/>
        </w:rPr>
        <w:t>Withholding payments</w:t>
      </w:r>
      <w:r>
        <w:rPr>
          <w:noProof/>
        </w:rPr>
        <w:tab/>
      </w:r>
      <w:r>
        <w:rPr>
          <w:noProof/>
        </w:rPr>
        <w:fldChar w:fldCharType="begin"/>
      </w:r>
      <w:r>
        <w:rPr>
          <w:noProof/>
        </w:rPr>
        <w:instrText xml:space="preserve"> PAGEREF _Toc23863032 \h </w:instrText>
      </w:r>
      <w:r>
        <w:rPr>
          <w:noProof/>
        </w:rPr>
      </w:r>
      <w:r>
        <w:rPr>
          <w:noProof/>
        </w:rPr>
        <w:fldChar w:fldCharType="separate"/>
      </w:r>
      <w:r w:rsidR="00A66492">
        <w:rPr>
          <w:noProof/>
        </w:rPr>
        <w:t>13</w:t>
      </w:r>
      <w:r>
        <w:rPr>
          <w:noProof/>
        </w:rPr>
        <w:fldChar w:fldCharType="end"/>
      </w:r>
    </w:p>
    <w:p w14:paraId="47FC7D76" w14:textId="30916D93" w:rsidR="004D39D6" w:rsidRDefault="004D39D6">
      <w:pPr>
        <w:pStyle w:val="TOC1"/>
        <w:rPr>
          <w:rFonts w:asciiTheme="minorHAnsi" w:eastAsiaTheme="minorEastAsia" w:hAnsiTheme="minorHAnsi" w:cstheme="minorBidi"/>
          <w:caps w:val="0"/>
          <w:noProof/>
          <w:color w:val="auto"/>
          <w:sz w:val="22"/>
          <w:szCs w:val="22"/>
          <w:lang w:eastAsia="en-NZ"/>
        </w:rPr>
      </w:pPr>
      <w:r>
        <w:rPr>
          <w:noProof/>
        </w:rPr>
        <w:t>19.</w:t>
      </w:r>
      <w:r>
        <w:rPr>
          <w:rFonts w:asciiTheme="minorHAnsi" w:eastAsiaTheme="minorEastAsia" w:hAnsiTheme="minorHAnsi" w:cstheme="minorBidi"/>
          <w:caps w:val="0"/>
          <w:noProof/>
          <w:color w:val="auto"/>
          <w:sz w:val="22"/>
          <w:szCs w:val="22"/>
          <w:lang w:eastAsia="en-NZ"/>
        </w:rPr>
        <w:tab/>
      </w:r>
      <w:r>
        <w:rPr>
          <w:noProof/>
        </w:rPr>
        <w:t>Alternative arrangements on failure to deliver Services</w:t>
      </w:r>
      <w:r>
        <w:rPr>
          <w:noProof/>
        </w:rPr>
        <w:tab/>
      </w:r>
      <w:r>
        <w:rPr>
          <w:noProof/>
        </w:rPr>
        <w:fldChar w:fldCharType="begin"/>
      </w:r>
      <w:r>
        <w:rPr>
          <w:noProof/>
        </w:rPr>
        <w:instrText xml:space="preserve"> PAGEREF _Toc23863033 \h </w:instrText>
      </w:r>
      <w:r>
        <w:rPr>
          <w:noProof/>
        </w:rPr>
      </w:r>
      <w:r>
        <w:rPr>
          <w:noProof/>
        </w:rPr>
        <w:fldChar w:fldCharType="separate"/>
      </w:r>
      <w:r w:rsidR="00A66492">
        <w:rPr>
          <w:noProof/>
        </w:rPr>
        <w:t>14</w:t>
      </w:r>
      <w:r>
        <w:rPr>
          <w:noProof/>
        </w:rPr>
        <w:fldChar w:fldCharType="end"/>
      </w:r>
    </w:p>
    <w:p w14:paraId="3C66026A" w14:textId="764E1403" w:rsidR="004D39D6" w:rsidRDefault="004D39D6">
      <w:pPr>
        <w:pStyle w:val="TOC1"/>
        <w:rPr>
          <w:rFonts w:asciiTheme="minorHAnsi" w:eastAsiaTheme="minorEastAsia" w:hAnsiTheme="minorHAnsi" w:cstheme="minorBidi"/>
          <w:caps w:val="0"/>
          <w:noProof/>
          <w:color w:val="auto"/>
          <w:sz w:val="22"/>
          <w:szCs w:val="22"/>
          <w:lang w:eastAsia="en-NZ"/>
        </w:rPr>
      </w:pPr>
      <w:r>
        <w:rPr>
          <w:noProof/>
        </w:rPr>
        <w:t>20.</w:t>
      </w:r>
      <w:r>
        <w:rPr>
          <w:rFonts w:asciiTheme="minorHAnsi" w:eastAsiaTheme="minorEastAsia" w:hAnsiTheme="minorHAnsi" w:cstheme="minorBidi"/>
          <w:caps w:val="0"/>
          <w:noProof/>
          <w:color w:val="auto"/>
          <w:sz w:val="22"/>
          <w:szCs w:val="22"/>
          <w:lang w:eastAsia="en-NZ"/>
        </w:rPr>
        <w:tab/>
      </w:r>
      <w:r>
        <w:rPr>
          <w:noProof/>
        </w:rPr>
        <w:t>Consequences of termination</w:t>
      </w:r>
      <w:r>
        <w:rPr>
          <w:noProof/>
        </w:rPr>
        <w:tab/>
      </w:r>
      <w:r>
        <w:rPr>
          <w:noProof/>
        </w:rPr>
        <w:fldChar w:fldCharType="begin"/>
      </w:r>
      <w:r>
        <w:rPr>
          <w:noProof/>
        </w:rPr>
        <w:instrText xml:space="preserve"> PAGEREF _Toc23863034 \h </w:instrText>
      </w:r>
      <w:r>
        <w:rPr>
          <w:noProof/>
        </w:rPr>
      </w:r>
      <w:r>
        <w:rPr>
          <w:noProof/>
        </w:rPr>
        <w:fldChar w:fldCharType="separate"/>
      </w:r>
      <w:r w:rsidR="00A66492">
        <w:rPr>
          <w:noProof/>
        </w:rPr>
        <w:t>14</w:t>
      </w:r>
      <w:r>
        <w:rPr>
          <w:noProof/>
        </w:rPr>
        <w:fldChar w:fldCharType="end"/>
      </w:r>
    </w:p>
    <w:p w14:paraId="30778196" w14:textId="6118F5AF" w:rsidR="004D39D6" w:rsidRDefault="004D39D6">
      <w:pPr>
        <w:pStyle w:val="TOC1"/>
        <w:rPr>
          <w:rFonts w:asciiTheme="minorHAnsi" w:eastAsiaTheme="minorEastAsia" w:hAnsiTheme="minorHAnsi" w:cstheme="minorBidi"/>
          <w:caps w:val="0"/>
          <w:noProof/>
          <w:color w:val="auto"/>
          <w:sz w:val="22"/>
          <w:szCs w:val="22"/>
          <w:lang w:eastAsia="en-NZ"/>
        </w:rPr>
      </w:pPr>
      <w:r>
        <w:rPr>
          <w:noProof/>
        </w:rPr>
        <w:t>21.</w:t>
      </w:r>
      <w:r>
        <w:rPr>
          <w:rFonts w:asciiTheme="minorHAnsi" w:eastAsiaTheme="minorEastAsia" w:hAnsiTheme="minorHAnsi" w:cstheme="minorBidi"/>
          <w:caps w:val="0"/>
          <w:noProof/>
          <w:color w:val="auto"/>
          <w:sz w:val="22"/>
          <w:szCs w:val="22"/>
          <w:lang w:eastAsia="en-NZ"/>
        </w:rPr>
        <w:tab/>
      </w:r>
      <w:r>
        <w:rPr>
          <w:noProof/>
        </w:rPr>
        <w:t>Uncontrollable Events</w:t>
      </w:r>
      <w:r>
        <w:rPr>
          <w:noProof/>
        </w:rPr>
        <w:tab/>
      </w:r>
      <w:r>
        <w:rPr>
          <w:noProof/>
        </w:rPr>
        <w:fldChar w:fldCharType="begin"/>
      </w:r>
      <w:r>
        <w:rPr>
          <w:noProof/>
        </w:rPr>
        <w:instrText xml:space="preserve"> PAGEREF _Toc23863035 \h </w:instrText>
      </w:r>
      <w:r>
        <w:rPr>
          <w:noProof/>
        </w:rPr>
      </w:r>
      <w:r>
        <w:rPr>
          <w:noProof/>
        </w:rPr>
        <w:fldChar w:fldCharType="separate"/>
      </w:r>
      <w:r w:rsidR="00A66492">
        <w:rPr>
          <w:noProof/>
        </w:rPr>
        <w:t>15</w:t>
      </w:r>
      <w:r>
        <w:rPr>
          <w:noProof/>
        </w:rPr>
        <w:fldChar w:fldCharType="end"/>
      </w:r>
    </w:p>
    <w:p w14:paraId="73B3329A" w14:textId="3DFDE59D" w:rsidR="004D39D6" w:rsidRDefault="004D39D6">
      <w:pPr>
        <w:pStyle w:val="TOC1"/>
        <w:rPr>
          <w:rFonts w:asciiTheme="minorHAnsi" w:eastAsiaTheme="minorEastAsia" w:hAnsiTheme="minorHAnsi" w:cstheme="minorBidi"/>
          <w:caps w:val="0"/>
          <w:noProof/>
          <w:color w:val="auto"/>
          <w:sz w:val="22"/>
          <w:szCs w:val="22"/>
          <w:lang w:eastAsia="en-NZ"/>
        </w:rPr>
      </w:pPr>
      <w:r>
        <w:rPr>
          <w:noProof/>
        </w:rPr>
        <w:t>22.</w:t>
      </w:r>
      <w:r>
        <w:rPr>
          <w:rFonts w:asciiTheme="minorHAnsi" w:eastAsiaTheme="minorEastAsia" w:hAnsiTheme="minorHAnsi" w:cstheme="minorBidi"/>
          <w:caps w:val="0"/>
          <w:noProof/>
          <w:color w:val="auto"/>
          <w:sz w:val="22"/>
          <w:szCs w:val="22"/>
          <w:lang w:eastAsia="en-NZ"/>
        </w:rPr>
        <w:tab/>
      </w:r>
      <w:r>
        <w:rPr>
          <w:noProof/>
        </w:rPr>
        <w:t>Transfer and assignment of rights and obligations</w:t>
      </w:r>
      <w:r>
        <w:rPr>
          <w:noProof/>
        </w:rPr>
        <w:tab/>
      </w:r>
      <w:r>
        <w:rPr>
          <w:noProof/>
        </w:rPr>
        <w:fldChar w:fldCharType="begin"/>
      </w:r>
      <w:r>
        <w:rPr>
          <w:noProof/>
        </w:rPr>
        <w:instrText xml:space="preserve"> PAGEREF _Toc23863036 \h </w:instrText>
      </w:r>
      <w:r>
        <w:rPr>
          <w:noProof/>
        </w:rPr>
      </w:r>
      <w:r>
        <w:rPr>
          <w:noProof/>
        </w:rPr>
        <w:fldChar w:fldCharType="separate"/>
      </w:r>
      <w:r w:rsidR="00A66492">
        <w:rPr>
          <w:noProof/>
        </w:rPr>
        <w:t>15</w:t>
      </w:r>
      <w:r>
        <w:rPr>
          <w:noProof/>
        </w:rPr>
        <w:fldChar w:fldCharType="end"/>
      </w:r>
    </w:p>
    <w:p w14:paraId="3CA9395A" w14:textId="56FAF0F3" w:rsidR="004D39D6" w:rsidRDefault="004D39D6">
      <w:pPr>
        <w:pStyle w:val="TOC1"/>
        <w:rPr>
          <w:rFonts w:asciiTheme="minorHAnsi" w:eastAsiaTheme="minorEastAsia" w:hAnsiTheme="minorHAnsi" w:cstheme="minorBidi"/>
          <w:caps w:val="0"/>
          <w:noProof/>
          <w:color w:val="auto"/>
          <w:sz w:val="22"/>
          <w:szCs w:val="22"/>
          <w:lang w:eastAsia="en-NZ"/>
        </w:rPr>
      </w:pPr>
      <w:r>
        <w:rPr>
          <w:noProof/>
        </w:rPr>
        <w:t>23.</w:t>
      </w:r>
      <w:r>
        <w:rPr>
          <w:rFonts w:asciiTheme="minorHAnsi" w:eastAsiaTheme="minorEastAsia" w:hAnsiTheme="minorHAnsi" w:cstheme="minorBidi"/>
          <w:caps w:val="0"/>
          <w:noProof/>
          <w:color w:val="auto"/>
          <w:sz w:val="22"/>
          <w:szCs w:val="22"/>
          <w:lang w:eastAsia="en-NZ"/>
        </w:rPr>
        <w:tab/>
      </w:r>
      <w:r>
        <w:rPr>
          <w:noProof/>
        </w:rPr>
        <w:t>Insurance</w:t>
      </w:r>
      <w:r>
        <w:rPr>
          <w:noProof/>
        </w:rPr>
        <w:tab/>
      </w:r>
      <w:r>
        <w:rPr>
          <w:noProof/>
        </w:rPr>
        <w:fldChar w:fldCharType="begin"/>
      </w:r>
      <w:r>
        <w:rPr>
          <w:noProof/>
        </w:rPr>
        <w:instrText xml:space="preserve"> PAGEREF _Toc23863037 \h </w:instrText>
      </w:r>
      <w:r>
        <w:rPr>
          <w:noProof/>
        </w:rPr>
      </w:r>
      <w:r>
        <w:rPr>
          <w:noProof/>
        </w:rPr>
        <w:fldChar w:fldCharType="separate"/>
      </w:r>
      <w:r w:rsidR="00A66492">
        <w:rPr>
          <w:noProof/>
        </w:rPr>
        <w:t>16</w:t>
      </w:r>
      <w:r>
        <w:rPr>
          <w:noProof/>
        </w:rPr>
        <w:fldChar w:fldCharType="end"/>
      </w:r>
    </w:p>
    <w:p w14:paraId="430A11D4" w14:textId="6E86E38E" w:rsidR="004D39D6" w:rsidRDefault="004D39D6">
      <w:pPr>
        <w:pStyle w:val="TOC1"/>
        <w:rPr>
          <w:rFonts w:asciiTheme="minorHAnsi" w:eastAsiaTheme="minorEastAsia" w:hAnsiTheme="minorHAnsi" w:cstheme="minorBidi"/>
          <w:caps w:val="0"/>
          <w:noProof/>
          <w:color w:val="auto"/>
          <w:sz w:val="22"/>
          <w:szCs w:val="22"/>
          <w:lang w:eastAsia="en-NZ"/>
        </w:rPr>
      </w:pPr>
      <w:r>
        <w:rPr>
          <w:noProof/>
        </w:rPr>
        <w:t>24.</w:t>
      </w:r>
      <w:r>
        <w:rPr>
          <w:rFonts w:asciiTheme="minorHAnsi" w:eastAsiaTheme="minorEastAsia" w:hAnsiTheme="minorHAnsi" w:cstheme="minorBidi"/>
          <w:caps w:val="0"/>
          <w:noProof/>
          <w:color w:val="auto"/>
          <w:sz w:val="22"/>
          <w:szCs w:val="22"/>
          <w:lang w:eastAsia="en-NZ"/>
        </w:rPr>
        <w:tab/>
      </w:r>
      <w:r>
        <w:rPr>
          <w:noProof/>
        </w:rPr>
        <w:t>Indemnity</w:t>
      </w:r>
      <w:r>
        <w:rPr>
          <w:noProof/>
        </w:rPr>
        <w:tab/>
      </w:r>
      <w:r>
        <w:rPr>
          <w:noProof/>
        </w:rPr>
        <w:fldChar w:fldCharType="begin"/>
      </w:r>
      <w:r>
        <w:rPr>
          <w:noProof/>
        </w:rPr>
        <w:instrText xml:space="preserve"> PAGEREF _Toc23863038 \h </w:instrText>
      </w:r>
      <w:r>
        <w:rPr>
          <w:noProof/>
        </w:rPr>
      </w:r>
      <w:r>
        <w:rPr>
          <w:noProof/>
        </w:rPr>
        <w:fldChar w:fldCharType="separate"/>
      </w:r>
      <w:r w:rsidR="00A66492">
        <w:rPr>
          <w:noProof/>
        </w:rPr>
        <w:t>16</w:t>
      </w:r>
      <w:r>
        <w:rPr>
          <w:noProof/>
        </w:rPr>
        <w:fldChar w:fldCharType="end"/>
      </w:r>
    </w:p>
    <w:p w14:paraId="745ACD93" w14:textId="43808CFB" w:rsidR="004D39D6" w:rsidRDefault="004D39D6">
      <w:pPr>
        <w:pStyle w:val="TOC1"/>
        <w:rPr>
          <w:rFonts w:asciiTheme="minorHAnsi" w:eastAsiaTheme="minorEastAsia" w:hAnsiTheme="minorHAnsi" w:cstheme="minorBidi"/>
          <w:caps w:val="0"/>
          <w:noProof/>
          <w:color w:val="auto"/>
          <w:sz w:val="22"/>
          <w:szCs w:val="22"/>
          <w:lang w:eastAsia="en-NZ"/>
        </w:rPr>
      </w:pPr>
      <w:r>
        <w:rPr>
          <w:noProof/>
        </w:rPr>
        <w:t>25.</w:t>
      </w:r>
      <w:r>
        <w:rPr>
          <w:rFonts w:asciiTheme="minorHAnsi" w:eastAsiaTheme="minorEastAsia" w:hAnsiTheme="minorHAnsi" w:cstheme="minorBidi"/>
          <w:caps w:val="0"/>
          <w:noProof/>
          <w:color w:val="auto"/>
          <w:sz w:val="22"/>
          <w:szCs w:val="22"/>
          <w:lang w:eastAsia="en-NZ"/>
        </w:rPr>
        <w:tab/>
      </w:r>
      <w:r>
        <w:rPr>
          <w:noProof/>
        </w:rPr>
        <w:t>Variations to this Agreement</w:t>
      </w:r>
      <w:r>
        <w:rPr>
          <w:noProof/>
        </w:rPr>
        <w:tab/>
      </w:r>
      <w:r>
        <w:rPr>
          <w:noProof/>
        </w:rPr>
        <w:fldChar w:fldCharType="begin"/>
      </w:r>
      <w:r>
        <w:rPr>
          <w:noProof/>
        </w:rPr>
        <w:instrText xml:space="preserve"> PAGEREF _Toc23863039 \h </w:instrText>
      </w:r>
      <w:r>
        <w:rPr>
          <w:noProof/>
        </w:rPr>
      </w:r>
      <w:r>
        <w:rPr>
          <w:noProof/>
        </w:rPr>
        <w:fldChar w:fldCharType="separate"/>
      </w:r>
      <w:r w:rsidR="00A66492">
        <w:rPr>
          <w:noProof/>
        </w:rPr>
        <w:t>16</w:t>
      </w:r>
      <w:r>
        <w:rPr>
          <w:noProof/>
        </w:rPr>
        <w:fldChar w:fldCharType="end"/>
      </w:r>
    </w:p>
    <w:p w14:paraId="5A8D7F41" w14:textId="54DB4469" w:rsidR="004D39D6" w:rsidRDefault="004D39D6">
      <w:pPr>
        <w:pStyle w:val="TOC1"/>
        <w:rPr>
          <w:rFonts w:asciiTheme="minorHAnsi" w:eastAsiaTheme="minorEastAsia" w:hAnsiTheme="minorHAnsi" w:cstheme="minorBidi"/>
          <w:caps w:val="0"/>
          <w:noProof/>
          <w:color w:val="auto"/>
          <w:sz w:val="22"/>
          <w:szCs w:val="22"/>
          <w:lang w:eastAsia="en-NZ"/>
        </w:rPr>
      </w:pPr>
      <w:r>
        <w:rPr>
          <w:noProof/>
        </w:rPr>
        <w:t>26.</w:t>
      </w:r>
      <w:r>
        <w:rPr>
          <w:rFonts w:asciiTheme="minorHAnsi" w:eastAsiaTheme="minorEastAsia" w:hAnsiTheme="minorHAnsi" w:cstheme="minorBidi"/>
          <w:caps w:val="0"/>
          <w:noProof/>
          <w:color w:val="auto"/>
          <w:sz w:val="22"/>
          <w:szCs w:val="22"/>
          <w:lang w:eastAsia="en-NZ"/>
        </w:rPr>
        <w:tab/>
      </w:r>
      <w:r>
        <w:rPr>
          <w:noProof/>
        </w:rPr>
        <w:t>Notices</w:t>
      </w:r>
      <w:r>
        <w:rPr>
          <w:noProof/>
        </w:rPr>
        <w:tab/>
      </w:r>
      <w:r>
        <w:rPr>
          <w:noProof/>
        </w:rPr>
        <w:fldChar w:fldCharType="begin"/>
      </w:r>
      <w:r>
        <w:rPr>
          <w:noProof/>
        </w:rPr>
        <w:instrText xml:space="preserve"> PAGEREF _Toc23863040 \h </w:instrText>
      </w:r>
      <w:r>
        <w:rPr>
          <w:noProof/>
        </w:rPr>
      </w:r>
      <w:r>
        <w:rPr>
          <w:noProof/>
        </w:rPr>
        <w:fldChar w:fldCharType="separate"/>
      </w:r>
      <w:r w:rsidR="00A66492">
        <w:rPr>
          <w:noProof/>
        </w:rPr>
        <w:t>16</w:t>
      </w:r>
      <w:r>
        <w:rPr>
          <w:noProof/>
        </w:rPr>
        <w:fldChar w:fldCharType="end"/>
      </w:r>
    </w:p>
    <w:p w14:paraId="0157CE63" w14:textId="738D11FF" w:rsidR="004D39D6" w:rsidRDefault="004D39D6">
      <w:pPr>
        <w:pStyle w:val="TOC1"/>
        <w:rPr>
          <w:rFonts w:asciiTheme="minorHAnsi" w:eastAsiaTheme="minorEastAsia" w:hAnsiTheme="minorHAnsi" w:cstheme="minorBidi"/>
          <w:caps w:val="0"/>
          <w:noProof/>
          <w:color w:val="auto"/>
          <w:sz w:val="22"/>
          <w:szCs w:val="22"/>
          <w:lang w:eastAsia="en-NZ"/>
        </w:rPr>
      </w:pPr>
      <w:r>
        <w:rPr>
          <w:noProof/>
        </w:rPr>
        <w:t>27.</w:t>
      </w:r>
      <w:r>
        <w:rPr>
          <w:rFonts w:asciiTheme="minorHAnsi" w:eastAsiaTheme="minorEastAsia" w:hAnsiTheme="minorHAnsi" w:cstheme="minorBidi"/>
          <w:caps w:val="0"/>
          <w:noProof/>
          <w:color w:val="auto"/>
          <w:sz w:val="22"/>
          <w:szCs w:val="22"/>
          <w:lang w:eastAsia="en-NZ"/>
        </w:rPr>
        <w:tab/>
      </w:r>
      <w:r>
        <w:rPr>
          <w:noProof/>
        </w:rPr>
        <w:t>Contracts and Commercial Law Act</w:t>
      </w:r>
      <w:r>
        <w:rPr>
          <w:noProof/>
        </w:rPr>
        <w:tab/>
      </w:r>
      <w:r>
        <w:rPr>
          <w:noProof/>
        </w:rPr>
        <w:fldChar w:fldCharType="begin"/>
      </w:r>
      <w:r>
        <w:rPr>
          <w:noProof/>
        </w:rPr>
        <w:instrText xml:space="preserve"> PAGEREF _Toc23863041 \h </w:instrText>
      </w:r>
      <w:r>
        <w:rPr>
          <w:noProof/>
        </w:rPr>
      </w:r>
      <w:r>
        <w:rPr>
          <w:noProof/>
        </w:rPr>
        <w:fldChar w:fldCharType="separate"/>
      </w:r>
      <w:r w:rsidR="00A66492">
        <w:rPr>
          <w:noProof/>
        </w:rPr>
        <w:t>17</w:t>
      </w:r>
      <w:r>
        <w:rPr>
          <w:noProof/>
        </w:rPr>
        <w:fldChar w:fldCharType="end"/>
      </w:r>
    </w:p>
    <w:p w14:paraId="2095636A" w14:textId="22B3DC88" w:rsidR="004D39D6" w:rsidRDefault="004D39D6">
      <w:pPr>
        <w:pStyle w:val="TOC1"/>
        <w:rPr>
          <w:rFonts w:asciiTheme="minorHAnsi" w:eastAsiaTheme="minorEastAsia" w:hAnsiTheme="minorHAnsi" w:cstheme="minorBidi"/>
          <w:caps w:val="0"/>
          <w:noProof/>
          <w:color w:val="auto"/>
          <w:sz w:val="22"/>
          <w:szCs w:val="22"/>
          <w:lang w:eastAsia="en-NZ"/>
        </w:rPr>
      </w:pPr>
      <w:r>
        <w:rPr>
          <w:noProof/>
        </w:rPr>
        <w:t>28.</w:t>
      </w:r>
      <w:r>
        <w:rPr>
          <w:rFonts w:asciiTheme="minorHAnsi" w:eastAsiaTheme="minorEastAsia" w:hAnsiTheme="minorHAnsi" w:cstheme="minorBidi"/>
          <w:caps w:val="0"/>
          <w:noProof/>
          <w:color w:val="auto"/>
          <w:sz w:val="22"/>
          <w:szCs w:val="22"/>
          <w:lang w:eastAsia="en-NZ"/>
        </w:rPr>
        <w:tab/>
      </w:r>
      <w:r>
        <w:rPr>
          <w:noProof/>
        </w:rPr>
        <w:t>Miscellaneous terms</w:t>
      </w:r>
      <w:r>
        <w:rPr>
          <w:noProof/>
        </w:rPr>
        <w:tab/>
      </w:r>
      <w:r>
        <w:rPr>
          <w:noProof/>
        </w:rPr>
        <w:fldChar w:fldCharType="begin"/>
      </w:r>
      <w:r>
        <w:rPr>
          <w:noProof/>
        </w:rPr>
        <w:instrText xml:space="preserve"> PAGEREF _Toc23863042 \h </w:instrText>
      </w:r>
      <w:r>
        <w:rPr>
          <w:noProof/>
        </w:rPr>
      </w:r>
      <w:r>
        <w:rPr>
          <w:noProof/>
        </w:rPr>
        <w:fldChar w:fldCharType="separate"/>
      </w:r>
      <w:r w:rsidR="00A66492">
        <w:rPr>
          <w:noProof/>
        </w:rPr>
        <w:t>17</w:t>
      </w:r>
      <w:r>
        <w:rPr>
          <w:noProof/>
        </w:rPr>
        <w:fldChar w:fldCharType="end"/>
      </w:r>
    </w:p>
    <w:p w14:paraId="1E139CDF" w14:textId="0CB7854D" w:rsidR="004D39D6" w:rsidRDefault="004D39D6">
      <w:pPr>
        <w:pStyle w:val="TOC1"/>
        <w:rPr>
          <w:rFonts w:asciiTheme="minorHAnsi" w:eastAsiaTheme="minorEastAsia" w:hAnsiTheme="minorHAnsi" w:cstheme="minorBidi"/>
          <w:caps w:val="0"/>
          <w:noProof/>
          <w:color w:val="auto"/>
          <w:sz w:val="22"/>
          <w:szCs w:val="22"/>
          <w:lang w:eastAsia="en-NZ"/>
        </w:rPr>
      </w:pPr>
      <w:r>
        <w:rPr>
          <w:noProof/>
        </w:rPr>
        <w:t>Schedule 1 – NATIONALLY CONSISTENT Services</w:t>
      </w:r>
      <w:r>
        <w:rPr>
          <w:noProof/>
        </w:rPr>
        <w:tab/>
      </w:r>
      <w:r>
        <w:rPr>
          <w:noProof/>
        </w:rPr>
        <w:fldChar w:fldCharType="begin"/>
      </w:r>
      <w:r>
        <w:rPr>
          <w:noProof/>
        </w:rPr>
        <w:instrText xml:space="preserve"> PAGEREF _Toc23863043 \h </w:instrText>
      </w:r>
      <w:r>
        <w:rPr>
          <w:noProof/>
        </w:rPr>
      </w:r>
      <w:r>
        <w:rPr>
          <w:noProof/>
        </w:rPr>
        <w:fldChar w:fldCharType="separate"/>
      </w:r>
      <w:r w:rsidR="00A66492">
        <w:rPr>
          <w:noProof/>
        </w:rPr>
        <w:t>18</w:t>
      </w:r>
      <w:r>
        <w:rPr>
          <w:noProof/>
        </w:rPr>
        <w:fldChar w:fldCharType="end"/>
      </w:r>
    </w:p>
    <w:p w14:paraId="44AF5F43" w14:textId="1643633D" w:rsidR="00AC1CBD" w:rsidRPr="00BF2C92" w:rsidRDefault="00D67054" w:rsidP="00AC0F18">
      <w:pPr>
        <w:spacing w:after="200" w:line="320" w:lineRule="atLeast"/>
        <w:rPr>
          <w:b/>
          <w:color w:val="000000" w:themeColor="text1"/>
          <w:sz w:val="22"/>
          <w:szCs w:val="22"/>
        </w:rPr>
      </w:pPr>
      <w:r w:rsidRPr="00845A99">
        <w:rPr>
          <w:color w:val="000000" w:themeColor="text1"/>
        </w:rPr>
        <w:fldChar w:fldCharType="end"/>
      </w:r>
      <w:r w:rsidR="00AC1CBD" w:rsidRPr="00BF2C92">
        <w:rPr>
          <w:color w:val="000000" w:themeColor="text1"/>
          <w:sz w:val="22"/>
          <w:szCs w:val="22"/>
        </w:rPr>
        <w:br w:type="page"/>
      </w:r>
      <w:r w:rsidR="00AC1CBD" w:rsidRPr="00BF2C92">
        <w:rPr>
          <w:b/>
          <w:color w:val="000000" w:themeColor="text1"/>
          <w:sz w:val="22"/>
          <w:szCs w:val="22"/>
        </w:rPr>
        <w:lastRenderedPageBreak/>
        <w:t xml:space="preserve">Agreement dated </w:t>
      </w:r>
      <w:r w:rsidR="00AC1CBD" w:rsidRPr="00BF2C92">
        <w:rPr>
          <w:color w:val="000000" w:themeColor="text1"/>
          <w:sz w:val="22"/>
          <w:szCs w:val="22"/>
        </w:rPr>
        <w:t>________________________</w:t>
      </w:r>
    </w:p>
    <w:p w14:paraId="16E65EDD" w14:textId="77777777" w:rsidR="00AC1CBD" w:rsidRPr="00BF2C92" w:rsidRDefault="00AC1CBD" w:rsidP="00BF2C92">
      <w:pPr>
        <w:spacing w:after="200" w:line="320" w:lineRule="atLeast"/>
        <w:rPr>
          <w:b/>
          <w:color w:val="000000" w:themeColor="text1"/>
          <w:sz w:val="22"/>
          <w:szCs w:val="22"/>
        </w:rPr>
      </w:pPr>
      <w:r w:rsidRPr="00BF2C92">
        <w:rPr>
          <w:b/>
          <w:color w:val="000000" w:themeColor="text1"/>
          <w:sz w:val="22"/>
          <w:szCs w:val="22"/>
        </w:rPr>
        <w:t>Background</w:t>
      </w:r>
    </w:p>
    <w:p w14:paraId="1ED20FBE" w14:textId="77777777" w:rsidR="00AC1CBD" w:rsidRPr="00BF2C92" w:rsidRDefault="00AC1CBD" w:rsidP="00AC1CBD">
      <w:pPr>
        <w:numPr>
          <w:ilvl w:val="0"/>
          <w:numId w:val="4"/>
        </w:numPr>
        <w:tabs>
          <w:tab w:val="clear" w:pos="720"/>
          <w:tab w:val="num" w:pos="567"/>
        </w:tabs>
        <w:spacing w:after="200" w:line="320" w:lineRule="atLeast"/>
        <w:ind w:left="567" w:hanging="567"/>
        <w:rPr>
          <w:color w:val="000000" w:themeColor="text1"/>
          <w:sz w:val="22"/>
          <w:szCs w:val="22"/>
        </w:rPr>
      </w:pPr>
      <w:r w:rsidRPr="00BF2C92">
        <w:rPr>
          <w:color w:val="000000" w:themeColor="text1"/>
          <w:sz w:val="22"/>
          <w:szCs w:val="22"/>
        </w:rPr>
        <w:t>The PHO has entered an agreement with [</w:t>
      </w:r>
      <w:r w:rsidRPr="00BF2C92">
        <w:rPr>
          <w:color w:val="000000" w:themeColor="text1"/>
          <w:sz w:val="22"/>
          <w:szCs w:val="22"/>
          <w:highlight w:val="yellow"/>
        </w:rPr>
        <w:t>insert name</w:t>
      </w:r>
      <w:r w:rsidRPr="00BF2C92">
        <w:rPr>
          <w:color w:val="000000" w:themeColor="text1"/>
          <w:sz w:val="22"/>
          <w:szCs w:val="22"/>
        </w:rPr>
        <w:t>] DHB (the "</w:t>
      </w:r>
      <w:r w:rsidRPr="00BF2C92">
        <w:rPr>
          <w:b/>
          <w:color w:val="000000" w:themeColor="text1"/>
          <w:sz w:val="22"/>
          <w:szCs w:val="22"/>
        </w:rPr>
        <w:t>DHB</w:t>
      </w:r>
      <w:r w:rsidRPr="00BF2C92">
        <w:rPr>
          <w:color w:val="000000" w:themeColor="text1"/>
          <w:sz w:val="22"/>
          <w:szCs w:val="22"/>
        </w:rPr>
        <w:t xml:space="preserve">") to </w:t>
      </w:r>
      <w:r w:rsidR="00B232BB">
        <w:rPr>
          <w:color w:val="000000" w:themeColor="text1"/>
          <w:sz w:val="22"/>
          <w:szCs w:val="22"/>
        </w:rPr>
        <w:t>p</w:t>
      </w:r>
      <w:r w:rsidRPr="00BF2C92">
        <w:rPr>
          <w:color w:val="000000" w:themeColor="text1"/>
          <w:sz w:val="22"/>
          <w:szCs w:val="22"/>
        </w:rPr>
        <w:t>rovide primary health care services to its Enrolled Population and other Eligible Persons (the "</w:t>
      </w:r>
      <w:r w:rsidRPr="00BF2C92">
        <w:rPr>
          <w:b/>
          <w:color w:val="000000" w:themeColor="text1"/>
          <w:sz w:val="22"/>
          <w:szCs w:val="22"/>
        </w:rPr>
        <w:t>PHO Services Agreement</w:t>
      </w:r>
      <w:r w:rsidRPr="00BF2C92">
        <w:rPr>
          <w:color w:val="000000" w:themeColor="text1"/>
          <w:sz w:val="22"/>
          <w:szCs w:val="22"/>
        </w:rPr>
        <w:t>").  The PHO and DHB are also parties to an Alliance Agreement that provides for certain health care services to be delivered in accordance with decisions made by the Alliance Leadership Team.</w:t>
      </w:r>
    </w:p>
    <w:p w14:paraId="7BB29C20" w14:textId="34FE06D4" w:rsidR="00AC1CBD" w:rsidRPr="00BF2C92" w:rsidRDefault="00AC1CBD" w:rsidP="00AC1CBD">
      <w:pPr>
        <w:numPr>
          <w:ilvl w:val="0"/>
          <w:numId w:val="4"/>
        </w:numPr>
        <w:tabs>
          <w:tab w:val="clear" w:pos="720"/>
          <w:tab w:val="num" w:pos="567"/>
        </w:tabs>
        <w:spacing w:after="200" w:line="320" w:lineRule="atLeast"/>
        <w:ind w:left="567" w:hanging="567"/>
        <w:rPr>
          <w:color w:val="000000" w:themeColor="text1"/>
          <w:sz w:val="22"/>
          <w:szCs w:val="22"/>
        </w:rPr>
      </w:pPr>
      <w:r w:rsidRPr="00BF2C92">
        <w:rPr>
          <w:color w:val="000000" w:themeColor="text1"/>
          <w:sz w:val="22"/>
          <w:szCs w:val="22"/>
        </w:rPr>
        <w:t xml:space="preserve">Those agreements set the contractual foundation for a collaborative relationship between the PHO and the DHB to deliver </w:t>
      </w:r>
      <w:bookmarkStart w:id="1" w:name="_GoBack"/>
      <w:r w:rsidR="006C6D0F">
        <w:rPr>
          <w:color w:val="000000" w:themeColor="text1"/>
          <w:sz w:val="22"/>
          <w:szCs w:val="22"/>
        </w:rPr>
        <w:t>health care services in accordance with the Government's current and future policy objectives, and to develop and strengthen the way in which health care services are funded and delivered</w:t>
      </w:r>
      <w:bookmarkEnd w:id="1"/>
      <w:r w:rsidR="006C6D0F">
        <w:rPr>
          <w:color w:val="000000" w:themeColor="text1"/>
          <w:sz w:val="22"/>
          <w:szCs w:val="22"/>
        </w:rPr>
        <w:t xml:space="preserve">.  </w:t>
      </w:r>
      <w:r w:rsidRPr="00BF2C92">
        <w:rPr>
          <w:color w:val="000000" w:themeColor="text1"/>
          <w:sz w:val="22"/>
          <w:szCs w:val="22"/>
        </w:rPr>
        <w:t xml:space="preserve">This partnership-based approach </w:t>
      </w:r>
      <w:r w:rsidR="006C6D0F">
        <w:rPr>
          <w:color w:val="000000" w:themeColor="text1"/>
          <w:sz w:val="22"/>
          <w:szCs w:val="22"/>
        </w:rPr>
        <w:t xml:space="preserve">reflects the five themes of the New Zealand Health Strategy that guide the direction of health in New </w:t>
      </w:r>
      <w:proofErr w:type="gramStart"/>
      <w:r w:rsidR="006C6D0F">
        <w:rPr>
          <w:color w:val="000000" w:themeColor="text1"/>
          <w:sz w:val="22"/>
          <w:szCs w:val="22"/>
        </w:rPr>
        <w:t>Zealand</w:t>
      </w:r>
      <w:r w:rsidRPr="00BF2C92">
        <w:rPr>
          <w:color w:val="000000" w:themeColor="text1"/>
          <w:sz w:val="22"/>
          <w:szCs w:val="22"/>
        </w:rPr>
        <w:t>, and</w:t>
      </w:r>
      <w:proofErr w:type="gramEnd"/>
      <w:r w:rsidRPr="00BF2C92">
        <w:rPr>
          <w:color w:val="000000" w:themeColor="text1"/>
          <w:sz w:val="22"/>
          <w:szCs w:val="22"/>
        </w:rPr>
        <w:t xml:space="preserve"> requires strong clinical leadership to succeed. </w:t>
      </w:r>
    </w:p>
    <w:p w14:paraId="0E1C68FF" w14:textId="77777777" w:rsidR="00AC1CBD" w:rsidRPr="00BF2C92" w:rsidRDefault="00AC1CBD" w:rsidP="00AC1CBD">
      <w:pPr>
        <w:numPr>
          <w:ilvl w:val="0"/>
          <w:numId w:val="4"/>
        </w:numPr>
        <w:tabs>
          <w:tab w:val="clear" w:pos="720"/>
          <w:tab w:val="num" w:pos="567"/>
        </w:tabs>
        <w:spacing w:after="200" w:line="320" w:lineRule="atLeast"/>
        <w:ind w:left="567" w:hanging="567"/>
        <w:rPr>
          <w:color w:val="000000" w:themeColor="text1"/>
          <w:sz w:val="22"/>
          <w:szCs w:val="22"/>
        </w:rPr>
      </w:pPr>
      <w:r w:rsidRPr="00BF2C92">
        <w:rPr>
          <w:color w:val="000000" w:themeColor="text1"/>
          <w:sz w:val="22"/>
          <w:szCs w:val="22"/>
        </w:rPr>
        <w:t xml:space="preserve">The PHO wishes to partner with its Contracted Providers to deliver quality care to the community through this approach.  </w:t>
      </w:r>
    </w:p>
    <w:p w14:paraId="72F4AB5E" w14:textId="77777777" w:rsidR="00AC1CBD" w:rsidRPr="00BF2C92" w:rsidRDefault="00AC1CBD" w:rsidP="00AC1CBD">
      <w:pPr>
        <w:numPr>
          <w:ilvl w:val="0"/>
          <w:numId w:val="4"/>
        </w:numPr>
        <w:tabs>
          <w:tab w:val="clear" w:pos="720"/>
          <w:tab w:val="num" w:pos="567"/>
        </w:tabs>
        <w:spacing w:after="200" w:line="320" w:lineRule="atLeast"/>
        <w:ind w:left="567" w:hanging="567"/>
        <w:jc w:val="both"/>
        <w:rPr>
          <w:color w:val="000000" w:themeColor="text1"/>
          <w:sz w:val="22"/>
          <w:szCs w:val="22"/>
        </w:rPr>
      </w:pPr>
      <w:r w:rsidRPr="00BF2C92">
        <w:rPr>
          <w:color w:val="000000" w:themeColor="text1"/>
          <w:sz w:val="22"/>
          <w:szCs w:val="22"/>
        </w:rPr>
        <w:t xml:space="preserve">Accordingly, the PHO and the Contracted Provider have agreed to enter into this agreement, so that the Contracted Provider can </w:t>
      </w:r>
      <w:r w:rsidR="00B232BB">
        <w:rPr>
          <w:color w:val="000000" w:themeColor="text1"/>
          <w:sz w:val="22"/>
          <w:szCs w:val="22"/>
        </w:rPr>
        <w:t>p</w:t>
      </w:r>
      <w:r w:rsidRPr="00BF2C92">
        <w:rPr>
          <w:color w:val="000000" w:themeColor="text1"/>
          <w:sz w:val="22"/>
          <w:szCs w:val="22"/>
        </w:rPr>
        <w:t>rovide services for the PHO on the terms set out in this agreement ("</w:t>
      </w:r>
      <w:r w:rsidRPr="00BF2C92">
        <w:rPr>
          <w:b/>
          <w:color w:val="000000" w:themeColor="text1"/>
          <w:sz w:val="22"/>
          <w:szCs w:val="22"/>
        </w:rPr>
        <w:t>Agreement</w:t>
      </w:r>
      <w:r w:rsidRPr="00BF2C92">
        <w:rPr>
          <w:color w:val="000000" w:themeColor="text1"/>
          <w:sz w:val="22"/>
          <w:szCs w:val="22"/>
        </w:rPr>
        <w:t>").</w:t>
      </w:r>
    </w:p>
    <w:p w14:paraId="2F5F1FD9" w14:textId="77777777" w:rsidR="00AC1CBD" w:rsidRPr="00445DF8" w:rsidRDefault="00445DF8" w:rsidP="00CC7025">
      <w:pPr>
        <w:pStyle w:val="Heading1"/>
      </w:pPr>
      <w:bookmarkStart w:id="2" w:name="_Toc23863015"/>
      <w:r w:rsidRPr="00445DF8">
        <w:t>Term</w:t>
      </w:r>
      <w:bookmarkEnd w:id="2"/>
    </w:p>
    <w:p w14:paraId="6F55947B" w14:textId="77777777" w:rsidR="00AC1CBD" w:rsidRPr="00BF2C92" w:rsidRDefault="00AC1CBD" w:rsidP="00B34FA0">
      <w:pPr>
        <w:pStyle w:val="Heading2"/>
      </w:pPr>
      <w:r w:rsidRPr="00B34FA0">
        <w:rPr>
          <w:rStyle w:val="Heading2Char"/>
        </w:rPr>
        <w:t>This Agreement [</w:t>
      </w:r>
      <w:r w:rsidRPr="00B34FA0">
        <w:rPr>
          <w:rStyle w:val="Heading2Char"/>
          <w:highlight w:val="yellow"/>
        </w:rPr>
        <w:t>starts/started</w:t>
      </w:r>
      <w:r w:rsidRPr="00B34FA0">
        <w:rPr>
          <w:rStyle w:val="Heading2Char"/>
        </w:rPr>
        <w:t>] on [</w:t>
      </w:r>
      <w:r w:rsidRPr="00B34FA0">
        <w:rPr>
          <w:rStyle w:val="Heading2Char"/>
          <w:highlight w:val="yellow"/>
        </w:rPr>
        <w:t>insert date</w:t>
      </w:r>
      <w:r w:rsidRPr="00B34FA0">
        <w:rPr>
          <w:rStyle w:val="Heading2Char"/>
        </w:rPr>
        <w:t>] and continues until it is terminated in accordance with this Agreement or at law.</w:t>
      </w:r>
      <w:r w:rsidRPr="00BF2C92">
        <w:t xml:space="preserve"> </w:t>
      </w:r>
    </w:p>
    <w:p w14:paraId="412E2BEB" w14:textId="77777777" w:rsidR="00AC1CBD" w:rsidRPr="00445DF8" w:rsidRDefault="00AC1CBD" w:rsidP="00CC7025">
      <w:pPr>
        <w:pStyle w:val="Heading1"/>
      </w:pPr>
      <w:bookmarkStart w:id="3" w:name="_Toc23863016"/>
      <w:r w:rsidRPr="00445DF8">
        <w:t>Application of the PHO Services Agreement</w:t>
      </w:r>
      <w:bookmarkEnd w:id="3"/>
    </w:p>
    <w:p w14:paraId="2357AC51" w14:textId="61806CE2" w:rsidR="00AC1CBD" w:rsidRPr="00BF2C92" w:rsidRDefault="001D4F42" w:rsidP="00B34FA0">
      <w:pPr>
        <w:pStyle w:val="Heading2"/>
      </w:pPr>
      <w:r>
        <w:rPr>
          <w:b/>
        </w:rPr>
        <w:t>T</w:t>
      </w:r>
      <w:r w:rsidR="009B757F">
        <w:rPr>
          <w:b/>
        </w:rPr>
        <w:t>he PHO Services Agreement</w:t>
      </w:r>
      <w:r w:rsidR="009B757F">
        <w:t xml:space="preserve">:  </w:t>
      </w:r>
      <w:r w:rsidR="00AC1CBD" w:rsidRPr="00BF2C92">
        <w:t>We agree</w:t>
      </w:r>
      <w:r>
        <w:t xml:space="preserve"> that</w:t>
      </w:r>
      <w:r w:rsidR="00AC1CBD" w:rsidRPr="00BF2C92">
        <w:t>:</w:t>
      </w:r>
    </w:p>
    <w:p w14:paraId="757A6003" w14:textId="77777777" w:rsidR="00AC1CBD" w:rsidRPr="00BF2C92" w:rsidRDefault="00AC1CBD" w:rsidP="00B34FA0">
      <w:pPr>
        <w:pStyle w:val="Heading3"/>
      </w:pPr>
      <w:r w:rsidRPr="00BF2C92">
        <w:t xml:space="preserve">the provisions of the PHO Services Agreement that are expressed as applying to a Contracted Provider apply to and form part of this Agreement, and that you must comply with those obligations; </w:t>
      </w:r>
    </w:p>
    <w:p w14:paraId="72C242F4" w14:textId="77777777" w:rsidR="00AC1CBD" w:rsidRDefault="00AC1CBD" w:rsidP="00B34FA0">
      <w:pPr>
        <w:pStyle w:val="Heading3"/>
      </w:pPr>
      <w:r w:rsidRPr="00BF2C92">
        <w:t>the PHO Services Agreement applies to and forms part of this Agreement in the manner set out in this Agreement</w:t>
      </w:r>
      <w:r w:rsidR="005B7F99">
        <w:t>; and</w:t>
      </w:r>
    </w:p>
    <w:p w14:paraId="218F9230" w14:textId="77777777" w:rsidR="005B7F99" w:rsidRPr="00BF2C92" w:rsidRDefault="005B7F99" w:rsidP="00B34FA0">
      <w:pPr>
        <w:pStyle w:val="Heading3"/>
      </w:pPr>
      <w:r>
        <w:t xml:space="preserve">any reference to the PHO Services Agreement in this Agreement is a reference to the current version of the PHO Services Agreement, which is available from </w:t>
      </w:r>
      <w:r w:rsidR="00746158">
        <w:t>[</w:t>
      </w:r>
      <w:r w:rsidR="00746158" w:rsidRPr="00746158">
        <w:rPr>
          <w:highlight w:val="yellow"/>
        </w:rPr>
        <w:t>insert address of website</w:t>
      </w:r>
      <w:r w:rsidR="00746158">
        <w:t xml:space="preserve">] </w:t>
      </w:r>
      <w:r>
        <w:t>or as otherwise advised by the PHO from time to time.</w:t>
      </w:r>
    </w:p>
    <w:p w14:paraId="1BE8058B" w14:textId="77777777" w:rsidR="00561C9F" w:rsidRDefault="009B757F">
      <w:pPr>
        <w:pStyle w:val="Heading2"/>
      </w:pPr>
      <w:r w:rsidRPr="009B757F">
        <w:rPr>
          <w:b/>
        </w:rPr>
        <w:t>Definitions</w:t>
      </w:r>
      <w:r>
        <w:rPr>
          <w:b/>
        </w:rPr>
        <w:t xml:space="preserve"> in the PHO Services Agreement</w:t>
      </w:r>
      <w:r>
        <w:t>:  U</w:t>
      </w:r>
      <w:r w:rsidR="00AC1CBD" w:rsidRPr="009B757F">
        <w:t>nless</w:t>
      </w:r>
      <w:r w:rsidR="00AC1CBD" w:rsidRPr="00BF2C92">
        <w:t xml:space="preserve"> the context requires otherwise, and unless the term is defined in this Agreement, terms that are used in this Agreement and defined in the PHO Services Agreement have the meaning set out in the PHO Services Agreement</w:t>
      </w:r>
      <w:r>
        <w:t>.</w:t>
      </w:r>
    </w:p>
    <w:p w14:paraId="2F2971A0" w14:textId="77777777" w:rsidR="00561C9F" w:rsidRDefault="009B757F">
      <w:pPr>
        <w:pStyle w:val="Heading2"/>
      </w:pPr>
      <w:r>
        <w:rPr>
          <w:b/>
        </w:rPr>
        <w:lastRenderedPageBreak/>
        <w:t>Referenced Documents</w:t>
      </w:r>
      <w:r>
        <w:t xml:space="preserve">:  </w:t>
      </w:r>
      <w:r w:rsidR="001D4F42">
        <w:t>To avoid doubt, a</w:t>
      </w:r>
      <w:r w:rsidR="00AC1CBD" w:rsidRPr="00BF2C92">
        <w:t>ny Referenced Documents referred to in a provision of the PHO Services Agreement also applies to and forms part of this Agreement</w:t>
      </w:r>
      <w:r w:rsidR="00153396">
        <w:t xml:space="preserve"> (to the extent that a Referenced Document gives rights to, or imposes obligations on, a Contracted Provider)</w:t>
      </w:r>
      <w:r w:rsidR="00AC1CBD" w:rsidRPr="00BF2C92">
        <w:t>.</w:t>
      </w:r>
    </w:p>
    <w:p w14:paraId="63F8CF94" w14:textId="77777777" w:rsidR="009B757F" w:rsidRDefault="009B757F" w:rsidP="004D246C">
      <w:pPr>
        <w:pStyle w:val="Heading2"/>
        <w:keepNext/>
      </w:pPr>
      <w:r>
        <w:rPr>
          <w:b/>
        </w:rPr>
        <w:t xml:space="preserve">Variations to the PHO </w:t>
      </w:r>
      <w:r w:rsidRPr="009B757F">
        <w:rPr>
          <w:b/>
        </w:rPr>
        <w:t>Services Agreement</w:t>
      </w:r>
      <w:r>
        <w:t>:  We agree that:</w:t>
      </w:r>
    </w:p>
    <w:p w14:paraId="5B405368" w14:textId="47DCE9E9" w:rsidR="0046578E" w:rsidRDefault="0046578E">
      <w:pPr>
        <w:pStyle w:val="Heading3"/>
      </w:pPr>
      <w:r>
        <w:t xml:space="preserve">contracted providers </w:t>
      </w:r>
      <w:r w:rsidR="00EB6081">
        <w:t>participate</w:t>
      </w:r>
      <w:r>
        <w:t xml:space="preserve"> in determining variations to the PHO Services Agreement, including Referenced Documents, in </w:t>
      </w:r>
      <w:r w:rsidR="00580C74">
        <w:t>the</w:t>
      </w:r>
      <w:r>
        <w:t xml:space="preserve"> manner set out in the Referenced Document entitled</w:t>
      </w:r>
      <w:r w:rsidR="007326AF">
        <w:t xml:space="preserve"> "</w:t>
      </w:r>
      <w:r w:rsidR="007326AF" w:rsidRPr="002D0466">
        <w:t>PHO Service</w:t>
      </w:r>
      <w:r w:rsidR="006C647F">
        <w:t>s</w:t>
      </w:r>
      <w:r w:rsidR="007326AF" w:rsidRPr="002D0466">
        <w:t xml:space="preserve"> Agreement Amendment Protocol</w:t>
      </w:r>
      <w:r w:rsidR="007326AF">
        <w:t>"</w:t>
      </w:r>
      <w:r>
        <w:t>;</w:t>
      </w:r>
    </w:p>
    <w:p w14:paraId="4DCC932C" w14:textId="77777777" w:rsidR="00561C9F" w:rsidRDefault="009B757F">
      <w:pPr>
        <w:pStyle w:val="Heading3"/>
      </w:pPr>
      <w:r>
        <w:t>a</w:t>
      </w:r>
      <w:r w:rsidR="00AC1CBD" w:rsidRPr="009B757F">
        <w:t>ny</w:t>
      </w:r>
      <w:r w:rsidR="00AC1CBD" w:rsidRPr="00BF2C92">
        <w:t xml:space="preserve"> variation to a provision of the PHO Services Agreement that applies to and forms part of this Agreement is deemed to be incorporated into this Agreement</w:t>
      </w:r>
      <w:r w:rsidR="00BE00E8">
        <w:t xml:space="preserve"> </w:t>
      </w:r>
      <w:r w:rsidR="00AC1CBD" w:rsidRPr="00BF2C92">
        <w:t>from the date the variation to the PHO Services Agreement comes into effect</w:t>
      </w:r>
      <w:r w:rsidR="00BE00E8">
        <w:t>, and accordingly all terms and clause references in this Agreement are deemed to be amended as necessary to give effect to the variation</w:t>
      </w:r>
      <w:r>
        <w:t>; and</w:t>
      </w:r>
    </w:p>
    <w:p w14:paraId="3C36E962" w14:textId="77777777" w:rsidR="00163D55" w:rsidRDefault="009B757F">
      <w:pPr>
        <w:pStyle w:val="Heading3"/>
      </w:pPr>
      <w:r>
        <w:t>t</w:t>
      </w:r>
      <w:r w:rsidR="00AC1CBD" w:rsidRPr="00BF2C92">
        <w:t xml:space="preserve">he PHO will give the Contracted Provider as much notice as reasonably practicable of any variations made to this Agreement in accordance with </w:t>
      </w:r>
      <w:r>
        <w:t>paragraph</w:t>
      </w:r>
      <w:r w:rsidR="00AC1CBD" w:rsidRPr="00BF2C92">
        <w:t xml:space="preserve"> (</w:t>
      </w:r>
      <w:r w:rsidR="005D16FD">
        <w:t>b</w:t>
      </w:r>
      <w:r w:rsidR="00AC1CBD" w:rsidRPr="00BF2C92">
        <w:t>)</w:t>
      </w:r>
      <w:r w:rsidR="00C8777E">
        <w:t>.</w:t>
      </w:r>
    </w:p>
    <w:p w14:paraId="21A42BBF" w14:textId="77777777" w:rsidR="000F10A0" w:rsidRPr="00C8777E" w:rsidRDefault="000F10A0" w:rsidP="000F10A0">
      <w:pPr>
        <w:pStyle w:val="Heading1"/>
      </w:pPr>
      <w:bookmarkStart w:id="4" w:name="_Toc365890714"/>
      <w:bookmarkStart w:id="5" w:name="_Toc365891989"/>
      <w:bookmarkStart w:id="6" w:name="_Toc23863017"/>
      <w:bookmarkEnd w:id="4"/>
      <w:bookmarkEnd w:id="5"/>
      <w:r w:rsidRPr="00C8777E">
        <w:t>Our obligations and how we will work together</w:t>
      </w:r>
      <w:bookmarkEnd w:id="6"/>
      <w:r w:rsidRPr="00C8777E">
        <w:t xml:space="preserve"> </w:t>
      </w:r>
    </w:p>
    <w:p w14:paraId="322EFB61" w14:textId="77777777" w:rsidR="000F10A0" w:rsidRDefault="000F10A0" w:rsidP="000F10A0">
      <w:pPr>
        <w:pStyle w:val="Heading2"/>
      </w:pPr>
      <w:r>
        <w:t>The PHO acknowledges that the PHO Services Agreement</w:t>
      </w:r>
      <w:r w:rsidR="00BE00E8">
        <w:t xml:space="preserve"> includes requirements relating to the PHO's relationship with Contracted Providers, such as </w:t>
      </w:r>
      <w:r w:rsidR="00580C74">
        <w:t xml:space="preserve">having </w:t>
      </w:r>
      <w:r w:rsidR="00EB6081">
        <w:t xml:space="preserve">a high level of </w:t>
      </w:r>
      <w:r w:rsidR="001D1BFB">
        <w:t>clinical leadership</w:t>
      </w:r>
      <w:r w:rsidR="00EB6081">
        <w:t xml:space="preserve"> and</w:t>
      </w:r>
      <w:r w:rsidR="001D1BFB">
        <w:t xml:space="preserve"> engagement, </w:t>
      </w:r>
      <w:r w:rsidR="00EB6081">
        <w:t xml:space="preserve">and an advanced level of </w:t>
      </w:r>
      <w:r>
        <w:t xml:space="preserve">capability and capacity.  The PHO </w:t>
      </w:r>
      <w:r w:rsidR="008F221B">
        <w:t>will</w:t>
      </w:r>
      <w:r>
        <w:t xml:space="preserve"> work with the Contracted Provider in a way that gives effect</w:t>
      </w:r>
      <w:r w:rsidR="008F221B">
        <w:t xml:space="preserve"> to </w:t>
      </w:r>
      <w:r w:rsidR="00BE00E8">
        <w:t>those</w:t>
      </w:r>
      <w:r w:rsidR="008F221B">
        <w:t xml:space="preserve"> </w:t>
      </w:r>
      <w:r w:rsidR="00BE00E8">
        <w:t>requirements</w:t>
      </w:r>
      <w:r w:rsidR="008F221B">
        <w:t>.</w:t>
      </w:r>
      <w:r>
        <w:t xml:space="preserve"> </w:t>
      </w:r>
    </w:p>
    <w:p w14:paraId="4F6E8C88" w14:textId="77777777" w:rsidR="000F10A0" w:rsidRDefault="000F10A0" w:rsidP="000F10A0">
      <w:pPr>
        <w:pStyle w:val="Heading2"/>
      </w:pPr>
      <w:r w:rsidRPr="00BF2C92">
        <w:t xml:space="preserve">The Contracted Provider agrees to do everything reasonably practicable to enable the PHO </w:t>
      </w:r>
      <w:r w:rsidR="004C1E97">
        <w:t xml:space="preserve">to </w:t>
      </w:r>
      <w:r w:rsidRPr="00BF2C92">
        <w:t xml:space="preserve">perform its functions, achieve its outcomes, and otherwise meet its obligations under the PHO Services Agreement, including (but not limited to) its obligation to meet the Minimum Requirements.  </w:t>
      </w:r>
    </w:p>
    <w:p w14:paraId="5F122482" w14:textId="77777777" w:rsidR="00EB6081" w:rsidRPr="00BF2C92" w:rsidRDefault="00EB6081" w:rsidP="000F10A0">
      <w:pPr>
        <w:pStyle w:val="Heading2"/>
      </w:pPr>
      <w:r>
        <w:t>We agree to carry out the roles and responsibilities under this Agreement in a collaborative and co-operative way, and to exercise our rights in a reasonable manner.</w:t>
      </w:r>
    </w:p>
    <w:p w14:paraId="560F66AB" w14:textId="77777777" w:rsidR="00AC1CBD" w:rsidRPr="00445DF8" w:rsidRDefault="00AC1CBD" w:rsidP="00CC7025">
      <w:pPr>
        <w:pStyle w:val="Heading1"/>
      </w:pPr>
      <w:bookmarkStart w:id="7" w:name="_Toc23863018"/>
      <w:r w:rsidRPr="00445DF8">
        <w:t xml:space="preserve">Services </w:t>
      </w:r>
      <w:r w:rsidR="00B232BB">
        <w:t>p</w:t>
      </w:r>
      <w:r w:rsidRPr="00445DF8">
        <w:t>rovided by the Contracted Provider</w:t>
      </w:r>
      <w:bookmarkEnd w:id="7"/>
    </w:p>
    <w:p w14:paraId="27E286FD" w14:textId="77777777" w:rsidR="00184630" w:rsidRDefault="00297857" w:rsidP="00845A99">
      <w:pPr>
        <w:pStyle w:val="Heading2"/>
      </w:pPr>
      <w:r>
        <w:t>T</w:t>
      </w:r>
      <w:r w:rsidR="00AC1CBD" w:rsidRPr="00BF2C92">
        <w:t xml:space="preserve">he PHO subcontracts the Contracted Provider to </w:t>
      </w:r>
      <w:r w:rsidR="00B232BB">
        <w:t>p</w:t>
      </w:r>
      <w:r w:rsidR="00AC1CBD" w:rsidRPr="00BF2C92">
        <w:t>rovide</w:t>
      </w:r>
      <w:r w:rsidR="00EB6081">
        <w:t xml:space="preserve"> the following services (the "</w:t>
      </w:r>
      <w:r w:rsidR="00EB6081">
        <w:rPr>
          <w:b/>
        </w:rPr>
        <w:t>Services</w:t>
      </w:r>
      <w:r w:rsidR="00EB6081">
        <w:t>")</w:t>
      </w:r>
      <w:r w:rsidR="00184630">
        <w:t>:</w:t>
      </w:r>
    </w:p>
    <w:p w14:paraId="38615BB9" w14:textId="77777777" w:rsidR="005F773B" w:rsidRDefault="00AC1CBD" w:rsidP="005F773B">
      <w:pPr>
        <w:pStyle w:val="Heading3"/>
      </w:pPr>
      <w:r w:rsidRPr="00BF2C92">
        <w:t>the Nationally Consistent Services set out in Schedule 1</w:t>
      </w:r>
      <w:r w:rsidR="00EB6081">
        <w:t>, in accordance with the provisions of that Schedule</w:t>
      </w:r>
      <w:r w:rsidR="00184630">
        <w:t>; and</w:t>
      </w:r>
    </w:p>
    <w:p w14:paraId="0A088A72" w14:textId="77777777" w:rsidR="005F773B" w:rsidRDefault="00184630" w:rsidP="005F773B">
      <w:pPr>
        <w:pStyle w:val="Heading3"/>
      </w:pPr>
      <w:r>
        <w:t xml:space="preserve">any </w:t>
      </w:r>
      <w:r w:rsidR="00EB6081">
        <w:t xml:space="preserve">other </w:t>
      </w:r>
      <w:r>
        <w:t xml:space="preserve">Alliance or </w:t>
      </w:r>
      <w:r w:rsidR="00580C74">
        <w:t>l</w:t>
      </w:r>
      <w:r>
        <w:t xml:space="preserve">ocal </w:t>
      </w:r>
      <w:r w:rsidR="00580C74">
        <w:t>s</w:t>
      </w:r>
      <w:r>
        <w:t xml:space="preserve">ervices </w:t>
      </w:r>
      <w:r w:rsidR="00EB6081">
        <w:t xml:space="preserve">that may be </w:t>
      </w:r>
      <w:r>
        <w:t xml:space="preserve">set out in </w:t>
      </w:r>
      <w:r w:rsidR="00580C74">
        <w:t>other</w:t>
      </w:r>
      <w:r>
        <w:t xml:space="preserve"> schedules</w:t>
      </w:r>
      <w:r w:rsidR="00EB6081">
        <w:t xml:space="preserve"> from time to time, in accordance with </w:t>
      </w:r>
      <w:r w:rsidR="008B6E14">
        <w:t xml:space="preserve">the </w:t>
      </w:r>
      <w:r w:rsidR="00EB6081">
        <w:t>provisions of those schedules</w:t>
      </w:r>
      <w:r>
        <w:t>.</w:t>
      </w:r>
    </w:p>
    <w:p w14:paraId="04B400C6" w14:textId="77777777" w:rsidR="00AC1CBD" w:rsidRPr="00BF2C92" w:rsidRDefault="00AC1CBD" w:rsidP="00845A99">
      <w:pPr>
        <w:pStyle w:val="Heading2"/>
      </w:pPr>
      <w:r w:rsidRPr="00BF2C92">
        <w:t xml:space="preserve">The Contracted Provider must </w:t>
      </w:r>
      <w:r w:rsidR="00B232BB">
        <w:t>p</w:t>
      </w:r>
      <w:r w:rsidRPr="00BF2C92">
        <w:t>rovide the Services in accordance with any policies of the PHO that relate to the Services</w:t>
      </w:r>
      <w:r w:rsidR="001D4F42">
        <w:t xml:space="preserve"> that are</w:t>
      </w:r>
      <w:r w:rsidRPr="00BF2C92">
        <w:t xml:space="preserve"> advised by the PHO to the Contracted Provider</w:t>
      </w:r>
      <w:r w:rsidR="00DC0B64">
        <w:t>, and any service delivery principles specified in the schedules of this Agreement</w:t>
      </w:r>
      <w:r w:rsidRPr="00BF2C92">
        <w:t>.</w:t>
      </w:r>
    </w:p>
    <w:p w14:paraId="088E58BE" w14:textId="77777777" w:rsidR="00AC1CBD" w:rsidRPr="00445DF8" w:rsidRDefault="00AC1CBD" w:rsidP="00CC7025">
      <w:pPr>
        <w:pStyle w:val="Heading1"/>
      </w:pPr>
      <w:bookmarkStart w:id="8" w:name="_Toc365650329"/>
      <w:bookmarkStart w:id="9" w:name="_Toc365890717"/>
      <w:bookmarkStart w:id="10" w:name="_Toc365891992"/>
      <w:bookmarkStart w:id="11" w:name="_Toc365650330"/>
      <w:bookmarkStart w:id="12" w:name="_Toc365890718"/>
      <w:bookmarkStart w:id="13" w:name="_Toc365891993"/>
      <w:bookmarkStart w:id="14" w:name="_Toc365650331"/>
      <w:bookmarkStart w:id="15" w:name="_Toc365890719"/>
      <w:bookmarkStart w:id="16" w:name="_Toc365891994"/>
      <w:bookmarkStart w:id="17" w:name="_Toc23863019"/>
      <w:bookmarkEnd w:id="8"/>
      <w:bookmarkEnd w:id="9"/>
      <w:bookmarkEnd w:id="10"/>
      <w:bookmarkEnd w:id="11"/>
      <w:bookmarkEnd w:id="12"/>
      <w:bookmarkEnd w:id="13"/>
      <w:bookmarkEnd w:id="14"/>
      <w:bookmarkEnd w:id="15"/>
      <w:bookmarkEnd w:id="16"/>
      <w:r w:rsidRPr="00445DF8">
        <w:lastRenderedPageBreak/>
        <w:t>Practitioners and Service providers</w:t>
      </w:r>
      <w:bookmarkEnd w:id="17"/>
      <w:r w:rsidRPr="00445DF8">
        <w:t xml:space="preserve"> </w:t>
      </w:r>
    </w:p>
    <w:p w14:paraId="57EF15F6" w14:textId="77777777" w:rsidR="00AC1CBD" w:rsidRPr="00BF2C92" w:rsidRDefault="00AC1CBD" w:rsidP="00845A99">
      <w:pPr>
        <w:pStyle w:val="Heading2"/>
      </w:pPr>
      <w:r w:rsidRPr="00BF2C92">
        <w:t xml:space="preserve">The Contracted Provider must ensure that it and/or each Practitioner or organisation it engages to </w:t>
      </w:r>
      <w:r w:rsidR="00B232BB">
        <w:t>p</w:t>
      </w:r>
      <w:r w:rsidRPr="00BF2C92">
        <w:t xml:space="preserve">rovide the Services has the qualifications, accreditation, experience, competency, and availability </w:t>
      </w:r>
      <w:r w:rsidR="00BE00E8">
        <w:t xml:space="preserve">(as relevant) that is </w:t>
      </w:r>
      <w:r w:rsidRPr="00BF2C92">
        <w:t xml:space="preserve">necessary to ensure that the Contracted Provider </w:t>
      </w:r>
      <w:r w:rsidR="00B232BB">
        <w:t>p</w:t>
      </w:r>
      <w:r w:rsidRPr="00BF2C92">
        <w:t xml:space="preserve">rovides the Services in accordance with this Agreement.  </w:t>
      </w:r>
    </w:p>
    <w:p w14:paraId="0A2A6D44" w14:textId="77777777" w:rsidR="00AC1CBD" w:rsidRDefault="00AC1CBD" w:rsidP="00845A99">
      <w:pPr>
        <w:pStyle w:val="Heading2"/>
      </w:pPr>
      <w:r w:rsidRPr="00BF2C92">
        <w:t xml:space="preserve">The Contracted Provider must ensure that it and/or each Practitioner who </w:t>
      </w:r>
      <w:r w:rsidR="00B232BB">
        <w:t>p</w:t>
      </w:r>
      <w:r w:rsidRPr="00BF2C92">
        <w:t>rovides the Services holds an annual practising certificate and a current registration from the appropriate New Zealand statutory body.  [</w:t>
      </w:r>
      <w:r w:rsidR="00713D58" w:rsidRPr="00713D58">
        <w:rPr>
          <w:i/>
          <w:color w:val="0000FF"/>
        </w:rPr>
        <w:t>Drafting note:  T</w:t>
      </w:r>
      <w:r w:rsidR="00C70E46" w:rsidRPr="00713D58">
        <w:rPr>
          <w:i/>
          <w:color w:val="0000FF"/>
        </w:rPr>
        <w:t>his is a mandatory clause– see clause B.1</w:t>
      </w:r>
      <w:r w:rsidR="00F037BC">
        <w:rPr>
          <w:i/>
          <w:color w:val="0000FF"/>
        </w:rPr>
        <w:t>4</w:t>
      </w:r>
      <w:r w:rsidR="00242B4F">
        <w:rPr>
          <w:i/>
          <w:color w:val="0000FF"/>
        </w:rPr>
        <w:t>(2)</w:t>
      </w:r>
      <w:r w:rsidR="00C70E46" w:rsidRPr="00713D58">
        <w:rPr>
          <w:i/>
          <w:color w:val="0000FF"/>
        </w:rPr>
        <w:t>(a)</w:t>
      </w:r>
      <w:r w:rsidR="00713D58" w:rsidRPr="00713D58">
        <w:rPr>
          <w:i/>
          <w:color w:val="0000FF"/>
        </w:rPr>
        <w:t xml:space="preserve"> of the PHO Services Agreement</w:t>
      </w:r>
      <w:r w:rsidRPr="00BF2C92">
        <w:t>]</w:t>
      </w:r>
    </w:p>
    <w:p w14:paraId="18AE7697" w14:textId="77777777" w:rsidR="00C8777E" w:rsidRDefault="00C8777E" w:rsidP="00845A99">
      <w:pPr>
        <w:pStyle w:val="Heading2"/>
      </w:pPr>
      <w:r>
        <w:t xml:space="preserve">The Contracted Provider will advise the PHO of the following information in respect of each Practitioner who provides the Services, and will advise the PHO of any changes to that information </w:t>
      </w:r>
      <w:proofErr w:type="gramStart"/>
      <w:r>
        <w:t>on a monthly basis</w:t>
      </w:r>
      <w:proofErr w:type="gramEnd"/>
      <w:r>
        <w:t>:</w:t>
      </w:r>
    </w:p>
    <w:p w14:paraId="78082AC3" w14:textId="77777777" w:rsidR="00C8777E" w:rsidRDefault="00C8777E" w:rsidP="00C8777E">
      <w:pPr>
        <w:pStyle w:val="Heading3"/>
      </w:pPr>
      <w:r>
        <w:t>the Practitioner Identification Number;</w:t>
      </w:r>
    </w:p>
    <w:p w14:paraId="6C5D659C" w14:textId="44EECA90" w:rsidR="00C8777E" w:rsidRDefault="00C8777E" w:rsidP="00C8777E">
      <w:pPr>
        <w:pStyle w:val="Heading3"/>
      </w:pPr>
      <w:r>
        <w:t>name of Practitioner;</w:t>
      </w:r>
    </w:p>
    <w:p w14:paraId="17DDBF5F" w14:textId="0F34C6B3" w:rsidR="004F63CC" w:rsidRDefault="004F63CC" w:rsidP="00C8777E">
      <w:pPr>
        <w:pStyle w:val="Heading3"/>
      </w:pPr>
      <w:r>
        <w:t>Practitioner’s health practitioner index number (if they have been assigned such a number);</w:t>
      </w:r>
    </w:p>
    <w:p w14:paraId="56100BBB" w14:textId="77777777" w:rsidR="00C8777E" w:rsidRDefault="00C8777E" w:rsidP="00C8777E">
      <w:pPr>
        <w:pStyle w:val="Heading3"/>
      </w:pPr>
      <w:r>
        <w:t>date joined;</w:t>
      </w:r>
    </w:p>
    <w:p w14:paraId="409EDABA" w14:textId="77777777" w:rsidR="00C8777E" w:rsidRDefault="00C8777E" w:rsidP="00C8777E">
      <w:pPr>
        <w:pStyle w:val="Heading3"/>
      </w:pPr>
      <w:r>
        <w:t>date left (if applicable); and</w:t>
      </w:r>
    </w:p>
    <w:p w14:paraId="2939EA96" w14:textId="77777777" w:rsidR="00C8777E" w:rsidRPr="00BF2C92" w:rsidRDefault="00C8777E" w:rsidP="00C8777E">
      <w:pPr>
        <w:pStyle w:val="Heading3"/>
      </w:pPr>
      <w:r>
        <w:t>locum fla</w:t>
      </w:r>
      <w:r w:rsidR="00580C74">
        <w:t>g</w:t>
      </w:r>
      <w:r>
        <w:t xml:space="preserve"> (yes/no).</w:t>
      </w:r>
    </w:p>
    <w:p w14:paraId="2DE94E3E" w14:textId="77777777" w:rsidR="008F7F93" w:rsidRDefault="00AC1CBD" w:rsidP="00845A99">
      <w:pPr>
        <w:pStyle w:val="Heading2"/>
      </w:pPr>
      <w:r w:rsidRPr="00BF2C92">
        <w:t xml:space="preserve">The Contracted Provider may subcontract the </w:t>
      </w:r>
      <w:r w:rsidR="00B232BB">
        <w:t>p</w:t>
      </w:r>
      <w:r w:rsidRPr="00BF2C92">
        <w:t xml:space="preserve">rovision of some or </w:t>
      </w:r>
      <w:proofErr w:type="gramStart"/>
      <w:r w:rsidRPr="00BF2C92">
        <w:t>all of</w:t>
      </w:r>
      <w:proofErr w:type="gramEnd"/>
      <w:r w:rsidRPr="00BF2C92">
        <w:t xml:space="preserve"> the Services</w:t>
      </w:r>
      <w:r w:rsidR="00C8777E">
        <w:t xml:space="preserve"> </w:t>
      </w:r>
      <w:r w:rsidR="002023B9">
        <w:t>if</w:t>
      </w:r>
      <w:r w:rsidR="009651C2">
        <w:t>:</w:t>
      </w:r>
    </w:p>
    <w:p w14:paraId="6A6B5A84" w14:textId="77777777" w:rsidR="00561C9F" w:rsidRDefault="00AC1CBD">
      <w:pPr>
        <w:pStyle w:val="Heading3"/>
      </w:pPr>
      <w:r w:rsidRPr="00BF2C92">
        <w:t>it gets the PHO's prior written approval, which will not be unreasonably withheld</w:t>
      </w:r>
      <w:r w:rsidR="008F7F93">
        <w:t xml:space="preserve">; </w:t>
      </w:r>
      <w:r w:rsidR="00016300">
        <w:t>and</w:t>
      </w:r>
    </w:p>
    <w:p w14:paraId="337C6A6C" w14:textId="77777777" w:rsidR="00561C9F" w:rsidRDefault="00211B22">
      <w:pPr>
        <w:pStyle w:val="Heading3"/>
      </w:pPr>
      <w:r>
        <w:t>the Contracted Provider ensure</w:t>
      </w:r>
      <w:r w:rsidR="002023B9">
        <w:t>s</w:t>
      </w:r>
      <w:r>
        <w:t xml:space="preserve"> that every subcontract it enters into imposes</w:t>
      </w:r>
      <w:r w:rsidR="002A123D">
        <w:t xml:space="preserve"> all obligations on the subcontractor necessary to enable the Contracted Provider to meet its obligations under this Agreement.</w:t>
      </w:r>
      <w:r>
        <w:t xml:space="preserve"> </w:t>
      </w:r>
    </w:p>
    <w:p w14:paraId="470B7D5D" w14:textId="77777777" w:rsidR="00016300" w:rsidRDefault="00016300" w:rsidP="00016300">
      <w:pPr>
        <w:pStyle w:val="Heading2"/>
      </w:pPr>
      <w:r>
        <w:t>T</w:t>
      </w:r>
      <w:r w:rsidRPr="00BF2C92">
        <w:t xml:space="preserve">he Contracted Provider </w:t>
      </w:r>
      <w:r>
        <w:t xml:space="preserve">acknowledges that it </w:t>
      </w:r>
      <w:r w:rsidRPr="00BF2C92">
        <w:t>remain</w:t>
      </w:r>
      <w:r>
        <w:t>s</w:t>
      </w:r>
      <w:r w:rsidRPr="00BF2C92">
        <w:t xml:space="preserve"> responsible for all Services that it subcontracts to a third party</w:t>
      </w:r>
      <w:r>
        <w:t>.</w:t>
      </w:r>
    </w:p>
    <w:p w14:paraId="1ED5213E" w14:textId="77777777" w:rsidR="00190FC9" w:rsidRDefault="00190FC9" w:rsidP="00CC7025">
      <w:pPr>
        <w:pStyle w:val="Heading1"/>
      </w:pPr>
      <w:bookmarkStart w:id="18" w:name="_Toc23863020"/>
      <w:r>
        <w:t>Children</w:t>
      </w:r>
      <w:r w:rsidR="00B8566A">
        <w:t>'s</w:t>
      </w:r>
      <w:r>
        <w:t xml:space="preserve"> Act 2014</w:t>
      </w:r>
      <w:bookmarkEnd w:id="18"/>
    </w:p>
    <w:p w14:paraId="716913CC" w14:textId="77777777" w:rsidR="00190FC9" w:rsidRDefault="00E36237" w:rsidP="00190FC9">
      <w:pPr>
        <w:pStyle w:val="Heading2"/>
      </w:pPr>
      <w:r>
        <w:t>T</w:t>
      </w:r>
      <w:r w:rsidR="00190FC9">
        <w:t>he Contracted Provider must comply with its obligations under the</w:t>
      </w:r>
      <w:r>
        <w:t xml:space="preserve"> Children's</w:t>
      </w:r>
      <w:r w:rsidR="00190FC9">
        <w:t xml:space="preserve"> Act</w:t>
      </w:r>
      <w:r>
        <w:t xml:space="preserve"> 2014, including</w:t>
      </w:r>
      <w:r w:rsidR="00190FC9">
        <w:t>:</w:t>
      </w:r>
    </w:p>
    <w:p w14:paraId="672975DD" w14:textId="35266B7C" w:rsidR="00190FC9" w:rsidRDefault="00190FC9" w:rsidP="00190FC9">
      <w:pPr>
        <w:pStyle w:val="Heading3"/>
      </w:pPr>
      <w:r>
        <w:t>adopt</w:t>
      </w:r>
      <w:r w:rsidR="00E36237">
        <w:t>ing</w:t>
      </w:r>
      <w:r>
        <w:t xml:space="preserve"> a child protection policy </w:t>
      </w:r>
      <w:r w:rsidR="000F592B">
        <w:t xml:space="preserve">(in respect of the provision of children's services within the meaning of section 15 of that Act) </w:t>
      </w:r>
      <w:r>
        <w:t>that</w:t>
      </w:r>
      <w:r w:rsidR="00A635F4">
        <w:t xml:space="preserve"> complies with section 19 of that</w:t>
      </w:r>
      <w:r>
        <w:t xml:space="preserve"> Act; and</w:t>
      </w:r>
    </w:p>
    <w:p w14:paraId="3C9B89C2" w14:textId="6632BDC4" w:rsidR="00190FC9" w:rsidRDefault="00190FC9" w:rsidP="00190FC9">
      <w:pPr>
        <w:pStyle w:val="Heading3"/>
      </w:pPr>
      <w:r>
        <w:t>review</w:t>
      </w:r>
      <w:r w:rsidR="00E36237">
        <w:t>ing</w:t>
      </w:r>
      <w:r>
        <w:t xml:space="preserve"> the policy within three years from the date of its adoption or most recent review, and at least every three years after that.</w:t>
      </w:r>
    </w:p>
    <w:p w14:paraId="43A6FE37" w14:textId="6513DEB2" w:rsidR="003D69C8" w:rsidRDefault="003D69C8" w:rsidP="003D69C8">
      <w:pPr>
        <w:pStyle w:val="Heading2"/>
      </w:pPr>
      <w:r>
        <w:t>The Contracted Provider must, if requested to do so by either the PHO or the DHB, make a copy of its child protection policy available to either the PHO or the DHB.</w:t>
      </w:r>
    </w:p>
    <w:p w14:paraId="3600B596" w14:textId="24D6DD4B" w:rsidR="00190FC9" w:rsidRDefault="00190FC9" w:rsidP="00190FC9">
      <w:pPr>
        <w:pStyle w:val="Heading2"/>
      </w:pPr>
      <w:r>
        <w:lastRenderedPageBreak/>
        <w:t xml:space="preserve">The Contracted Provider must conduct, or cooperate with the </w:t>
      </w:r>
      <w:r w:rsidR="00D96E83">
        <w:t>PHO</w:t>
      </w:r>
      <w:r>
        <w:t xml:space="preserve"> in relation to, worker safety checks as required by the Children</w:t>
      </w:r>
      <w:r w:rsidR="00B8566A">
        <w:t>'s</w:t>
      </w:r>
      <w:r>
        <w:t xml:space="preserve"> Act 2014.</w:t>
      </w:r>
    </w:p>
    <w:p w14:paraId="54431ABA" w14:textId="77777777" w:rsidR="00AC1CBD" w:rsidRPr="00445DF8" w:rsidRDefault="00AC1CBD" w:rsidP="00CC7025">
      <w:pPr>
        <w:pStyle w:val="Heading1"/>
      </w:pPr>
      <w:bookmarkStart w:id="19" w:name="_Toc23863021"/>
      <w:r w:rsidRPr="00445DF8">
        <w:t>Reporting requirements</w:t>
      </w:r>
      <w:bookmarkEnd w:id="19"/>
      <w:r w:rsidRPr="00445DF8">
        <w:t xml:space="preserve"> </w:t>
      </w:r>
    </w:p>
    <w:p w14:paraId="2D65263E" w14:textId="77777777" w:rsidR="00AC1CBD" w:rsidRPr="00BF2C92" w:rsidRDefault="00AC1CBD" w:rsidP="00845A99">
      <w:pPr>
        <w:pStyle w:val="Heading2"/>
      </w:pPr>
      <w:r w:rsidRPr="00BF2C92">
        <w:t xml:space="preserve">The Contracted Provider must </w:t>
      </w:r>
      <w:r w:rsidR="006117D8">
        <w:t xml:space="preserve">take all reasonable steps to ensure that the PHO </w:t>
      </w:r>
      <w:proofErr w:type="gramStart"/>
      <w:r w:rsidRPr="00BF2C92">
        <w:t>compl</w:t>
      </w:r>
      <w:r w:rsidR="006117D8">
        <w:t xml:space="preserve">ies </w:t>
      </w:r>
      <w:r w:rsidRPr="00BF2C92">
        <w:t xml:space="preserve"> with</w:t>
      </w:r>
      <w:proofErr w:type="gramEnd"/>
      <w:r w:rsidRPr="00BF2C92">
        <w:t xml:space="preserve"> the reporting requirements set out in the </w:t>
      </w:r>
      <w:r w:rsidR="0069720E">
        <w:t xml:space="preserve">PHO Services </w:t>
      </w:r>
      <w:r w:rsidRPr="00BF2C92">
        <w:t>Agreement that relate to the Services or claims for payment.</w:t>
      </w:r>
    </w:p>
    <w:p w14:paraId="1C78D5BE" w14:textId="77777777" w:rsidR="00AC1CBD" w:rsidRDefault="00AC1CBD" w:rsidP="00CC7025">
      <w:pPr>
        <w:pStyle w:val="Heading1"/>
      </w:pPr>
      <w:bookmarkStart w:id="20" w:name="_Toc23863022"/>
      <w:r w:rsidRPr="00445DF8">
        <w:t>Location of Services</w:t>
      </w:r>
      <w:bookmarkEnd w:id="20"/>
    </w:p>
    <w:p w14:paraId="62AC9CDC" w14:textId="77777777" w:rsidR="00EB2BC3" w:rsidRDefault="00EB2BC3" w:rsidP="00EB2BC3">
      <w:pPr>
        <w:pStyle w:val="Heading2"/>
      </w:pPr>
      <w:r>
        <w:t xml:space="preserve">The Contracted Provider must </w:t>
      </w:r>
      <w:r w:rsidR="00B232BB">
        <w:t>p</w:t>
      </w:r>
      <w:r>
        <w:t>rovide the Services in the locations set out below:</w:t>
      </w:r>
    </w:p>
    <w:p w14:paraId="520982CF" w14:textId="77777777" w:rsidR="00E03129" w:rsidRDefault="00E03129" w:rsidP="00E03129">
      <w:pPr>
        <w:pStyle w:val="Heading2"/>
        <w:numPr>
          <w:ilvl w:val="0"/>
          <w:numId w:val="0"/>
        </w:numPr>
        <w:ind w:left="567"/>
      </w:pPr>
      <w:r w:rsidRPr="00EB2BC3">
        <w:t>[</w:t>
      </w:r>
      <w:r w:rsidRPr="00EB2BC3">
        <w:rPr>
          <w:highlight w:val="yellow"/>
        </w:rPr>
        <w:t>insert locations</w:t>
      </w:r>
      <w:r w:rsidRPr="00EB2BC3">
        <w:t>]</w:t>
      </w:r>
    </w:p>
    <w:p w14:paraId="130A7EAA" w14:textId="08C7BBE7" w:rsidR="00B232BB" w:rsidRDefault="00B232BB" w:rsidP="00B232BB">
      <w:pPr>
        <w:pStyle w:val="Heading2"/>
        <w:numPr>
          <w:ilvl w:val="0"/>
          <w:numId w:val="0"/>
        </w:numPr>
        <w:tabs>
          <w:tab w:val="left" w:pos="720"/>
        </w:tabs>
        <w:ind w:left="567"/>
        <w:rPr>
          <w:i/>
          <w:color w:val="0000FF"/>
        </w:rPr>
      </w:pPr>
      <w:r w:rsidRPr="00B232BB">
        <w:rPr>
          <w:color w:val="auto"/>
        </w:rPr>
        <w:t>[</w:t>
      </w:r>
      <w:r>
        <w:rPr>
          <w:i/>
          <w:color w:val="0000FF"/>
        </w:rPr>
        <w:t xml:space="preserve">Drafting note:  </w:t>
      </w:r>
      <w:r w:rsidR="00A0380A">
        <w:rPr>
          <w:i/>
          <w:color w:val="0000FF"/>
        </w:rPr>
        <w:t>This is an optional clause, which</w:t>
      </w:r>
      <w:r w:rsidR="0041143C">
        <w:rPr>
          <w:i/>
          <w:color w:val="0000FF"/>
        </w:rPr>
        <w:t xml:space="preserve"> can be used if the PHO and Contracted Provider want to specify locations where the Services must be provided.  </w:t>
      </w:r>
      <w:r w:rsidR="00E03129">
        <w:rPr>
          <w:i/>
          <w:color w:val="0000FF"/>
        </w:rPr>
        <w:t>The PHO Services Agreement enables DHBs to impose geographical limitations on the provision of Services (for example, there are restrictions on when Services can be provided from a practice located in a Secondary Geographical Area).  I</w:t>
      </w:r>
      <w:r w:rsidR="00E935DA">
        <w:rPr>
          <w:i/>
          <w:color w:val="0000FF"/>
        </w:rPr>
        <w:t xml:space="preserve">f </w:t>
      </w:r>
      <w:r w:rsidR="0041143C">
        <w:rPr>
          <w:i/>
          <w:color w:val="0000FF"/>
        </w:rPr>
        <w:t xml:space="preserve">the PHO is subject to </w:t>
      </w:r>
      <w:r>
        <w:rPr>
          <w:i/>
          <w:color w:val="0000FF"/>
        </w:rPr>
        <w:t>any geographical limitations</w:t>
      </w:r>
      <w:r w:rsidR="00E935DA">
        <w:rPr>
          <w:i/>
          <w:color w:val="0000FF"/>
        </w:rPr>
        <w:t xml:space="preserve"> under its PHO Services Agreement with the DHB, </w:t>
      </w:r>
      <w:r w:rsidR="00D605B5">
        <w:rPr>
          <w:i/>
          <w:color w:val="0000FF"/>
        </w:rPr>
        <w:t>the PHO</w:t>
      </w:r>
      <w:r w:rsidR="00E935DA">
        <w:rPr>
          <w:i/>
          <w:color w:val="0000FF"/>
        </w:rPr>
        <w:t xml:space="preserve"> could apply </w:t>
      </w:r>
      <w:r w:rsidR="0041143C">
        <w:rPr>
          <w:i/>
          <w:color w:val="0000FF"/>
        </w:rPr>
        <w:t>those same limitations to the Contracted Provider</w:t>
      </w:r>
      <w:r w:rsidR="00E935DA">
        <w:rPr>
          <w:i/>
          <w:color w:val="0000FF"/>
        </w:rPr>
        <w:t xml:space="preserve"> by adding a new clause </w:t>
      </w:r>
      <w:r w:rsidR="00E13E49">
        <w:rPr>
          <w:i/>
          <w:color w:val="0000FF"/>
        </w:rPr>
        <w:t>8.</w:t>
      </w:r>
      <w:r w:rsidR="00B87D50">
        <w:rPr>
          <w:i/>
          <w:color w:val="0000FF"/>
        </w:rPr>
        <w:t>2</w:t>
      </w:r>
      <w:r w:rsidR="00E935DA">
        <w:rPr>
          <w:i/>
          <w:color w:val="0000FF"/>
        </w:rPr>
        <w:t xml:space="preserve"> that sets out those limitations</w:t>
      </w:r>
      <w:r w:rsidR="0041143C">
        <w:rPr>
          <w:i/>
          <w:color w:val="0000FF"/>
        </w:rPr>
        <w:t>.</w:t>
      </w:r>
      <w:r w:rsidRPr="00B232BB">
        <w:rPr>
          <w:color w:val="auto"/>
        </w:rPr>
        <w:t>]</w:t>
      </w:r>
    </w:p>
    <w:p w14:paraId="5AEECAD7" w14:textId="77777777" w:rsidR="0069720E" w:rsidRPr="00C8777E" w:rsidRDefault="0069720E" w:rsidP="0069720E">
      <w:pPr>
        <w:pStyle w:val="Heading1"/>
      </w:pPr>
      <w:bookmarkStart w:id="21" w:name="_Toc23863023"/>
      <w:r w:rsidRPr="00C8777E">
        <w:t xml:space="preserve">Claims </w:t>
      </w:r>
      <w:r w:rsidR="002922A3">
        <w:t xml:space="preserve">and payments </w:t>
      </w:r>
      <w:r w:rsidRPr="00C8777E">
        <w:t>for Services</w:t>
      </w:r>
      <w:bookmarkEnd w:id="21"/>
      <w:r w:rsidRPr="00C8777E">
        <w:t xml:space="preserve"> </w:t>
      </w:r>
    </w:p>
    <w:p w14:paraId="15E88854" w14:textId="45704BC5" w:rsidR="00BC3F15" w:rsidRDefault="002922A3" w:rsidP="002922A3">
      <w:pPr>
        <w:pStyle w:val="Heading2"/>
      </w:pPr>
      <w:r>
        <w:t>We agree that Part F</w:t>
      </w:r>
      <w:r w:rsidR="00B82CDF">
        <w:t xml:space="preserve"> (</w:t>
      </w:r>
      <w:r w:rsidR="00242B4F">
        <w:t>Claiming and payments</w:t>
      </w:r>
      <w:r w:rsidR="00B82CDF">
        <w:t>)</w:t>
      </w:r>
      <w:r>
        <w:t xml:space="preserve"> of the PHO Services Agreement applies to and forms part of this Agreement and, for that purpose</w:t>
      </w:r>
      <w:r w:rsidR="00BC3F15">
        <w:t>:</w:t>
      </w:r>
    </w:p>
    <w:p w14:paraId="14C2B96A" w14:textId="77777777" w:rsidR="00BC3F15" w:rsidRDefault="002922A3" w:rsidP="0069720E">
      <w:pPr>
        <w:pStyle w:val="Heading3"/>
      </w:pPr>
      <w:r>
        <w:t xml:space="preserve">the PHO and DHB are bound by the obligations in Part F on the basis that all references in Part F to the DHB </w:t>
      </w:r>
      <w:r w:rsidR="00BE00E8">
        <w:t>are</w:t>
      </w:r>
      <w:r>
        <w:t xml:space="preserve"> read as references to PHO, and all references to the PHO </w:t>
      </w:r>
      <w:r w:rsidR="00BE00E8">
        <w:t>are</w:t>
      </w:r>
      <w:r>
        <w:t xml:space="preserve"> read as references to the Contracted Provider (unless the context otherwise requires)</w:t>
      </w:r>
      <w:r w:rsidR="00BC3F15">
        <w:t>;</w:t>
      </w:r>
    </w:p>
    <w:p w14:paraId="0D4FC225" w14:textId="00179186" w:rsidR="002922A3" w:rsidRDefault="00BC3F15" w:rsidP="0069720E">
      <w:pPr>
        <w:pStyle w:val="Heading3"/>
      </w:pPr>
      <w:r>
        <w:t>the Contracted Provider will submit Claims for Services in accordance with Part F</w:t>
      </w:r>
      <w:r w:rsidR="00EB6081">
        <w:t xml:space="preserve"> and as otherwise specified in this Agreement</w:t>
      </w:r>
      <w:r>
        <w:t>;</w:t>
      </w:r>
    </w:p>
    <w:p w14:paraId="47D7C67B" w14:textId="25A77FF1" w:rsidR="00BC3F15" w:rsidRDefault="00BC3F15" w:rsidP="0069720E">
      <w:pPr>
        <w:pStyle w:val="Heading3"/>
      </w:pPr>
      <w:r>
        <w:t xml:space="preserve">the PHO will pay Claims </w:t>
      </w:r>
      <w:r w:rsidR="00947B21">
        <w:t xml:space="preserve">for Services provided </w:t>
      </w:r>
      <w:r>
        <w:t xml:space="preserve">by the Contracted Provider in accordance with Part F and </w:t>
      </w:r>
      <w:r w:rsidR="00EB6081">
        <w:t>as otherwise specified in</w:t>
      </w:r>
      <w:r w:rsidRPr="00BF2C92">
        <w:t xml:space="preserve"> this Agreement, including </w:t>
      </w:r>
      <w:r>
        <w:t xml:space="preserve">provisions relating to payments for </w:t>
      </w:r>
      <w:r w:rsidRPr="00BF2C92">
        <w:t xml:space="preserve">the Nationally Consistent Services set out in Schedule </w:t>
      </w:r>
      <w:r>
        <w:t>1</w:t>
      </w:r>
      <w:r w:rsidRPr="00BF2C92">
        <w:t xml:space="preserve"> </w:t>
      </w:r>
    </w:p>
    <w:p w14:paraId="667B2395" w14:textId="114EDB46" w:rsidR="00E03129" w:rsidRDefault="003D0CDD" w:rsidP="00D80136">
      <w:pPr>
        <w:pStyle w:val="Heading2"/>
        <w:keepNext/>
      </w:pPr>
      <w:r>
        <w:t xml:space="preserve">The Contracted Provider must provide written </w:t>
      </w:r>
      <w:r w:rsidR="00E03129">
        <w:t>notification</w:t>
      </w:r>
      <w:r>
        <w:t xml:space="preserve"> to the PHO,</w:t>
      </w:r>
      <w:r w:rsidR="001175CE">
        <w:t xml:space="preserve"> within the timeframe and</w:t>
      </w:r>
      <w:r>
        <w:t xml:space="preserve"> in the format required by the PHO, if</w:t>
      </w:r>
      <w:r w:rsidR="00E03129">
        <w:t xml:space="preserve"> </w:t>
      </w:r>
      <w:r w:rsidR="00A635F4">
        <w:t>the Contracted Provider</w:t>
      </w:r>
      <w:r w:rsidR="00E03129">
        <w:t>:</w:t>
      </w:r>
    </w:p>
    <w:p w14:paraId="2048AC0A" w14:textId="20B909BF" w:rsidR="003D0CDD" w:rsidRDefault="003D0CDD" w:rsidP="00E03129">
      <w:pPr>
        <w:pStyle w:val="Heading3"/>
      </w:pPr>
      <w:r>
        <w:t xml:space="preserve">opts into receiving any of the additional payments </w:t>
      </w:r>
      <w:r w:rsidR="00E03129">
        <w:t xml:space="preserve">which a practice may decide to receive or forego, as </w:t>
      </w:r>
      <w:r>
        <w:t xml:space="preserve">described in </w:t>
      </w:r>
      <w:r w:rsidR="00AD470B">
        <w:t xml:space="preserve">clause F.3(2) and </w:t>
      </w:r>
      <w:r>
        <w:t xml:space="preserve">Schedule F1.1; or </w:t>
      </w:r>
    </w:p>
    <w:p w14:paraId="35FF5423" w14:textId="07F2AE40" w:rsidR="003D0CDD" w:rsidRDefault="00AD470B" w:rsidP="003D0CDD">
      <w:pPr>
        <w:pStyle w:val="Heading3"/>
      </w:pPr>
      <w:r>
        <w:t xml:space="preserve">decides to </w:t>
      </w:r>
      <w:r w:rsidR="00E03129">
        <w:t>cease</w:t>
      </w:r>
      <w:r w:rsidR="003D0CDD">
        <w:t xml:space="preserve"> receiv</w:t>
      </w:r>
      <w:r>
        <w:t>ing</w:t>
      </w:r>
      <w:r w:rsidR="003D0CDD">
        <w:t xml:space="preserve"> any such payments.  </w:t>
      </w:r>
    </w:p>
    <w:p w14:paraId="07D81A99" w14:textId="31D363D3" w:rsidR="00BE00E8" w:rsidRDefault="00BE00E8" w:rsidP="00B34FA0">
      <w:pPr>
        <w:pStyle w:val="Heading2"/>
      </w:pPr>
      <w:r>
        <w:lastRenderedPageBreak/>
        <w:t xml:space="preserve">The Contracted Provider will </w:t>
      </w:r>
      <w:r w:rsidR="00AB1FBB" w:rsidRPr="00BF2C92">
        <w:t xml:space="preserve">do everything reasonably practicable </w:t>
      </w:r>
      <w:r>
        <w:t>to ensure that the PHO is able to comply with its obligations to the DHB that are set out in Part F, including its obligation</w:t>
      </w:r>
      <w:r w:rsidR="00934173">
        <w:t>s in respect of enrolling Eligible Persons</w:t>
      </w:r>
      <w:r>
        <w:t xml:space="preserve">.  </w:t>
      </w:r>
    </w:p>
    <w:p w14:paraId="088124E5" w14:textId="77777777" w:rsidR="00AC1CBD" w:rsidRPr="00BF2C92" w:rsidRDefault="00AC1CBD" w:rsidP="00B34FA0">
      <w:pPr>
        <w:pStyle w:val="Heading2"/>
      </w:pPr>
      <w:r w:rsidRPr="00BF2C92">
        <w:t xml:space="preserve">All amounts payable under this Agreement are exclusive of GST.  </w:t>
      </w:r>
    </w:p>
    <w:p w14:paraId="5D711957" w14:textId="77777777" w:rsidR="002023B9" w:rsidRDefault="00AC1CBD" w:rsidP="002023B9">
      <w:pPr>
        <w:pStyle w:val="Heading2"/>
      </w:pPr>
      <w:r w:rsidRPr="00BF2C92">
        <w:t xml:space="preserve">The PHO may recover, by way of set-off against any Payments due to the Contracted Provider, the reasonable costs of providing Services for any period that the Contracted Provider does not </w:t>
      </w:r>
      <w:r w:rsidR="00B232BB">
        <w:t>p</w:t>
      </w:r>
      <w:r w:rsidRPr="00BF2C92">
        <w:t>rovide, either itself or by means of alternative arrangements, the Services. [</w:t>
      </w:r>
      <w:r w:rsidR="00713D58" w:rsidRPr="00713D58">
        <w:rPr>
          <w:i/>
          <w:color w:val="0000FF"/>
        </w:rPr>
        <w:t xml:space="preserve">Drafting note:  </w:t>
      </w:r>
      <w:r w:rsidR="00713D58">
        <w:rPr>
          <w:i/>
          <w:color w:val="0000FF"/>
        </w:rPr>
        <w:t>T</w:t>
      </w:r>
      <w:r w:rsidRPr="00713D58">
        <w:rPr>
          <w:i/>
          <w:color w:val="0000FF"/>
        </w:rPr>
        <w:t>his is a mandatory clause – see clause B.</w:t>
      </w:r>
      <w:r w:rsidR="00F037BC">
        <w:rPr>
          <w:i/>
          <w:color w:val="0000FF"/>
        </w:rPr>
        <w:t>14(2)(</w:t>
      </w:r>
      <w:proofErr w:type="gramStart"/>
      <w:r w:rsidR="00F037BC">
        <w:rPr>
          <w:i/>
          <w:color w:val="0000FF"/>
        </w:rPr>
        <w:t>d)</w:t>
      </w:r>
      <w:r w:rsidR="00713D58">
        <w:rPr>
          <w:i/>
          <w:color w:val="0000FF"/>
        </w:rPr>
        <w:t>of</w:t>
      </w:r>
      <w:proofErr w:type="gramEnd"/>
      <w:r w:rsidR="00713D58">
        <w:rPr>
          <w:i/>
          <w:color w:val="0000FF"/>
        </w:rPr>
        <w:t xml:space="preserve"> the PHO Services Agreement</w:t>
      </w:r>
      <w:r w:rsidRPr="00BF2C92">
        <w:t>]</w:t>
      </w:r>
      <w:bookmarkStart w:id="22" w:name="_Toc365650336"/>
      <w:bookmarkStart w:id="23" w:name="_Toc365890724"/>
      <w:bookmarkStart w:id="24" w:name="_Toc365891999"/>
      <w:bookmarkStart w:id="25" w:name="_Toc365650337"/>
      <w:bookmarkStart w:id="26" w:name="_Toc365890725"/>
      <w:bookmarkStart w:id="27" w:name="_Toc365892000"/>
      <w:bookmarkStart w:id="28" w:name="_Toc365650338"/>
      <w:bookmarkStart w:id="29" w:name="_Toc365890726"/>
      <w:bookmarkStart w:id="30" w:name="_Toc365892001"/>
      <w:bookmarkStart w:id="31" w:name="_Toc365650339"/>
      <w:bookmarkStart w:id="32" w:name="_Toc365890727"/>
      <w:bookmarkStart w:id="33" w:name="_Toc365892002"/>
      <w:bookmarkStart w:id="34" w:name="_Toc365650340"/>
      <w:bookmarkStart w:id="35" w:name="_Toc365890728"/>
      <w:bookmarkStart w:id="36" w:name="_Toc36589200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6E608A1" w14:textId="77777777" w:rsidR="00AC1CBD" w:rsidRPr="00445DF8" w:rsidRDefault="00AC1CBD" w:rsidP="002023B9">
      <w:pPr>
        <w:pStyle w:val="Heading1"/>
      </w:pPr>
      <w:bookmarkStart w:id="37" w:name="_Toc23863024"/>
      <w:r w:rsidRPr="00445DF8">
        <w:t>No Section 88 Notice claims</w:t>
      </w:r>
      <w:bookmarkEnd w:id="37"/>
      <w:r w:rsidRPr="00445DF8">
        <w:t xml:space="preserve"> </w:t>
      </w:r>
    </w:p>
    <w:p w14:paraId="51E5E327" w14:textId="77777777" w:rsidR="00AC1CBD" w:rsidRPr="00BF2C92" w:rsidRDefault="00AC1CBD" w:rsidP="00B34FA0">
      <w:pPr>
        <w:pStyle w:val="Heading2"/>
      </w:pPr>
      <w:r w:rsidRPr="00BF2C92">
        <w:t xml:space="preserve">The Contracted Provider must </w:t>
      </w:r>
      <w:proofErr w:type="gramStart"/>
      <w:r w:rsidRPr="00BF2C92">
        <w:t>not, and</w:t>
      </w:r>
      <w:proofErr w:type="gramEnd"/>
      <w:r w:rsidRPr="00BF2C92">
        <w:t xml:space="preserve"> must ensure that any Practitioners who </w:t>
      </w:r>
      <w:r w:rsidR="00B232BB">
        <w:t>p</w:t>
      </w:r>
      <w:r w:rsidRPr="00BF2C92">
        <w:t xml:space="preserve">rovide the Services do not, claim under the Section 88 </w:t>
      </w:r>
      <w:r w:rsidR="00016300" w:rsidRPr="007F460E">
        <w:rPr>
          <w:i/>
        </w:rPr>
        <w:t xml:space="preserve">Advice </w:t>
      </w:r>
      <w:r w:rsidRPr="007F460E">
        <w:rPr>
          <w:i/>
        </w:rPr>
        <w:t>Notice</w:t>
      </w:r>
      <w:r w:rsidR="007F460E" w:rsidRPr="007F460E">
        <w:rPr>
          <w:i/>
        </w:rPr>
        <w:t xml:space="preserve"> to General Practitioners Concerning Patient Benefits and Other Subsidies</w:t>
      </w:r>
      <w:r w:rsidRPr="00BF2C92">
        <w:t xml:space="preserve"> for any Services </w:t>
      </w:r>
      <w:r w:rsidR="00B232BB">
        <w:t>p</w:t>
      </w:r>
      <w:r w:rsidRPr="00BF2C92">
        <w:t>rovided under this Agreement.</w:t>
      </w:r>
    </w:p>
    <w:p w14:paraId="7B4820C3" w14:textId="77777777" w:rsidR="00AC1CBD" w:rsidRPr="00445DF8" w:rsidRDefault="00AC1CBD" w:rsidP="00CC7025">
      <w:pPr>
        <w:pStyle w:val="Heading1"/>
      </w:pPr>
      <w:bookmarkStart w:id="38" w:name="_Toc23863025"/>
      <w:r w:rsidRPr="00445DF8">
        <w:t>Charging Service Users for Services</w:t>
      </w:r>
      <w:bookmarkEnd w:id="38"/>
      <w:r w:rsidRPr="00445DF8">
        <w:t xml:space="preserve"> </w:t>
      </w:r>
    </w:p>
    <w:p w14:paraId="191DD1A0" w14:textId="77777777" w:rsidR="00AC1CBD" w:rsidRPr="00BF2C92" w:rsidRDefault="00AC1CBD" w:rsidP="00B34FA0">
      <w:pPr>
        <w:pStyle w:val="Heading2"/>
      </w:pPr>
      <w:r w:rsidRPr="00BF2C92">
        <w:t xml:space="preserve">The Contracted Provider may charge Service Users for Services that it </w:t>
      </w:r>
      <w:r w:rsidR="00B232BB">
        <w:t>p</w:t>
      </w:r>
      <w:r w:rsidRPr="00BF2C92">
        <w:t xml:space="preserve">rovides in accordance with the </w:t>
      </w:r>
      <w:r w:rsidR="00934173">
        <w:t>clause in Part F of</w:t>
      </w:r>
      <w:r w:rsidRPr="00BF2C92">
        <w:t xml:space="preserve"> the PHO Services Agreement</w:t>
      </w:r>
      <w:r w:rsidR="00D302BA">
        <w:t xml:space="preserve"> that sets out the </w:t>
      </w:r>
      <w:proofErr w:type="gramStart"/>
      <w:r w:rsidR="00D302BA">
        <w:t>fees</w:t>
      </w:r>
      <w:proofErr w:type="gramEnd"/>
      <w:r w:rsidR="00D302BA">
        <w:t xml:space="preserve"> framework</w:t>
      </w:r>
      <w:r w:rsidRPr="00BF2C92">
        <w:t>.</w:t>
      </w:r>
    </w:p>
    <w:p w14:paraId="27FFB979" w14:textId="77777777" w:rsidR="00AC1CBD" w:rsidRPr="00445DF8" w:rsidRDefault="00AC1CBD" w:rsidP="00CC7025">
      <w:pPr>
        <w:pStyle w:val="Heading1"/>
      </w:pPr>
      <w:bookmarkStart w:id="39" w:name="_Toc23863026"/>
      <w:r w:rsidRPr="00445DF8">
        <w:t>Audit</w:t>
      </w:r>
      <w:bookmarkEnd w:id="39"/>
      <w:r w:rsidRPr="00445DF8">
        <w:t xml:space="preserve"> </w:t>
      </w:r>
    </w:p>
    <w:p w14:paraId="187B2256" w14:textId="77777777" w:rsidR="00AC1CBD" w:rsidRPr="00BF2C92" w:rsidRDefault="00AC1CBD" w:rsidP="00B34FA0">
      <w:pPr>
        <w:pStyle w:val="Heading2"/>
      </w:pPr>
      <w:r w:rsidRPr="00BF2C92">
        <w:t xml:space="preserve">The PHO or the DHB may </w:t>
      </w:r>
      <w:r w:rsidR="00BE3FE1">
        <w:t>A</w:t>
      </w:r>
      <w:r w:rsidRPr="00BF2C92">
        <w:t xml:space="preserve">udit the Contracted Provider's compliance with the provisions of this Agreement, and the provisions relating to </w:t>
      </w:r>
      <w:r w:rsidR="00BE3FE1">
        <w:t>A</w:t>
      </w:r>
      <w:r w:rsidRPr="00BF2C92">
        <w:t>udits</w:t>
      </w:r>
      <w:r w:rsidR="00AF42D2">
        <w:t xml:space="preserve"> </w:t>
      </w:r>
      <w:r w:rsidRPr="00BF2C92">
        <w:t xml:space="preserve">set out in the PHO Services Agreement apply to any such </w:t>
      </w:r>
      <w:r w:rsidR="00BE3FE1">
        <w:t>A</w:t>
      </w:r>
      <w:r w:rsidRPr="00BF2C92">
        <w:t>udits.</w:t>
      </w:r>
    </w:p>
    <w:p w14:paraId="46E10CBE" w14:textId="77777777" w:rsidR="00AC1CBD" w:rsidRPr="00BF2C92" w:rsidRDefault="00AC1CBD" w:rsidP="00B34FA0">
      <w:pPr>
        <w:pStyle w:val="Heading2"/>
      </w:pPr>
      <w:r w:rsidRPr="00BF2C92">
        <w:t xml:space="preserve">If the DHB </w:t>
      </w:r>
      <w:r w:rsidR="00BE3FE1">
        <w:t>A</w:t>
      </w:r>
      <w:r w:rsidRPr="00BF2C92">
        <w:t xml:space="preserve">udits the PHO in accordance with the PHO Services Agreement, the Contracted Provider must </w:t>
      </w:r>
      <w:r w:rsidR="00BE3FE1">
        <w:t xml:space="preserve">co-operate with the DHB for the purpose of conducting the </w:t>
      </w:r>
      <w:proofErr w:type="gramStart"/>
      <w:r w:rsidR="00BE3FE1">
        <w:t>Audit, and</w:t>
      </w:r>
      <w:proofErr w:type="gramEnd"/>
      <w:r w:rsidRPr="00BF2C92">
        <w:t xml:space="preserve"> provid</w:t>
      </w:r>
      <w:r w:rsidR="00BE3FE1">
        <w:t>e</w:t>
      </w:r>
      <w:r w:rsidRPr="00BF2C92">
        <w:t xml:space="preserve"> access to the DHB or PHO </w:t>
      </w:r>
      <w:r w:rsidR="00BE3FE1">
        <w:t xml:space="preserve">and any Auditor </w:t>
      </w:r>
      <w:r w:rsidRPr="00BF2C92">
        <w:t xml:space="preserve">in accordance with </w:t>
      </w:r>
      <w:r w:rsidR="00EA54CB">
        <w:t xml:space="preserve">the Audit provisions of the </w:t>
      </w:r>
      <w:r w:rsidRPr="00BF2C92">
        <w:t xml:space="preserve">of the PHO Services Agreement.  </w:t>
      </w:r>
    </w:p>
    <w:p w14:paraId="42B2A426" w14:textId="77777777" w:rsidR="00EB6081" w:rsidRDefault="00AC1CBD" w:rsidP="00B34FA0">
      <w:pPr>
        <w:pStyle w:val="Heading2"/>
      </w:pPr>
      <w:r w:rsidRPr="00BF2C92">
        <w:t>The Contracted Provider agrees that in respect of any claims for payments that it makes under this Agreement, section 22</w:t>
      </w:r>
      <w:proofErr w:type="gramStart"/>
      <w:r w:rsidRPr="00BF2C92">
        <w:t>G(</w:t>
      </w:r>
      <w:proofErr w:type="gramEnd"/>
      <w:r w:rsidRPr="00BF2C92">
        <w:t xml:space="preserve">2) of the Health Act 1956 applies to the Contracted Provider as if the Contracted Provider was a provider under section 22G(1) of the Health Act 1956.  </w:t>
      </w:r>
    </w:p>
    <w:p w14:paraId="5A501873" w14:textId="77777777" w:rsidR="00AC1CBD" w:rsidRPr="00BF2C92" w:rsidRDefault="00AC1CBD" w:rsidP="00EB6081">
      <w:pPr>
        <w:pStyle w:val="Heading2"/>
        <w:numPr>
          <w:ilvl w:val="0"/>
          <w:numId w:val="0"/>
        </w:numPr>
        <w:ind w:left="567"/>
      </w:pPr>
      <w:r w:rsidRPr="00BF2C92">
        <w:t>[</w:t>
      </w:r>
      <w:r w:rsidR="00713D58" w:rsidRPr="00EF4B16">
        <w:rPr>
          <w:i/>
          <w:color w:val="0000FF"/>
        </w:rPr>
        <w:t xml:space="preserve">Drafting note:  </w:t>
      </w:r>
      <w:r w:rsidR="00EB6081">
        <w:rPr>
          <w:i/>
          <w:color w:val="0000FF"/>
        </w:rPr>
        <w:t>This clause is included because s</w:t>
      </w:r>
      <w:r w:rsidR="00EB6081" w:rsidRPr="00EB6081">
        <w:rPr>
          <w:i/>
          <w:color w:val="0000FF"/>
        </w:rPr>
        <w:t xml:space="preserve">ection 22G of the Health Act 1956 requires the PHO to make its records available for the purposes of verifying claims if requested by the Director-General of Health, or a chief executive of a District Health Board.  </w:t>
      </w:r>
      <w:r w:rsidR="00713D58" w:rsidRPr="00EF4B16">
        <w:rPr>
          <w:i/>
          <w:color w:val="0000FF"/>
        </w:rPr>
        <w:t>T</w:t>
      </w:r>
      <w:r w:rsidR="00561C9F" w:rsidRPr="00EF4B16">
        <w:rPr>
          <w:i/>
          <w:color w:val="0000FF"/>
        </w:rPr>
        <w:t>his</w:t>
      </w:r>
      <w:r w:rsidR="00561C9F" w:rsidRPr="00561C9F">
        <w:rPr>
          <w:i/>
          <w:color w:val="0000FF"/>
        </w:rPr>
        <w:t xml:space="preserve"> is a mandatory clause – see clause B.3</w:t>
      </w:r>
      <w:r w:rsidR="00F037BC">
        <w:rPr>
          <w:i/>
          <w:color w:val="0000FF"/>
        </w:rPr>
        <w:t>6</w:t>
      </w:r>
      <w:r w:rsidR="00713D58">
        <w:rPr>
          <w:i/>
          <w:color w:val="0000FF"/>
        </w:rPr>
        <w:t xml:space="preserve"> of the PHO Services Agreement</w:t>
      </w:r>
      <w:r w:rsidRPr="00BF2C92">
        <w:t>]</w:t>
      </w:r>
    </w:p>
    <w:p w14:paraId="4DC6DB07" w14:textId="77777777" w:rsidR="00AC1CBD" w:rsidRPr="00445DF8" w:rsidRDefault="00AC1CBD" w:rsidP="00CC7025">
      <w:pPr>
        <w:pStyle w:val="Heading1"/>
      </w:pPr>
      <w:bookmarkStart w:id="40" w:name="_Toc23863027"/>
      <w:r w:rsidRPr="00445DF8">
        <w:lastRenderedPageBreak/>
        <w:t>Confidentiality and public statements</w:t>
      </w:r>
      <w:bookmarkEnd w:id="40"/>
      <w:r w:rsidRPr="00445DF8">
        <w:t xml:space="preserve"> </w:t>
      </w:r>
    </w:p>
    <w:p w14:paraId="60CD80EB" w14:textId="77777777" w:rsidR="00F8224F" w:rsidRDefault="00F8224F" w:rsidP="00F8224F">
      <w:pPr>
        <w:pStyle w:val="Heading2"/>
      </w:pPr>
      <w:r>
        <w:t>We agree that neither of us will disclose Confidential Information to any person except as set out in this Agreement</w:t>
      </w:r>
      <w:r w:rsidR="006B6E87">
        <w:t xml:space="preserve"> and</w:t>
      </w:r>
      <w:r w:rsidR="009B119E">
        <w:t xml:space="preserve">, for Confidential Information that is Health Information, </w:t>
      </w:r>
      <w:r w:rsidR="006B6E87">
        <w:t>the Health Information Privacy Code 1994</w:t>
      </w:r>
      <w:r>
        <w:t>.</w:t>
      </w:r>
    </w:p>
    <w:p w14:paraId="46D7AE5B" w14:textId="77777777" w:rsidR="00F8224F" w:rsidRDefault="00F8224F" w:rsidP="00F8224F">
      <w:pPr>
        <w:pStyle w:val="Heading2"/>
      </w:pPr>
      <w:r>
        <w:t>Either of us may disclose Confidential Information:</w:t>
      </w:r>
    </w:p>
    <w:p w14:paraId="5B48C3FB" w14:textId="789B8F56" w:rsidR="00774414" w:rsidRDefault="006267F8" w:rsidP="00F8224F">
      <w:pPr>
        <w:pStyle w:val="Heading3"/>
      </w:pPr>
      <w:r>
        <w:t xml:space="preserve">to the DHB </w:t>
      </w:r>
      <w:r w:rsidR="006B6E87">
        <w:t>if disclos</w:t>
      </w:r>
      <w:r w:rsidR="00EB6081">
        <w:t>ur</w:t>
      </w:r>
      <w:r w:rsidR="006B6E87">
        <w:t xml:space="preserve">e to the DHB is </w:t>
      </w:r>
      <w:r w:rsidR="00EB6081">
        <w:t xml:space="preserve">permitted or </w:t>
      </w:r>
      <w:r w:rsidR="006B6E87">
        <w:t>required by this Agreement or the PHO Services Agreement</w:t>
      </w:r>
      <w:r w:rsidR="00774414">
        <w:t>;</w:t>
      </w:r>
    </w:p>
    <w:p w14:paraId="119355BE" w14:textId="77777777" w:rsidR="00F8224F" w:rsidRDefault="00F8224F" w:rsidP="00F8224F">
      <w:pPr>
        <w:pStyle w:val="Heading3"/>
      </w:pPr>
      <w:r>
        <w:t>to those involved in the Provision of the Services, if necessary;</w:t>
      </w:r>
    </w:p>
    <w:p w14:paraId="5C4D2088" w14:textId="77777777" w:rsidR="00F8224F" w:rsidRDefault="00F8224F" w:rsidP="00F8224F">
      <w:pPr>
        <w:pStyle w:val="Heading3"/>
      </w:pPr>
      <w:r>
        <w:t>to our respective professional advisors and representative agents;</w:t>
      </w:r>
    </w:p>
    <w:p w14:paraId="15E5D853" w14:textId="77777777" w:rsidR="00F8224F" w:rsidRDefault="00F8224F" w:rsidP="00F8224F">
      <w:pPr>
        <w:pStyle w:val="Heading3"/>
      </w:pPr>
      <w:r>
        <w:t>if disclosure is permitted or required under this Agreement;</w:t>
      </w:r>
    </w:p>
    <w:p w14:paraId="2DA8B69B" w14:textId="77777777" w:rsidR="00F8224F" w:rsidRDefault="00F8224F" w:rsidP="00F8224F">
      <w:pPr>
        <w:pStyle w:val="Heading3"/>
      </w:pPr>
      <w:r>
        <w:t>if the information is required to be disclosed to the Crown under a Crown Direction or Crown Funding Agreement;</w:t>
      </w:r>
    </w:p>
    <w:p w14:paraId="3C72129A" w14:textId="77777777" w:rsidR="00F8224F" w:rsidRDefault="00F8224F" w:rsidP="00F8224F">
      <w:pPr>
        <w:pStyle w:val="Heading3"/>
      </w:pPr>
      <w:r>
        <w:t>if the information is already in the public domain without being in breach of this clause;</w:t>
      </w:r>
    </w:p>
    <w:p w14:paraId="7F4083EB" w14:textId="77777777" w:rsidR="00F8224F" w:rsidRDefault="00F8224F" w:rsidP="00F8224F">
      <w:pPr>
        <w:pStyle w:val="Heading3"/>
      </w:pPr>
      <w:r>
        <w:t>if it is required to be disclosed by law</w:t>
      </w:r>
      <w:r w:rsidR="00774414">
        <w:t>;</w:t>
      </w:r>
    </w:p>
    <w:p w14:paraId="6911D6BD" w14:textId="77777777" w:rsidR="00774414" w:rsidRDefault="00774414" w:rsidP="00F8224F">
      <w:pPr>
        <w:pStyle w:val="Heading3"/>
      </w:pPr>
      <w:r>
        <w:t>if the other party has consented in writing to such disclosure; or</w:t>
      </w:r>
    </w:p>
    <w:p w14:paraId="6C6800FA" w14:textId="77777777" w:rsidR="00774414" w:rsidRDefault="00774414" w:rsidP="00F8224F">
      <w:pPr>
        <w:pStyle w:val="Heading3"/>
      </w:pPr>
      <w:r>
        <w:t xml:space="preserve">to parties to the Alliance, </w:t>
      </w:r>
      <w:proofErr w:type="gramStart"/>
      <w:r>
        <w:t>for the purpose of</w:t>
      </w:r>
      <w:proofErr w:type="gramEnd"/>
      <w:r>
        <w:t xml:space="preserve"> enabling the Alliance to carry out the Alliance Activities, including monitoring Alliance Services.</w:t>
      </w:r>
    </w:p>
    <w:p w14:paraId="6CFA5B5F" w14:textId="77777777" w:rsidR="00774414" w:rsidRDefault="00774414" w:rsidP="00774414">
      <w:pPr>
        <w:pStyle w:val="Heading2"/>
      </w:pPr>
      <w:r>
        <w:t>Neither of us may, during or after the term of this Agreement, either directly or indirectly criticise the other publicly in relation to this Agreement, without first fully discussing (or using reasonable endeavours to discuss) the matter of concern with the other in good faith and in a co-operative and constructive manner.</w:t>
      </w:r>
    </w:p>
    <w:p w14:paraId="5B9042B9" w14:textId="0352EEC1" w:rsidR="00774414" w:rsidRDefault="00774414" w:rsidP="00774414">
      <w:pPr>
        <w:pStyle w:val="Heading2"/>
      </w:pPr>
      <w:r>
        <w:t xml:space="preserve">Nothing in clause </w:t>
      </w:r>
      <w:r w:rsidR="006267F8">
        <w:t>13.3</w:t>
      </w:r>
      <w:r>
        <w:t xml:space="preserve"> prevents either of us</w:t>
      </w:r>
      <w:r w:rsidR="006267F8">
        <w:t xml:space="preserve"> from</w:t>
      </w:r>
      <w:r>
        <w:t>:</w:t>
      </w:r>
    </w:p>
    <w:p w14:paraId="485C8CBF" w14:textId="77777777" w:rsidR="00774414" w:rsidRDefault="00774414" w:rsidP="00774414">
      <w:pPr>
        <w:pStyle w:val="Heading3"/>
      </w:pPr>
      <w:r>
        <w:t>discussing any matters of concerns with our own employees, contractors, agents, personnel, or advisors</w:t>
      </w:r>
      <w:r w:rsidR="009651C2">
        <w:t>;</w:t>
      </w:r>
      <w:r>
        <w:t xml:space="preserve"> or</w:t>
      </w:r>
    </w:p>
    <w:p w14:paraId="2190578D" w14:textId="1F9E0F3A" w:rsidR="00774414" w:rsidRPr="00BF2C92" w:rsidRDefault="00774414" w:rsidP="00774414">
      <w:pPr>
        <w:pStyle w:val="Heading3"/>
      </w:pPr>
      <w:r>
        <w:t>publicly commenting on public policy matters.</w:t>
      </w:r>
    </w:p>
    <w:p w14:paraId="397B7FBC" w14:textId="77777777" w:rsidR="00AC1CBD" w:rsidRPr="00445DF8" w:rsidRDefault="00AC1CBD" w:rsidP="00CC7025">
      <w:pPr>
        <w:pStyle w:val="Heading1"/>
      </w:pPr>
      <w:bookmarkStart w:id="41" w:name="_Toc365890734"/>
      <w:bookmarkStart w:id="42" w:name="_Toc365892009"/>
      <w:bookmarkStart w:id="43" w:name="_Toc23863028"/>
      <w:bookmarkEnd w:id="41"/>
      <w:bookmarkEnd w:id="42"/>
      <w:r w:rsidRPr="00445DF8">
        <w:t>Notification of problems</w:t>
      </w:r>
      <w:bookmarkEnd w:id="43"/>
      <w:r w:rsidRPr="00445DF8">
        <w:t xml:space="preserve"> </w:t>
      </w:r>
    </w:p>
    <w:p w14:paraId="51E01C06" w14:textId="75AE62FD" w:rsidR="00AC1CBD" w:rsidRPr="00BF2C92" w:rsidRDefault="00AC1CBD" w:rsidP="00B34FA0">
      <w:pPr>
        <w:pStyle w:val="Heading2"/>
      </w:pPr>
      <w:r w:rsidRPr="00BF2C92">
        <w:t>Each of us will advise the other promptly in writing of any changes, problems, significant risks, or significant issues (including suspected fraud</w:t>
      </w:r>
      <w:r w:rsidR="006267F8">
        <w:t>,</w:t>
      </w:r>
      <w:r w:rsidRPr="00BF2C92">
        <w:t xml:space="preserve"> serious non-compliance with </w:t>
      </w:r>
      <w:r w:rsidR="006267F8">
        <w:t>an</w:t>
      </w:r>
      <w:r w:rsidRPr="00BF2C92">
        <w:t xml:space="preserve"> obligation under this Agreement or the PHO Services Agreement</w:t>
      </w:r>
      <w:r w:rsidR="006267F8">
        <w:t>,</w:t>
      </w:r>
      <w:r w:rsidRPr="00BF2C92">
        <w:t xml:space="preserve"> and issues that could reasonably be considered to have high media or public interest), which materially reduce or affect, or are likely to materially reduce or affect:</w:t>
      </w:r>
    </w:p>
    <w:p w14:paraId="1D9FEC05" w14:textId="77777777" w:rsidR="00AC1CBD" w:rsidRPr="00BF2C92" w:rsidRDefault="00AC1CBD" w:rsidP="00B34FA0">
      <w:pPr>
        <w:pStyle w:val="Heading3"/>
      </w:pPr>
      <w:r w:rsidRPr="00BF2C92">
        <w:t>the ability of either of us to meet our respective obligations under this Agreement; or</w:t>
      </w:r>
    </w:p>
    <w:p w14:paraId="1B2E4D7E" w14:textId="77777777" w:rsidR="00AC1CBD" w:rsidRPr="00BF2C92" w:rsidRDefault="00AC1CBD" w:rsidP="00B34FA0">
      <w:pPr>
        <w:pStyle w:val="Heading3"/>
      </w:pPr>
      <w:r w:rsidRPr="00BF2C92">
        <w:t>the ability of the PHO to meet its obligations under the PHO Services Agreement.</w:t>
      </w:r>
    </w:p>
    <w:p w14:paraId="5A5F8DCC" w14:textId="77777777" w:rsidR="00774414" w:rsidRDefault="00AC1CBD" w:rsidP="00CC7025">
      <w:pPr>
        <w:pStyle w:val="Heading1"/>
      </w:pPr>
      <w:bookmarkStart w:id="44" w:name="_Toc23863029"/>
      <w:r w:rsidRPr="00445DF8">
        <w:lastRenderedPageBreak/>
        <w:t>Dispute resolution</w:t>
      </w:r>
      <w:bookmarkEnd w:id="44"/>
    </w:p>
    <w:p w14:paraId="1ECFBFB3" w14:textId="77777777" w:rsidR="00F46A3D" w:rsidRDefault="00F46A3D" w:rsidP="00774414">
      <w:pPr>
        <w:pStyle w:val="Heading2"/>
      </w:pPr>
      <w:r>
        <w:rPr>
          <w:b/>
        </w:rPr>
        <w:t>Court or arbitration proceedings</w:t>
      </w:r>
      <w:r>
        <w:t>:  We agree not to commence any court or arbitration proceedings relating to any dispute arising out of this Agreement until we have both complied with the requirements set out in this clause, unless either party considers that proceedings are necessary to preserve its rights.</w:t>
      </w:r>
    </w:p>
    <w:p w14:paraId="22FA01C8" w14:textId="77777777" w:rsidR="00F46A3D" w:rsidRDefault="00F46A3D" w:rsidP="00774414">
      <w:pPr>
        <w:pStyle w:val="Heading2"/>
      </w:pPr>
      <w:r>
        <w:rPr>
          <w:b/>
        </w:rPr>
        <w:t>Resolution by agreement</w:t>
      </w:r>
      <w:r>
        <w:t>:  If a dispute arises under this Agreement:</w:t>
      </w:r>
    </w:p>
    <w:p w14:paraId="6C2321A2" w14:textId="77777777" w:rsidR="00AC1CBD" w:rsidRDefault="00F46A3D" w:rsidP="00F46A3D">
      <w:pPr>
        <w:pStyle w:val="Heading3"/>
      </w:pPr>
      <w:r>
        <w:t>the party claiming that a dispute exists must give notice to the other party of the nature of the dispute; and</w:t>
      </w:r>
    </w:p>
    <w:p w14:paraId="1ACE24BD" w14:textId="77777777" w:rsidR="00F46A3D" w:rsidRDefault="00F46A3D" w:rsidP="00F46A3D">
      <w:pPr>
        <w:pStyle w:val="Heading3"/>
      </w:pPr>
      <w:r>
        <w:t>we will each act in good faith and use our best endeavours to resolve the dispute by agreement.</w:t>
      </w:r>
    </w:p>
    <w:p w14:paraId="716414E3" w14:textId="4E3D9686" w:rsidR="00F46A3D" w:rsidRDefault="00F46A3D" w:rsidP="00F46A3D">
      <w:pPr>
        <w:pStyle w:val="Heading2"/>
      </w:pPr>
      <w:r>
        <w:rPr>
          <w:b/>
        </w:rPr>
        <w:t>Mediation</w:t>
      </w:r>
      <w:r>
        <w:t xml:space="preserve">:  If the dispute is not settled by agreement within </w:t>
      </w:r>
      <w:r w:rsidR="006267F8">
        <w:t>20</w:t>
      </w:r>
      <w:r>
        <w:t xml:space="preserve"> Business Days of receipt of the notice of dispute, </w:t>
      </w:r>
      <w:r w:rsidR="00BE2729">
        <w:t xml:space="preserve">unless we agree otherwise in writing, we will participate in </w:t>
      </w:r>
      <w:r>
        <w:t>mediation, and the following provisions apply:</w:t>
      </w:r>
    </w:p>
    <w:p w14:paraId="27824B71" w14:textId="0A9E9FB8" w:rsidR="00F46A3D" w:rsidRDefault="00F46A3D" w:rsidP="00F46A3D">
      <w:pPr>
        <w:pStyle w:val="Heading3"/>
        <w:spacing w:after="200"/>
      </w:pPr>
      <w:r>
        <w:t xml:space="preserve">the mediation will be conducted under the </w:t>
      </w:r>
      <w:r w:rsidR="00242B4F">
        <w:t>Resolution Institute's</w:t>
      </w:r>
      <w:r>
        <w:t xml:space="preserve"> standard mediation agreement;  </w:t>
      </w:r>
    </w:p>
    <w:p w14:paraId="4C94F502" w14:textId="07E3CB41" w:rsidR="00F46A3D" w:rsidRDefault="00F46A3D" w:rsidP="00F46A3D">
      <w:pPr>
        <w:pStyle w:val="Heading3"/>
        <w:spacing w:after="200"/>
      </w:pPr>
      <w:r>
        <w:t xml:space="preserve">if we do not agree on a mediator or the mediator's fees within </w:t>
      </w:r>
      <w:r w:rsidR="00E131D1">
        <w:t>five</w:t>
      </w:r>
      <w:r>
        <w:t xml:space="preserve"> Business Days of receipt of the notice of mediation, the mediator will be </w:t>
      </w:r>
      <w:proofErr w:type="gramStart"/>
      <w:r>
        <w:t>appointed</w:t>
      </w:r>
      <w:proofErr w:type="gramEnd"/>
      <w:r>
        <w:t xml:space="preserve"> or the fees set by the chair of </w:t>
      </w:r>
      <w:r w:rsidR="00242B4F">
        <w:t>the Resolution Institute</w:t>
      </w:r>
      <w:r>
        <w:t xml:space="preserve"> (or his or her nominee) at the request of either of us; and</w:t>
      </w:r>
    </w:p>
    <w:p w14:paraId="09882818" w14:textId="77777777" w:rsidR="00F46A3D" w:rsidRPr="007D5CDE" w:rsidRDefault="00F46A3D" w:rsidP="00F46A3D">
      <w:pPr>
        <w:pStyle w:val="Heading3"/>
        <w:spacing w:after="200"/>
      </w:pPr>
      <w:r>
        <w:t>we will share the costs of the mediator's fees equally.</w:t>
      </w:r>
    </w:p>
    <w:p w14:paraId="4776D671" w14:textId="77777777" w:rsidR="00F46A3D" w:rsidRDefault="00F46A3D" w:rsidP="00F46A3D">
      <w:pPr>
        <w:pStyle w:val="Heading2"/>
        <w:spacing w:after="200"/>
      </w:pPr>
      <w:r w:rsidRPr="00F46A3D">
        <w:rPr>
          <w:b/>
        </w:rPr>
        <w:t>Arbitration</w:t>
      </w:r>
      <w:r>
        <w:t xml:space="preserve">:  If the dispute is not settled by agreement within 30 Business Days of the appointment of the mediator, </w:t>
      </w:r>
      <w:bookmarkStart w:id="45" w:name="_Ref357166422"/>
      <w:bookmarkStart w:id="46" w:name="_Ref247686066"/>
      <w:bookmarkStart w:id="47" w:name="_Ref227555169"/>
      <w:r w:rsidR="00BE2729">
        <w:t xml:space="preserve">unless we agree otherwise in writing, the </w:t>
      </w:r>
      <w:r>
        <w:t xml:space="preserve">dispute </w:t>
      </w:r>
      <w:r w:rsidR="00BE2729">
        <w:t xml:space="preserve">will be referred </w:t>
      </w:r>
      <w:r>
        <w:t>to arbitration, and the following provisions apply:</w:t>
      </w:r>
      <w:bookmarkEnd w:id="45"/>
      <w:r>
        <w:t xml:space="preserve">  </w:t>
      </w:r>
    </w:p>
    <w:p w14:paraId="350D8FF5" w14:textId="77777777" w:rsidR="00F46A3D" w:rsidRDefault="00F46A3D" w:rsidP="00F46A3D">
      <w:pPr>
        <w:pStyle w:val="Heading3"/>
        <w:spacing w:after="200"/>
      </w:pPr>
      <w:r>
        <w:t xml:space="preserve">the arbitration will be conducted in by a single arbitrator under the Arbitration Act 1996; and  </w:t>
      </w:r>
    </w:p>
    <w:p w14:paraId="64587ADA" w14:textId="48F93E54" w:rsidR="00F46A3D" w:rsidRDefault="00F46A3D" w:rsidP="00F46A3D">
      <w:pPr>
        <w:pStyle w:val="Heading3"/>
        <w:spacing w:after="200"/>
      </w:pPr>
      <w:r>
        <w:t>if we do not agree on an arbitrator</w:t>
      </w:r>
      <w:r w:rsidRPr="00F56978">
        <w:t xml:space="preserve"> </w:t>
      </w:r>
      <w:r>
        <w:t xml:space="preserve">within </w:t>
      </w:r>
      <w:r w:rsidR="00E131D1">
        <w:t xml:space="preserve">five </w:t>
      </w:r>
      <w:r>
        <w:t>Business Days of receipt of the notice of arbitration, the arbitrator will be appointed by the President of the New Zealand Law Society (or his or her nominee) at the request of either of us.</w:t>
      </w:r>
      <w:bookmarkEnd w:id="46"/>
      <w:r>
        <w:t xml:space="preserve">  </w:t>
      </w:r>
      <w:bookmarkEnd w:id="47"/>
    </w:p>
    <w:p w14:paraId="316DD6A9" w14:textId="77777777" w:rsidR="00F46A3D" w:rsidRDefault="00FB6FAD" w:rsidP="00F46A3D">
      <w:pPr>
        <w:pStyle w:val="Heading2"/>
      </w:pPr>
      <w:r>
        <w:rPr>
          <w:b/>
        </w:rPr>
        <w:t>Obligations continue</w:t>
      </w:r>
      <w:r>
        <w:t>:  We will each continue to comply with our obligations in this Agreement, unless we agree otherwise.</w:t>
      </w:r>
    </w:p>
    <w:p w14:paraId="5DD0E696" w14:textId="77777777" w:rsidR="00FB6FAD" w:rsidRDefault="00FB6FAD" w:rsidP="00F46A3D">
      <w:pPr>
        <w:pStyle w:val="Heading2"/>
      </w:pPr>
      <w:r>
        <w:rPr>
          <w:b/>
        </w:rPr>
        <w:t>Exceptions</w:t>
      </w:r>
      <w:r>
        <w:t>:  This clause does not apply to:</w:t>
      </w:r>
    </w:p>
    <w:p w14:paraId="322AF67D" w14:textId="77777777" w:rsidR="00FB6FAD" w:rsidRDefault="00FB6FAD" w:rsidP="00FB6FAD">
      <w:pPr>
        <w:pStyle w:val="Heading3"/>
      </w:pPr>
      <w:r>
        <w:t xml:space="preserve">any disputes concerning </w:t>
      </w:r>
      <w:proofErr w:type="gramStart"/>
      <w:r>
        <w:t>whether or not</w:t>
      </w:r>
      <w:proofErr w:type="gramEnd"/>
      <w:r>
        <w:t xml:space="preserve"> any person is an Eligible Person, which will be determined by the Minister;</w:t>
      </w:r>
      <w:r w:rsidR="00A141C4">
        <w:t xml:space="preserve"> </w:t>
      </w:r>
    </w:p>
    <w:p w14:paraId="353EE5C3" w14:textId="659C2F1C" w:rsidR="00FB6FAD" w:rsidRDefault="00FB6FAD" w:rsidP="00FB6FAD">
      <w:pPr>
        <w:pStyle w:val="Heading3"/>
      </w:pPr>
      <w:r>
        <w:t>a variation of this Agreement in accordance with clause 2.</w:t>
      </w:r>
      <w:r w:rsidR="00BE3FE1">
        <w:t>4</w:t>
      </w:r>
      <w:r>
        <w:t xml:space="preserve"> or termination of this Agreement in accordance with clause</w:t>
      </w:r>
      <w:r w:rsidR="00CC09EA">
        <w:t>s</w:t>
      </w:r>
      <w:r>
        <w:t xml:space="preserve"> </w:t>
      </w:r>
      <w:r w:rsidR="00B313C0">
        <w:t>16</w:t>
      </w:r>
      <w:r>
        <w:t>.1</w:t>
      </w:r>
      <w:r w:rsidR="00BE3FE1">
        <w:t xml:space="preserve">, </w:t>
      </w:r>
      <w:r w:rsidR="00B313C0">
        <w:t>16</w:t>
      </w:r>
      <w:r>
        <w:t>.4(a)</w:t>
      </w:r>
      <w:r w:rsidR="00BE3FE1">
        <w:t xml:space="preserve">, </w:t>
      </w:r>
      <w:r w:rsidR="00B313C0">
        <w:t>16</w:t>
      </w:r>
      <w:r w:rsidR="00BE3FE1">
        <w:t xml:space="preserve">.4(b), or </w:t>
      </w:r>
      <w:r w:rsidR="00B313C0">
        <w:t>16</w:t>
      </w:r>
      <w:r w:rsidR="00BE3FE1">
        <w:t>.4(e);</w:t>
      </w:r>
    </w:p>
    <w:p w14:paraId="49014733" w14:textId="33C82335" w:rsidR="00BE3FE1" w:rsidRDefault="00BE3FE1" w:rsidP="00FB6FAD">
      <w:pPr>
        <w:pStyle w:val="Heading3"/>
      </w:pPr>
      <w:r>
        <w:lastRenderedPageBreak/>
        <w:t>any matter that is subject to a current Audit process (but not including a dispute about an Audit report if the Audit has been completed) or which has been or is referred to a Complaints Body, unless the Complaints Body directs that the matter be resolved in accordance with this clause</w:t>
      </w:r>
      <w:r w:rsidR="00562369">
        <w:t>; or</w:t>
      </w:r>
    </w:p>
    <w:p w14:paraId="143581AE" w14:textId="67C839F9" w:rsidR="00562369" w:rsidRPr="00445DF8" w:rsidRDefault="00562369" w:rsidP="00FB6FAD">
      <w:pPr>
        <w:pStyle w:val="Heading3"/>
      </w:pPr>
      <w:r>
        <w:t>any dispute as to whether a service is a General Medical Service, or whether any amount, and if so what amount, is payable by the DHB for a General Medical Service.</w:t>
      </w:r>
    </w:p>
    <w:p w14:paraId="511555CE" w14:textId="77777777" w:rsidR="00AC1CBD" w:rsidRPr="00445DF8" w:rsidRDefault="00AC1CBD" w:rsidP="00B34FA0">
      <w:pPr>
        <w:pStyle w:val="Heading1"/>
      </w:pPr>
      <w:bookmarkStart w:id="48" w:name="_Toc365890737"/>
      <w:bookmarkStart w:id="49" w:name="_Toc365892012"/>
      <w:bookmarkStart w:id="50" w:name="_Toc23863030"/>
      <w:bookmarkEnd w:id="48"/>
      <w:bookmarkEnd w:id="49"/>
      <w:r w:rsidRPr="00445DF8">
        <w:t>Termination</w:t>
      </w:r>
      <w:bookmarkEnd w:id="50"/>
      <w:r w:rsidRPr="00445DF8">
        <w:t xml:space="preserve"> </w:t>
      </w:r>
    </w:p>
    <w:p w14:paraId="3A89975A" w14:textId="77777777" w:rsidR="00AC1CBD" w:rsidRPr="00BF2C92" w:rsidRDefault="00AC1CBD" w:rsidP="00B34FA0">
      <w:pPr>
        <w:pStyle w:val="Heading2"/>
      </w:pPr>
      <w:r w:rsidRPr="00BF2C92">
        <w:t>If the PHO Services Agreement is terminated for any reason, we agree that this Agreement terminates on the same day as the expiry or termination of the PHO Services Agreement.</w:t>
      </w:r>
    </w:p>
    <w:p w14:paraId="4B803787" w14:textId="0E7E471C" w:rsidR="00AC1CBD" w:rsidRPr="00BF2C92" w:rsidRDefault="00AC1CBD" w:rsidP="00B34FA0">
      <w:pPr>
        <w:pStyle w:val="Heading2"/>
      </w:pPr>
      <w:r w:rsidRPr="00BF2C92">
        <w:t xml:space="preserve">The PHO will give the Contracted Provider as much notice as reasonably practicable of the termination of this Agreement under clause </w:t>
      </w:r>
      <w:r w:rsidR="00B313C0">
        <w:t>16</w:t>
      </w:r>
      <w:r w:rsidR="00FB6FAD">
        <w:t>.1</w:t>
      </w:r>
      <w:r w:rsidRPr="00BF2C92">
        <w:t>.</w:t>
      </w:r>
    </w:p>
    <w:p w14:paraId="10DF1C19" w14:textId="1D7ABA04" w:rsidR="00AC1CBD" w:rsidRDefault="00AC1CBD" w:rsidP="00B34FA0">
      <w:pPr>
        <w:pStyle w:val="Heading2"/>
      </w:pPr>
      <w:r w:rsidRPr="00BF2C92">
        <w:t xml:space="preserve">Either of us may terminate this Agreement by giving the other </w:t>
      </w:r>
      <w:r w:rsidR="00B313C0">
        <w:t xml:space="preserve">six </w:t>
      </w:r>
      <w:r w:rsidRPr="00BF2C92">
        <w:t>months</w:t>
      </w:r>
      <w:r w:rsidR="00D35FE3">
        <w:t>'</w:t>
      </w:r>
      <w:r w:rsidRPr="00BF2C92">
        <w:t xml:space="preserve"> notice.  </w:t>
      </w:r>
    </w:p>
    <w:p w14:paraId="5A45ADB1" w14:textId="77777777" w:rsidR="00947B21" w:rsidRPr="00BF2C92" w:rsidRDefault="00947B21" w:rsidP="00947B21">
      <w:pPr>
        <w:pStyle w:val="Heading2"/>
        <w:numPr>
          <w:ilvl w:val="0"/>
          <w:numId w:val="0"/>
        </w:numPr>
        <w:ind w:left="567"/>
      </w:pPr>
      <w:r w:rsidRPr="00BF2C92">
        <w:t>[</w:t>
      </w:r>
      <w:r w:rsidRPr="00EF4B16">
        <w:rPr>
          <w:i/>
          <w:color w:val="0000FF"/>
        </w:rPr>
        <w:t xml:space="preserve">Drafting note:  </w:t>
      </w:r>
      <w:r w:rsidR="00EB6081">
        <w:rPr>
          <w:i/>
          <w:color w:val="0000FF"/>
        </w:rPr>
        <w:t>This clause allows either party to terminate this Agreement for any reason on 6 months</w:t>
      </w:r>
      <w:r w:rsidR="009735EC">
        <w:rPr>
          <w:i/>
          <w:color w:val="0000FF"/>
        </w:rPr>
        <w:t>'</w:t>
      </w:r>
      <w:r w:rsidR="00EB6081">
        <w:rPr>
          <w:i/>
          <w:color w:val="0000FF"/>
        </w:rPr>
        <w:t xml:space="preserve"> notice.  </w:t>
      </w:r>
      <w:r>
        <w:rPr>
          <w:i/>
          <w:color w:val="0000FF"/>
        </w:rPr>
        <w:t xml:space="preserve">If </w:t>
      </w:r>
      <w:r w:rsidR="00EB6081">
        <w:rPr>
          <w:i/>
          <w:color w:val="0000FF"/>
        </w:rPr>
        <w:t>a</w:t>
      </w:r>
      <w:r>
        <w:rPr>
          <w:i/>
          <w:color w:val="0000FF"/>
        </w:rPr>
        <w:t xml:space="preserve"> </w:t>
      </w:r>
      <w:r w:rsidR="00EB6081">
        <w:rPr>
          <w:i/>
          <w:color w:val="0000FF"/>
        </w:rPr>
        <w:t>c</w:t>
      </w:r>
      <w:r>
        <w:rPr>
          <w:i/>
          <w:color w:val="0000FF"/>
        </w:rPr>
        <w:t xml:space="preserve">ontracted </w:t>
      </w:r>
      <w:r w:rsidR="00EB6081">
        <w:rPr>
          <w:i/>
          <w:color w:val="0000FF"/>
        </w:rPr>
        <w:t>p</w:t>
      </w:r>
      <w:r>
        <w:rPr>
          <w:i/>
          <w:color w:val="0000FF"/>
        </w:rPr>
        <w:t xml:space="preserve">rovider wants to leave </w:t>
      </w:r>
      <w:r w:rsidR="00EB6081">
        <w:rPr>
          <w:i/>
          <w:color w:val="0000FF"/>
        </w:rPr>
        <w:t>a</w:t>
      </w:r>
      <w:r>
        <w:rPr>
          <w:i/>
          <w:color w:val="0000FF"/>
        </w:rPr>
        <w:t xml:space="preserve"> PHO</w:t>
      </w:r>
      <w:r w:rsidR="00EB6081">
        <w:rPr>
          <w:i/>
          <w:color w:val="0000FF"/>
        </w:rPr>
        <w:t xml:space="preserve"> ("PHO A")</w:t>
      </w:r>
      <w:r>
        <w:rPr>
          <w:i/>
          <w:color w:val="0000FF"/>
        </w:rPr>
        <w:t xml:space="preserve"> and join another PHO</w:t>
      </w:r>
      <w:r w:rsidR="00EB6081">
        <w:rPr>
          <w:i/>
          <w:color w:val="0000FF"/>
        </w:rPr>
        <w:t xml:space="preserve"> ("PHO B")</w:t>
      </w:r>
      <w:r>
        <w:rPr>
          <w:i/>
          <w:color w:val="0000FF"/>
        </w:rPr>
        <w:t>,</w:t>
      </w:r>
      <w:r w:rsidR="00EB6081">
        <w:rPr>
          <w:i/>
          <w:color w:val="0000FF"/>
        </w:rPr>
        <w:t xml:space="preserve"> this clause deals only with the contracted provider leaving PHO A.  T</w:t>
      </w:r>
      <w:r>
        <w:rPr>
          <w:i/>
          <w:color w:val="0000FF"/>
        </w:rPr>
        <w:t>his clause does not give the Contracted Provider the right to join PHO</w:t>
      </w:r>
      <w:r w:rsidR="00EB6081">
        <w:rPr>
          <w:i/>
          <w:color w:val="0000FF"/>
        </w:rPr>
        <w:t xml:space="preserve"> B</w:t>
      </w:r>
      <w:r>
        <w:rPr>
          <w:i/>
          <w:color w:val="0000FF"/>
        </w:rPr>
        <w:t>.  That must be agreed with</w:t>
      </w:r>
      <w:r w:rsidR="00EB6081">
        <w:rPr>
          <w:i/>
          <w:color w:val="0000FF"/>
        </w:rPr>
        <w:t xml:space="preserve"> </w:t>
      </w:r>
      <w:r>
        <w:rPr>
          <w:i/>
          <w:color w:val="0000FF"/>
        </w:rPr>
        <w:t>PHO</w:t>
      </w:r>
      <w:r w:rsidR="00B232BB">
        <w:rPr>
          <w:i/>
          <w:color w:val="0000FF"/>
        </w:rPr>
        <w:t xml:space="preserve"> </w:t>
      </w:r>
      <w:r w:rsidR="00EB6081">
        <w:rPr>
          <w:i/>
          <w:color w:val="0000FF"/>
        </w:rPr>
        <w:t>B</w:t>
      </w:r>
      <w:r>
        <w:rPr>
          <w:i/>
          <w:color w:val="0000FF"/>
        </w:rPr>
        <w:t>, and notice must be given to the DHB</w:t>
      </w:r>
      <w:r w:rsidR="00EA54CB">
        <w:rPr>
          <w:i/>
          <w:color w:val="0000FF"/>
        </w:rPr>
        <w:t>.]</w:t>
      </w:r>
      <w:r>
        <w:rPr>
          <w:i/>
          <w:color w:val="0000FF"/>
        </w:rPr>
        <w:t xml:space="preserve"> </w:t>
      </w:r>
    </w:p>
    <w:p w14:paraId="3E254B7F" w14:textId="77777777" w:rsidR="00AC1CBD" w:rsidRPr="00BF2C92" w:rsidRDefault="00AC1CBD" w:rsidP="00B34FA0">
      <w:pPr>
        <w:pStyle w:val="Heading2"/>
      </w:pPr>
      <w:r w:rsidRPr="00BF2C92">
        <w:t>The PHO may terminate this Agreement immediately by notice to the Contracted Provider if:</w:t>
      </w:r>
    </w:p>
    <w:p w14:paraId="37CE2C11" w14:textId="77777777" w:rsidR="00AC1CBD" w:rsidRPr="00BF2C92" w:rsidRDefault="00AC1CBD" w:rsidP="00B34FA0">
      <w:pPr>
        <w:pStyle w:val="Heading3"/>
      </w:pPr>
      <w:r w:rsidRPr="00BF2C92">
        <w:t>the PHO is required to terminate this Agreement by the DHB in accordance with the provisions of the PHO Services Agreement;</w:t>
      </w:r>
    </w:p>
    <w:p w14:paraId="7B7D5559" w14:textId="77777777" w:rsidR="00AC1CBD" w:rsidRPr="00BF2C92" w:rsidRDefault="00AC1CBD" w:rsidP="00B34FA0">
      <w:pPr>
        <w:pStyle w:val="Heading3"/>
      </w:pPr>
      <w:r w:rsidRPr="00BF2C92">
        <w:t>the Contracted Provider has failed to perform a material obligation set out in this Agreement;</w:t>
      </w:r>
    </w:p>
    <w:p w14:paraId="12403AFC" w14:textId="77777777" w:rsidR="00AC1CBD" w:rsidRPr="00BF2C92" w:rsidRDefault="00AC1CBD" w:rsidP="00B34FA0">
      <w:pPr>
        <w:pStyle w:val="Heading3"/>
      </w:pPr>
      <w:r w:rsidRPr="00BF2C92">
        <w:t>the Contracted Provider has claimed, and been paid, a payment in breach of this Agreement;</w:t>
      </w:r>
    </w:p>
    <w:p w14:paraId="45238E91" w14:textId="71CF818A" w:rsidR="00AC1CBD" w:rsidRPr="00BF2C92" w:rsidRDefault="00AC1CBD" w:rsidP="00B34FA0">
      <w:pPr>
        <w:pStyle w:val="Heading3"/>
      </w:pPr>
      <w:r w:rsidRPr="00BF2C92">
        <w:t>the Contracted Provider has failed to perform an obligation in this Agreement other than an obligation described in paragraph (</w:t>
      </w:r>
      <w:r w:rsidR="00FB6FAD">
        <w:t>b</w:t>
      </w:r>
      <w:r w:rsidRPr="00BF2C92">
        <w:t>) or (</w:t>
      </w:r>
      <w:r w:rsidR="00FB6FAD">
        <w:t>c</w:t>
      </w:r>
      <w:r w:rsidRPr="00BF2C92">
        <w:t xml:space="preserve">), and the failure is incapable of being rectified, or, if it is capable of being rectified, is not rectified within </w:t>
      </w:r>
      <w:r w:rsidR="00AD470B">
        <w:t>20</w:t>
      </w:r>
      <w:r w:rsidRPr="00BF2C92">
        <w:t xml:space="preserve"> </w:t>
      </w:r>
      <w:r w:rsidR="00D80136">
        <w:t>Business D</w:t>
      </w:r>
      <w:r w:rsidRPr="00BF2C92">
        <w:t>ays of the PHO giving the Contracted Provider notice of the failure; or</w:t>
      </w:r>
    </w:p>
    <w:p w14:paraId="00213349" w14:textId="77777777" w:rsidR="00AC1CBD" w:rsidRDefault="006B6E87" w:rsidP="00B34FA0">
      <w:pPr>
        <w:pStyle w:val="Heading3"/>
      </w:pPr>
      <w:r>
        <w:t>an Insolvency Event occurs</w:t>
      </w:r>
      <w:r w:rsidR="00AC1CBD" w:rsidRPr="00BF2C92">
        <w:t>.</w:t>
      </w:r>
    </w:p>
    <w:p w14:paraId="14B92C7F" w14:textId="77777777" w:rsidR="00016300" w:rsidRDefault="00016300" w:rsidP="00016300">
      <w:pPr>
        <w:pStyle w:val="Heading2"/>
      </w:pPr>
      <w:r>
        <w:t>The Contracted Provider may terminate this Agreement immediately by notice to the PHO if:</w:t>
      </w:r>
    </w:p>
    <w:p w14:paraId="1EECC7BA" w14:textId="77777777" w:rsidR="00016300" w:rsidRPr="00BF2C92" w:rsidRDefault="00016300" w:rsidP="00016300">
      <w:pPr>
        <w:pStyle w:val="Heading3"/>
      </w:pPr>
      <w:r w:rsidRPr="00BF2C92">
        <w:t xml:space="preserve">the </w:t>
      </w:r>
      <w:r>
        <w:t>PHO</w:t>
      </w:r>
      <w:r w:rsidRPr="00BF2C92">
        <w:t xml:space="preserve"> has failed to perform a material obligation set out in this Agreement;</w:t>
      </w:r>
    </w:p>
    <w:p w14:paraId="7CB6E644" w14:textId="42DA796C" w:rsidR="00016300" w:rsidRPr="00BF2C92" w:rsidRDefault="00016300" w:rsidP="00016300">
      <w:pPr>
        <w:pStyle w:val="Heading3"/>
      </w:pPr>
      <w:r w:rsidRPr="00BF2C92">
        <w:t xml:space="preserve">the </w:t>
      </w:r>
      <w:r>
        <w:t>PHO</w:t>
      </w:r>
      <w:r w:rsidRPr="00BF2C92">
        <w:t xml:space="preserve"> has failed to perform an obligation in this Agreement </w:t>
      </w:r>
      <w:r>
        <w:t>that is not</w:t>
      </w:r>
      <w:r w:rsidRPr="00BF2C92">
        <w:t xml:space="preserve"> a</w:t>
      </w:r>
      <w:r>
        <w:t xml:space="preserve"> material</w:t>
      </w:r>
      <w:r w:rsidRPr="00BF2C92">
        <w:t xml:space="preserve"> obligation, and the failure is incapable of being rectified, or, if it is capable of being </w:t>
      </w:r>
      <w:r w:rsidRPr="00BF2C92">
        <w:lastRenderedPageBreak/>
        <w:t xml:space="preserve">rectified, is not rectified within </w:t>
      </w:r>
      <w:r w:rsidR="00AD470B">
        <w:t>20</w:t>
      </w:r>
      <w:r w:rsidRPr="00BF2C92">
        <w:t xml:space="preserve"> </w:t>
      </w:r>
      <w:r w:rsidR="007E0C9A">
        <w:t>Business D</w:t>
      </w:r>
      <w:r w:rsidRPr="00BF2C92">
        <w:t xml:space="preserve">ays of the </w:t>
      </w:r>
      <w:r>
        <w:t>Contracted Provider</w:t>
      </w:r>
      <w:r w:rsidRPr="00BF2C92">
        <w:t xml:space="preserve"> giving the </w:t>
      </w:r>
      <w:r>
        <w:t>PHO</w:t>
      </w:r>
      <w:r w:rsidRPr="00BF2C92">
        <w:t xml:space="preserve"> notice of the failure; or</w:t>
      </w:r>
    </w:p>
    <w:p w14:paraId="0FACBDDC" w14:textId="77777777" w:rsidR="00016300" w:rsidRDefault="006B6E87" w:rsidP="00016300">
      <w:pPr>
        <w:pStyle w:val="Heading3"/>
      </w:pPr>
      <w:r>
        <w:t>an Insolvency Event occurs</w:t>
      </w:r>
      <w:r w:rsidR="00016300" w:rsidRPr="00BF2C92">
        <w:t>.</w:t>
      </w:r>
    </w:p>
    <w:p w14:paraId="70FC5DD6" w14:textId="77777777" w:rsidR="00AC1CBD" w:rsidRDefault="00AC1CBD" w:rsidP="00CC7025">
      <w:pPr>
        <w:pStyle w:val="Heading1"/>
      </w:pPr>
      <w:bookmarkStart w:id="51" w:name="_Toc365650349"/>
      <w:bookmarkStart w:id="52" w:name="_Toc365890739"/>
      <w:bookmarkStart w:id="53" w:name="_Toc365892014"/>
      <w:bookmarkStart w:id="54" w:name="_Toc23863031"/>
      <w:bookmarkEnd w:id="51"/>
      <w:bookmarkEnd w:id="52"/>
      <w:bookmarkEnd w:id="53"/>
      <w:r w:rsidRPr="00445DF8">
        <w:t>Alternatives to termination</w:t>
      </w:r>
      <w:bookmarkEnd w:id="54"/>
      <w:r w:rsidRPr="00445DF8">
        <w:t xml:space="preserve"> </w:t>
      </w:r>
    </w:p>
    <w:p w14:paraId="1CA8CE6F" w14:textId="51FB65A7" w:rsidR="00FB6FAD" w:rsidRDefault="00FB6FAD" w:rsidP="00FB6FAD">
      <w:pPr>
        <w:pStyle w:val="Heading2"/>
      </w:pPr>
      <w:r>
        <w:t>If the PHO has the right to terminate this Agreement under clause</w:t>
      </w:r>
      <w:r w:rsidR="00CC09EA">
        <w:t>s</w:t>
      </w:r>
      <w:r>
        <w:t xml:space="preserve"> </w:t>
      </w:r>
      <w:r w:rsidR="00B313C0">
        <w:t>16</w:t>
      </w:r>
      <w:r>
        <w:t>.4(b) to (d), instead of terminating this Agreement, the PHO may do one or more of the following:</w:t>
      </w:r>
    </w:p>
    <w:p w14:paraId="13043D30" w14:textId="77777777" w:rsidR="00FB6FAD" w:rsidRDefault="00642586" w:rsidP="00FB6FAD">
      <w:pPr>
        <w:pStyle w:val="Heading3"/>
      </w:pPr>
      <w:r>
        <w:t xml:space="preserve">if the Contracted Provider has not met its obligations under this Agreement, </w:t>
      </w:r>
      <w:r w:rsidR="00FB6FAD">
        <w:t>vary or withdraw from coverage by this Agreement any o</w:t>
      </w:r>
      <w:r>
        <w:t xml:space="preserve">f the Services and </w:t>
      </w:r>
      <w:r w:rsidR="00FB6FAD">
        <w:t>cease payment for any such Services from the date of variation or withdrawal;</w:t>
      </w:r>
    </w:p>
    <w:p w14:paraId="24AC0B25" w14:textId="3477A49D" w:rsidR="00FB6FAD" w:rsidRDefault="00FB6FAD" w:rsidP="00FB6FAD">
      <w:pPr>
        <w:pStyle w:val="Heading3"/>
      </w:pPr>
      <w:r>
        <w:t>require the Contracted Provider to terminate any subcontract the Contracted Provider has if the subcontractor has failed to perform a material obligation in relation to the subcontract</w:t>
      </w:r>
      <w:r w:rsidR="00B313C0">
        <w:t xml:space="preserve"> or has claimed a payment in breach of the subcontract</w:t>
      </w:r>
      <w:r>
        <w:t>;</w:t>
      </w:r>
    </w:p>
    <w:p w14:paraId="77344076" w14:textId="7281716F" w:rsidR="00FB6FAD" w:rsidRDefault="00FB6FAD" w:rsidP="00FB6FAD">
      <w:pPr>
        <w:pStyle w:val="Heading3"/>
      </w:pPr>
      <w:r>
        <w:t xml:space="preserve">require the Contracted Provider to recover any payments to a subcontractor that have been made in breach of </w:t>
      </w:r>
      <w:r w:rsidR="00642586">
        <w:t>the subcontract</w:t>
      </w:r>
      <w:r>
        <w:t>;</w:t>
      </w:r>
      <w:r w:rsidR="00B313C0">
        <w:t xml:space="preserve"> or</w:t>
      </w:r>
    </w:p>
    <w:p w14:paraId="6E3EB9AA" w14:textId="4521C780" w:rsidR="00642586" w:rsidRDefault="00642586" w:rsidP="00FB6FAD">
      <w:pPr>
        <w:pStyle w:val="Heading3"/>
      </w:pPr>
      <w:r>
        <w:t xml:space="preserve">withhold payments from the Contracted Provider in accordance with clause </w:t>
      </w:r>
      <w:r w:rsidR="00F45166">
        <w:t>18</w:t>
      </w:r>
      <w:r w:rsidR="00BE3FE1">
        <w:t>.1</w:t>
      </w:r>
      <w:r>
        <w:t>.</w:t>
      </w:r>
    </w:p>
    <w:p w14:paraId="7765B015" w14:textId="77777777" w:rsidR="00642586" w:rsidRDefault="00642586" w:rsidP="00642586">
      <w:pPr>
        <w:pStyle w:val="Heading1"/>
      </w:pPr>
      <w:bookmarkStart w:id="55" w:name="_Toc23863032"/>
      <w:r>
        <w:t>Withholding payments</w:t>
      </w:r>
      <w:bookmarkEnd w:id="55"/>
    </w:p>
    <w:p w14:paraId="13210341" w14:textId="65437A76" w:rsidR="00642586" w:rsidRDefault="00642586" w:rsidP="00642586">
      <w:pPr>
        <w:pStyle w:val="Heading2"/>
      </w:pPr>
      <w:r>
        <w:t xml:space="preserve">In addition to its rights under clause </w:t>
      </w:r>
      <w:r w:rsidR="00F45166">
        <w:t>17</w:t>
      </w:r>
      <w:r>
        <w:t xml:space="preserve">, the PHO may withhold payments or portions of payments due under this Agreement </w:t>
      </w:r>
      <w:r w:rsidR="00153B10">
        <w:t>as follows</w:t>
      </w:r>
      <w:r>
        <w:t>:</w:t>
      </w:r>
    </w:p>
    <w:p w14:paraId="74867E32" w14:textId="77777777" w:rsidR="006B6B94" w:rsidRDefault="00F959E2" w:rsidP="00642586">
      <w:pPr>
        <w:pStyle w:val="Heading3"/>
      </w:pPr>
      <w:r>
        <w:t>i</w:t>
      </w:r>
      <w:r w:rsidR="00153B10">
        <w:t xml:space="preserve">f </w:t>
      </w:r>
      <w:r w:rsidR="006B6B94" w:rsidRPr="002D0466">
        <w:t xml:space="preserve">the Contracted Provider is found to be in breach of this Agreement at the end of an Audit, the </w:t>
      </w:r>
      <w:r w:rsidR="006B6B94">
        <w:t>PHO</w:t>
      </w:r>
      <w:r w:rsidR="006B6B94" w:rsidRPr="002D0466">
        <w:t xml:space="preserve"> may withhold </w:t>
      </w:r>
      <w:r w:rsidR="00BE3FE1">
        <w:t>payments</w:t>
      </w:r>
      <w:r w:rsidR="006B6B94" w:rsidRPr="002D0466">
        <w:t xml:space="preserve"> due to th</w:t>
      </w:r>
      <w:r w:rsidR="00016300">
        <w:t>e</w:t>
      </w:r>
      <w:r w:rsidR="006B6B94" w:rsidRPr="002D0466">
        <w:t xml:space="preserve"> Contracted Provider, up to the value of the breach, as is reasonable in the circumstances</w:t>
      </w:r>
      <w:r w:rsidR="006B6B94">
        <w:t>;</w:t>
      </w:r>
      <w:r w:rsidR="00163D55">
        <w:t xml:space="preserve"> </w:t>
      </w:r>
      <w:r w:rsidR="00153B10">
        <w:t>and</w:t>
      </w:r>
      <w:r w:rsidR="006B6B94">
        <w:t xml:space="preserve"> </w:t>
      </w:r>
    </w:p>
    <w:p w14:paraId="66A43D19" w14:textId="77777777" w:rsidR="006B6B94" w:rsidRDefault="00F959E2" w:rsidP="00642586">
      <w:pPr>
        <w:pStyle w:val="Heading3"/>
      </w:pPr>
      <w:r>
        <w:t>i</w:t>
      </w:r>
      <w:r w:rsidR="00153B10">
        <w:t xml:space="preserve">f </w:t>
      </w:r>
      <w:r w:rsidR="006B6B94" w:rsidRPr="002D0466">
        <w:t xml:space="preserve">the PHO has made a </w:t>
      </w:r>
      <w:r w:rsidR="006B6B94">
        <w:t>p</w:t>
      </w:r>
      <w:r w:rsidR="006B6B94" w:rsidRPr="002D0466">
        <w:t xml:space="preserve">ayment to a Contracted </w:t>
      </w:r>
      <w:r w:rsidR="006B6B94" w:rsidRPr="00E41F1D">
        <w:t>Provider</w:t>
      </w:r>
      <w:r w:rsidR="008F221B" w:rsidRPr="00E41F1D">
        <w:t xml:space="preserve"> that the Contracted Provider claimed</w:t>
      </w:r>
      <w:r w:rsidR="006B6B94" w:rsidRPr="002D0466">
        <w:t xml:space="preserve"> in breach of this Agreement, the </w:t>
      </w:r>
      <w:r w:rsidR="006B6B94">
        <w:t>PHO</w:t>
      </w:r>
      <w:r w:rsidR="006B6B94" w:rsidRPr="002D0466">
        <w:t xml:space="preserve"> may withhold </w:t>
      </w:r>
      <w:r w:rsidR="0073116A">
        <w:t>payments</w:t>
      </w:r>
      <w:r w:rsidR="006B6B94" w:rsidRPr="002D0466">
        <w:t xml:space="preserve"> due to th</w:t>
      </w:r>
      <w:r w:rsidR="00016300">
        <w:t>e</w:t>
      </w:r>
      <w:r w:rsidR="006B6B94" w:rsidRPr="002D0466">
        <w:t xml:space="preserve"> Contracted Provider, up to the value of the </w:t>
      </w:r>
      <w:r w:rsidR="006B6B94">
        <w:t>p</w:t>
      </w:r>
      <w:r w:rsidR="006B6B94" w:rsidRPr="002D0466">
        <w:t>ayment that the PHO made to the Contracted Provider</w:t>
      </w:r>
      <w:r w:rsidR="00016300">
        <w:t>.</w:t>
      </w:r>
    </w:p>
    <w:p w14:paraId="45C8C884" w14:textId="77777777" w:rsidR="00E41F1D" w:rsidRPr="00BF2C92" w:rsidRDefault="00E41F1D" w:rsidP="00E41F1D">
      <w:pPr>
        <w:pStyle w:val="Heading2"/>
      </w:pPr>
      <w:r>
        <w:t xml:space="preserve">If the DHB withholds payment from the PHO </w:t>
      </w:r>
      <w:r w:rsidRPr="00E41F1D">
        <w:t>due to a breach of this Agreement by the Contracted Provider, the</w:t>
      </w:r>
      <w:r>
        <w:t xml:space="preserve"> PHO may withhold those payments from the Contracted Provider.  </w:t>
      </w:r>
    </w:p>
    <w:p w14:paraId="42C14107" w14:textId="68BDDDA0" w:rsidR="00016300" w:rsidRPr="00BF2C92" w:rsidRDefault="00016300" w:rsidP="00016300">
      <w:pPr>
        <w:pStyle w:val="Heading2"/>
      </w:pPr>
      <w:r>
        <w:t>C</w:t>
      </w:r>
      <w:r w:rsidRPr="00BF2C92">
        <w:t xml:space="preserve">lause </w:t>
      </w:r>
      <w:r w:rsidR="00F45166">
        <w:t>18</w:t>
      </w:r>
      <w:r w:rsidR="0073116A">
        <w:t>.</w:t>
      </w:r>
      <w:r w:rsidR="00E41F1D">
        <w:t>4</w:t>
      </w:r>
      <w:r w:rsidRPr="00BF2C92">
        <w:t xml:space="preserve"> applies if:</w:t>
      </w:r>
      <w:r>
        <w:t xml:space="preserve"> </w:t>
      </w:r>
    </w:p>
    <w:p w14:paraId="0AE8718D" w14:textId="77777777" w:rsidR="00BE3FE1" w:rsidRDefault="00016300" w:rsidP="0073116A">
      <w:pPr>
        <w:pStyle w:val="Heading3"/>
      </w:pPr>
      <w:r w:rsidRPr="00BF2C92">
        <w:t>the PHO and the DHB are in a dispute under the PHO Services Agreement; and</w:t>
      </w:r>
    </w:p>
    <w:p w14:paraId="1258F70E" w14:textId="77777777" w:rsidR="00BE3FE1" w:rsidRDefault="00016300" w:rsidP="0073116A">
      <w:pPr>
        <w:pStyle w:val="Heading3"/>
      </w:pPr>
      <w:r w:rsidRPr="00BF2C92">
        <w:t>the DHB withholds payments from the PHO in accordance with the PHO Services Agreement</w:t>
      </w:r>
      <w:r>
        <w:t>,</w:t>
      </w:r>
      <w:r w:rsidR="00713D58">
        <w:t xml:space="preserve"> </w:t>
      </w:r>
      <w:r w:rsidRPr="00BF2C92">
        <w:t>or as agreed by the DHB and PHO; and</w:t>
      </w:r>
    </w:p>
    <w:p w14:paraId="7A0A9CD7" w14:textId="77777777" w:rsidR="00BE3FE1" w:rsidRDefault="00016300" w:rsidP="0073116A">
      <w:pPr>
        <w:pStyle w:val="Heading3"/>
      </w:pPr>
      <w:r w:rsidRPr="00BF2C92">
        <w:t>the PHO is not required</w:t>
      </w:r>
      <w:r w:rsidR="00E41F1D">
        <w:t>, in accordance with the PHO Services Agreement,</w:t>
      </w:r>
      <w:r w:rsidRPr="00BF2C92">
        <w:t xml:space="preserve"> to </w:t>
      </w:r>
      <w:r w:rsidR="00B232BB">
        <w:t>p</w:t>
      </w:r>
      <w:r w:rsidRPr="00BF2C92">
        <w:t xml:space="preserve">rovide the Services to which those payments relate.  </w:t>
      </w:r>
    </w:p>
    <w:p w14:paraId="042FCC43" w14:textId="77777777" w:rsidR="001448F1" w:rsidRDefault="00016300" w:rsidP="00016300">
      <w:pPr>
        <w:pStyle w:val="Heading2"/>
      </w:pPr>
      <w:r w:rsidRPr="00BF2C92">
        <w:t xml:space="preserve">The PHO may withhold those payments from the Contracted Provider, in which case the Contracted Provider is not obliged to </w:t>
      </w:r>
      <w:r w:rsidR="00B232BB">
        <w:t>p</w:t>
      </w:r>
      <w:r w:rsidRPr="00BF2C92">
        <w:t xml:space="preserve">rovide the Services in respect of which payment has been withheld. </w:t>
      </w:r>
    </w:p>
    <w:p w14:paraId="38BBC609" w14:textId="402207B9" w:rsidR="00016300" w:rsidRDefault="0041143C" w:rsidP="00016300">
      <w:pPr>
        <w:pStyle w:val="Heading2"/>
      </w:pPr>
      <w:r>
        <w:lastRenderedPageBreak/>
        <w:t>T</w:t>
      </w:r>
      <w:r w:rsidR="00583B91">
        <w:t xml:space="preserve">he PHO's obligation to comply with Part F and pay Claims in accordance with clause </w:t>
      </w:r>
      <w:r w:rsidR="00F45166">
        <w:t>9</w:t>
      </w:r>
      <w:r w:rsidR="00583B91">
        <w:t xml:space="preserve">.1 </w:t>
      </w:r>
      <w:r>
        <w:t xml:space="preserve">applies subject to this clause </w:t>
      </w:r>
      <w:r w:rsidR="00F45166">
        <w:t>18</w:t>
      </w:r>
      <w:r w:rsidR="001448F1">
        <w:t>.</w:t>
      </w:r>
      <w:r w:rsidR="00016300" w:rsidRPr="00BF2C92">
        <w:t xml:space="preserve"> </w:t>
      </w:r>
    </w:p>
    <w:p w14:paraId="16A91ABE" w14:textId="77777777" w:rsidR="00CC0856" w:rsidRDefault="00AC1CBD" w:rsidP="00CC7025">
      <w:pPr>
        <w:pStyle w:val="Heading1"/>
      </w:pPr>
      <w:bookmarkStart w:id="56" w:name="_Toc365890742"/>
      <w:bookmarkStart w:id="57" w:name="_Toc365892017"/>
      <w:bookmarkStart w:id="58" w:name="_Toc365890743"/>
      <w:bookmarkStart w:id="59" w:name="_Toc365892018"/>
      <w:bookmarkStart w:id="60" w:name="_Toc365890744"/>
      <w:bookmarkStart w:id="61" w:name="_Toc365892019"/>
      <w:bookmarkStart w:id="62" w:name="_Toc365890745"/>
      <w:bookmarkStart w:id="63" w:name="_Toc365892020"/>
      <w:bookmarkStart w:id="64" w:name="_Toc23863033"/>
      <w:bookmarkEnd w:id="56"/>
      <w:bookmarkEnd w:id="57"/>
      <w:bookmarkEnd w:id="58"/>
      <w:bookmarkEnd w:id="59"/>
      <w:bookmarkEnd w:id="60"/>
      <w:bookmarkEnd w:id="61"/>
      <w:bookmarkEnd w:id="62"/>
      <w:bookmarkEnd w:id="63"/>
      <w:r w:rsidRPr="00445DF8">
        <w:t>Alternative arrangements on failure to deliver Services</w:t>
      </w:r>
      <w:bookmarkEnd w:id="64"/>
      <w:r w:rsidRPr="00445DF8">
        <w:t xml:space="preserve"> </w:t>
      </w:r>
    </w:p>
    <w:p w14:paraId="7073ABD5" w14:textId="4AF26C55" w:rsidR="00CC0856" w:rsidRDefault="00CC0856" w:rsidP="00CC0856">
      <w:pPr>
        <w:pStyle w:val="Heading2"/>
      </w:pPr>
      <w:r w:rsidRPr="002D0466">
        <w:t xml:space="preserve">If the </w:t>
      </w:r>
      <w:r>
        <w:t>Contracted Provider</w:t>
      </w:r>
      <w:r w:rsidRPr="002D0466">
        <w:t xml:space="preserve"> </w:t>
      </w:r>
      <w:r w:rsidR="002023B9">
        <w:t>does not</w:t>
      </w:r>
      <w:r w:rsidRPr="002D0466">
        <w:t xml:space="preserve"> </w:t>
      </w:r>
      <w:r w:rsidR="00B232BB">
        <w:t>p</w:t>
      </w:r>
      <w:r w:rsidRPr="002D0466">
        <w:t xml:space="preserve">rovide Services it </w:t>
      </w:r>
      <w:r>
        <w:t xml:space="preserve">must </w:t>
      </w:r>
      <w:r w:rsidR="00B232BB">
        <w:t>p</w:t>
      </w:r>
      <w:r w:rsidRPr="002D0466">
        <w:t>rovide under this Agreement, in addition to its rights under clauses</w:t>
      </w:r>
      <w:r>
        <w:t xml:space="preserve"> </w:t>
      </w:r>
      <w:r w:rsidR="00F45166">
        <w:t>16</w:t>
      </w:r>
      <w:r>
        <w:t xml:space="preserve"> to </w:t>
      </w:r>
      <w:r w:rsidR="00F45166">
        <w:t>18</w:t>
      </w:r>
      <w:r>
        <w:t>,</w:t>
      </w:r>
      <w:r w:rsidRPr="002D0466">
        <w:t xml:space="preserve"> the </w:t>
      </w:r>
      <w:r>
        <w:t>PHO</w:t>
      </w:r>
      <w:r w:rsidRPr="002D0466">
        <w:t xml:space="preserve"> may take whatever action is reasonably necessary to make alternative arrangements for the provision of those Services</w:t>
      </w:r>
      <w:r>
        <w:t>.</w:t>
      </w:r>
    </w:p>
    <w:p w14:paraId="20940F27" w14:textId="40BBB59A" w:rsidR="00AC1CBD" w:rsidRDefault="00CC0856" w:rsidP="00CC0856">
      <w:pPr>
        <w:pStyle w:val="Heading2"/>
      </w:pPr>
      <w:r>
        <w:t>The PHO</w:t>
      </w:r>
      <w:r w:rsidRPr="00445DF8" w:rsidDel="00774414">
        <w:t xml:space="preserve"> </w:t>
      </w:r>
      <w:r w:rsidRPr="002D0466">
        <w:t xml:space="preserve">may act under </w:t>
      </w:r>
      <w:r>
        <w:t xml:space="preserve">clause </w:t>
      </w:r>
      <w:r w:rsidR="002904A8">
        <w:t>19</w:t>
      </w:r>
      <w:r>
        <w:t>.1</w:t>
      </w:r>
      <w:r w:rsidRPr="002D0466">
        <w:t xml:space="preserve"> without giving the </w:t>
      </w:r>
      <w:r>
        <w:t>Contracted Provider</w:t>
      </w:r>
      <w:r w:rsidRPr="002D0466">
        <w:t xml:space="preserve"> notice if the circumstances reasonably require such action.  In any other circumstance, the </w:t>
      </w:r>
      <w:r>
        <w:t xml:space="preserve">PHO </w:t>
      </w:r>
      <w:r w:rsidRPr="002D0466">
        <w:t xml:space="preserve">will give the </w:t>
      </w:r>
      <w:r>
        <w:t>Contracted Provider</w:t>
      </w:r>
      <w:r w:rsidRPr="002D0466">
        <w:t xml:space="preserve"> at least </w:t>
      </w:r>
      <w:r w:rsidR="002904A8">
        <w:t xml:space="preserve">seven </w:t>
      </w:r>
      <w:r>
        <w:t>Business Days</w:t>
      </w:r>
      <w:r w:rsidR="009735EC">
        <w:t>'</w:t>
      </w:r>
      <w:r>
        <w:t xml:space="preserve"> notice of the PHO</w:t>
      </w:r>
      <w:r w:rsidRPr="002D0466">
        <w:t>'s intention to make alternative arrangements for the provision of those Services under this Agreement</w:t>
      </w:r>
      <w:r w:rsidR="002904A8">
        <w:t>.</w:t>
      </w:r>
      <w:r w:rsidRPr="00445DF8" w:rsidDel="00774414">
        <w:t xml:space="preserve"> </w:t>
      </w:r>
    </w:p>
    <w:p w14:paraId="6B161FE9" w14:textId="7EBC3A4E" w:rsidR="00CC0856" w:rsidRDefault="00CC0856" w:rsidP="00CC0856">
      <w:pPr>
        <w:pStyle w:val="Heading2"/>
      </w:pPr>
      <w:r>
        <w:t xml:space="preserve">If the PHO </w:t>
      </w:r>
      <w:r w:rsidRPr="002D0466">
        <w:t xml:space="preserve">gives the </w:t>
      </w:r>
      <w:r>
        <w:t>Contracted Provider</w:t>
      </w:r>
      <w:r w:rsidRPr="002D0466">
        <w:t xml:space="preserve"> notice requiring the </w:t>
      </w:r>
      <w:r>
        <w:t>Contracted Provider</w:t>
      </w:r>
      <w:r w:rsidRPr="002D0466">
        <w:t xml:space="preserve"> to pay the </w:t>
      </w:r>
      <w:r>
        <w:t>PHO</w:t>
      </w:r>
      <w:r w:rsidRPr="002D0466">
        <w:t xml:space="preserve">'s costs, the </w:t>
      </w:r>
      <w:r>
        <w:t>Contracted Provider must pay or reimburse the PHO</w:t>
      </w:r>
      <w:r w:rsidRPr="002D0466">
        <w:t xml:space="preserve"> </w:t>
      </w:r>
      <w:r>
        <w:t xml:space="preserve">for </w:t>
      </w:r>
      <w:r w:rsidR="002904A8">
        <w:t xml:space="preserve">its </w:t>
      </w:r>
      <w:r>
        <w:t xml:space="preserve">reasonable costs </w:t>
      </w:r>
      <w:r w:rsidR="002904A8">
        <w:t xml:space="preserve">provided that if the PHO has ceased payments under clause 18, the maximum amount the Contracted Provider must pay or reimburse the PHO is </w:t>
      </w:r>
      <w:r w:rsidR="00D259FC" w:rsidRPr="00BE00E8">
        <w:t>10% of the payments ceased</w:t>
      </w:r>
      <w:r>
        <w:t>.</w:t>
      </w:r>
    </w:p>
    <w:p w14:paraId="4AD31831" w14:textId="28266724" w:rsidR="00CC0856" w:rsidRDefault="00CC0856" w:rsidP="00CC0856">
      <w:pPr>
        <w:pStyle w:val="Heading2"/>
      </w:pPr>
      <w:r>
        <w:t>If the Contracted Provider</w:t>
      </w:r>
      <w:r w:rsidRPr="00CC0856">
        <w:t xml:space="preserve"> </w:t>
      </w:r>
      <w:r w:rsidRPr="002D0466">
        <w:t xml:space="preserve">fails to pay any such amount required under </w:t>
      </w:r>
      <w:r>
        <w:t>clause 1</w:t>
      </w:r>
      <w:r w:rsidR="00A635F4">
        <w:t>9</w:t>
      </w:r>
      <w:r>
        <w:t>.3</w:t>
      </w:r>
      <w:r w:rsidRPr="002D0466">
        <w:t xml:space="preserve">, the </w:t>
      </w:r>
      <w:r>
        <w:t>PHO</w:t>
      </w:r>
      <w:r w:rsidRPr="002D0466">
        <w:t xml:space="preserve"> may set</w:t>
      </w:r>
      <w:r>
        <w:t>-</w:t>
      </w:r>
      <w:r w:rsidRPr="002D0466">
        <w:t xml:space="preserve">off the amount owing to the </w:t>
      </w:r>
      <w:r>
        <w:t>Contracted Provider</w:t>
      </w:r>
      <w:r w:rsidRPr="002D0466">
        <w:t xml:space="preserve"> against any amount that the </w:t>
      </w:r>
      <w:r>
        <w:t>PHO</w:t>
      </w:r>
      <w:r w:rsidRPr="002D0466">
        <w:t xml:space="preserve"> owes the </w:t>
      </w:r>
      <w:r>
        <w:t>Contracted Provider</w:t>
      </w:r>
      <w:r w:rsidRPr="002D0466">
        <w:t xml:space="preserve"> at any time by way of </w:t>
      </w:r>
      <w:r>
        <w:t>p</w:t>
      </w:r>
      <w:r w:rsidRPr="002D0466">
        <w:t>ayment for the Servic</w:t>
      </w:r>
      <w:r>
        <w:t>es, in accordance with this Agreement.</w:t>
      </w:r>
    </w:p>
    <w:p w14:paraId="1F53F508" w14:textId="77777777" w:rsidR="00AC1CBD" w:rsidRPr="00445DF8" w:rsidRDefault="00AC1CBD" w:rsidP="00CC7025">
      <w:pPr>
        <w:pStyle w:val="Heading1"/>
      </w:pPr>
      <w:bookmarkStart w:id="65" w:name="_Toc365890747"/>
      <w:bookmarkStart w:id="66" w:name="_Toc365892022"/>
      <w:bookmarkStart w:id="67" w:name="_Toc365890748"/>
      <w:bookmarkStart w:id="68" w:name="_Toc365892023"/>
      <w:bookmarkStart w:id="69" w:name="_Toc23863034"/>
      <w:bookmarkEnd w:id="65"/>
      <w:bookmarkEnd w:id="66"/>
      <w:bookmarkEnd w:id="67"/>
      <w:bookmarkEnd w:id="68"/>
      <w:r w:rsidRPr="00445DF8">
        <w:t>Consequences of termination</w:t>
      </w:r>
      <w:bookmarkEnd w:id="69"/>
      <w:r w:rsidRPr="00445DF8">
        <w:t xml:space="preserve"> </w:t>
      </w:r>
    </w:p>
    <w:p w14:paraId="72EBF697" w14:textId="77777777" w:rsidR="00AC1CBD" w:rsidRPr="00BF2C92" w:rsidRDefault="00AC1CBD" w:rsidP="00B34FA0">
      <w:pPr>
        <w:pStyle w:val="Heading2"/>
      </w:pPr>
      <w:r w:rsidRPr="00BF2C92">
        <w:t>The termination of all or part of this Agreement will not prejudice:</w:t>
      </w:r>
    </w:p>
    <w:p w14:paraId="615FF205" w14:textId="77777777" w:rsidR="00AC1CBD" w:rsidRPr="00B34FA0" w:rsidRDefault="00AC1CBD" w:rsidP="00B34FA0">
      <w:pPr>
        <w:pStyle w:val="Heading3"/>
      </w:pPr>
      <w:r w:rsidRPr="00B34FA0">
        <w:t>any other rights or remedies that either of us may have against the other arising out of any breach of this Agreement that occurred before expiry or termination; or</w:t>
      </w:r>
    </w:p>
    <w:p w14:paraId="38D48AB3" w14:textId="77777777" w:rsidR="00AC1CBD" w:rsidRPr="00B34FA0" w:rsidRDefault="00AC1CBD" w:rsidP="00B34FA0">
      <w:pPr>
        <w:pStyle w:val="Heading3"/>
      </w:pPr>
      <w:r w:rsidRPr="00B34FA0">
        <w:t>the operation of any clauses of this Agreement that are expressed or implied to have effect after expiry or termination.</w:t>
      </w:r>
    </w:p>
    <w:p w14:paraId="4CD9C98C" w14:textId="644FA32C" w:rsidR="00AC1CBD" w:rsidRDefault="00AC1CBD" w:rsidP="00B34FA0">
      <w:pPr>
        <w:pStyle w:val="Heading2"/>
      </w:pPr>
      <w:r w:rsidRPr="00B34FA0">
        <w:t>On the expiry or termination of this Agreement, each of us will return to the other all information</w:t>
      </w:r>
      <w:r w:rsidR="00000687">
        <w:t xml:space="preserve">, </w:t>
      </w:r>
      <w:r w:rsidRPr="00B34FA0">
        <w:t>documents</w:t>
      </w:r>
      <w:r w:rsidR="00000687">
        <w:t>, and software</w:t>
      </w:r>
      <w:r w:rsidRPr="00B34FA0">
        <w:t xml:space="preserve"> that belong to the other</w:t>
      </w:r>
      <w:r w:rsidR="00A635F4">
        <w:t xml:space="preserve"> and relate </w:t>
      </w:r>
      <w:r w:rsidR="003C74B3">
        <w:t>to the Services Provided under this Agreement (unless the owner has agreed that the other party may continue to use the documents, information, or software)</w:t>
      </w:r>
      <w:r w:rsidRPr="00B34FA0">
        <w:t xml:space="preserve">, except that the PHO may retain </w:t>
      </w:r>
      <w:r w:rsidR="003C74B3">
        <w:t xml:space="preserve">such </w:t>
      </w:r>
      <w:r w:rsidRPr="00B34FA0">
        <w:t xml:space="preserve">information for audits undertaken in accordance with this Agreement or the PHO Services Agreement.  </w:t>
      </w:r>
    </w:p>
    <w:p w14:paraId="5A15D580" w14:textId="77777777" w:rsidR="00135F09" w:rsidRDefault="00135F09" w:rsidP="00135F09">
      <w:pPr>
        <w:pStyle w:val="Heading1"/>
      </w:pPr>
      <w:bookmarkStart w:id="70" w:name="_Toc23863035"/>
      <w:r>
        <w:t xml:space="preserve">Uncontrollable </w:t>
      </w:r>
      <w:r w:rsidR="00CF4653">
        <w:t>E</w:t>
      </w:r>
      <w:r>
        <w:t>vents</w:t>
      </w:r>
      <w:bookmarkEnd w:id="70"/>
    </w:p>
    <w:p w14:paraId="12AC80F2" w14:textId="77777777" w:rsidR="00135F09" w:rsidRDefault="00135F09" w:rsidP="00135F09">
      <w:pPr>
        <w:pStyle w:val="Heading2"/>
      </w:pPr>
      <w:r w:rsidRPr="002D0466">
        <w:rPr>
          <w:color w:val="000000"/>
        </w:rPr>
        <w:t>Neither of us will be in default under this Agreement if the default is caused by an Uncontrollable Event</w:t>
      </w:r>
      <w:r>
        <w:t xml:space="preserve">. </w:t>
      </w:r>
    </w:p>
    <w:p w14:paraId="7EDB7789" w14:textId="77777777" w:rsidR="00135F09" w:rsidRDefault="00135F09" w:rsidP="00135F09">
      <w:pPr>
        <w:pStyle w:val="Heading2"/>
      </w:pPr>
      <w:r w:rsidRPr="002D0466">
        <w:rPr>
          <w:color w:val="000000"/>
        </w:rPr>
        <w:t>If either of us is affected by an Uncontrollable Event, the party affected must</w:t>
      </w:r>
      <w:r>
        <w:t>:</w:t>
      </w:r>
    </w:p>
    <w:p w14:paraId="4485C8BE" w14:textId="77777777" w:rsidR="00135F09" w:rsidRDefault="00135F09" w:rsidP="00135F09">
      <w:pPr>
        <w:pStyle w:val="Heading3"/>
      </w:pPr>
      <w:r w:rsidRPr="002D0466">
        <w:rPr>
          <w:color w:val="000000"/>
        </w:rPr>
        <w:lastRenderedPageBreak/>
        <w:t>notify the other party of</w:t>
      </w:r>
      <w:r>
        <w:t>:</w:t>
      </w:r>
    </w:p>
    <w:p w14:paraId="5B72F22B" w14:textId="77777777" w:rsidR="00135F09" w:rsidRDefault="00135F09" w:rsidP="00135F09">
      <w:pPr>
        <w:pStyle w:val="Heading4"/>
      </w:pPr>
      <w:r w:rsidRPr="002D0466">
        <w:t>the nature of the circumstances giving rise to the Uncontrollable Event</w:t>
      </w:r>
      <w:r>
        <w:t>;</w:t>
      </w:r>
    </w:p>
    <w:p w14:paraId="63C150F5" w14:textId="77777777" w:rsidR="00135F09" w:rsidRDefault="00135F09" w:rsidP="00135F09">
      <w:pPr>
        <w:pStyle w:val="Heading4"/>
      </w:pPr>
      <w:r w:rsidRPr="002D0466">
        <w:t>the extent of the affected party's inability to perform; and</w:t>
      </w:r>
    </w:p>
    <w:p w14:paraId="0A4BB214" w14:textId="77777777" w:rsidR="00135F09" w:rsidRDefault="00135F09" w:rsidP="00135F09">
      <w:pPr>
        <w:pStyle w:val="Heading4"/>
      </w:pPr>
      <w:r w:rsidRPr="002D0466">
        <w:t>the likely duration of that non-performance;</w:t>
      </w:r>
    </w:p>
    <w:p w14:paraId="14FB7266" w14:textId="77777777" w:rsidR="00135F09" w:rsidRDefault="00135F09" w:rsidP="00135F09">
      <w:pPr>
        <w:pStyle w:val="Heading3"/>
      </w:pPr>
      <w:r w:rsidRPr="002D0466">
        <w:rPr>
          <w:color w:val="000000"/>
        </w:rPr>
        <w:t>take all reasonable steps to remedy, or reduce the impact of, the Uncontrollable Event; and</w:t>
      </w:r>
    </w:p>
    <w:p w14:paraId="0D607153" w14:textId="5E33B9AE" w:rsidR="00135F09" w:rsidRDefault="00026611" w:rsidP="00135F09">
      <w:pPr>
        <w:pStyle w:val="Heading3"/>
      </w:pPr>
      <w:r>
        <w:rPr>
          <w:color w:val="000000"/>
        </w:rPr>
        <w:t xml:space="preserve">perform </w:t>
      </w:r>
      <w:r w:rsidR="00135F09" w:rsidRPr="002D0466">
        <w:rPr>
          <w:color w:val="000000"/>
        </w:rPr>
        <w:t>the obligation affected by the Uncontrollable Event as soon as possible.</w:t>
      </w:r>
    </w:p>
    <w:p w14:paraId="47E82E74" w14:textId="790FDD57" w:rsidR="00135F09" w:rsidRDefault="00135F09" w:rsidP="00135F09">
      <w:pPr>
        <w:pStyle w:val="Heading2"/>
      </w:pPr>
      <w:r w:rsidRPr="002D0466">
        <w:rPr>
          <w:color w:val="000000"/>
        </w:rPr>
        <w:t xml:space="preserve">The </w:t>
      </w:r>
      <w:r w:rsidR="00284E5F">
        <w:rPr>
          <w:color w:val="000000"/>
        </w:rPr>
        <w:t>PHO</w:t>
      </w:r>
      <w:r w:rsidRPr="002D0466">
        <w:rPr>
          <w:color w:val="000000"/>
        </w:rPr>
        <w:t xml:space="preserve"> may, after consulting with the </w:t>
      </w:r>
      <w:r w:rsidR="00284E5F">
        <w:rPr>
          <w:color w:val="000000"/>
        </w:rPr>
        <w:t>Contracted Provider</w:t>
      </w:r>
      <w:r w:rsidRPr="002D0466">
        <w:rPr>
          <w:color w:val="000000"/>
        </w:rPr>
        <w:t xml:space="preserve">, make alternative arrangements for the </w:t>
      </w:r>
      <w:r w:rsidR="00026611">
        <w:rPr>
          <w:color w:val="000000"/>
        </w:rPr>
        <w:t xml:space="preserve">provision </w:t>
      </w:r>
      <w:r w:rsidRPr="002D0466">
        <w:rPr>
          <w:color w:val="000000"/>
        </w:rPr>
        <w:t xml:space="preserve">of the Services during the period in which </w:t>
      </w:r>
      <w:r w:rsidR="00284E5F" w:rsidRPr="002D0466">
        <w:rPr>
          <w:color w:val="000000"/>
        </w:rPr>
        <w:t xml:space="preserve">the </w:t>
      </w:r>
      <w:r w:rsidR="00284E5F">
        <w:rPr>
          <w:color w:val="000000"/>
        </w:rPr>
        <w:t>Contracted Provider</w:t>
      </w:r>
      <w:r w:rsidR="00284E5F" w:rsidRPr="002D0466">
        <w:rPr>
          <w:color w:val="000000"/>
        </w:rPr>
        <w:t xml:space="preserve"> </w:t>
      </w:r>
      <w:r w:rsidRPr="002D0466">
        <w:rPr>
          <w:color w:val="000000"/>
        </w:rPr>
        <w:t xml:space="preserve">is unable to </w:t>
      </w:r>
      <w:r w:rsidR="00026611">
        <w:rPr>
          <w:color w:val="000000"/>
        </w:rPr>
        <w:t>provide</w:t>
      </w:r>
      <w:r w:rsidRPr="002D0466">
        <w:rPr>
          <w:color w:val="000000"/>
        </w:rPr>
        <w:t xml:space="preserve"> them </w:t>
      </w:r>
      <w:proofErr w:type="gramStart"/>
      <w:r w:rsidRPr="002D0466">
        <w:rPr>
          <w:color w:val="000000"/>
        </w:rPr>
        <w:t>as a result of</w:t>
      </w:r>
      <w:proofErr w:type="gramEnd"/>
      <w:r w:rsidRPr="002D0466">
        <w:rPr>
          <w:color w:val="000000"/>
        </w:rPr>
        <w:t xml:space="preserve"> an Uncontrollable Event (and for such reasonable time afterwards as may be necessary to secure an alternative provider at the time the alternative arrangement is entered into)</w:t>
      </w:r>
      <w:r>
        <w:t>.</w:t>
      </w:r>
    </w:p>
    <w:p w14:paraId="314B05E9" w14:textId="238AD49B" w:rsidR="00135F09" w:rsidRDefault="00135F09" w:rsidP="00135F09">
      <w:pPr>
        <w:pStyle w:val="Heading2"/>
      </w:pPr>
      <w:r w:rsidRPr="002D0466">
        <w:rPr>
          <w:color w:val="000000"/>
        </w:rPr>
        <w:t xml:space="preserve">If either of us is unable to perform an obligation under this Agreement for </w:t>
      </w:r>
      <w:r w:rsidR="00AD470B">
        <w:rPr>
          <w:color w:val="000000"/>
        </w:rPr>
        <w:t>20</w:t>
      </w:r>
      <w:r w:rsidRPr="002D0466">
        <w:rPr>
          <w:color w:val="000000"/>
        </w:rPr>
        <w:t xml:space="preserve"> </w:t>
      </w:r>
      <w:r w:rsidR="00D80136">
        <w:rPr>
          <w:color w:val="000000"/>
        </w:rPr>
        <w:t>Business D</w:t>
      </w:r>
      <w:r w:rsidRPr="002D0466">
        <w:rPr>
          <w:color w:val="000000"/>
        </w:rPr>
        <w:t xml:space="preserve">ays or more because of an Uncontrollable Event, we must try to agree to what extent, if any, the obligation in question can be varied or continued </w:t>
      </w:r>
      <w:r w:rsidR="00704AF0">
        <w:rPr>
          <w:color w:val="000000"/>
        </w:rPr>
        <w:t xml:space="preserve">to be performed </w:t>
      </w:r>
      <w:r w:rsidRPr="002D0466">
        <w:rPr>
          <w:color w:val="000000"/>
        </w:rPr>
        <w:t>by the affected party</w:t>
      </w:r>
      <w:r>
        <w:t>.</w:t>
      </w:r>
    </w:p>
    <w:p w14:paraId="262E9975" w14:textId="0632D6A3" w:rsidR="00135F09" w:rsidRPr="00135F09" w:rsidRDefault="00704AF0" w:rsidP="00135F09">
      <w:pPr>
        <w:pStyle w:val="Heading2"/>
      </w:pPr>
      <w:r>
        <w:rPr>
          <w:color w:val="000000"/>
        </w:rPr>
        <w:t>If we do not reach an agreement under clause 21.4 within two months after receipt of the notice under subclause 21.2(a)</w:t>
      </w:r>
      <w:r w:rsidR="00135F09" w:rsidRPr="002D0466">
        <w:rPr>
          <w:color w:val="000000"/>
        </w:rPr>
        <w:t xml:space="preserve">, either of us may terminate the relevant Service or this Agreement by giving the other at least </w:t>
      </w:r>
      <w:r w:rsidR="00AD470B">
        <w:rPr>
          <w:color w:val="000000"/>
        </w:rPr>
        <w:t>2</w:t>
      </w:r>
      <w:r w:rsidR="00135F09" w:rsidRPr="002D0466">
        <w:rPr>
          <w:color w:val="000000"/>
        </w:rPr>
        <w:t xml:space="preserve">0 </w:t>
      </w:r>
      <w:r w:rsidR="00D80136">
        <w:rPr>
          <w:color w:val="000000"/>
        </w:rPr>
        <w:t>Business D</w:t>
      </w:r>
      <w:r w:rsidR="00135F09" w:rsidRPr="002D0466">
        <w:rPr>
          <w:color w:val="000000"/>
        </w:rPr>
        <w:t>ays</w:t>
      </w:r>
      <w:r w:rsidR="00A3172A">
        <w:rPr>
          <w:color w:val="000000"/>
        </w:rPr>
        <w:t>'</w:t>
      </w:r>
      <w:r w:rsidR="00135F09" w:rsidRPr="002D0466">
        <w:rPr>
          <w:color w:val="000000"/>
        </w:rPr>
        <w:t xml:space="preserve"> notice</w:t>
      </w:r>
      <w:r w:rsidR="00135F09">
        <w:t>.</w:t>
      </w:r>
    </w:p>
    <w:p w14:paraId="64C1E0DD" w14:textId="77777777" w:rsidR="00AC1CBD" w:rsidRPr="00445DF8" w:rsidRDefault="00AC1CBD" w:rsidP="00CC7025">
      <w:pPr>
        <w:pStyle w:val="Heading1"/>
      </w:pPr>
      <w:bookmarkStart w:id="71" w:name="_Toc23863036"/>
      <w:r w:rsidRPr="00445DF8">
        <w:t>Transfer and assignment of rights and obligations</w:t>
      </w:r>
      <w:bookmarkEnd w:id="71"/>
      <w:r w:rsidRPr="00445DF8">
        <w:t xml:space="preserve"> </w:t>
      </w:r>
    </w:p>
    <w:p w14:paraId="7CDC636F" w14:textId="77777777" w:rsidR="00AC1CBD" w:rsidRPr="00BF2C92" w:rsidRDefault="00AC1CBD" w:rsidP="00B34FA0">
      <w:pPr>
        <w:pStyle w:val="Heading2"/>
      </w:pPr>
      <w:r w:rsidRPr="00BF2C92">
        <w:t>Neither of us may assign nor transfer our rights and obligations under this Agreement without the written consent of the other party, which will not be unreasonably withheld.</w:t>
      </w:r>
    </w:p>
    <w:p w14:paraId="2DDFA1C5" w14:textId="77777777" w:rsidR="00000687" w:rsidRDefault="00AC1CBD" w:rsidP="00CC7025">
      <w:pPr>
        <w:pStyle w:val="Heading1"/>
      </w:pPr>
      <w:bookmarkStart w:id="72" w:name="_Toc365890751"/>
      <w:bookmarkStart w:id="73" w:name="_Toc365892026"/>
      <w:bookmarkStart w:id="74" w:name="_Toc23863037"/>
      <w:bookmarkEnd w:id="72"/>
      <w:bookmarkEnd w:id="73"/>
      <w:r w:rsidRPr="00445DF8">
        <w:t>Insurance</w:t>
      </w:r>
      <w:bookmarkEnd w:id="74"/>
    </w:p>
    <w:p w14:paraId="774DD390" w14:textId="77777777" w:rsidR="00561C9F" w:rsidRDefault="00000687">
      <w:pPr>
        <w:pStyle w:val="Heading2"/>
      </w:pPr>
      <w:r>
        <w:t>The Contracted Provider must have insurance to an appropriate and reasonable exten</w:t>
      </w:r>
      <w:r w:rsidR="006B6E87">
        <w:t>t</w:t>
      </w:r>
      <w:r>
        <w:t xml:space="preserve">, to cover its business and assets against risks associated with the performance of and compliance with its obligations under this Agreement.  </w:t>
      </w:r>
    </w:p>
    <w:p w14:paraId="7FBA22B6" w14:textId="77777777" w:rsidR="00561C9F" w:rsidRDefault="00000687">
      <w:pPr>
        <w:pStyle w:val="Heading2"/>
      </w:pPr>
      <w:r>
        <w:t xml:space="preserve">The Contracted Provider must maintain such insurance through the duration of this Agreement </w:t>
      </w:r>
      <w:r w:rsidR="006B6E87">
        <w:t xml:space="preserve">and </w:t>
      </w:r>
      <w:r>
        <w:t>for as long afterwards as is prudent to provide for circumstances that may arise in relation to this Agreement after its termination.</w:t>
      </w:r>
    </w:p>
    <w:p w14:paraId="22D2936F" w14:textId="77777777" w:rsidR="00561C9F" w:rsidRDefault="00000687">
      <w:pPr>
        <w:pStyle w:val="Heading2"/>
      </w:pPr>
      <w:r>
        <w:t>The PHO and its Auditor may request, and the Contracted Provider must promptly provide any information concerning the insurance maintained in accordance with this clause.</w:t>
      </w:r>
      <w:r w:rsidR="00AC1CBD" w:rsidRPr="00445DF8">
        <w:t xml:space="preserve"> </w:t>
      </w:r>
    </w:p>
    <w:p w14:paraId="036ED1C9" w14:textId="77777777" w:rsidR="00AC1CBD" w:rsidRDefault="00211B22" w:rsidP="00CC7025">
      <w:pPr>
        <w:pStyle w:val="Heading1"/>
      </w:pPr>
      <w:bookmarkStart w:id="75" w:name="_Toc365890753"/>
      <w:bookmarkStart w:id="76" w:name="_Toc365892028"/>
      <w:bookmarkStart w:id="77" w:name="_Toc23863038"/>
      <w:bookmarkEnd w:id="75"/>
      <w:bookmarkEnd w:id="76"/>
      <w:r>
        <w:t>I</w:t>
      </w:r>
      <w:r w:rsidR="00AC1CBD" w:rsidRPr="00445DF8">
        <w:t>ndemnity</w:t>
      </w:r>
      <w:bookmarkEnd w:id="77"/>
    </w:p>
    <w:p w14:paraId="4D72B1EF" w14:textId="77777777" w:rsidR="00211B22" w:rsidRPr="00211B22" w:rsidRDefault="00713D58" w:rsidP="0073116A">
      <w:pPr>
        <w:pStyle w:val="Heading2"/>
      </w:pPr>
      <w:r>
        <w:t>Each party</w:t>
      </w:r>
      <w:r w:rsidR="00211B22">
        <w:t xml:space="preserve"> </w:t>
      </w:r>
      <w:r>
        <w:t>(the "</w:t>
      </w:r>
      <w:r w:rsidR="00786F3D" w:rsidRPr="00786F3D">
        <w:rPr>
          <w:b/>
        </w:rPr>
        <w:t>indemnifying party</w:t>
      </w:r>
      <w:r>
        <w:t xml:space="preserve">") </w:t>
      </w:r>
      <w:r w:rsidR="00211B22">
        <w:t xml:space="preserve">indemnifies the </w:t>
      </w:r>
      <w:r>
        <w:t>other party (the "</w:t>
      </w:r>
      <w:r w:rsidRPr="00713D58">
        <w:rPr>
          <w:b/>
        </w:rPr>
        <w:t>indemnified party</w:t>
      </w:r>
      <w:r>
        <w:t xml:space="preserve">") </w:t>
      </w:r>
      <w:r w:rsidR="00211B22" w:rsidRPr="00713D58">
        <w:rPr>
          <w:rFonts w:cs="Arial"/>
        </w:rPr>
        <w:t xml:space="preserve">against any claim, liability, loss or expense, including without limitation, </w:t>
      </w:r>
      <w:r w:rsidR="00211B22" w:rsidRPr="006108C4">
        <w:t>damages, legal fees, costs, and disbursements (“</w:t>
      </w:r>
      <w:r w:rsidR="00211B22" w:rsidRPr="00713D58">
        <w:rPr>
          <w:b/>
        </w:rPr>
        <w:t>Loss</w:t>
      </w:r>
      <w:r w:rsidR="00211B22" w:rsidRPr="006108C4">
        <w:t xml:space="preserve">”), brought or threatened against or incurred by </w:t>
      </w:r>
      <w:r w:rsidR="00211B22">
        <w:t xml:space="preserve">the </w:t>
      </w:r>
      <w:r>
        <w:t>indemnified party</w:t>
      </w:r>
      <w:r w:rsidR="00211B22">
        <w:t xml:space="preserve">, arising from the </w:t>
      </w:r>
      <w:r>
        <w:t xml:space="preserve">indemnifying party's </w:t>
      </w:r>
      <w:r w:rsidR="00211B22">
        <w:t xml:space="preserve">failure to perform or comply </w:t>
      </w:r>
      <w:r w:rsidR="00211B22">
        <w:lastRenderedPageBreak/>
        <w:t>with its obligations under this</w:t>
      </w:r>
      <w:r w:rsidR="00211B22" w:rsidRPr="006108C4">
        <w:t xml:space="preserve"> Agreement, except to the extent that the Loss was caused by an act or omission of</w:t>
      </w:r>
      <w:r w:rsidR="00211B22">
        <w:t xml:space="preserve"> the </w:t>
      </w:r>
      <w:r>
        <w:t>indemnified party</w:t>
      </w:r>
      <w:r w:rsidR="0073116A">
        <w:t>.</w:t>
      </w:r>
    </w:p>
    <w:p w14:paraId="4420F437" w14:textId="77777777" w:rsidR="00AC1CBD" w:rsidRPr="00445DF8" w:rsidRDefault="00AC1CBD" w:rsidP="00CC7025">
      <w:pPr>
        <w:pStyle w:val="Heading1"/>
      </w:pPr>
      <w:bookmarkStart w:id="78" w:name="_Toc365890755"/>
      <w:bookmarkStart w:id="79" w:name="_Toc365892030"/>
      <w:bookmarkStart w:id="80" w:name="_Toc23863039"/>
      <w:bookmarkEnd w:id="78"/>
      <w:bookmarkEnd w:id="79"/>
      <w:r w:rsidRPr="00445DF8">
        <w:t>Variations to this Agreement</w:t>
      </w:r>
      <w:bookmarkEnd w:id="80"/>
    </w:p>
    <w:p w14:paraId="3F45CC61" w14:textId="77777777" w:rsidR="00AC1CBD" w:rsidRPr="00BF2C92" w:rsidRDefault="00AC1CBD" w:rsidP="00B34FA0">
      <w:pPr>
        <w:pStyle w:val="Heading2"/>
      </w:pPr>
      <w:r w:rsidRPr="00BF2C92">
        <w:t>We may vary this Agreement by agreement in writing</w:t>
      </w:r>
      <w:r w:rsidR="006B6E87">
        <w:t xml:space="preserve">, provided that any variation is </w:t>
      </w:r>
      <w:r w:rsidR="00EB6081">
        <w:t>not in</w:t>
      </w:r>
      <w:r w:rsidR="006B6E87">
        <w:t>consistent with the PHO Services Agreement</w:t>
      </w:r>
      <w:r w:rsidRPr="00BF2C92">
        <w:t>.</w:t>
      </w:r>
    </w:p>
    <w:p w14:paraId="73BE7C61" w14:textId="77777777" w:rsidR="00211B22" w:rsidRDefault="00AC1CBD" w:rsidP="00CC7025">
      <w:pPr>
        <w:pStyle w:val="Heading1"/>
      </w:pPr>
      <w:bookmarkStart w:id="81" w:name="_Toc23863040"/>
      <w:r w:rsidRPr="00445DF8">
        <w:t>Notices</w:t>
      </w:r>
      <w:bookmarkEnd w:id="81"/>
      <w:r w:rsidRPr="00445DF8">
        <w:t xml:space="preserve"> </w:t>
      </w:r>
    </w:p>
    <w:p w14:paraId="6DB67897" w14:textId="77777777" w:rsidR="00211B22" w:rsidRDefault="00211B22" w:rsidP="00211B22">
      <w:pPr>
        <w:pStyle w:val="Heading2"/>
      </w:pPr>
      <w:r w:rsidRPr="002D0466">
        <w:t>Each notice or other communication under this Agreement must be in writing and may be made by facsimile, email, personal delivery</w:t>
      </w:r>
      <w:r w:rsidR="00EB6081">
        <w:t>, courier,</w:t>
      </w:r>
      <w:r w:rsidRPr="002D0466">
        <w:t xml:space="preserve"> or post at the facsimile number or address, and marked for the attention of the person or office holder (if any), designated for the relevant purpose by the addressee from time to time by notice to the other party.  </w:t>
      </w:r>
    </w:p>
    <w:p w14:paraId="0C3D33AB" w14:textId="77777777" w:rsidR="00211B22" w:rsidRDefault="00211B22" w:rsidP="00211B22">
      <w:pPr>
        <w:pStyle w:val="Heading2"/>
      </w:pPr>
      <w:r w:rsidRPr="002D0466">
        <w:t xml:space="preserve">Any change to a party's contact details must be notified to the other party at least 10 Business Days before the change comes into effect.  </w:t>
      </w:r>
    </w:p>
    <w:p w14:paraId="22F3CF82" w14:textId="77777777" w:rsidR="00211B22" w:rsidRDefault="00211B22" w:rsidP="00211B22">
      <w:pPr>
        <w:pStyle w:val="Heading2"/>
      </w:pPr>
      <w:r w:rsidRPr="002D0466">
        <w:t xml:space="preserve">A notice is not effective until the addressee receives it.  </w:t>
      </w:r>
    </w:p>
    <w:p w14:paraId="7E6C8464" w14:textId="77777777" w:rsidR="00211B22" w:rsidRDefault="00211B22" w:rsidP="00211B22">
      <w:pPr>
        <w:pStyle w:val="Heading2"/>
      </w:pPr>
      <w:r w:rsidRPr="002D0466">
        <w:t>A notice is deemed to be received (provided that the addresser is not aware of any failure in the communication) in the case of:</w:t>
      </w:r>
    </w:p>
    <w:p w14:paraId="241FEC30" w14:textId="77777777" w:rsidR="00211B22" w:rsidRDefault="00211B22" w:rsidP="00211B22">
      <w:pPr>
        <w:pStyle w:val="Heading3"/>
      </w:pPr>
      <w:r w:rsidRPr="002D0466">
        <w:t>facsimile or email, on the Business Day on which it is sent or, if sent after 5pm in the place of receipt or on a non-Business Day, on the next Business Day</w:t>
      </w:r>
      <w:r>
        <w:t>;</w:t>
      </w:r>
    </w:p>
    <w:p w14:paraId="77B4AAA7" w14:textId="77777777" w:rsidR="00211B22" w:rsidRDefault="00211B22" w:rsidP="00211B22">
      <w:pPr>
        <w:pStyle w:val="Heading3"/>
      </w:pPr>
      <w:r w:rsidRPr="002D0466">
        <w:t>personal delivery</w:t>
      </w:r>
      <w:r w:rsidR="006B6E87">
        <w:t xml:space="preserve"> or courier</w:t>
      </w:r>
      <w:r w:rsidRPr="002D0466">
        <w:t>, when it is delivered</w:t>
      </w:r>
      <w:r>
        <w:t>;</w:t>
      </w:r>
    </w:p>
    <w:p w14:paraId="6903B1DD" w14:textId="6760CF2E" w:rsidR="00211B22" w:rsidRPr="002D0466" w:rsidRDefault="00211B22" w:rsidP="00211B22">
      <w:pPr>
        <w:pStyle w:val="Heading3"/>
      </w:pPr>
      <w:r w:rsidRPr="002D0466">
        <w:t>post, on the third Business Day after posting</w:t>
      </w:r>
      <w:r w:rsidR="008A4B71">
        <w:t>.</w:t>
      </w:r>
    </w:p>
    <w:p w14:paraId="4DCB6C63" w14:textId="77777777" w:rsidR="00211B22" w:rsidRPr="00211B22" w:rsidRDefault="00211B22" w:rsidP="00211B22">
      <w:pPr>
        <w:pStyle w:val="Heading2"/>
      </w:pPr>
      <w:r w:rsidRPr="002D0466">
        <w:t>All periods of time for notice exclude the days on which the notice is given and include the days on which the period</w:t>
      </w:r>
      <w:r w:rsidR="00A3172A">
        <w:t xml:space="preserve"> expires.</w:t>
      </w:r>
    </w:p>
    <w:p w14:paraId="1009EA89" w14:textId="07F8F8BF" w:rsidR="00AC1CBD" w:rsidRPr="00445DF8" w:rsidRDefault="00AC1CBD" w:rsidP="00CC7025">
      <w:pPr>
        <w:pStyle w:val="Heading1"/>
      </w:pPr>
      <w:bookmarkStart w:id="82" w:name="_Toc365890758"/>
      <w:bookmarkStart w:id="83" w:name="_Toc365892033"/>
      <w:bookmarkStart w:id="84" w:name="_Toc23863041"/>
      <w:bookmarkEnd w:id="82"/>
      <w:bookmarkEnd w:id="83"/>
      <w:r w:rsidRPr="00445DF8">
        <w:t xml:space="preserve">Contracts </w:t>
      </w:r>
      <w:r w:rsidR="00242B4F">
        <w:t>and Commercial Law</w:t>
      </w:r>
      <w:r w:rsidRPr="00445DF8">
        <w:t xml:space="preserve"> Act</w:t>
      </w:r>
      <w:bookmarkEnd w:id="84"/>
      <w:r w:rsidRPr="00445DF8">
        <w:t xml:space="preserve"> </w:t>
      </w:r>
    </w:p>
    <w:p w14:paraId="677731B4" w14:textId="3CBA8E1F" w:rsidR="00AC1CBD" w:rsidRPr="00BF2C92" w:rsidRDefault="00AC1CBD" w:rsidP="00CC7025">
      <w:pPr>
        <w:pStyle w:val="Heading2"/>
      </w:pPr>
      <w:r w:rsidRPr="00BF2C92">
        <w:t xml:space="preserve">We agree that all obligations of the Contracted Provider set out in this Agreement confer a benefit on the DHB, and the DHB may, in accordance with the Contracts </w:t>
      </w:r>
      <w:r w:rsidR="00242B4F">
        <w:t>and Commercial Law</w:t>
      </w:r>
      <w:r w:rsidRPr="00BF2C92">
        <w:t xml:space="preserve"> Act </w:t>
      </w:r>
      <w:r w:rsidR="00242B4F">
        <w:t>2017</w:t>
      </w:r>
      <w:r w:rsidRPr="00BF2C92">
        <w:t>, enforce those obligations directly against the Contracted Provider.  [</w:t>
      </w:r>
      <w:r w:rsidR="00713D58" w:rsidRPr="00947B21">
        <w:rPr>
          <w:i/>
          <w:color w:val="0000FF"/>
        </w:rPr>
        <w:t>Drafting note -</w:t>
      </w:r>
      <w:r w:rsidR="00713D58">
        <w:rPr>
          <w:i/>
        </w:rPr>
        <w:t xml:space="preserve"> </w:t>
      </w:r>
      <w:r w:rsidR="00713D58">
        <w:rPr>
          <w:i/>
          <w:color w:val="0000FF"/>
        </w:rPr>
        <w:t>T</w:t>
      </w:r>
      <w:r w:rsidRPr="00713D58">
        <w:rPr>
          <w:i/>
          <w:color w:val="0000FF"/>
        </w:rPr>
        <w:t>his is a mandatory clause – see clause B.1</w:t>
      </w:r>
      <w:r w:rsidR="00F037BC">
        <w:rPr>
          <w:i/>
          <w:color w:val="0000FF"/>
        </w:rPr>
        <w:t>4</w:t>
      </w:r>
      <w:r w:rsidRPr="00713D58">
        <w:rPr>
          <w:i/>
          <w:color w:val="0000FF"/>
        </w:rPr>
        <w:t>(2)(c)</w:t>
      </w:r>
      <w:r w:rsidR="00713D58">
        <w:rPr>
          <w:i/>
          <w:color w:val="0000FF"/>
        </w:rPr>
        <w:t xml:space="preserve"> of the PHO Services Agreement</w:t>
      </w:r>
      <w:r w:rsidRPr="00BF2C92">
        <w:t>]</w:t>
      </w:r>
    </w:p>
    <w:p w14:paraId="62BABF79" w14:textId="77777777" w:rsidR="00AC1CBD" w:rsidRPr="00CC7025" w:rsidRDefault="00AC1CBD" w:rsidP="00CC7025">
      <w:pPr>
        <w:pStyle w:val="Heading1"/>
      </w:pPr>
      <w:bookmarkStart w:id="85" w:name="_Toc23863042"/>
      <w:r w:rsidRPr="00CC7025">
        <w:t>Miscellaneous terms</w:t>
      </w:r>
      <w:bookmarkEnd w:id="85"/>
      <w:r w:rsidRPr="00CC7025">
        <w:t xml:space="preserve"> </w:t>
      </w:r>
    </w:p>
    <w:p w14:paraId="3150732E" w14:textId="77777777" w:rsidR="00AC1CBD" w:rsidRPr="00CC7025" w:rsidRDefault="00AC1CBD" w:rsidP="00CC7025">
      <w:pPr>
        <w:pStyle w:val="Heading2"/>
      </w:pPr>
      <w:r w:rsidRPr="00CC7025">
        <w:rPr>
          <w:b/>
        </w:rPr>
        <w:t>Entire Agreement:</w:t>
      </w:r>
      <w:r w:rsidRPr="00CC7025">
        <w:t xml:space="preserve">  This Agreement, including the PHO Services Agreement and any Referenced Documents that apply to and form part of this Agreement, constitutes the entire agreement and understanding between us, and replaces all prior agreements and understandings between us in relation to the provision of the Services.</w:t>
      </w:r>
    </w:p>
    <w:p w14:paraId="765F669A" w14:textId="77777777" w:rsidR="00AC1CBD" w:rsidRPr="00CC7025" w:rsidRDefault="00AC1CBD" w:rsidP="00CC7025">
      <w:pPr>
        <w:pStyle w:val="Heading2"/>
      </w:pPr>
      <w:r w:rsidRPr="00CC7025">
        <w:rPr>
          <w:b/>
        </w:rPr>
        <w:t>Relationship of parties:</w:t>
      </w:r>
      <w:r w:rsidRPr="00CC7025">
        <w:t xml:space="preserve">  We agree that the Contracted Provider is an independent contractor to the PHO, and not an employee or agent.</w:t>
      </w:r>
    </w:p>
    <w:p w14:paraId="44F0194E" w14:textId="77777777" w:rsidR="00AC1CBD" w:rsidRPr="00CC7025" w:rsidRDefault="00AC1CBD" w:rsidP="00CC7025">
      <w:pPr>
        <w:pStyle w:val="Heading2"/>
      </w:pPr>
      <w:r w:rsidRPr="00CC7025">
        <w:rPr>
          <w:b/>
        </w:rPr>
        <w:lastRenderedPageBreak/>
        <w:t>Severability:</w:t>
      </w:r>
      <w:r w:rsidRPr="00CC7025">
        <w:t xml:space="preserve">  If any provision of this Agreement is found or held to be illegal, invalid, or unenforceable, such determination will not affect the remainder of this Agreement, which will remain in force.</w:t>
      </w:r>
    </w:p>
    <w:p w14:paraId="4A07ACD0" w14:textId="77777777" w:rsidR="00AC1CBD" w:rsidRPr="00CC7025" w:rsidRDefault="00AC1CBD" w:rsidP="00CC7025">
      <w:pPr>
        <w:pStyle w:val="Heading2"/>
      </w:pPr>
      <w:r w:rsidRPr="00CC7025">
        <w:rPr>
          <w:b/>
        </w:rPr>
        <w:t>Waiver</w:t>
      </w:r>
      <w:r w:rsidRPr="00CC7025">
        <w:t>:  We agree that either of us may, by notice, waive a specific right conferred under this Agreement, and any delay or failure to exercise a right does not constitute a waiver of that right.</w:t>
      </w:r>
    </w:p>
    <w:p w14:paraId="237D7B7C" w14:textId="77777777" w:rsidR="00AC1CBD" w:rsidRPr="00845A99" w:rsidRDefault="00AC1CBD" w:rsidP="00845A99">
      <w:pPr>
        <w:pStyle w:val="BFTOC1"/>
      </w:pPr>
      <w:r w:rsidRPr="00BF2C92">
        <w:br w:type="page"/>
      </w:r>
      <w:bookmarkStart w:id="86" w:name="_Toc23863043"/>
      <w:r w:rsidRPr="00845A99">
        <w:lastRenderedPageBreak/>
        <w:t xml:space="preserve">Schedule 1 – </w:t>
      </w:r>
      <w:r w:rsidR="006533A2">
        <w:t>NATIONALLY CONSISTENT</w:t>
      </w:r>
      <w:r w:rsidRPr="00845A99">
        <w:t xml:space="preserve"> Services</w:t>
      </w:r>
      <w:bookmarkEnd w:id="86"/>
    </w:p>
    <w:p w14:paraId="1FF7084F" w14:textId="77777777" w:rsidR="00AC1CBD" w:rsidRPr="00445DF8" w:rsidRDefault="006533A2" w:rsidP="00445DF8">
      <w:pPr>
        <w:pStyle w:val="ListNumber"/>
      </w:pPr>
      <w:r>
        <w:t xml:space="preserve">Nationally Consistent </w:t>
      </w:r>
      <w:r w:rsidR="00AC1CBD" w:rsidRPr="00445DF8">
        <w:t>Services subcontracted to the Contracted Provider</w:t>
      </w:r>
    </w:p>
    <w:p w14:paraId="63068461" w14:textId="77777777" w:rsidR="00AC1CBD" w:rsidRPr="00445DF8" w:rsidRDefault="00AC1CBD" w:rsidP="00445DF8">
      <w:pPr>
        <w:pStyle w:val="ListNumber2"/>
      </w:pPr>
      <w:r w:rsidRPr="00445DF8">
        <w:t xml:space="preserve">The Contracted Provider must </w:t>
      </w:r>
      <w:r w:rsidR="00B232BB">
        <w:t>p</w:t>
      </w:r>
      <w:r w:rsidRPr="00445DF8">
        <w:t>rovide the following services to the PHO's Enrolled Population and other Eligible Persons, in accordance with the specified part and schedule of the PHO Services Agreement:</w:t>
      </w:r>
    </w:p>
    <w:p w14:paraId="0C117A99" w14:textId="77777777" w:rsidR="00AC1CBD" w:rsidRPr="00BF2C92" w:rsidRDefault="00AC1CBD" w:rsidP="00445DF8">
      <w:pPr>
        <w:pStyle w:val="ListNumber3"/>
      </w:pPr>
      <w:r w:rsidRPr="00BF2C92">
        <w:t>First Level Services and Urgent Care Services in accordance with</w:t>
      </w:r>
      <w:r w:rsidR="005D08C2">
        <w:t xml:space="preserve"> </w:t>
      </w:r>
      <w:r w:rsidRPr="00BF2C92">
        <w:t>Part C and</w:t>
      </w:r>
      <w:r w:rsidR="005D08C2">
        <w:t xml:space="preserve"> </w:t>
      </w:r>
      <w:r w:rsidRPr="00BF2C92">
        <w:t>Schedule C1</w:t>
      </w:r>
      <w:r w:rsidR="005773DB">
        <w:t xml:space="preserve">, and </w:t>
      </w:r>
      <w:r w:rsidR="00A86273">
        <w:t>clause 3</w:t>
      </w:r>
      <w:r w:rsidR="00FE5C7A">
        <w:t xml:space="preserve"> </w:t>
      </w:r>
      <w:r w:rsidR="008518A3">
        <w:t>of this Schedule</w:t>
      </w:r>
    </w:p>
    <w:p w14:paraId="1598EEA4" w14:textId="77777777" w:rsidR="00AC1CBD" w:rsidRPr="00BF2C92" w:rsidRDefault="00AC1CBD" w:rsidP="00445DF8">
      <w:pPr>
        <w:pStyle w:val="ListNumber3"/>
      </w:pPr>
      <w:r w:rsidRPr="00BF2C92">
        <w:t>General Medical Services in accordance with Part C and Schedule C2</w:t>
      </w:r>
    </w:p>
    <w:p w14:paraId="2707BFC1" w14:textId="77777777" w:rsidR="00AC1CBD" w:rsidRPr="00BF2C92" w:rsidRDefault="00AC1CBD" w:rsidP="00445DF8">
      <w:pPr>
        <w:pStyle w:val="ListNumber3"/>
      </w:pPr>
      <w:r w:rsidRPr="00BF2C92">
        <w:t>Immunisation Services in accordance with Part C and Schedule C3</w:t>
      </w:r>
    </w:p>
    <w:p w14:paraId="6F540F19" w14:textId="77777777" w:rsidR="00242B4F" w:rsidRDefault="00242B4F" w:rsidP="00445DF8">
      <w:pPr>
        <w:pStyle w:val="ListNumber3"/>
      </w:pPr>
      <w:r>
        <w:t>Substance Addiction – Medical Examinations in accordance with Part C and Schedule C4</w:t>
      </w:r>
    </w:p>
    <w:p w14:paraId="06D436EF" w14:textId="77777777" w:rsidR="00AC1CBD" w:rsidRPr="00BF2C92" w:rsidRDefault="00AC1CBD" w:rsidP="00445DF8">
      <w:pPr>
        <w:pStyle w:val="ListNumber3"/>
      </w:pPr>
      <w:r w:rsidRPr="00BF2C92">
        <w:t>Special Support Services for Former Sawmill Workers Exposed to PCP in accordance with Part C and Schedule C5</w:t>
      </w:r>
    </w:p>
    <w:p w14:paraId="164C2440" w14:textId="77777777" w:rsidR="00AC1CBD" w:rsidRDefault="00AC1CBD" w:rsidP="00445DF8">
      <w:pPr>
        <w:pStyle w:val="ListNumber3"/>
      </w:pPr>
      <w:r w:rsidRPr="00BF2C92">
        <w:t>Health Support Services for Dioxin-Exposed People in accordance with Part C and Schedule C6</w:t>
      </w:r>
      <w:r w:rsidR="006533A2">
        <w:t>.</w:t>
      </w:r>
    </w:p>
    <w:p w14:paraId="02177249" w14:textId="77777777" w:rsidR="006533A2" w:rsidRPr="00BF2C92" w:rsidRDefault="006533A2" w:rsidP="006533A2">
      <w:pPr>
        <w:pStyle w:val="ListNumber"/>
      </w:pPr>
      <w:r>
        <w:t>Payments for Nationally Consistent Services</w:t>
      </w:r>
    </w:p>
    <w:p w14:paraId="5888157D" w14:textId="77777777" w:rsidR="006533A2" w:rsidRDefault="006533A2" w:rsidP="006533A2">
      <w:pPr>
        <w:pStyle w:val="ListNumber2"/>
      </w:pPr>
      <w:r w:rsidRPr="00445DF8">
        <w:t>The PHO will pay the Contracted Provider</w:t>
      </w:r>
      <w:r>
        <w:t>:</w:t>
      </w:r>
    </w:p>
    <w:p w14:paraId="77AD3460" w14:textId="77777777" w:rsidR="00DC0B64" w:rsidRDefault="006533A2">
      <w:pPr>
        <w:pStyle w:val="ListNumber3"/>
      </w:pPr>
      <w:r w:rsidRPr="00445DF8">
        <w:t xml:space="preserve">capitation payments </w:t>
      </w:r>
      <w:r w:rsidR="00EA54CB">
        <w:t xml:space="preserve">and associated payments </w:t>
      </w:r>
      <w:r w:rsidRPr="00445DF8">
        <w:t xml:space="preserve">that the PHO receives from the DHB under Schedule F1.1 of the PHO Services Agreement for First Level Services </w:t>
      </w:r>
      <w:r w:rsidR="00DB7260">
        <w:t>including</w:t>
      </w:r>
      <w:r w:rsidRPr="00445DF8">
        <w:t xml:space="preserve"> Urgent Care Services </w:t>
      </w:r>
      <w:r w:rsidR="00B232BB">
        <w:t>p</w:t>
      </w:r>
      <w:r w:rsidRPr="00445DF8">
        <w:t xml:space="preserve">rovided by the Contracted Provider to its </w:t>
      </w:r>
      <w:r w:rsidR="002023B9">
        <w:t>E</w:t>
      </w:r>
      <w:r w:rsidRPr="00445DF8">
        <w:t xml:space="preserve">nrolled </w:t>
      </w:r>
      <w:r w:rsidR="002023B9">
        <w:t>P</w:t>
      </w:r>
      <w:r w:rsidRPr="00445DF8">
        <w:t>opulation</w:t>
      </w:r>
      <w:r>
        <w:t>;</w:t>
      </w:r>
    </w:p>
    <w:p w14:paraId="4ABF4128" w14:textId="63F17F7D" w:rsidR="00DC0B64" w:rsidRDefault="006533A2">
      <w:pPr>
        <w:pStyle w:val="ListNumber3"/>
      </w:pPr>
      <w:r w:rsidRPr="00BF2C92">
        <w:t xml:space="preserve">the fees for services that the PHO receives from the DHB under Schedules F1.2 and F1.3 of the PHO Services Agreement for General Medical Services and Immunisation Services </w:t>
      </w:r>
      <w:r w:rsidR="00B232BB">
        <w:t>p</w:t>
      </w:r>
      <w:r w:rsidRPr="00BF2C92">
        <w:t>rovided by the Contracted Provider</w:t>
      </w:r>
      <w:r>
        <w:t>;</w:t>
      </w:r>
    </w:p>
    <w:p w14:paraId="26338628" w14:textId="2FEC2556" w:rsidR="00242B4F" w:rsidRDefault="00242B4F">
      <w:pPr>
        <w:pStyle w:val="ListNumber3"/>
      </w:pPr>
      <w:r>
        <w:t xml:space="preserve">the fees for medical examinations and certificates that the PHO receives from the DHB under Schedule F1.4 of the PHO Services Agreement for Substance Addiction – Medical Examination </w:t>
      </w:r>
      <w:r w:rsidR="008A4B71">
        <w:t xml:space="preserve">Services </w:t>
      </w:r>
      <w:r>
        <w:t>provided by the Contracted Provider; and</w:t>
      </w:r>
    </w:p>
    <w:p w14:paraId="21AE7237" w14:textId="77777777" w:rsidR="009B757F" w:rsidRDefault="009B757F">
      <w:pPr>
        <w:pStyle w:val="ListNumber3"/>
      </w:pPr>
      <w:r w:rsidRPr="00BF2C92">
        <w:t xml:space="preserve">the fee that the PHO receives from the DHB under Schedules F1.5 and F1.6 of the PHO Services Agreement for Special Support Services for Former Sawmill Workers Exposed to PCP and Health Support Services for Dioxin-Exposed People </w:t>
      </w:r>
      <w:r w:rsidR="00B232BB">
        <w:t>p</w:t>
      </w:r>
      <w:r w:rsidRPr="00BF2C92">
        <w:t>rovided by the Contracted Provider</w:t>
      </w:r>
      <w:r>
        <w:t>.</w:t>
      </w:r>
    </w:p>
    <w:p w14:paraId="3C607EF9" w14:textId="77777777" w:rsidR="00F2115F" w:rsidRDefault="00583B91" w:rsidP="00583B91">
      <w:pPr>
        <w:pStyle w:val="ListNumber2"/>
      </w:pPr>
      <w:r>
        <w:t xml:space="preserve">The PHO will pay </w:t>
      </w:r>
      <w:r w:rsidR="00DB7260">
        <w:t xml:space="preserve">the </w:t>
      </w:r>
      <w:r>
        <w:t xml:space="preserve">capitation payments </w:t>
      </w:r>
      <w:r w:rsidR="00EA5437" w:rsidRPr="00445DF8">
        <w:t xml:space="preserve">for First Level Services </w:t>
      </w:r>
      <w:r w:rsidR="00EA5437">
        <w:t>including</w:t>
      </w:r>
      <w:r w:rsidR="00EA5437" w:rsidRPr="00445DF8">
        <w:t xml:space="preserve"> Urgent Care Services </w:t>
      </w:r>
      <w:r w:rsidR="00DB7260">
        <w:t xml:space="preserve">that are referred to in clause 2.1(a) </w:t>
      </w:r>
      <w:r w:rsidR="00EA5437">
        <w:t xml:space="preserve">to the Contracted Provider </w:t>
      </w:r>
      <w:r>
        <w:t>no later than 2 Business Days after receiving the payments from the DHB.</w:t>
      </w:r>
    </w:p>
    <w:p w14:paraId="5CF3EBE0" w14:textId="77777777" w:rsidR="009B757F" w:rsidRDefault="009B757F" w:rsidP="008A4B71">
      <w:pPr>
        <w:pStyle w:val="ListNumber"/>
        <w:keepNext/>
      </w:pPr>
      <w:r>
        <w:lastRenderedPageBreak/>
        <w:t>Provision of Urgent Care Services</w:t>
      </w:r>
    </w:p>
    <w:p w14:paraId="14ACCCEA" w14:textId="77777777" w:rsidR="005F773B" w:rsidRDefault="009E080A" w:rsidP="00A86273">
      <w:pPr>
        <w:pStyle w:val="ListNumber2"/>
      </w:pPr>
      <w:r>
        <w:t>I</w:t>
      </w:r>
      <w:r w:rsidR="009B757F">
        <w:t xml:space="preserve">f </w:t>
      </w:r>
      <w:r>
        <w:t>the Contracted Provider</w:t>
      </w:r>
      <w:r w:rsidR="009B757F">
        <w:t xml:space="preserve"> is unable to </w:t>
      </w:r>
      <w:r w:rsidR="00B232BB">
        <w:t>p</w:t>
      </w:r>
      <w:r w:rsidR="009B757F">
        <w:t xml:space="preserve">rovide Urgent Care Services, </w:t>
      </w:r>
      <w:r>
        <w:t>we will work together to develop and put in place alternative arrangements for the continued provision of Urgent Care Services.</w:t>
      </w:r>
    </w:p>
    <w:p w14:paraId="443DECFF" w14:textId="77777777" w:rsidR="007517BF" w:rsidRPr="007517BF" w:rsidRDefault="00C91364" w:rsidP="00A86273">
      <w:pPr>
        <w:pStyle w:val="ListNumber2"/>
        <w:tabs>
          <w:tab w:val="left" w:pos="567"/>
        </w:tabs>
        <w:spacing w:after="200"/>
      </w:pPr>
      <w:r>
        <w:t xml:space="preserve">If we do not agree </w:t>
      </w:r>
      <w:r w:rsidR="00B433F9">
        <w:t xml:space="preserve">on </w:t>
      </w:r>
      <w:r>
        <w:t xml:space="preserve">alternative arrangements, </w:t>
      </w:r>
      <w:r w:rsidR="00B433F9">
        <w:t xml:space="preserve">clause 6 of </w:t>
      </w:r>
      <w:r w:rsidR="00496653">
        <w:t xml:space="preserve">Schedule C1 of </w:t>
      </w:r>
      <w:r w:rsidR="00B433F9">
        <w:t>the PHO Services Agreement applies to any non-provision of Urgent Care Services</w:t>
      </w:r>
      <w:r>
        <w:t>.</w:t>
      </w:r>
    </w:p>
    <w:sectPr w:rsidR="007517BF" w:rsidRPr="007517BF" w:rsidSect="00A66492">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247" w:left="1247"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0695" w14:textId="77777777" w:rsidR="00D80136" w:rsidRDefault="00D80136" w:rsidP="009917EB">
      <w:r>
        <w:separator/>
      </w:r>
    </w:p>
  </w:endnote>
  <w:endnote w:type="continuationSeparator" w:id="0">
    <w:p w14:paraId="609B8017" w14:textId="77777777" w:rsidR="00D80136" w:rsidRDefault="00D80136" w:rsidP="009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1F51" w14:textId="77777777" w:rsidR="00D80136" w:rsidRDefault="00D8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A5DE" w14:textId="77777777" w:rsidR="00D80136" w:rsidRDefault="00D80136" w:rsidP="00011B9E">
    <w:pPr>
      <w:pStyle w:val="Footer"/>
      <w:tabs>
        <w:tab w:val="clear" w:pos="9026"/>
        <w:tab w:val="right" w:pos="9639"/>
      </w:tabs>
      <w:rPr>
        <w:rStyle w:val="DocNumber"/>
      </w:rPr>
    </w:pPr>
  </w:p>
  <w:p w14:paraId="1E160B38" w14:textId="703E6DEB" w:rsidR="00D80136" w:rsidRPr="004F2565" w:rsidRDefault="00D80136" w:rsidP="00011B9E">
    <w:pPr>
      <w:pStyle w:val="Footer"/>
      <w:tabs>
        <w:tab w:val="clear" w:pos="9026"/>
        <w:tab w:val="right" w:pos="9639"/>
      </w:tabs>
      <w:rPr>
        <w:i/>
      </w:rPr>
    </w:pPr>
    <w:r w:rsidRPr="006A6C4A">
      <w:rPr>
        <w:rStyle w:val="DocNumber"/>
      </w:rPr>
      <w:fldChar w:fldCharType="begin"/>
    </w:r>
    <w:r w:rsidR="0067337D">
      <w:rPr>
        <w:rStyle w:val="DocNumber"/>
      </w:rPr>
      <w:instrText>QUOTE "BF\\59487560\\2"</w:instrText>
    </w:r>
    <w:r w:rsidRPr="006A6C4A">
      <w:rPr>
        <w:rStyle w:val="DocNumber"/>
      </w:rPr>
      <w:fldChar w:fldCharType="separate"/>
    </w:r>
    <w:r w:rsidR="0067337D">
      <w:rPr>
        <w:rStyle w:val="DocNumber"/>
      </w:rPr>
      <w:t>BF\59487560\2</w:t>
    </w:r>
    <w:r w:rsidRPr="006A6C4A">
      <w:rPr>
        <w:rStyle w:val="DocNumber"/>
      </w:rPr>
      <w:fldChar w:fldCharType="end"/>
    </w:r>
    <w:r w:rsidRPr="00B04716">
      <w:rPr>
        <w:rStyle w:val="DocNumber"/>
      </w:rPr>
      <w:t xml:space="preserve"> </w:t>
    </w:r>
    <w:r w:rsidRPr="002037C9">
      <w:t xml:space="preserve">| </w:t>
    </w:r>
    <w:r>
      <w:rPr>
        <w:rStyle w:val="PageNumber"/>
      </w:rP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4AB6" w14:textId="77777777" w:rsidR="00D80136" w:rsidRDefault="00D80136" w:rsidP="004F2565">
    <w:pPr>
      <w:pStyle w:val="Footer"/>
      <w:tabs>
        <w:tab w:val="clear" w:pos="9026"/>
        <w:tab w:val="right" w:pos="9639"/>
      </w:tabs>
      <w:rPr>
        <w:rStyle w:val="DocNumber"/>
      </w:rPr>
    </w:pPr>
  </w:p>
  <w:p w14:paraId="10593210" w14:textId="13EB170A" w:rsidR="00D80136" w:rsidRPr="004F2565" w:rsidRDefault="00D80136" w:rsidP="004F2565">
    <w:pPr>
      <w:pStyle w:val="Footer"/>
      <w:tabs>
        <w:tab w:val="clear" w:pos="9026"/>
        <w:tab w:val="right" w:pos="9639"/>
      </w:tabs>
      <w:rPr>
        <w:i/>
      </w:rPr>
    </w:pPr>
    <w:r w:rsidRPr="006A6C4A">
      <w:rPr>
        <w:rStyle w:val="DocNumber"/>
      </w:rPr>
      <w:fldChar w:fldCharType="begin"/>
    </w:r>
    <w:r w:rsidR="0067337D">
      <w:rPr>
        <w:rStyle w:val="DocNumber"/>
      </w:rPr>
      <w:instrText>QUOTE "BF\\59487560\\2"</w:instrText>
    </w:r>
    <w:r w:rsidRPr="006A6C4A">
      <w:rPr>
        <w:rStyle w:val="DocNumber"/>
      </w:rPr>
      <w:fldChar w:fldCharType="separate"/>
    </w:r>
    <w:r w:rsidR="0067337D">
      <w:rPr>
        <w:rStyle w:val="DocNumber"/>
      </w:rPr>
      <w:t>BF\59487560\2</w:t>
    </w:r>
    <w:r w:rsidRPr="006A6C4A">
      <w:rPr>
        <w:rStyle w:val="DocNumber"/>
      </w:rPr>
      <w:fldChar w:fldCharType="end"/>
    </w:r>
    <w:r w:rsidRPr="00B04716">
      <w:rPr>
        <w:rStyle w:val="DocNumber"/>
      </w:rPr>
      <w:t xml:space="preserve"> </w:t>
    </w:r>
    <w:r w:rsidRPr="002037C9">
      <w:t xml:space="preserve">| </w:t>
    </w:r>
    <w:r>
      <w:rPr>
        <w:rStyle w:val="PageNumber"/>
      </w:rPr>
      <w:t xml:space="preserve">Page </w:t>
    </w: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25C0" w14:textId="77777777" w:rsidR="00D80136" w:rsidRDefault="00D80136" w:rsidP="009917EB">
      <w:r>
        <w:separator/>
      </w:r>
    </w:p>
  </w:footnote>
  <w:footnote w:type="continuationSeparator" w:id="0">
    <w:p w14:paraId="17F16E19" w14:textId="77777777" w:rsidR="00D80136" w:rsidRDefault="00D80136" w:rsidP="0099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F24C" w14:textId="77777777" w:rsidR="00D80136" w:rsidRDefault="00D8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1E87" w14:textId="77777777" w:rsidR="00D80136" w:rsidRDefault="00D80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6B40" w14:textId="77777777" w:rsidR="00D80136" w:rsidRDefault="00D80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1" w15:restartNumberingAfterBreak="0">
    <w:nsid w:val="34F018CD"/>
    <w:multiLevelType w:val="hybridMultilevel"/>
    <w:tmpl w:val="734C9D48"/>
    <w:lvl w:ilvl="0" w:tplc="474CB1F8">
      <w:start w:val="1"/>
      <w:numFmt w:val="upperLetter"/>
      <w:lvlText w:val="%1."/>
      <w:lvlJc w:val="left"/>
      <w:pPr>
        <w:tabs>
          <w:tab w:val="num" w:pos="720"/>
        </w:tabs>
        <w:ind w:left="720" w:hanging="360"/>
      </w:pPr>
    </w:lvl>
    <w:lvl w:ilvl="1" w:tplc="F52895A0" w:tentative="1">
      <w:start w:val="1"/>
      <w:numFmt w:val="lowerLetter"/>
      <w:lvlText w:val="%2."/>
      <w:lvlJc w:val="left"/>
      <w:pPr>
        <w:tabs>
          <w:tab w:val="num" w:pos="1440"/>
        </w:tabs>
        <w:ind w:left="1440" w:hanging="360"/>
      </w:pPr>
    </w:lvl>
    <w:lvl w:ilvl="2" w:tplc="A296CC0A" w:tentative="1">
      <w:start w:val="1"/>
      <w:numFmt w:val="lowerRoman"/>
      <w:lvlText w:val="%3."/>
      <w:lvlJc w:val="right"/>
      <w:pPr>
        <w:tabs>
          <w:tab w:val="num" w:pos="2160"/>
        </w:tabs>
        <w:ind w:left="2160" w:hanging="180"/>
      </w:pPr>
    </w:lvl>
    <w:lvl w:ilvl="3" w:tplc="28107AD6" w:tentative="1">
      <w:start w:val="1"/>
      <w:numFmt w:val="decimal"/>
      <w:lvlText w:val="%4."/>
      <w:lvlJc w:val="left"/>
      <w:pPr>
        <w:tabs>
          <w:tab w:val="num" w:pos="2880"/>
        </w:tabs>
        <w:ind w:left="2880" w:hanging="360"/>
      </w:pPr>
    </w:lvl>
    <w:lvl w:ilvl="4" w:tplc="CC6A7BAC" w:tentative="1">
      <w:start w:val="1"/>
      <w:numFmt w:val="lowerLetter"/>
      <w:lvlText w:val="%5."/>
      <w:lvlJc w:val="left"/>
      <w:pPr>
        <w:tabs>
          <w:tab w:val="num" w:pos="3600"/>
        </w:tabs>
        <w:ind w:left="3600" w:hanging="360"/>
      </w:pPr>
    </w:lvl>
    <w:lvl w:ilvl="5" w:tplc="DD2ED47C" w:tentative="1">
      <w:start w:val="1"/>
      <w:numFmt w:val="lowerRoman"/>
      <w:lvlText w:val="%6."/>
      <w:lvlJc w:val="right"/>
      <w:pPr>
        <w:tabs>
          <w:tab w:val="num" w:pos="4320"/>
        </w:tabs>
        <w:ind w:left="4320" w:hanging="180"/>
      </w:pPr>
    </w:lvl>
    <w:lvl w:ilvl="6" w:tplc="2BF82CDE" w:tentative="1">
      <w:start w:val="1"/>
      <w:numFmt w:val="decimal"/>
      <w:lvlText w:val="%7."/>
      <w:lvlJc w:val="left"/>
      <w:pPr>
        <w:tabs>
          <w:tab w:val="num" w:pos="5040"/>
        </w:tabs>
        <w:ind w:left="5040" w:hanging="360"/>
      </w:pPr>
    </w:lvl>
    <w:lvl w:ilvl="7" w:tplc="9FCCBCC0" w:tentative="1">
      <w:start w:val="1"/>
      <w:numFmt w:val="lowerLetter"/>
      <w:lvlText w:val="%8."/>
      <w:lvlJc w:val="left"/>
      <w:pPr>
        <w:tabs>
          <w:tab w:val="num" w:pos="5760"/>
        </w:tabs>
        <w:ind w:left="5760" w:hanging="360"/>
      </w:pPr>
    </w:lvl>
    <w:lvl w:ilvl="8" w:tplc="B0DEE4A8" w:tentative="1">
      <w:start w:val="1"/>
      <w:numFmt w:val="lowerRoman"/>
      <w:lvlText w:val="%9."/>
      <w:lvlJc w:val="right"/>
      <w:pPr>
        <w:tabs>
          <w:tab w:val="num" w:pos="6480"/>
        </w:tabs>
        <w:ind w:left="6480" w:hanging="180"/>
      </w:pPr>
    </w:lvl>
  </w:abstractNum>
  <w:abstractNum w:abstractNumId="2" w15:restartNumberingAfterBreak="0">
    <w:nsid w:val="42FF7F02"/>
    <w:multiLevelType w:val="multilevel"/>
    <w:tmpl w:val="CD0E4DF2"/>
    <w:lvl w:ilvl="0">
      <w:start w:val="1"/>
      <w:numFmt w:val="decimal"/>
      <w:pStyle w:val="Heading1"/>
      <w:lvlText w:val="%1."/>
      <w:lvlJc w:val="left"/>
      <w:pPr>
        <w:tabs>
          <w:tab w:val="num" w:pos="567"/>
        </w:tabs>
        <w:ind w:left="567" w:hanging="567"/>
      </w:pPr>
      <w:rPr>
        <w:rFonts w:hint="default"/>
        <w:sz w:val="22"/>
        <w:szCs w:val="22"/>
      </w:rPr>
    </w:lvl>
    <w:lvl w:ilvl="1">
      <w:start w:val="1"/>
      <w:numFmt w:val="decimal"/>
      <w:pStyle w:val="Heading2"/>
      <w:lvlText w:val="%1.%2"/>
      <w:lvlJc w:val="left"/>
      <w:pPr>
        <w:tabs>
          <w:tab w:val="num" w:pos="1702"/>
        </w:tabs>
        <w:ind w:left="1702"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3" w15:restartNumberingAfterBreak="0">
    <w:nsid w:val="458138B3"/>
    <w:multiLevelType w:val="hybridMultilevel"/>
    <w:tmpl w:val="DDB29882"/>
    <w:lvl w:ilvl="0" w:tplc="F752AA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BBA3AFA"/>
    <w:multiLevelType w:val="hybridMultilevel"/>
    <w:tmpl w:val="3EF0DC68"/>
    <w:lvl w:ilvl="0" w:tplc="E68C17E6">
      <w:numFmt w:val="bullet"/>
      <w:lvlText w:val="-"/>
      <w:lvlJc w:val="left"/>
      <w:pPr>
        <w:ind w:left="720" w:hanging="360"/>
      </w:pPr>
      <w:rPr>
        <w:rFonts w:ascii="Times New Roman Mäori" w:eastAsia="Times New Roman" w:hAnsi="Times New Roman Mäo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72692E"/>
    <w:multiLevelType w:val="multilevel"/>
    <w:tmpl w:val="5BE25824"/>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6"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num w:numId="1">
    <w:abstractNumId w:val="2"/>
  </w:num>
  <w:num w:numId="2">
    <w:abstractNumId w:val="6"/>
  </w:num>
  <w:num w:numId="3">
    <w:abstractNumId w:val="5"/>
  </w:num>
  <w:num w:numId="4">
    <w:abstractNumId w:val="1"/>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481"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tType" w:val="HPU"/>
  </w:docVars>
  <w:rsids>
    <w:rsidRoot w:val="00BF2C92"/>
    <w:rsid w:val="00000687"/>
    <w:rsid w:val="00001D80"/>
    <w:rsid w:val="00001FA3"/>
    <w:rsid w:val="00002970"/>
    <w:rsid w:val="000046C9"/>
    <w:rsid w:val="000052DF"/>
    <w:rsid w:val="00005B4E"/>
    <w:rsid w:val="0000631C"/>
    <w:rsid w:val="00006B90"/>
    <w:rsid w:val="00010676"/>
    <w:rsid w:val="0001128F"/>
    <w:rsid w:val="00011B9E"/>
    <w:rsid w:val="0001261E"/>
    <w:rsid w:val="00012D5B"/>
    <w:rsid w:val="000130B2"/>
    <w:rsid w:val="00016300"/>
    <w:rsid w:val="00016BCE"/>
    <w:rsid w:val="00017055"/>
    <w:rsid w:val="0001788E"/>
    <w:rsid w:val="00020160"/>
    <w:rsid w:val="00020B06"/>
    <w:rsid w:val="00020B8C"/>
    <w:rsid w:val="00023D57"/>
    <w:rsid w:val="00024468"/>
    <w:rsid w:val="000245CB"/>
    <w:rsid w:val="000253F4"/>
    <w:rsid w:val="00025CD7"/>
    <w:rsid w:val="00026611"/>
    <w:rsid w:val="00031166"/>
    <w:rsid w:val="00031952"/>
    <w:rsid w:val="000319B0"/>
    <w:rsid w:val="00031DA5"/>
    <w:rsid w:val="00033843"/>
    <w:rsid w:val="000343FB"/>
    <w:rsid w:val="00034532"/>
    <w:rsid w:val="00034B86"/>
    <w:rsid w:val="000357AC"/>
    <w:rsid w:val="00036A09"/>
    <w:rsid w:val="00042828"/>
    <w:rsid w:val="00042DFD"/>
    <w:rsid w:val="000430B9"/>
    <w:rsid w:val="0004314A"/>
    <w:rsid w:val="00045348"/>
    <w:rsid w:val="00045DE1"/>
    <w:rsid w:val="00046A93"/>
    <w:rsid w:val="00046E08"/>
    <w:rsid w:val="000525AD"/>
    <w:rsid w:val="00053044"/>
    <w:rsid w:val="00053F9C"/>
    <w:rsid w:val="0005434C"/>
    <w:rsid w:val="0005448B"/>
    <w:rsid w:val="00054C4F"/>
    <w:rsid w:val="00056BFC"/>
    <w:rsid w:val="000619C8"/>
    <w:rsid w:val="00061D44"/>
    <w:rsid w:val="00061F4D"/>
    <w:rsid w:val="000622E5"/>
    <w:rsid w:val="000674CA"/>
    <w:rsid w:val="00067CB2"/>
    <w:rsid w:val="000709B7"/>
    <w:rsid w:val="00070BCE"/>
    <w:rsid w:val="00070EE2"/>
    <w:rsid w:val="000724A0"/>
    <w:rsid w:val="00072D43"/>
    <w:rsid w:val="00074830"/>
    <w:rsid w:val="00074F43"/>
    <w:rsid w:val="000765A0"/>
    <w:rsid w:val="00076D67"/>
    <w:rsid w:val="0007737E"/>
    <w:rsid w:val="00077AA0"/>
    <w:rsid w:val="00081748"/>
    <w:rsid w:val="0008189D"/>
    <w:rsid w:val="00081AD6"/>
    <w:rsid w:val="000825D6"/>
    <w:rsid w:val="000825F9"/>
    <w:rsid w:val="00083B9F"/>
    <w:rsid w:val="00083ED8"/>
    <w:rsid w:val="00084D75"/>
    <w:rsid w:val="00085A48"/>
    <w:rsid w:val="00085CF1"/>
    <w:rsid w:val="0008666E"/>
    <w:rsid w:val="00086FD4"/>
    <w:rsid w:val="00087849"/>
    <w:rsid w:val="000904AE"/>
    <w:rsid w:val="00091436"/>
    <w:rsid w:val="00091B1D"/>
    <w:rsid w:val="0009335A"/>
    <w:rsid w:val="00093B46"/>
    <w:rsid w:val="00093D77"/>
    <w:rsid w:val="000942CA"/>
    <w:rsid w:val="000963C6"/>
    <w:rsid w:val="0009652A"/>
    <w:rsid w:val="00096864"/>
    <w:rsid w:val="000A0323"/>
    <w:rsid w:val="000A069B"/>
    <w:rsid w:val="000A163A"/>
    <w:rsid w:val="000A1C34"/>
    <w:rsid w:val="000A2871"/>
    <w:rsid w:val="000A29D1"/>
    <w:rsid w:val="000A3300"/>
    <w:rsid w:val="000A3DCF"/>
    <w:rsid w:val="000A4203"/>
    <w:rsid w:val="000A448E"/>
    <w:rsid w:val="000A44C2"/>
    <w:rsid w:val="000A4F07"/>
    <w:rsid w:val="000A5F5B"/>
    <w:rsid w:val="000A6211"/>
    <w:rsid w:val="000A701A"/>
    <w:rsid w:val="000B1834"/>
    <w:rsid w:val="000B236F"/>
    <w:rsid w:val="000B5FC9"/>
    <w:rsid w:val="000B65BB"/>
    <w:rsid w:val="000B70F9"/>
    <w:rsid w:val="000B71C4"/>
    <w:rsid w:val="000B74F9"/>
    <w:rsid w:val="000C0309"/>
    <w:rsid w:val="000C0549"/>
    <w:rsid w:val="000C061F"/>
    <w:rsid w:val="000C147A"/>
    <w:rsid w:val="000C36F1"/>
    <w:rsid w:val="000C4156"/>
    <w:rsid w:val="000C42D6"/>
    <w:rsid w:val="000C4E7F"/>
    <w:rsid w:val="000C51DE"/>
    <w:rsid w:val="000C5450"/>
    <w:rsid w:val="000C5C3B"/>
    <w:rsid w:val="000C6CA2"/>
    <w:rsid w:val="000C6D48"/>
    <w:rsid w:val="000D18AD"/>
    <w:rsid w:val="000D1ACE"/>
    <w:rsid w:val="000D2BDE"/>
    <w:rsid w:val="000D326F"/>
    <w:rsid w:val="000D3894"/>
    <w:rsid w:val="000D4295"/>
    <w:rsid w:val="000D4BD5"/>
    <w:rsid w:val="000D4BFA"/>
    <w:rsid w:val="000D5B80"/>
    <w:rsid w:val="000D7055"/>
    <w:rsid w:val="000D781F"/>
    <w:rsid w:val="000E0A3E"/>
    <w:rsid w:val="000E2103"/>
    <w:rsid w:val="000E2A29"/>
    <w:rsid w:val="000E2D51"/>
    <w:rsid w:val="000E59CE"/>
    <w:rsid w:val="000E5D9A"/>
    <w:rsid w:val="000E6099"/>
    <w:rsid w:val="000E60C5"/>
    <w:rsid w:val="000E6231"/>
    <w:rsid w:val="000E7E64"/>
    <w:rsid w:val="000F0081"/>
    <w:rsid w:val="000F0D12"/>
    <w:rsid w:val="000F10A0"/>
    <w:rsid w:val="000F1838"/>
    <w:rsid w:val="000F2BCB"/>
    <w:rsid w:val="000F399E"/>
    <w:rsid w:val="000F3F91"/>
    <w:rsid w:val="000F4FBD"/>
    <w:rsid w:val="000F592B"/>
    <w:rsid w:val="000F7ACA"/>
    <w:rsid w:val="00100DBD"/>
    <w:rsid w:val="001038D7"/>
    <w:rsid w:val="001039F0"/>
    <w:rsid w:val="001041CE"/>
    <w:rsid w:val="0010487B"/>
    <w:rsid w:val="00104A62"/>
    <w:rsid w:val="00105A92"/>
    <w:rsid w:val="00106B5A"/>
    <w:rsid w:val="00107140"/>
    <w:rsid w:val="00107944"/>
    <w:rsid w:val="00107FAC"/>
    <w:rsid w:val="001104AA"/>
    <w:rsid w:val="001104C3"/>
    <w:rsid w:val="00113978"/>
    <w:rsid w:val="00115994"/>
    <w:rsid w:val="00116932"/>
    <w:rsid w:val="001175CE"/>
    <w:rsid w:val="00117ED1"/>
    <w:rsid w:val="001218ED"/>
    <w:rsid w:val="00122206"/>
    <w:rsid w:val="001226E2"/>
    <w:rsid w:val="0012366E"/>
    <w:rsid w:val="0012429C"/>
    <w:rsid w:val="00124EE4"/>
    <w:rsid w:val="001253E5"/>
    <w:rsid w:val="001257D9"/>
    <w:rsid w:val="00126513"/>
    <w:rsid w:val="00126EB6"/>
    <w:rsid w:val="001270C8"/>
    <w:rsid w:val="00127621"/>
    <w:rsid w:val="00130D9C"/>
    <w:rsid w:val="00131878"/>
    <w:rsid w:val="0013220B"/>
    <w:rsid w:val="00133111"/>
    <w:rsid w:val="00133456"/>
    <w:rsid w:val="00133A9D"/>
    <w:rsid w:val="00133CB3"/>
    <w:rsid w:val="00135F09"/>
    <w:rsid w:val="00136310"/>
    <w:rsid w:val="00140018"/>
    <w:rsid w:val="00140A68"/>
    <w:rsid w:val="00142C54"/>
    <w:rsid w:val="001436A9"/>
    <w:rsid w:val="00143BB3"/>
    <w:rsid w:val="001441A8"/>
    <w:rsid w:val="001448F1"/>
    <w:rsid w:val="0014511F"/>
    <w:rsid w:val="00145A24"/>
    <w:rsid w:val="00146A5D"/>
    <w:rsid w:val="00146A89"/>
    <w:rsid w:val="00147001"/>
    <w:rsid w:val="00151547"/>
    <w:rsid w:val="001529A1"/>
    <w:rsid w:val="00152D76"/>
    <w:rsid w:val="00153396"/>
    <w:rsid w:val="001539BD"/>
    <w:rsid w:val="00153A12"/>
    <w:rsid w:val="00153B10"/>
    <w:rsid w:val="00153D48"/>
    <w:rsid w:val="00154172"/>
    <w:rsid w:val="00154962"/>
    <w:rsid w:val="00154E1C"/>
    <w:rsid w:val="00155D1E"/>
    <w:rsid w:val="00155F0B"/>
    <w:rsid w:val="001567F5"/>
    <w:rsid w:val="0015778A"/>
    <w:rsid w:val="0015798F"/>
    <w:rsid w:val="00157DEC"/>
    <w:rsid w:val="0016086D"/>
    <w:rsid w:val="00160D1B"/>
    <w:rsid w:val="00162585"/>
    <w:rsid w:val="00162B6E"/>
    <w:rsid w:val="00163D55"/>
    <w:rsid w:val="00164076"/>
    <w:rsid w:val="0016410F"/>
    <w:rsid w:val="0016487E"/>
    <w:rsid w:val="00165041"/>
    <w:rsid w:val="001654D9"/>
    <w:rsid w:val="00166DBF"/>
    <w:rsid w:val="001710AC"/>
    <w:rsid w:val="001720E5"/>
    <w:rsid w:val="00172669"/>
    <w:rsid w:val="00173425"/>
    <w:rsid w:val="00174BA0"/>
    <w:rsid w:val="00177F7C"/>
    <w:rsid w:val="00180037"/>
    <w:rsid w:val="00181905"/>
    <w:rsid w:val="00181C2F"/>
    <w:rsid w:val="00181C64"/>
    <w:rsid w:val="0018203B"/>
    <w:rsid w:val="00182497"/>
    <w:rsid w:val="00182813"/>
    <w:rsid w:val="00182CAD"/>
    <w:rsid w:val="00184630"/>
    <w:rsid w:val="001847A0"/>
    <w:rsid w:val="00185E99"/>
    <w:rsid w:val="00190FC9"/>
    <w:rsid w:val="00191779"/>
    <w:rsid w:val="00191C8A"/>
    <w:rsid w:val="00193565"/>
    <w:rsid w:val="001936F0"/>
    <w:rsid w:val="00195252"/>
    <w:rsid w:val="001967CA"/>
    <w:rsid w:val="001972C7"/>
    <w:rsid w:val="001A1000"/>
    <w:rsid w:val="001A12C2"/>
    <w:rsid w:val="001A24C4"/>
    <w:rsid w:val="001A2EB5"/>
    <w:rsid w:val="001A2F26"/>
    <w:rsid w:val="001A3031"/>
    <w:rsid w:val="001A454A"/>
    <w:rsid w:val="001A4D90"/>
    <w:rsid w:val="001A534E"/>
    <w:rsid w:val="001A61E0"/>
    <w:rsid w:val="001A6325"/>
    <w:rsid w:val="001A64BC"/>
    <w:rsid w:val="001A7BB4"/>
    <w:rsid w:val="001B1B31"/>
    <w:rsid w:val="001B1DD3"/>
    <w:rsid w:val="001B20A7"/>
    <w:rsid w:val="001B249D"/>
    <w:rsid w:val="001B2D78"/>
    <w:rsid w:val="001B5BF3"/>
    <w:rsid w:val="001B61FB"/>
    <w:rsid w:val="001B70C6"/>
    <w:rsid w:val="001B7EEE"/>
    <w:rsid w:val="001C0685"/>
    <w:rsid w:val="001C1121"/>
    <w:rsid w:val="001C1190"/>
    <w:rsid w:val="001C2BFF"/>
    <w:rsid w:val="001C2CFE"/>
    <w:rsid w:val="001C3A27"/>
    <w:rsid w:val="001D0DDC"/>
    <w:rsid w:val="001D155A"/>
    <w:rsid w:val="001D1822"/>
    <w:rsid w:val="001D1BFB"/>
    <w:rsid w:val="001D220B"/>
    <w:rsid w:val="001D4F42"/>
    <w:rsid w:val="001D50E1"/>
    <w:rsid w:val="001D58B7"/>
    <w:rsid w:val="001D60EF"/>
    <w:rsid w:val="001D6478"/>
    <w:rsid w:val="001D69F1"/>
    <w:rsid w:val="001D6A90"/>
    <w:rsid w:val="001D6F03"/>
    <w:rsid w:val="001D773E"/>
    <w:rsid w:val="001D77B8"/>
    <w:rsid w:val="001E117A"/>
    <w:rsid w:val="001E11D0"/>
    <w:rsid w:val="001E1319"/>
    <w:rsid w:val="001E22DE"/>
    <w:rsid w:val="001E243E"/>
    <w:rsid w:val="001E2C67"/>
    <w:rsid w:val="001E342E"/>
    <w:rsid w:val="001E3D8E"/>
    <w:rsid w:val="001E4CF6"/>
    <w:rsid w:val="001E5B72"/>
    <w:rsid w:val="001E5CE2"/>
    <w:rsid w:val="001E6D2C"/>
    <w:rsid w:val="001F1B7C"/>
    <w:rsid w:val="001F2897"/>
    <w:rsid w:val="001F37FA"/>
    <w:rsid w:val="001F4038"/>
    <w:rsid w:val="001F52F3"/>
    <w:rsid w:val="001F5AAD"/>
    <w:rsid w:val="001F7DBA"/>
    <w:rsid w:val="0020208F"/>
    <w:rsid w:val="002023B9"/>
    <w:rsid w:val="002027DF"/>
    <w:rsid w:val="00202FFA"/>
    <w:rsid w:val="00203A3D"/>
    <w:rsid w:val="00204524"/>
    <w:rsid w:val="00204C6E"/>
    <w:rsid w:val="00205953"/>
    <w:rsid w:val="00205CF9"/>
    <w:rsid w:val="0020626B"/>
    <w:rsid w:val="00206588"/>
    <w:rsid w:val="00211B22"/>
    <w:rsid w:val="00212D25"/>
    <w:rsid w:val="00213440"/>
    <w:rsid w:val="0021360E"/>
    <w:rsid w:val="00214F95"/>
    <w:rsid w:val="002158C2"/>
    <w:rsid w:val="002171A2"/>
    <w:rsid w:val="00217478"/>
    <w:rsid w:val="0021784C"/>
    <w:rsid w:val="0022113F"/>
    <w:rsid w:val="00222179"/>
    <w:rsid w:val="0022250C"/>
    <w:rsid w:val="00222923"/>
    <w:rsid w:val="00222A82"/>
    <w:rsid w:val="002233D3"/>
    <w:rsid w:val="00224AC8"/>
    <w:rsid w:val="002253E5"/>
    <w:rsid w:val="00227445"/>
    <w:rsid w:val="00230126"/>
    <w:rsid w:val="002306D1"/>
    <w:rsid w:val="00231342"/>
    <w:rsid w:val="002321EE"/>
    <w:rsid w:val="00232F17"/>
    <w:rsid w:val="0023379F"/>
    <w:rsid w:val="00233F54"/>
    <w:rsid w:val="0023546B"/>
    <w:rsid w:val="00236A81"/>
    <w:rsid w:val="00237B96"/>
    <w:rsid w:val="00237E22"/>
    <w:rsid w:val="0024062E"/>
    <w:rsid w:val="00240702"/>
    <w:rsid w:val="00240D09"/>
    <w:rsid w:val="00241AD2"/>
    <w:rsid w:val="0024239C"/>
    <w:rsid w:val="002425A0"/>
    <w:rsid w:val="00242B4F"/>
    <w:rsid w:val="002435AF"/>
    <w:rsid w:val="002436CC"/>
    <w:rsid w:val="002447B8"/>
    <w:rsid w:val="00244DF6"/>
    <w:rsid w:val="002474ED"/>
    <w:rsid w:val="00247C9F"/>
    <w:rsid w:val="00247E82"/>
    <w:rsid w:val="00252EB2"/>
    <w:rsid w:val="00252FE1"/>
    <w:rsid w:val="0025466C"/>
    <w:rsid w:val="00255086"/>
    <w:rsid w:val="00255AA9"/>
    <w:rsid w:val="002629C1"/>
    <w:rsid w:val="002633DF"/>
    <w:rsid w:val="0026564B"/>
    <w:rsid w:val="002663E2"/>
    <w:rsid w:val="002676A4"/>
    <w:rsid w:val="002701AC"/>
    <w:rsid w:val="00270B08"/>
    <w:rsid w:val="002710B5"/>
    <w:rsid w:val="00271181"/>
    <w:rsid w:val="00271EC6"/>
    <w:rsid w:val="002727F4"/>
    <w:rsid w:val="00272816"/>
    <w:rsid w:val="00276B34"/>
    <w:rsid w:val="00277613"/>
    <w:rsid w:val="00281629"/>
    <w:rsid w:val="0028467D"/>
    <w:rsid w:val="002846B7"/>
    <w:rsid w:val="00284C78"/>
    <w:rsid w:val="00284E5F"/>
    <w:rsid w:val="0028540F"/>
    <w:rsid w:val="00285E12"/>
    <w:rsid w:val="00287F50"/>
    <w:rsid w:val="002904A8"/>
    <w:rsid w:val="00291007"/>
    <w:rsid w:val="002922A3"/>
    <w:rsid w:val="00292916"/>
    <w:rsid w:val="00294057"/>
    <w:rsid w:val="002943AF"/>
    <w:rsid w:val="00295434"/>
    <w:rsid w:val="00295910"/>
    <w:rsid w:val="00295A4C"/>
    <w:rsid w:val="00296068"/>
    <w:rsid w:val="00296D7B"/>
    <w:rsid w:val="00297857"/>
    <w:rsid w:val="002A0652"/>
    <w:rsid w:val="002A065F"/>
    <w:rsid w:val="002A123D"/>
    <w:rsid w:val="002A27FE"/>
    <w:rsid w:val="002A2D70"/>
    <w:rsid w:val="002A2D74"/>
    <w:rsid w:val="002A3F09"/>
    <w:rsid w:val="002A666B"/>
    <w:rsid w:val="002B1417"/>
    <w:rsid w:val="002B262B"/>
    <w:rsid w:val="002B2F9F"/>
    <w:rsid w:val="002B3429"/>
    <w:rsid w:val="002B4153"/>
    <w:rsid w:val="002B4A7C"/>
    <w:rsid w:val="002B4D33"/>
    <w:rsid w:val="002B6C16"/>
    <w:rsid w:val="002B6C8D"/>
    <w:rsid w:val="002B7BFD"/>
    <w:rsid w:val="002B7CBF"/>
    <w:rsid w:val="002C0343"/>
    <w:rsid w:val="002C0899"/>
    <w:rsid w:val="002C2AE4"/>
    <w:rsid w:val="002C2CA3"/>
    <w:rsid w:val="002C3705"/>
    <w:rsid w:val="002C41DC"/>
    <w:rsid w:val="002C557E"/>
    <w:rsid w:val="002C5FD3"/>
    <w:rsid w:val="002C6659"/>
    <w:rsid w:val="002D0076"/>
    <w:rsid w:val="002D04D4"/>
    <w:rsid w:val="002D0643"/>
    <w:rsid w:val="002D1A89"/>
    <w:rsid w:val="002D1A9E"/>
    <w:rsid w:val="002D256E"/>
    <w:rsid w:val="002D2CE4"/>
    <w:rsid w:val="002D3D5A"/>
    <w:rsid w:val="002D4EF7"/>
    <w:rsid w:val="002D4F21"/>
    <w:rsid w:val="002D5CB9"/>
    <w:rsid w:val="002D6DE9"/>
    <w:rsid w:val="002D7543"/>
    <w:rsid w:val="002D77C7"/>
    <w:rsid w:val="002D79EB"/>
    <w:rsid w:val="002D7A49"/>
    <w:rsid w:val="002D7C52"/>
    <w:rsid w:val="002E0041"/>
    <w:rsid w:val="002E1957"/>
    <w:rsid w:val="002E2059"/>
    <w:rsid w:val="002E206E"/>
    <w:rsid w:val="002E3CCE"/>
    <w:rsid w:val="002E4C78"/>
    <w:rsid w:val="002E5013"/>
    <w:rsid w:val="002E5AC8"/>
    <w:rsid w:val="002E6E09"/>
    <w:rsid w:val="002E781F"/>
    <w:rsid w:val="002F043E"/>
    <w:rsid w:val="002F081D"/>
    <w:rsid w:val="002F106F"/>
    <w:rsid w:val="002F1173"/>
    <w:rsid w:val="002F1A9A"/>
    <w:rsid w:val="002F1C8E"/>
    <w:rsid w:val="002F2470"/>
    <w:rsid w:val="002F427E"/>
    <w:rsid w:val="002F5130"/>
    <w:rsid w:val="002F5335"/>
    <w:rsid w:val="002F5F0F"/>
    <w:rsid w:val="002F5F5B"/>
    <w:rsid w:val="002F62D5"/>
    <w:rsid w:val="002F755D"/>
    <w:rsid w:val="002F7ADC"/>
    <w:rsid w:val="002F7B34"/>
    <w:rsid w:val="003004D5"/>
    <w:rsid w:val="00300BA3"/>
    <w:rsid w:val="00301471"/>
    <w:rsid w:val="00303624"/>
    <w:rsid w:val="003037F1"/>
    <w:rsid w:val="00303C5D"/>
    <w:rsid w:val="00303FEF"/>
    <w:rsid w:val="00305764"/>
    <w:rsid w:val="00305F0C"/>
    <w:rsid w:val="003070E7"/>
    <w:rsid w:val="003073BA"/>
    <w:rsid w:val="00311EB5"/>
    <w:rsid w:val="003123AF"/>
    <w:rsid w:val="00312893"/>
    <w:rsid w:val="00312CBE"/>
    <w:rsid w:val="00312F0F"/>
    <w:rsid w:val="00315297"/>
    <w:rsid w:val="003154C2"/>
    <w:rsid w:val="0031646E"/>
    <w:rsid w:val="00316DB1"/>
    <w:rsid w:val="00317CA7"/>
    <w:rsid w:val="00317E85"/>
    <w:rsid w:val="0032153F"/>
    <w:rsid w:val="0032188A"/>
    <w:rsid w:val="00321FE4"/>
    <w:rsid w:val="003225DB"/>
    <w:rsid w:val="003227CB"/>
    <w:rsid w:val="003238FB"/>
    <w:rsid w:val="00324278"/>
    <w:rsid w:val="003250C3"/>
    <w:rsid w:val="003254EE"/>
    <w:rsid w:val="00325C27"/>
    <w:rsid w:val="00325FAE"/>
    <w:rsid w:val="00326288"/>
    <w:rsid w:val="00326E22"/>
    <w:rsid w:val="00327193"/>
    <w:rsid w:val="0032754E"/>
    <w:rsid w:val="003276FC"/>
    <w:rsid w:val="00327A9C"/>
    <w:rsid w:val="00330830"/>
    <w:rsid w:val="00331B0D"/>
    <w:rsid w:val="003322B0"/>
    <w:rsid w:val="00333188"/>
    <w:rsid w:val="00334237"/>
    <w:rsid w:val="003342C0"/>
    <w:rsid w:val="0033567A"/>
    <w:rsid w:val="00335EFA"/>
    <w:rsid w:val="003372AC"/>
    <w:rsid w:val="00340D03"/>
    <w:rsid w:val="00341DB6"/>
    <w:rsid w:val="00342682"/>
    <w:rsid w:val="00343083"/>
    <w:rsid w:val="00344021"/>
    <w:rsid w:val="0034720A"/>
    <w:rsid w:val="0035269E"/>
    <w:rsid w:val="003530E4"/>
    <w:rsid w:val="00353C02"/>
    <w:rsid w:val="003545B0"/>
    <w:rsid w:val="0035487B"/>
    <w:rsid w:val="00354A4C"/>
    <w:rsid w:val="0035525C"/>
    <w:rsid w:val="00355340"/>
    <w:rsid w:val="0035548E"/>
    <w:rsid w:val="00355708"/>
    <w:rsid w:val="003567DB"/>
    <w:rsid w:val="00357671"/>
    <w:rsid w:val="003577D8"/>
    <w:rsid w:val="00357AAA"/>
    <w:rsid w:val="00360338"/>
    <w:rsid w:val="00360FB3"/>
    <w:rsid w:val="00362436"/>
    <w:rsid w:val="00362D08"/>
    <w:rsid w:val="0036387B"/>
    <w:rsid w:val="00363DC4"/>
    <w:rsid w:val="00363EE6"/>
    <w:rsid w:val="0036442E"/>
    <w:rsid w:val="00364D96"/>
    <w:rsid w:val="00364EC2"/>
    <w:rsid w:val="00365697"/>
    <w:rsid w:val="00365FC3"/>
    <w:rsid w:val="003663D7"/>
    <w:rsid w:val="0036697F"/>
    <w:rsid w:val="00367570"/>
    <w:rsid w:val="00367C47"/>
    <w:rsid w:val="003701A6"/>
    <w:rsid w:val="003707EE"/>
    <w:rsid w:val="003713AA"/>
    <w:rsid w:val="00371EB4"/>
    <w:rsid w:val="00371FA3"/>
    <w:rsid w:val="0037273C"/>
    <w:rsid w:val="00373AAF"/>
    <w:rsid w:val="00375F9B"/>
    <w:rsid w:val="00377A39"/>
    <w:rsid w:val="00382A5B"/>
    <w:rsid w:val="00382E72"/>
    <w:rsid w:val="00384D49"/>
    <w:rsid w:val="00385772"/>
    <w:rsid w:val="00385EE0"/>
    <w:rsid w:val="00385F1E"/>
    <w:rsid w:val="0038730D"/>
    <w:rsid w:val="0038777F"/>
    <w:rsid w:val="00387B2A"/>
    <w:rsid w:val="00387C5B"/>
    <w:rsid w:val="00387F94"/>
    <w:rsid w:val="00390288"/>
    <w:rsid w:val="003910AF"/>
    <w:rsid w:val="00391408"/>
    <w:rsid w:val="00391A08"/>
    <w:rsid w:val="00391BC7"/>
    <w:rsid w:val="003946C7"/>
    <w:rsid w:val="00394BBB"/>
    <w:rsid w:val="00395A9C"/>
    <w:rsid w:val="003961E4"/>
    <w:rsid w:val="00396964"/>
    <w:rsid w:val="003969BA"/>
    <w:rsid w:val="003A01E0"/>
    <w:rsid w:val="003A09A5"/>
    <w:rsid w:val="003A115A"/>
    <w:rsid w:val="003A16C3"/>
    <w:rsid w:val="003A1E3C"/>
    <w:rsid w:val="003A285B"/>
    <w:rsid w:val="003A3E4E"/>
    <w:rsid w:val="003A58E2"/>
    <w:rsid w:val="003A61DE"/>
    <w:rsid w:val="003A63C7"/>
    <w:rsid w:val="003A65F7"/>
    <w:rsid w:val="003A6A86"/>
    <w:rsid w:val="003B0347"/>
    <w:rsid w:val="003B0396"/>
    <w:rsid w:val="003B0EB9"/>
    <w:rsid w:val="003B1E45"/>
    <w:rsid w:val="003B1F53"/>
    <w:rsid w:val="003B2661"/>
    <w:rsid w:val="003B334A"/>
    <w:rsid w:val="003B522A"/>
    <w:rsid w:val="003B63C7"/>
    <w:rsid w:val="003C1628"/>
    <w:rsid w:val="003C1CA9"/>
    <w:rsid w:val="003C2A94"/>
    <w:rsid w:val="003C3B1F"/>
    <w:rsid w:val="003C5F35"/>
    <w:rsid w:val="003C68C3"/>
    <w:rsid w:val="003C74B3"/>
    <w:rsid w:val="003C78BA"/>
    <w:rsid w:val="003C7B42"/>
    <w:rsid w:val="003C7B77"/>
    <w:rsid w:val="003C7C07"/>
    <w:rsid w:val="003D0CDD"/>
    <w:rsid w:val="003D27A3"/>
    <w:rsid w:val="003D3C96"/>
    <w:rsid w:val="003D3E98"/>
    <w:rsid w:val="003D6784"/>
    <w:rsid w:val="003D69C8"/>
    <w:rsid w:val="003D703E"/>
    <w:rsid w:val="003D7457"/>
    <w:rsid w:val="003E0A20"/>
    <w:rsid w:val="003E254A"/>
    <w:rsid w:val="003E2C91"/>
    <w:rsid w:val="003E2E45"/>
    <w:rsid w:val="003E4314"/>
    <w:rsid w:val="003E5814"/>
    <w:rsid w:val="003E602C"/>
    <w:rsid w:val="003E67FF"/>
    <w:rsid w:val="003E7DFD"/>
    <w:rsid w:val="003F36D0"/>
    <w:rsid w:val="003F3731"/>
    <w:rsid w:val="003F53CD"/>
    <w:rsid w:val="003F58AD"/>
    <w:rsid w:val="003F6B05"/>
    <w:rsid w:val="003F7367"/>
    <w:rsid w:val="003F749F"/>
    <w:rsid w:val="003F754A"/>
    <w:rsid w:val="00400098"/>
    <w:rsid w:val="00400148"/>
    <w:rsid w:val="00400E38"/>
    <w:rsid w:val="00401BF3"/>
    <w:rsid w:val="0040247E"/>
    <w:rsid w:val="00405093"/>
    <w:rsid w:val="0040542F"/>
    <w:rsid w:val="004054C0"/>
    <w:rsid w:val="004059EB"/>
    <w:rsid w:val="00405E46"/>
    <w:rsid w:val="004066AE"/>
    <w:rsid w:val="00406A57"/>
    <w:rsid w:val="00406E4E"/>
    <w:rsid w:val="004076EF"/>
    <w:rsid w:val="00407FB2"/>
    <w:rsid w:val="0041143C"/>
    <w:rsid w:val="004132C9"/>
    <w:rsid w:val="004135AD"/>
    <w:rsid w:val="004159AF"/>
    <w:rsid w:val="004165AE"/>
    <w:rsid w:val="00416851"/>
    <w:rsid w:val="00417091"/>
    <w:rsid w:val="00420463"/>
    <w:rsid w:val="00420709"/>
    <w:rsid w:val="0042098E"/>
    <w:rsid w:val="00420FE3"/>
    <w:rsid w:val="00421F22"/>
    <w:rsid w:val="004231C7"/>
    <w:rsid w:val="004231D3"/>
    <w:rsid w:val="00424B09"/>
    <w:rsid w:val="00425494"/>
    <w:rsid w:val="004259FC"/>
    <w:rsid w:val="00425CF4"/>
    <w:rsid w:val="00425F36"/>
    <w:rsid w:val="00426525"/>
    <w:rsid w:val="00426741"/>
    <w:rsid w:val="004270CB"/>
    <w:rsid w:val="00427C0C"/>
    <w:rsid w:val="00427F44"/>
    <w:rsid w:val="00430024"/>
    <w:rsid w:val="004331F3"/>
    <w:rsid w:val="00435360"/>
    <w:rsid w:val="004360E8"/>
    <w:rsid w:val="00436401"/>
    <w:rsid w:val="00436D27"/>
    <w:rsid w:val="00436E9B"/>
    <w:rsid w:val="00436EF0"/>
    <w:rsid w:val="004372FA"/>
    <w:rsid w:val="00440CA9"/>
    <w:rsid w:val="0044211F"/>
    <w:rsid w:val="00442CC8"/>
    <w:rsid w:val="00445DF8"/>
    <w:rsid w:val="004517F5"/>
    <w:rsid w:val="00452553"/>
    <w:rsid w:val="004525B9"/>
    <w:rsid w:val="00453254"/>
    <w:rsid w:val="00454118"/>
    <w:rsid w:val="00454367"/>
    <w:rsid w:val="004544E3"/>
    <w:rsid w:val="0045494B"/>
    <w:rsid w:val="00454EDE"/>
    <w:rsid w:val="004568ED"/>
    <w:rsid w:val="00456C71"/>
    <w:rsid w:val="00456F0A"/>
    <w:rsid w:val="00457704"/>
    <w:rsid w:val="004601F5"/>
    <w:rsid w:val="00460824"/>
    <w:rsid w:val="0046105F"/>
    <w:rsid w:val="00461A1B"/>
    <w:rsid w:val="00461CEF"/>
    <w:rsid w:val="00462023"/>
    <w:rsid w:val="00462B43"/>
    <w:rsid w:val="00462BBE"/>
    <w:rsid w:val="004638C0"/>
    <w:rsid w:val="00464B00"/>
    <w:rsid w:val="00464E91"/>
    <w:rsid w:val="0046578E"/>
    <w:rsid w:val="00466FD0"/>
    <w:rsid w:val="00467551"/>
    <w:rsid w:val="00467556"/>
    <w:rsid w:val="00467A9B"/>
    <w:rsid w:val="00467CAF"/>
    <w:rsid w:val="00470B48"/>
    <w:rsid w:val="004713BF"/>
    <w:rsid w:val="0047181C"/>
    <w:rsid w:val="00471AAB"/>
    <w:rsid w:val="004722BC"/>
    <w:rsid w:val="004722FF"/>
    <w:rsid w:val="00473C1D"/>
    <w:rsid w:val="0047662C"/>
    <w:rsid w:val="00476742"/>
    <w:rsid w:val="00476F8A"/>
    <w:rsid w:val="00477A2A"/>
    <w:rsid w:val="00477D1B"/>
    <w:rsid w:val="0048091A"/>
    <w:rsid w:val="004816A5"/>
    <w:rsid w:val="004817E8"/>
    <w:rsid w:val="00483727"/>
    <w:rsid w:val="00483D02"/>
    <w:rsid w:val="00484535"/>
    <w:rsid w:val="00484AD3"/>
    <w:rsid w:val="0048553F"/>
    <w:rsid w:val="00487A62"/>
    <w:rsid w:val="004903C8"/>
    <w:rsid w:val="0049127F"/>
    <w:rsid w:val="0049241A"/>
    <w:rsid w:val="00494A41"/>
    <w:rsid w:val="00494D24"/>
    <w:rsid w:val="00494F6D"/>
    <w:rsid w:val="00496653"/>
    <w:rsid w:val="004A0795"/>
    <w:rsid w:val="004A1CC8"/>
    <w:rsid w:val="004A340D"/>
    <w:rsid w:val="004A4237"/>
    <w:rsid w:val="004A443A"/>
    <w:rsid w:val="004A4E97"/>
    <w:rsid w:val="004A66AB"/>
    <w:rsid w:val="004A6D08"/>
    <w:rsid w:val="004A6DF0"/>
    <w:rsid w:val="004A731E"/>
    <w:rsid w:val="004A7E2C"/>
    <w:rsid w:val="004B025A"/>
    <w:rsid w:val="004B027E"/>
    <w:rsid w:val="004B0C6A"/>
    <w:rsid w:val="004B11A7"/>
    <w:rsid w:val="004B3E84"/>
    <w:rsid w:val="004B3FB2"/>
    <w:rsid w:val="004B4E75"/>
    <w:rsid w:val="004B4F7B"/>
    <w:rsid w:val="004B5BFE"/>
    <w:rsid w:val="004B5F70"/>
    <w:rsid w:val="004B639B"/>
    <w:rsid w:val="004B6C96"/>
    <w:rsid w:val="004B7DEA"/>
    <w:rsid w:val="004C001C"/>
    <w:rsid w:val="004C0A8A"/>
    <w:rsid w:val="004C0C33"/>
    <w:rsid w:val="004C1E97"/>
    <w:rsid w:val="004C3D7A"/>
    <w:rsid w:val="004C675E"/>
    <w:rsid w:val="004C6FAB"/>
    <w:rsid w:val="004D04F0"/>
    <w:rsid w:val="004D246C"/>
    <w:rsid w:val="004D2CA6"/>
    <w:rsid w:val="004D2DC4"/>
    <w:rsid w:val="004D35B0"/>
    <w:rsid w:val="004D39D6"/>
    <w:rsid w:val="004D3A1B"/>
    <w:rsid w:val="004D40AA"/>
    <w:rsid w:val="004D566C"/>
    <w:rsid w:val="004D742D"/>
    <w:rsid w:val="004E0652"/>
    <w:rsid w:val="004E0A52"/>
    <w:rsid w:val="004E0B5D"/>
    <w:rsid w:val="004E0BA4"/>
    <w:rsid w:val="004E20E5"/>
    <w:rsid w:val="004E3569"/>
    <w:rsid w:val="004E3941"/>
    <w:rsid w:val="004E75C6"/>
    <w:rsid w:val="004E7A47"/>
    <w:rsid w:val="004F06FE"/>
    <w:rsid w:val="004F13EF"/>
    <w:rsid w:val="004F23D4"/>
    <w:rsid w:val="004F2565"/>
    <w:rsid w:val="004F3B1F"/>
    <w:rsid w:val="004F5176"/>
    <w:rsid w:val="004F5BE0"/>
    <w:rsid w:val="004F63CC"/>
    <w:rsid w:val="004F6C54"/>
    <w:rsid w:val="005000C1"/>
    <w:rsid w:val="00500650"/>
    <w:rsid w:val="00501530"/>
    <w:rsid w:val="0050523D"/>
    <w:rsid w:val="0050697A"/>
    <w:rsid w:val="00507213"/>
    <w:rsid w:val="00507ED5"/>
    <w:rsid w:val="005100A9"/>
    <w:rsid w:val="0051085F"/>
    <w:rsid w:val="005124DA"/>
    <w:rsid w:val="00512CC5"/>
    <w:rsid w:val="00512EB8"/>
    <w:rsid w:val="00514665"/>
    <w:rsid w:val="00515864"/>
    <w:rsid w:val="00515B83"/>
    <w:rsid w:val="00515E92"/>
    <w:rsid w:val="005165F6"/>
    <w:rsid w:val="00516A22"/>
    <w:rsid w:val="00516CAB"/>
    <w:rsid w:val="0051703F"/>
    <w:rsid w:val="00517C50"/>
    <w:rsid w:val="0052018B"/>
    <w:rsid w:val="00520968"/>
    <w:rsid w:val="00521422"/>
    <w:rsid w:val="00521440"/>
    <w:rsid w:val="00522615"/>
    <w:rsid w:val="005230E7"/>
    <w:rsid w:val="0052314F"/>
    <w:rsid w:val="00524550"/>
    <w:rsid w:val="00524B57"/>
    <w:rsid w:val="00524F12"/>
    <w:rsid w:val="00526251"/>
    <w:rsid w:val="00526395"/>
    <w:rsid w:val="00526800"/>
    <w:rsid w:val="00526E19"/>
    <w:rsid w:val="00526F59"/>
    <w:rsid w:val="00527E69"/>
    <w:rsid w:val="005310B8"/>
    <w:rsid w:val="0053176B"/>
    <w:rsid w:val="005318F8"/>
    <w:rsid w:val="00531F42"/>
    <w:rsid w:val="005327C7"/>
    <w:rsid w:val="00532818"/>
    <w:rsid w:val="00532C1B"/>
    <w:rsid w:val="00533CC1"/>
    <w:rsid w:val="005343D3"/>
    <w:rsid w:val="00534E61"/>
    <w:rsid w:val="00535A04"/>
    <w:rsid w:val="00541254"/>
    <w:rsid w:val="0054187B"/>
    <w:rsid w:val="00542CA0"/>
    <w:rsid w:val="0054363E"/>
    <w:rsid w:val="00543B45"/>
    <w:rsid w:val="005457FD"/>
    <w:rsid w:val="0054785D"/>
    <w:rsid w:val="005504B0"/>
    <w:rsid w:val="00550CF4"/>
    <w:rsid w:val="00551175"/>
    <w:rsid w:val="00551FE4"/>
    <w:rsid w:val="0055405B"/>
    <w:rsid w:val="0055532F"/>
    <w:rsid w:val="005563E7"/>
    <w:rsid w:val="00557C0B"/>
    <w:rsid w:val="005600AA"/>
    <w:rsid w:val="00560512"/>
    <w:rsid w:val="005610B3"/>
    <w:rsid w:val="00561C9F"/>
    <w:rsid w:val="00561F4A"/>
    <w:rsid w:val="00562369"/>
    <w:rsid w:val="005636F0"/>
    <w:rsid w:val="005672D4"/>
    <w:rsid w:val="00571C23"/>
    <w:rsid w:val="00573862"/>
    <w:rsid w:val="00573AC9"/>
    <w:rsid w:val="00574822"/>
    <w:rsid w:val="00574CA4"/>
    <w:rsid w:val="00574DA5"/>
    <w:rsid w:val="005773DB"/>
    <w:rsid w:val="00580C74"/>
    <w:rsid w:val="005837DF"/>
    <w:rsid w:val="00583A05"/>
    <w:rsid w:val="00583B91"/>
    <w:rsid w:val="0058427C"/>
    <w:rsid w:val="00584808"/>
    <w:rsid w:val="00584D41"/>
    <w:rsid w:val="0058581C"/>
    <w:rsid w:val="00585CCB"/>
    <w:rsid w:val="00586DD6"/>
    <w:rsid w:val="00587C01"/>
    <w:rsid w:val="00590BF0"/>
    <w:rsid w:val="00591C78"/>
    <w:rsid w:val="0059238F"/>
    <w:rsid w:val="00592A03"/>
    <w:rsid w:val="00595103"/>
    <w:rsid w:val="00595812"/>
    <w:rsid w:val="00596630"/>
    <w:rsid w:val="00597156"/>
    <w:rsid w:val="0059761A"/>
    <w:rsid w:val="005A230F"/>
    <w:rsid w:val="005A23AD"/>
    <w:rsid w:val="005A24F5"/>
    <w:rsid w:val="005A2776"/>
    <w:rsid w:val="005A30DC"/>
    <w:rsid w:val="005A3872"/>
    <w:rsid w:val="005A4EE9"/>
    <w:rsid w:val="005A5251"/>
    <w:rsid w:val="005A58A4"/>
    <w:rsid w:val="005A794E"/>
    <w:rsid w:val="005A7FA8"/>
    <w:rsid w:val="005B11B7"/>
    <w:rsid w:val="005B2C9F"/>
    <w:rsid w:val="005B426B"/>
    <w:rsid w:val="005B4A52"/>
    <w:rsid w:val="005B4DB9"/>
    <w:rsid w:val="005B54DA"/>
    <w:rsid w:val="005B5E53"/>
    <w:rsid w:val="005B64A0"/>
    <w:rsid w:val="005B7C43"/>
    <w:rsid w:val="005B7F99"/>
    <w:rsid w:val="005C09A4"/>
    <w:rsid w:val="005C28F5"/>
    <w:rsid w:val="005C28F6"/>
    <w:rsid w:val="005C2E44"/>
    <w:rsid w:val="005C30EE"/>
    <w:rsid w:val="005C41EA"/>
    <w:rsid w:val="005C437B"/>
    <w:rsid w:val="005C4ED8"/>
    <w:rsid w:val="005C4F8D"/>
    <w:rsid w:val="005C602E"/>
    <w:rsid w:val="005C62B3"/>
    <w:rsid w:val="005C685A"/>
    <w:rsid w:val="005D0447"/>
    <w:rsid w:val="005D08C2"/>
    <w:rsid w:val="005D126E"/>
    <w:rsid w:val="005D16FD"/>
    <w:rsid w:val="005D2F90"/>
    <w:rsid w:val="005D354F"/>
    <w:rsid w:val="005D375D"/>
    <w:rsid w:val="005D532A"/>
    <w:rsid w:val="005D6B97"/>
    <w:rsid w:val="005D7462"/>
    <w:rsid w:val="005E112B"/>
    <w:rsid w:val="005E13B2"/>
    <w:rsid w:val="005E287F"/>
    <w:rsid w:val="005E3540"/>
    <w:rsid w:val="005E3824"/>
    <w:rsid w:val="005E3EFD"/>
    <w:rsid w:val="005E5587"/>
    <w:rsid w:val="005E5B95"/>
    <w:rsid w:val="005E5D65"/>
    <w:rsid w:val="005E727A"/>
    <w:rsid w:val="005E748A"/>
    <w:rsid w:val="005F06AB"/>
    <w:rsid w:val="005F0B90"/>
    <w:rsid w:val="005F3757"/>
    <w:rsid w:val="005F37FA"/>
    <w:rsid w:val="005F3894"/>
    <w:rsid w:val="005F3CBD"/>
    <w:rsid w:val="005F3FDE"/>
    <w:rsid w:val="005F4529"/>
    <w:rsid w:val="005F5379"/>
    <w:rsid w:val="005F54FE"/>
    <w:rsid w:val="005F6A0C"/>
    <w:rsid w:val="005F773B"/>
    <w:rsid w:val="005F7CD0"/>
    <w:rsid w:val="00603F62"/>
    <w:rsid w:val="00604EA7"/>
    <w:rsid w:val="00604EB6"/>
    <w:rsid w:val="00605123"/>
    <w:rsid w:val="006076D5"/>
    <w:rsid w:val="006102C4"/>
    <w:rsid w:val="0061090B"/>
    <w:rsid w:val="00610D5E"/>
    <w:rsid w:val="006117D8"/>
    <w:rsid w:val="0061207A"/>
    <w:rsid w:val="00613006"/>
    <w:rsid w:val="00613B2F"/>
    <w:rsid w:val="00614C2C"/>
    <w:rsid w:val="00615658"/>
    <w:rsid w:val="006167E9"/>
    <w:rsid w:val="00616ED5"/>
    <w:rsid w:val="006173BF"/>
    <w:rsid w:val="0061751C"/>
    <w:rsid w:val="00622106"/>
    <w:rsid w:val="00622CF5"/>
    <w:rsid w:val="00624C0F"/>
    <w:rsid w:val="006267F8"/>
    <w:rsid w:val="00626974"/>
    <w:rsid w:val="00626A15"/>
    <w:rsid w:val="00626D45"/>
    <w:rsid w:val="006277FA"/>
    <w:rsid w:val="006278E8"/>
    <w:rsid w:val="00627D75"/>
    <w:rsid w:val="00627F6B"/>
    <w:rsid w:val="00627F92"/>
    <w:rsid w:val="00630AF9"/>
    <w:rsid w:val="0063178A"/>
    <w:rsid w:val="00631E24"/>
    <w:rsid w:val="00632F70"/>
    <w:rsid w:val="00632F8C"/>
    <w:rsid w:val="00635F00"/>
    <w:rsid w:val="00636026"/>
    <w:rsid w:val="0063673A"/>
    <w:rsid w:val="006377BA"/>
    <w:rsid w:val="0064029C"/>
    <w:rsid w:val="00641989"/>
    <w:rsid w:val="00641F26"/>
    <w:rsid w:val="00642586"/>
    <w:rsid w:val="00642876"/>
    <w:rsid w:val="00644560"/>
    <w:rsid w:val="00645532"/>
    <w:rsid w:val="00645DD8"/>
    <w:rsid w:val="00645E94"/>
    <w:rsid w:val="0064648C"/>
    <w:rsid w:val="006475AB"/>
    <w:rsid w:val="0065074F"/>
    <w:rsid w:val="00650916"/>
    <w:rsid w:val="00651320"/>
    <w:rsid w:val="00651D81"/>
    <w:rsid w:val="006533A2"/>
    <w:rsid w:val="0065385D"/>
    <w:rsid w:val="0065580B"/>
    <w:rsid w:val="00655AE0"/>
    <w:rsid w:val="00656240"/>
    <w:rsid w:val="00656C57"/>
    <w:rsid w:val="00662CE9"/>
    <w:rsid w:val="006632AE"/>
    <w:rsid w:val="006632E5"/>
    <w:rsid w:val="006639BD"/>
    <w:rsid w:val="00663E1C"/>
    <w:rsid w:val="0066414A"/>
    <w:rsid w:val="00664C85"/>
    <w:rsid w:val="00665952"/>
    <w:rsid w:val="00665E0E"/>
    <w:rsid w:val="0066661E"/>
    <w:rsid w:val="00667892"/>
    <w:rsid w:val="006707DD"/>
    <w:rsid w:val="00670D9B"/>
    <w:rsid w:val="0067109B"/>
    <w:rsid w:val="00671309"/>
    <w:rsid w:val="0067166E"/>
    <w:rsid w:val="0067337D"/>
    <w:rsid w:val="006736D4"/>
    <w:rsid w:val="00673AC3"/>
    <w:rsid w:val="00673BC5"/>
    <w:rsid w:val="006743D2"/>
    <w:rsid w:val="0067530C"/>
    <w:rsid w:val="00675926"/>
    <w:rsid w:val="00675E21"/>
    <w:rsid w:val="0067667A"/>
    <w:rsid w:val="00680499"/>
    <w:rsid w:val="00681FEE"/>
    <w:rsid w:val="0068205B"/>
    <w:rsid w:val="006821E2"/>
    <w:rsid w:val="006823FA"/>
    <w:rsid w:val="0068246A"/>
    <w:rsid w:val="006825EC"/>
    <w:rsid w:val="006833ED"/>
    <w:rsid w:val="006848D2"/>
    <w:rsid w:val="0068557F"/>
    <w:rsid w:val="00690516"/>
    <w:rsid w:val="006915CD"/>
    <w:rsid w:val="006916AA"/>
    <w:rsid w:val="00691825"/>
    <w:rsid w:val="00692B91"/>
    <w:rsid w:val="0069308D"/>
    <w:rsid w:val="00695539"/>
    <w:rsid w:val="00695B41"/>
    <w:rsid w:val="0069720E"/>
    <w:rsid w:val="006A2494"/>
    <w:rsid w:val="006A24AD"/>
    <w:rsid w:val="006A260E"/>
    <w:rsid w:val="006A280D"/>
    <w:rsid w:val="006A3A63"/>
    <w:rsid w:val="006A3C18"/>
    <w:rsid w:val="006A4BED"/>
    <w:rsid w:val="006A54EF"/>
    <w:rsid w:val="006A6104"/>
    <w:rsid w:val="006A6C4A"/>
    <w:rsid w:val="006A750D"/>
    <w:rsid w:val="006B1340"/>
    <w:rsid w:val="006B27E6"/>
    <w:rsid w:val="006B28EB"/>
    <w:rsid w:val="006B2DE8"/>
    <w:rsid w:val="006B3297"/>
    <w:rsid w:val="006B34FB"/>
    <w:rsid w:val="006B37F0"/>
    <w:rsid w:val="006B61A5"/>
    <w:rsid w:val="006B6B94"/>
    <w:rsid w:val="006B6E87"/>
    <w:rsid w:val="006C04B4"/>
    <w:rsid w:val="006C1CEC"/>
    <w:rsid w:val="006C220C"/>
    <w:rsid w:val="006C23A2"/>
    <w:rsid w:val="006C2954"/>
    <w:rsid w:val="006C3E85"/>
    <w:rsid w:val="006C3F7E"/>
    <w:rsid w:val="006C4249"/>
    <w:rsid w:val="006C55CC"/>
    <w:rsid w:val="006C5CDE"/>
    <w:rsid w:val="006C647F"/>
    <w:rsid w:val="006C6D0F"/>
    <w:rsid w:val="006C6D28"/>
    <w:rsid w:val="006C6D3C"/>
    <w:rsid w:val="006C6F24"/>
    <w:rsid w:val="006C6FCD"/>
    <w:rsid w:val="006C7782"/>
    <w:rsid w:val="006D03C0"/>
    <w:rsid w:val="006D1775"/>
    <w:rsid w:val="006D17B7"/>
    <w:rsid w:val="006D450E"/>
    <w:rsid w:val="006D50EC"/>
    <w:rsid w:val="006D5E1E"/>
    <w:rsid w:val="006D6B7E"/>
    <w:rsid w:val="006E0BA6"/>
    <w:rsid w:val="006E3767"/>
    <w:rsid w:val="006E4781"/>
    <w:rsid w:val="006E4A40"/>
    <w:rsid w:val="006E4C08"/>
    <w:rsid w:val="006E55C3"/>
    <w:rsid w:val="006E58BB"/>
    <w:rsid w:val="006E6500"/>
    <w:rsid w:val="006E65A1"/>
    <w:rsid w:val="006E7BC3"/>
    <w:rsid w:val="006F0A7F"/>
    <w:rsid w:val="006F27C6"/>
    <w:rsid w:val="006F3397"/>
    <w:rsid w:val="006F485D"/>
    <w:rsid w:val="006F50A4"/>
    <w:rsid w:val="006F667B"/>
    <w:rsid w:val="006F68CB"/>
    <w:rsid w:val="006F7275"/>
    <w:rsid w:val="006F7289"/>
    <w:rsid w:val="006F75D0"/>
    <w:rsid w:val="006F7609"/>
    <w:rsid w:val="006F7ED7"/>
    <w:rsid w:val="00700E65"/>
    <w:rsid w:val="0070152E"/>
    <w:rsid w:val="00701D45"/>
    <w:rsid w:val="00703A1C"/>
    <w:rsid w:val="00703C6A"/>
    <w:rsid w:val="00704AF0"/>
    <w:rsid w:val="00705DD8"/>
    <w:rsid w:val="00707EDF"/>
    <w:rsid w:val="00711236"/>
    <w:rsid w:val="0071259D"/>
    <w:rsid w:val="00713D58"/>
    <w:rsid w:val="00716F42"/>
    <w:rsid w:val="00717708"/>
    <w:rsid w:val="007210BA"/>
    <w:rsid w:val="007215DC"/>
    <w:rsid w:val="00722AE7"/>
    <w:rsid w:val="00723F2D"/>
    <w:rsid w:val="00724CC5"/>
    <w:rsid w:val="00725504"/>
    <w:rsid w:val="007257F3"/>
    <w:rsid w:val="00725E1B"/>
    <w:rsid w:val="0072653B"/>
    <w:rsid w:val="007278F1"/>
    <w:rsid w:val="0073116A"/>
    <w:rsid w:val="007317B1"/>
    <w:rsid w:val="00732193"/>
    <w:rsid w:val="00732546"/>
    <w:rsid w:val="007326AF"/>
    <w:rsid w:val="00733050"/>
    <w:rsid w:val="00733BDF"/>
    <w:rsid w:val="007346C4"/>
    <w:rsid w:val="00734E4F"/>
    <w:rsid w:val="00734FA5"/>
    <w:rsid w:val="0073638A"/>
    <w:rsid w:val="00736E23"/>
    <w:rsid w:val="00737724"/>
    <w:rsid w:val="00737999"/>
    <w:rsid w:val="007411E9"/>
    <w:rsid w:val="0074150D"/>
    <w:rsid w:val="00742586"/>
    <w:rsid w:val="00742906"/>
    <w:rsid w:val="00743137"/>
    <w:rsid w:val="0074371A"/>
    <w:rsid w:val="007457F9"/>
    <w:rsid w:val="00745C42"/>
    <w:rsid w:val="00746158"/>
    <w:rsid w:val="007508D9"/>
    <w:rsid w:val="007512EC"/>
    <w:rsid w:val="007517BF"/>
    <w:rsid w:val="00751D3D"/>
    <w:rsid w:val="00752CD1"/>
    <w:rsid w:val="00754177"/>
    <w:rsid w:val="0075446C"/>
    <w:rsid w:val="007544F0"/>
    <w:rsid w:val="007544F4"/>
    <w:rsid w:val="00754CC6"/>
    <w:rsid w:val="00755378"/>
    <w:rsid w:val="007556FD"/>
    <w:rsid w:val="00756AAD"/>
    <w:rsid w:val="00756F49"/>
    <w:rsid w:val="00757A3B"/>
    <w:rsid w:val="00761984"/>
    <w:rsid w:val="00761D03"/>
    <w:rsid w:val="00761EE9"/>
    <w:rsid w:val="007640F7"/>
    <w:rsid w:val="0076420C"/>
    <w:rsid w:val="00764A8E"/>
    <w:rsid w:val="00764F46"/>
    <w:rsid w:val="007654D9"/>
    <w:rsid w:val="0076623C"/>
    <w:rsid w:val="00766697"/>
    <w:rsid w:val="007675C4"/>
    <w:rsid w:val="00771718"/>
    <w:rsid w:val="00771C88"/>
    <w:rsid w:val="00771CD4"/>
    <w:rsid w:val="00772B7F"/>
    <w:rsid w:val="00774414"/>
    <w:rsid w:val="00774DA6"/>
    <w:rsid w:val="00775185"/>
    <w:rsid w:val="00776B52"/>
    <w:rsid w:val="00777AD3"/>
    <w:rsid w:val="00781F93"/>
    <w:rsid w:val="00782498"/>
    <w:rsid w:val="00782D5D"/>
    <w:rsid w:val="00782FA3"/>
    <w:rsid w:val="00783748"/>
    <w:rsid w:val="00783C6F"/>
    <w:rsid w:val="00784262"/>
    <w:rsid w:val="00784821"/>
    <w:rsid w:val="0078551C"/>
    <w:rsid w:val="00785C78"/>
    <w:rsid w:val="00785D74"/>
    <w:rsid w:val="00785F1D"/>
    <w:rsid w:val="0078633F"/>
    <w:rsid w:val="00786F3D"/>
    <w:rsid w:val="00787860"/>
    <w:rsid w:val="007916C7"/>
    <w:rsid w:val="00791C28"/>
    <w:rsid w:val="00792710"/>
    <w:rsid w:val="00792797"/>
    <w:rsid w:val="00792923"/>
    <w:rsid w:val="007940DB"/>
    <w:rsid w:val="007959F8"/>
    <w:rsid w:val="00796207"/>
    <w:rsid w:val="007A050E"/>
    <w:rsid w:val="007A0BD3"/>
    <w:rsid w:val="007A0EF4"/>
    <w:rsid w:val="007A153B"/>
    <w:rsid w:val="007A1CC1"/>
    <w:rsid w:val="007A1F92"/>
    <w:rsid w:val="007A2AF2"/>
    <w:rsid w:val="007A32A1"/>
    <w:rsid w:val="007A3E86"/>
    <w:rsid w:val="007A428B"/>
    <w:rsid w:val="007A4427"/>
    <w:rsid w:val="007A48DD"/>
    <w:rsid w:val="007A4FAA"/>
    <w:rsid w:val="007A696B"/>
    <w:rsid w:val="007A74A1"/>
    <w:rsid w:val="007A756B"/>
    <w:rsid w:val="007B01A6"/>
    <w:rsid w:val="007B269D"/>
    <w:rsid w:val="007B33CC"/>
    <w:rsid w:val="007B3644"/>
    <w:rsid w:val="007B3E4B"/>
    <w:rsid w:val="007B4948"/>
    <w:rsid w:val="007B4C4C"/>
    <w:rsid w:val="007B53B2"/>
    <w:rsid w:val="007B6591"/>
    <w:rsid w:val="007B70F3"/>
    <w:rsid w:val="007B7466"/>
    <w:rsid w:val="007B7C5B"/>
    <w:rsid w:val="007B7DE5"/>
    <w:rsid w:val="007C0915"/>
    <w:rsid w:val="007C128F"/>
    <w:rsid w:val="007C471B"/>
    <w:rsid w:val="007C5B4F"/>
    <w:rsid w:val="007C5DBC"/>
    <w:rsid w:val="007C6C39"/>
    <w:rsid w:val="007C76A3"/>
    <w:rsid w:val="007D030C"/>
    <w:rsid w:val="007D03B6"/>
    <w:rsid w:val="007D04EB"/>
    <w:rsid w:val="007D1D07"/>
    <w:rsid w:val="007D1FD5"/>
    <w:rsid w:val="007D227C"/>
    <w:rsid w:val="007D358F"/>
    <w:rsid w:val="007D4D06"/>
    <w:rsid w:val="007D4E83"/>
    <w:rsid w:val="007D52BD"/>
    <w:rsid w:val="007D56E0"/>
    <w:rsid w:val="007D6719"/>
    <w:rsid w:val="007D6873"/>
    <w:rsid w:val="007D75DC"/>
    <w:rsid w:val="007D7D34"/>
    <w:rsid w:val="007E05F5"/>
    <w:rsid w:val="007E0C9A"/>
    <w:rsid w:val="007E0CA0"/>
    <w:rsid w:val="007E138D"/>
    <w:rsid w:val="007E197C"/>
    <w:rsid w:val="007E3A1A"/>
    <w:rsid w:val="007E4F68"/>
    <w:rsid w:val="007E55EB"/>
    <w:rsid w:val="007E6E43"/>
    <w:rsid w:val="007E7102"/>
    <w:rsid w:val="007E7BEB"/>
    <w:rsid w:val="007E7D1A"/>
    <w:rsid w:val="007F03B6"/>
    <w:rsid w:val="007F0BF6"/>
    <w:rsid w:val="007F13A1"/>
    <w:rsid w:val="007F175D"/>
    <w:rsid w:val="007F1956"/>
    <w:rsid w:val="007F2B7F"/>
    <w:rsid w:val="007F31FB"/>
    <w:rsid w:val="007F3F80"/>
    <w:rsid w:val="007F460E"/>
    <w:rsid w:val="007F4EEB"/>
    <w:rsid w:val="007F5900"/>
    <w:rsid w:val="007F6801"/>
    <w:rsid w:val="007F6AA6"/>
    <w:rsid w:val="007F72BB"/>
    <w:rsid w:val="00800593"/>
    <w:rsid w:val="008007D2"/>
    <w:rsid w:val="00800D99"/>
    <w:rsid w:val="008012B4"/>
    <w:rsid w:val="008013A4"/>
    <w:rsid w:val="0080152E"/>
    <w:rsid w:val="00803552"/>
    <w:rsid w:val="0080472F"/>
    <w:rsid w:val="00810DB9"/>
    <w:rsid w:val="00811CE5"/>
    <w:rsid w:val="00812202"/>
    <w:rsid w:val="0081236B"/>
    <w:rsid w:val="00812D56"/>
    <w:rsid w:val="00812D6C"/>
    <w:rsid w:val="0081357A"/>
    <w:rsid w:val="00813E26"/>
    <w:rsid w:val="0081400D"/>
    <w:rsid w:val="0081442C"/>
    <w:rsid w:val="00814E7F"/>
    <w:rsid w:val="00814EC9"/>
    <w:rsid w:val="008160F3"/>
    <w:rsid w:val="008170C6"/>
    <w:rsid w:val="00817144"/>
    <w:rsid w:val="00817B38"/>
    <w:rsid w:val="00820B58"/>
    <w:rsid w:val="00820E5C"/>
    <w:rsid w:val="00820FAD"/>
    <w:rsid w:val="00822198"/>
    <w:rsid w:val="008226BA"/>
    <w:rsid w:val="00822FE8"/>
    <w:rsid w:val="008237EB"/>
    <w:rsid w:val="008262A1"/>
    <w:rsid w:val="00826633"/>
    <w:rsid w:val="008267FA"/>
    <w:rsid w:val="008270C1"/>
    <w:rsid w:val="00827262"/>
    <w:rsid w:val="00827D9B"/>
    <w:rsid w:val="008323C3"/>
    <w:rsid w:val="0083277A"/>
    <w:rsid w:val="008331CE"/>
    <w:rsid w:val="00833530"/>
    <w:rsid w:val="00833CA5"/>
    <w:rsid w:val="00834418"/>
    <w:rsid w:val="0083490F"/>
    <w:rsid w:val="008366EA"/>
    <w:rsid w:val="00836898"/>
    <w:rsid w:val="00837597"/>
    <w:rsid w:val="00837909"/>
    <w:rsid w:val="0084097A"/>
    <w:rsid w:val="00840A45"/>
    <w:rsid w:val="00840C69"/>
    <w:rsid w:val="00840DAF"/>
    <w:rsid w:val="008410C5"/>
    <w:rsid w:val="00841AB1"/>
    <w:rsid w:val="00841D7C"/>
    <w:rsid w:val="00842DD9"/>
    <w:rsid w:val="00842EE0"/>
    <w:rsid w:val="00843D6A"/>
    <w:rsid w:val="00844070"/>
    <w:rsid w:val="00845A99"/>
    <w:rsid w:val="00846CAE"/>
    <w:rsid w:val="00847173"/>
    <w:rsid w:val="008518A3"/>
    <w:rsid w:val="00851CA3"/>
    <w:rsid w:val="00852525"/>
    <w:rsid w:val="0085261E"/>
    <w:rsid w:val="008541E7"/>
    <w:rsid w:val="0085428E"/>
    <w:rsid w:val="00854762"/>
    <w:rsid w:val="00855715"/>
    <w:rsid w:val="00856109"/>
    <w:rsid w:val="00856D1B"/>
    <w:rsid w:val="008579DB"/>
    <w:rsid w:val="008607F1"/>
    <w:rsid w:val="008611C1"/>
    <w:rsid w:val="00861713"/>
    <w:rsid w:val="00861E76"/>
    <w:rsid w:val="008621B1"/>
    <w:rsid w:val="0086359D"/>
    <w:rsid w:val="008636F9"/>
    <w:rsid w:val="008639F9"/>
    <w:rsid w:val="00870880"/>
    <w:rsid w:val="008709D4"/>
    <w:rsid w:val="008720C9"/>
    <w:rsid w:val="008741DF"/>
    <w:rsid w:val="008749E6"/>
    <w:rsid w:val="00874B10"/>
    <w:rsid w:val="00875CDB"/>
    <w:rsid w:val="00877321"/>
    <w:rsid w:val="00880A0F"/>
    <w:rsid w:val="00881351"/>
    <w:rsid w:val="00882842"/>
    <w:rsid w:val="00884081"/>
    <w:rsid w:val="00884FE1"/>
    <w:rsid w:val="0088505F"/>
    <w:rsid w:val="0088673B"/>
    <w:rsid w:val="00886798"/>
    <w:rsid w:val="00886A12"/>
    <w:rsid w:val="00886B37"/>
    <w:rsid w:val="0089061C"/>
    <w:rsid w:val="00891307"/>
    <w:rsid w:val="00891839"/>
    <w:rsid w:val="008919D9"/>
    <w:rsid w:val="008923F6"/>
    <w:rsid w:val="0089289D"/>
    <w:rsid w:val="00892A0D"/>
    <w:rsid w:val="0089432C"/>
    <w:rsid w:val="0089468C"/>
    <w:rsid w:val="00894D67"/>
    <w:rsid w:val="00896A91"/>
    <w:rsid w:val="008973E4"/>
    <w:rsid w:val="00897CAF"/>
    <w:rsid w:val="008A0E54"/>
    <w:rsid w:val="008A1A63"/>
    <w:rsid w:val="008A2078"/>
    <w:rsid w:val="008A2C13"/>
    <w:rsid w:val="008A42E3"/>
    <w:rsid w:val="008A4879"/>
    <w:rsid w:val="008A4B71"/>
    <w:rsid w:val="008A520B"/>
    <w:rsid w:val="008A7D0B"/>
    <w:rsid w:val="008B04F0"/>
    <w:rsid w:val="008B13C4"/>
    <w:rsid w:val="008B2459"/>
    <w:rsid w:val="008B322D"/>
    <w:rsid w:val="008B403F"/>
    <w:rsid w:val="008B4375"/>
    <w:rsid w:val="008B592E"/>
    <w:rsid w:val="008B5BA5"/>
    <w:rsid w:val="008B6E14"/>
    <w:rsid w:val="008C1B07"/>
    <w:rsid w:val="008C1DE6"/>
    <w:rsid w:val="008C1FA2"/>
    <w:rsid w:val="008C24EB"/>
    <w:rsid w:val="008C2B4E"/>
    <w:rsid w:val="008C2CC1"/>
    <w:rsid w:val="008C4532"/>
    <w:rsid w:val="008C577B"/>
    <w:rsid w:val="008C589A"/>
    <w:rsid w:val="008C62B2"/>
    <w:rsid w:val="008C722F"/>
    <w:rsid w:val="008C7818"/>
    <w:rsid w:val="008D063F"/>
    <w:rsid w:val="008D14EA"/>
    <w:rsid w:val="008D15DC"/>
    <w:rsid w:val="008D1671"/>
    <w:rsid w:val="008D19FC"/>
    <w:rsid w:val="008D1D24"/>
    <w:rsid w:val="008D264A"/>
    <w:rsid w:val="008D32E4"/>
    <w:rsid w:val="008D4D26"/>
    <w:rsid w:val="008D57ED"/>
    <w:rsid w:val="008D70C8"/>
    <w:rsid w:val="008D724B"/>
    <w:rsid w:val="008D7B70"/>
    <w:rsid w:val="008E0C9E"/>
    <w:rsid w:val="008E0DD2"/>
    <w:rsid w:val="008E1213"/>
    <w:rsid w:val="008E1BD0"/>
    <w:rsid w:val="008E2FE2"/>
    <w:rsid w:val="008E4217"/>
    <w:rsid w:val="008E4440"/>
    <w:rsid w:val="008E4B54"/>
    <w:rsid w:val="008E5191"/>
    <w:rsid w:val="008E58F5"/>
    <w:rsid w:val="008F08BD"/>
    <w:rsid w:val="008F187F"/>
    <w:rsid w:val="008F1E72"/>
    <w:rsid w:val="008F221B"/>
    <w:rsid w:val="008F2395"/>
    <w:rsid w:val="008F2504"/>
    <w:rsid w:val="008F3620"/>
    <w:rsid w:val="008F7F93"/>
    <w:rsid w:val="00900E56"/>
    <w:rsid w:val="00903699"/>
    <w:rsid w:val="00904A44"/>
    <w:rsid w:val="00904B38"/>
    <w:rsid w:val="00905398"/>
    <w:rsid w:val="00905750"/>
    <w:rsid w:val="00905BB2"/>
    <w:rsid w:val="00906B77"/>
    <w:rsid w:val="00907755"/>
    <w:rsid w:val="009104C4"/>
    <w:rsid w:val="00910DCE"/>
    <w:rsid w:val="00910F5C"/>
    <w:rsid w:val="00911F11"/>
    <w:rsid w:val="009124F7"/>
    <w:rsid w:val="00913559"/>
    <w:rsid w:val="00913B79"/>
    <w:rsid w:val="00913C24"/>
    <w:rsid w:val="00913D3B"/>
    <w:rsid w:val="00913F3F"/>
    <w:rsid w:val="00913FBF"/>
    <w:rsid w:val="00914FF7"/>
    <w:rsid w:val="009163A1"/>
    <w:rsid w:val="009167EA"/>
    <w:rsid w:val="009167F2"/>
    <w:rsid w:val="00917056"/>
    <w:rsid w:val="009218AE"/>
    <w:rsid w:val="0092263D"/>
    <w:rsid w:val="00922D60"/>
    <w:rsid w:val="00923928"/>
    <w:rsid w:val="0092419B"/>
    <w:rsid w:val="0092501F"/>
    <w:rsid w:val="00925420"/>
    <w:rsid w:val="009267AD"/>
    <w:rsid w:val="00926B15"/>
    <w:rsid w:val="00931981"/>
    <w:rsid w:val="00931DC6"/>
    <w:rsid w:val="009326F0"/>
    <w:rsid w:val="00933159"/>
    <w:rsid w:val="00933AAF"/>
    <w:rsid w:val="00933C7F"/>
    <w:rsid w:val="00934173"/>
    <w:rsid w:val="009354B8"/>
    <w:rsid w:val="00936F61"/>
    <w:rsid w:val="0094004C"/>
    <w:rsid w:val="009406A7"/>
    <w:rsid w:val="00945883"/>
    <w:rsid w:val="0094605F"/>
    <w:rsid w:val="00946172"/>
    <w:rsid w:val="00946D62"/>
    <w:rsid w:val="0094769C"/>
    <w:rsid w:val="0094791A"/>
    <w:rsid w:val="00947B21"/>
    <w:rsid w:val="00947D80"/>
    <w:rsid w:val="00947D9C"/>
    <w:rsid w:val="00947FE4"/>
    <w:rsid w:val="00952125"/>
    <w:rsid w:val="009526F9"/>
    <w:rsid w:val="00953C8F"/>
    <w:rsid w:val="00954525"/>
    <w:rsid w:val="009565FA"/>
    <w:rsid w:val="00956D31"/>
    <w:rsid w:val="00956F3C"/>
    <w:rsid w:val="0096031B"/>
    <w:rsid w:val="00960EFB"/>
    <w:rsid w:val="00961E1D"/>
    <w:rsid w:val="009624B0"/>
    <w:rsid w:val="00962DF9"/>
    <w:rsid w:val="00963D29"/>
    <w:rsid w:val="009651C2"/>
    <w:rsid w:val="0097203D"/>
    <w:rsid w:val="00972FD6"/>
    <w:rsid w:val="009735EC"/>
    <w:rsid w:val="0097423F"/>
    <w:rsid w:val="0097431F"/>
    <w:rsid w:val="00974B40"/>
    <w:rsid w:val="00975A63"/>
    <w:rsid w:val="00975C13"/>
    <w:rsid w:val="009804B9"/>
    <w:rsid w:val="00980CA6"/>
    <w:rsid w:val="009812CF"/>
    <w:rsid w:val="009821B5"/>
    <w:rsid w:val="009831D0"/>
    <w:rsid w:val="00984E0B"/>
    <w:rsid w:val="009856D5"/>
    <w:rsid w:val="00986575"/>
    <w:rsid w:val="00990E16"/>
    <w:rsid w:val="009917EB"/>
    <w:rsid w:val="00991F46"/>
    <w:rsid w:val="009924E9"/>
    <w:rsid w:val="00992DFA"/>
    <w:rsid w:val="0099371E"/>
    <w:rsid w:val="0099397E"/>
    <w:rsid w:val="00996034"/>
    <w:rsid w:val="00996A00"/>
    <w:rsid w:val="00996E05"/>
    <w:rsid w:val="009970A5"/>
    <w:rsid w:val="00997E0E"/>
    <w:rsid w:val="009A049C"/>
    <w:rsid w:val="009A0AAA"/>
    <w:rsid w:val="009A0F13"/>
    <w:rsid w:val="009A1E87"/>
    <w:rsid w:val="009A4027"/>
    <w:rsid w:val="009A69CE"/>
    <w:rsid w:val="009A7F32"/>
    <w:rsid w:val="009B023C"/>
    <w:rsid w:val="009B0AA0"/>
    <w:rsid w:val="009B0D3B"/>
    <w:rsid w:val="009B1036"/>
    <w:rsid w:val="009B119E"/>
    <w:rsid w:val="009B151C"/>
    <w:rsid w:val="009B1597"/>
    <w:rsid w:val="009B234A"/>
    <w:rsid w:val="009B308E"/>
    <w:rsid w:val="009B4EC7"/>
    <w:rsid w:val="009B5AC5"/>
    <w:rsid w:val="009B6362"/>
    <w:rsid w:val="009B6922"/>
    <w:rsid w:val="009B6CBB"/>
    <w:rsid w:val="009B757F"/>
    <w:rsid w:val="009B78E2"/>
    <w:rsid w:val="009C065E"/>
    <w:rsid w:val="009C0A2F"/>
    <w:rsid w:val="009C1096"/>
    <w:rsid w:val="009C1945"/>
    <w:rsid w:val="009C1B48"/>
    <w:rsid w:val="009C1CDD"/>
    <w:rsid w:val="009C2BFD"/>
    <w:rsid w:val="009C3254"/>
    <w:rsid w:val="009C3261"/>
    <w:rsid w:val="009C39AA"/>
    <w:rsid w:val="009C3EC7"/>
    <w:rsid w:val="009C40D9"/>
    <w:rsid w:val="009C5EE0"/>
    <w:rsid w:val="009C6492"/>
    <w:rsid w:val="009C69D2"/>
    <w:rsid w:val="009C6B4F"/>
    <w:rsid w:val="009C789A"/>
    <w:rsid w:val="009D19B5"/>
    <w:rsid w:val="009D1D4B"/>
    <w:rsid w:val="009D213E"/>
    <w:rsid w:val="009D2B7A"/>
    <w:rsid w:val="009D351C"/>
    <w:rsid w:val="009D4856"/>
    <w:rsid w:val="009D6BA6"/>
    <w:rsid w:val="009D7A7A"/>
    <w:rsid w:val="009D7DAA"/>
    <w:rsid w:val="009E080A"/>
    <w:rsid w:val="009E20E9"/>
    <w:rsid w:val="009E33D6"/>
    <w:rsid w:val="009E45B6"/>
    <w:rsid w:val="009E54F0"/>
    <w:rsid w:val="009E550E"/>
    <w:rsid w:val="009E6497"/>
    <w:rsid w:val="009E64D2"/>
    <w:rsid w:val="009E69A1"/>
    <w:rsid w:val="009E7A3B"/>
    <w:rsid w:val="009E7B2F"/>
    <w:rsid w:val="009E7E4F"/>
    <w:rsid w:val="009F4CF5"/>
    <w:rsid w:val="00A00AA5"/>
    <w:rsid w:val="00A00BC0"/>
    <w:rsid w:val="00A0380A"/>
    <w:rsid w:val="00A03A5F"/>
    <w:rsid w:val="00A03C1F"/>
    <w:rsid w:val="00A066CF"/>
    <w:rsid w:val="00A0681D"/>
    <w:rsid w:val="00A10084"/>
    <w:rsid w:val="00A10341"/>
    <w:rsid w:val="00A1328B"/>
    <w:rsid w:val="00A13A03"/>
    <w:rsid w:val="00A13F5F"/>
    <w:rsid w:val="00A141C4"/>
    <w:rsid w:val="00A14C59"/>
    <w:rsid w:val="00A14CE0"/>
    <w:rsid w:val="00A16539"/>
    <w:rsid w:val="00A170FC"/>
    <w:rsid w:val="00A1793C"/>
    <w:rsid w:val="00A20B79"/>
    <w:rsid w:val="00A217B7"/>
    <w:rsid w:val="00A22037"/>
    <w:rsid w:val="00A249DC"/>
    <w:rsid w:val="00A2611B"/>
    <w:rsid w:val="00A27516"/>
    <w:rsid w:val="00A3063F"/>
    <w:rsid w:val="00A30986"/>
    <w:rsid w:val="00A3172A"/>
    <w:rsid w:val="00A31A77"/>
    <w:rsid w:val="00A31EF8"/>
    <w:rsid w:val="00A32717"/>
    <w:rsid w:val="00A33366"/>
    <w:rsid w:val="00A33873"/>
    <w:rsid w:val="00A358AF"/>
    <w:rsid w:val="00A3746D"/>
    <w:rsid w:val="00A37B40"/>
    <w:rsid w:val="00A416B5"/>
    <w:rsid w:val="00A42553"/>
    <w:rsid w:val="00A427EB"/>
    <w:rsid w:val="00A42855"/>
    <w:rsid w:val="00A43162"/>
    <w:rsid w:val="00A440AF"/>
    <w:rsid w:val="00A450E3"/>
    <w:rsid w:val="00A46E29"/>
    <w:rsid w:val="00A47933"/>
    <w:rsid w:val="00A503B7"/>
    <w:rsid w:val="00A503F0"/>
    <w:rsid w:val="00A50FDE"/>
    <w:rsid w:val="00A513C9"/>
    <w:rsid w:val="00A565B0"/>
    <w:rsid w:val="00A635F4"/>
    <w:rsid w:val="00A640BD"/>
    <w:rsid w:val="00A64548"/>
    <w:rsid w:val="00A6597A"/>
    <w:rsid w:val="00A66492"/>
    <w:rsid w:val="00A66E89"/>
    <w:rsid w:val="00A70EDF"/>
    <w:rsid w:val="00A712A3"/>
    <w:rsid w:val="00A71FBC"/>
    <w:rsid w:val="00A73120"/>
    <w:rsid w:val="00A742EF"/>
    <w:rsid w:val="00A7436B"/>
    <w:rsid w:val="00A754EE"/>
    <w:rsid w:val="00A76BD9"/>
    <w:rsid w:val="00A772D0"/>
    <w:rsid w:val="00A77AC5"/>
    <w:rsid w:val="00A804CD"/>
    <w:rsid w:val="00A80BEA"/>
    <w:rsid w:val="00A80F5D"/>
    <w:rsid w:val="00A80F76"/>
    <w:rsid w:val="00A82336"/>
    <w:rsid w:val="00A83394"/>
    <w:rsid w:val="00A8412A"/>
    <w:rsid w:val="00A85C2A"/>
    <w:rsid w:val="00A86273"/>
    <w:rsid w:val="00A8741F"/>
    <w:rsid w:val="00A927E5"/>
    <w:rsid w:val="00A93B71"/>
    <w:rsid w:val="00A94077"/>
    <w:rsid w:val="00A94401"/>
    <w:rsid w:val="00A94454"/>
    <w:rsid w:val="00A95CFC"/>
    <w:rsid w:val="00A97234"/>
    <w:rsid w:val="00A97D7C"/>
    <w:rsid w:val="00AA00E4"/>
    <w:rsid w:val="00AA0180"/>
    <w:rsid w:val="00AA0866"/>
    <w:rsid w:val="00AA09D7"/>
    <w:rsid w:val="00AA2879"/>
    <w:rsid w:val="00AA3599"/>
    <w:rsid w:val="00AA4A16"/>
    <w:rsid w:val="00AA4BA6"/>
    <w:rsid w:val="00AA4D97"/>
    <w:rsid w:val="00AA4DA9"/>
    <w:rsid w:val="00AA513F"/>
    <w:rsid w:val="00AA6372"/>
    <w:rsid w:val="00AA7400"/>
    <w:rsid w:val="00AA79C2"/>
    <w:rsid w:val="00AA7C14"/>
    <w:rsid w:val="00AA7C73"/>
    <w:rsid w:val="00AB0616"/>
    <w:rsid w:val="00AB09FB"/>
    <w:rsid w:val="00AB115C"/>
    <w:rsid w:val="00AB1EBB"/>
    <w:rsid w:val="00AB1FBB"/>
    <w:rsid w:val="00AB2751"/>
    <w:rsid w:val="00AB40B3"/>
    <w:rsid w:val="00AB563D"/>
    <w:rsid w:val="00AB5F3B"/>
    <w:rsid w:val="00AC038D"/>
    <w:rsid w:val="00AC0F18"/>
    <w:rsid w:val="00AC191A"/>
    <w:rsid w:val="00AC1C81"/>
    <w:rsid w:val="00AC1CBD"/>
    <w:rsid w:val="00AC2125"/>
    <w:rsid w:val="00AC3015"/>
    <w:rsid w:val="00AC309D"/>
    <w:rsid w:val="00AC31B4"/>
    <w:rsid w:val="00AC3216"/>
    <w:rsid w:val="00AC37AF"/>
    <w:rsid w:val="00AC5914"/>
    <w:rsid w:val="00AC686E"/>
    <w:rsid w:val="00AC6DF2"/>
    <w:rsid w:val="00AC7282"/>
    <w:rsid w:val="00AD0A35"/>
    <w:rsid w:val="00AD0B62"/>
    <w:rsid w:val="00AD2023"/>
    <w:rsid w:val="00AD3429"/>
    <w:rsid w:val="00AD470B"/>
    <w:rsid w:val="00AD4F59"/>
    <w:rsid w:val="00AD5172"/>
    <w:rsid w:val="00AD524E"/>
    <w:rsid w:val="00AD73F7"/>
    <w:rsid w:val="00AD770E"/>
    <w:rsid w:val="00AD7D7B"/>
    <w:rsid w:val="00AE0EE4"/>
    <w:rsid w:val="00AE108F"/>
    <w:rsid w:val="00AE2598"/>
    <w:rsid w:val="00AE271D"/>
    <w:rsid w:val="00AE3668"/>
    <w:rsid w:val="00AE396E"/>
    <w:rsid w:val="00AE470A"/>
    <w:rsid w:val="00AE5221"/>
    <w:rsid w:val="00AE52F5"/>
    <w:rsid w:val="00AE55E7"/>
    <w:rsid w:val="00AE59DC"/>
    <w:rsid w:val="00AE6185"/>
    <w:rsid w:val="00AE7013"/>
    <w:rsid w:val="00AE7307"/>
    <w:rsid w:val="00AF0EDB"/>
    <w:rsid w:val="00AF109E"/>
    <w:rsid w:val="00AF42D2"/>
    <w:rsid w:val="00AF6021"/>
    <w:rsid w:val="00AF617D"/>
    <w:rsid w:val="00B00D8C"/>
    <w:rsid w:val="00B01948"/>
    <w:rsid w:val="00B02EF5"/>
    <w:rsid w:val="00B04716"/>
    <w:rsid w:val="00B065CB"/>
    <w:rsid w:val="00B0683A"/>
    <w:rsid w:val="00B078DE"/>
    <w:rsid w:val="00B105C3"/>
    <w:rsid w:val="00B11846"/>
    <w:rsid w:val="00B12A61"/>
    <w:rsid w:val="00B12CDA"/>
    <w:rsid w:val="00B1475C"/>
    <w:rsid w:val="00B154A4"/>
    <w:rsid w:val="00B1579F"/>
    <w:rsid w:val="00B166D7"/>
    <w:rsid w:val="00B1757C"/>
    <w:rsid w:val="00B17F71"/>
    <w:rsid w:val="00B20290"/>
    <w:rsid w:val="00B2110C"/>
    <w:rsid w:val="00B215E3"/>
    <w:rsid w:val="00B21642"/>
    <w:rsid w:val="00B21AC8"/>
    <w:rsid w:val="00B22678"/>
    <w:rsid w:val="00B22BB6"/>
    <w:rsid w:val="00B232BB"/>
    <w:rsid w:val="00B23711"/>
    <w:rsid w:val="00B240E8"/>
    <w:rsid w:val="00B25545"/>
    <w:rsid w:val="00B256CA"/>
    <w:rsid w:val="00B25EFC"/>
    <w:rsid w:val="00B271CF"/>
    <w:rsid w:val="00B27BCB"/>
    <w:rsid w:val="00B27C8B"/>
    <w:rsid w:val="00B27D61"/>
    <w:rsid w:val="00B304E2"/>
    <w:rsid w:val="00B313C0"/>
    <w:rsid w:val="00B31F40"/>
    <w:rsid w:val="00B32B19"/>
    <w:rsid w:val="00B334B4"/>
    <w:rsid w:val="00B343D1"/>
    <w:rsid w:val="00B34825"/>
    <w:rsid w:val="00B34FA0"/>
    <w:rsid w:val="00B35C43"/>
    <w:rsid w:val="00B37710"/>
    <w:rsid w:val="00B37DB5"/>
    <w:rsid w:val="00B4184B"/>
    <w:rsid w:val="00B420A1"/>
    <w:rsid w:val="00B433F9"/>
    <w:rsid w:val="00B43C76"/>
    <w:rsid w:val="00B448E4"/>
    <w:rsid w:val="00B4667B"/>
    <w:rsid w:val="00B4697E"/>
    <w:rsid w:val="00B46DE4"/>
    <w:rsid w:val="00B46F04"/>
    <w:rsid w:val="00B47191"/>
    <w:rsid w:val="00B47CF2"/>
    <w:rsid w:val="00B507AC"/>
    <w:rsid w:val="00B50B70"/>
    <w:rsid w:val="00B5187D"/>
    <w:rsid w:val="00B52CB6"/>
    <w:rsid w:val="00B54371"/>
    <w:rsid w:val="00B5585F"/>
    <w:rsid w:val="00B56A01"/>
    <w:rsid w:val="00B56C9C"/>
    <w:rsid w:val="00B57508"/>
    <w:rsid w:val="00B579D1"/>
    <w:rsid w:val="00B57B50"/>
    <w:rsid w:val="00B608E6"/>
    <w:rsid w:val="00B63784"/>
    <w:rsid w:val="00B643A8"/>
    <w:rsid w:val="00B64670"/>
    <w:rsid w:val="00B64791"/>
    <w:rsid w:val="00B65913"/>
    <w:rsid w:val="00B669BF"/>
    <w:rsid w:val="00B71821"/>
    <w:rsid w:val="00B71B13"/>
    <w:rsid w:val="00B72B80"/>
    <w:rsid w:val="00B72F37"/>
    <w:rsid w:val="00B7305D"/>
    <w:rsid w:val="00B736CC"/>
    <w:rsid w:val="00B738B3"/>
    <w:rsid w:val="00B748DE"/>
    <w:rsid w:val="00B74A59"/>
    <w:rsid w:val="00B74E17"/>
    <w:rsid w:val="00B7504F"/>
    <w:rsid w:val="00B752A6"/>
    <w:rsid w:val="00B75A90"/>
    <w:rsid w:val="00B800BF"/>
    <w:rsid w:val="00B802E1"/>
    <w:rsid w:val="00B81774"/>
    <w:rsid w:val="00B82350"/>
    <w:rsid w:val="00B8284E"/>
    <w:rsid w:val="00B82A50"/>
    <w:rsid w:val="00B82CDF"/>
    <w:rsid w:val="00B8566A"/>
    <w:rsid w:val="00B86867"/>
    <w:rsid w:val="00B87D50"/>
    <w:rsid w:val="00B94232"/>
    <w:rsid w:val="00B9486D"/>
    <w:rsid w:val="00B9787E"/>
    <w:rsid w:val="00B97E68"/>
    <w:rsid w:val="00BA26D2"/>
    <w:rsid w:val="00BA3639"/>
    <w:rsid w:val="00BA3A8C"/>
    <w:rsid w:val="00BA56F3"/>
    <w:rsid w:val="00BA5802"/>
    <w:rsid w:val="00BA585A"/>
    <w:rsid w:val="00BA5CC4"/>
    <w:rsid w:val="00BA5F66"/>
    <w:rsid w:val="00BA628F"/>
    <w:rsid w:val="00BA678C"/>
    <w:rsid w:val="00BA77CC"/>
    <w:rsid w:val="00BB0254"/>
    <w:rsid w:val="00BB085D"/>
    <w:rsid w:val="00BB08DA"/>
    <w:rsid w:val="00BB13B6"/>
    <w:rsid w:val="00BB1436"/>
    <w:rsid w:val="00BB1456"/>
    <w:rsid w:val="00BB14F2"/>
    <w:rsid w:val="00BB1581"/>
    <w:rsid w:val="00BB233A"/>
    <w:rsid w:val="00BB23D7"/>
    <w:rsid w:val="00BB29FB"/>
    <w:rsid w:val="00BB2BAE"/>
    <w:rsid w:val="00BB3CD3"/>
    <w:rsid w:val="00BB3D96"/>
    <w:rsid w:val="00BB47F4"/>
    <w:rsid w:val="00BB4FA2"/>
    <w:rsid w:val="00BB7F79"/>
    <w:rsid w:val="00BC0718"/>
    <w:rsid w:val="00BC1902"/>
    <w:rsid w:val="00BC229C"/>
    <w:rsid w:val="00BC322C"/>
    <w:rsid w:val="00BC340D"/>
    <w:rsid w:val="00BC3F15"/>
    <w:rsid w:val="00BC4BE5"/>
    <w:rsid w:val="00BC4EEC"/>
    <w:rsid w:val="00BC5E1D"/>
    <w:rsid w:val="00BC61C3"/>
    <w:rsid w:val="00BD06E7"/>
    <w:rsid w:val="00BD302B"/>
    <w:rsid w:val="00BD33B0"/>
    <w:rsid w:val="00BD4EE5"/>
    <w:rsid w:val="00BD5FB4"/>
    <w:rsid w:val="00BD6E1B"/>
    <w:rsid w:val="00BD7568"/>
    <w:rsid w:val="00BE00E8"/>
    <w:rsid w:val="00BE0C64"/>
    <w:rsid w:val="00BE1322"/>
    <w:rsid w:val="00BE2729"/>
    <w:rsid w:val="00BE396A"/>
    <w:rsid w:val="00BE3FE1"/>
    <w:rsid w:val="00BF076C"/>
    <w:rsid w:val="00BF0DBF"/>
    <w:rsid w:val="00BF11EE"/>
    <w:rsid w:val="00BF14C5"/>
    <w:rsid w:val="00BF2C92"/>
    <w:rsid w:val="00BF2DC4"/>
    <w:rsid w:val="00BF2E8B"/>
    <w:rsid w:val="00BF3372"/>
    <w:rsid w:val="00BF589E"/>
    <w:rsid w:val="00BF6030"/>
    <w:rsid w:val="00BF6C0C"/>
    <w:rsid w:val="00BF7FC0"/>
    <w:rsid w:val="00C00006"/>
    <w:rsid w:val="00C00168"/>
    <w:rsid w:val="00C004B0"/>
    <w:rsid w:val="00C00817"/>
    <w:rsid w:val="00C025F6"/>
    <w:rsid w:val="00C03779"/>
    <w:rsid w:val="00C038E2"/>
    <w:rsid w:val="00C04194"/>
    <w:rsid w:val="00C04EF4"/>
    <w:rsid w:val="00C06386"/>
    <w:rsid w:val="00C063BF"/>
    <w:rsid w:val="00C079C6"/>
    <w:rsid w:val="00C132F5"/>
    <w:rsid w:val="00C13675"/>
    <w:rsid w:val="00C146BE"/>
    <w:rsid w:val="00C14AEA"/>
    <w:rsid w:val="00C162B8"/>
    <w:rsid w:val="00C163BC"/>
    <w:rsid w:val="00C177DC"/>
    <w:rsid w:val="00C20424"/>
    <w:rsid w:val="00C23545"/>
    <w:rsid w:val="00C23E20"/>
    <w:rsid w:val="00C2420F"/>
    <w:rsid w:val="00C24E30"/>
    <w:rsid w:val="00C25434"/>
    <w:rsid w:val="00C256E0"/>
    <w:rsid w:val="00C2588F"/>
    <w:rsid w:val="00C25F16"/>
    <w:rsid w:val="00C263E9"/>
    <w:rsid w:val="00C26414"/>
    <w:rsid w:val="00C265AB"/>
    <w:rsid w:val="00C26677"/>
    <w:rsid w:val="00C27113"/>
    <w:rsid w:val="00C30FA5"/>
    <w:rsid w:val="00C30FD3"/>
    <w:rsid w:val="00C31388"/>
    <w:rsid w:val="00C3188D"/>
    <w:rsid w:val="00C32152"/>
    <w:rsid w:val="00C3403C"/>
    <w:rsid w:val="00C355EE"/>
    <w:rsid w:val="00C35FA5"/>
    <w:rsid w:val="00C360C4"/>
    <w:rsid w:val="00C365C1"/>
    <w:rsid w:val="00C3712E"/>
    <w:rsid w:val="00C37253"/>
    <w:rsid w:val="00C40440"/>
    <w:rsid w:val="00C418B5"/>
    <w:rsid w:val="00C42BF9"/>
    <w:rsid w:val="00C42E35"/>
    <w:rsid w:val="00C452B5"/>
    <w:rsid w:val="00C4568B"/>
    <w:rsid w:val="00C4604C"/>
    <w:rsid w:val="00C47DE2"/>
    <w:rsid w:val="00C509D0"/>
    <w:rsid w:val="00C50C1C"/>
    <w:rsid w:val="00C54631"/>
    <w:rsid w:val="00C561A6"/>
    <w:rsid w:val="00C57649"/>
    <w:rsid w:val="00C57E44"/>
    <w:rsid w:val="00C60E07"/>
    <w:rsid w:val="00C6130E"/>
    <w:rsid w:val="00C61E58"/>
    <w:rsid w:val="00C62B91"/>
    <w:rsid w:val="00C64A74"/>
    <w:rsid w:val="00C664C1"/>
    <w:rsid w:val="00C66BC7"/>
    <w:rsid w:val="00C70E46"/>
    <w:rsid w:val="00C70FE7"/>
    <w:rsid w:val="00C71CDA"/>
    <w:rsid w:val="00C71F47"/>
    <w:rsid w:val="00C745F9"/>
    <w:rsid w:val="00C753E8"/>
    <w:rsid w:val="00C76BD0"/>
    <w:rsid w:val="00C77593"/>
    <w:rsid w:val="00C77FFD"/>
    <w:rsid w:val="00C800FC"/>
    <w:rsid w:val="00C8030B"/>
    <w:rsid w:val="00C81820"/>
    <w:rsid w:val="00C81E12"/>
    <w:rsid w:val="00C8254A"/>
    <w:rsid w:val="00C82AFB"/>
    <w:rsid w:val="00C83901"/>
    <w:rsid w:val="00C83E9C"/>
    <w:rsid w:val="00C84F09"/>
    <w:rsid w:val="00C86C70"/>
    <w:rsid w:val="00C87237"/>
    <w:rsid w:val="00C8768F"/>
    <w:rsid w:val="00C8777E"/>
    <w:rsid w:val="00C90063"/>
    <w:rsid w:val="00C90605"/>
    <w:rsid w:val="00C91364"/>
    <w:rsid w:val="00C9430F"/>
    <w:rsid w:val="00C94C63"/>
    <w:rsid w:val="00C96C06"/>
    <w:rsid w:val="00C96EB3"/>
    <w:rsid w:val="00C971BE"/>
    <w:rsid w:val="00CA006A"/>
    <w:rsid w:val="00CA08BF"/>
    <w:rsid w:val="00CA0B1F"/>
    <w:rsid w:val="00CA0D9D"/>
    <w:rsid w:val="00CA0DB1"/>
    <w:rsid w:val="00CA0DBE"/>
    <w:rsid w:val="00CA2538"/>
    <w:rsid w:val="00CA31E0"/>
    <w:rsid w:val="00CA32B8"/>
    <w:rsid w:val="00CA36DB"/>
    <w:rsid w:val="00CA4C5D"/>
    <w:rsid w:val="00CA551B"/>
    <w:rsid w:val="00CA56AE"/>
    <w:rsid w:val="00CA5CAB"/>
    <w:rsid w:val="00CA69DD"/>
    <w:rsid w:val="00CA73AA"/>
    <w:rsid w:val="00CA7AF0"/>
    <w:rsid w:val="00CB086C"/>
    <w:rsid w:val="00CB4147"/>
    <w:rsid w:val="00CB4207"/>
    <w:rsid w:val="00CB4CF5"/>
    <w:rsid w:val="00CB5884"/>
    <w:rsid w:val="00CB5A63"/>
    <w:rsid w:val="00CB5D7F"/>
    <w:rsid w:val="00CB6671"/>
    <w:rsid w:val="00CC0375"/>
    <w:rsid w:val="00CC045E"/>
    <w:rsid w:val="00CC0856"/>
    <w:rsid w:val="00CC09EA"/>
    <w:rsid w:val="00CC18AA"/>
    <w:rsid w:val="00CC2286"/>
    <w:rsid w:val="00CC2374"/>
    <w:rsid w:val="00CC2AA6"/>
    <w:rsid w:val="00CC36CC"/>
    <w:rsid w:val="00CC3D0A"/>
    <w:rsid w:val="00CC4B74"/>
    <w:rsid w:val="00CC5403"/>
    <w:rsid w:val="00CC58A3"/>
    <w:rsid w:val="00CC6BC3"/>
    <w:rsid w:val="00CC7025"/>
    <w:rsid w:val="00CC73D8"/>
    <w:rsid w:val="00CC7BC3"/>
    <w:rsid w:val="00CD0053"/>
    <w:rsid w:val="00CD0077"/>
    <w:rsid w:val="00CD0BC4"/>
    <w:rsid w:val="00CD30B2"/>
    <w:rsid w:val="00CD3467"/>
    <w:rsid w:val="00CD4E24"/>
    <w:rsid w:val="00CD5366"/>
    <w:rsid w:val="00CD5EBA"/>
    <w:rsid w:val="00CD6E64"/>
    <w:rsid w:val="00CD7481"/>
    <w:rsid w:val="00CE0942"/>
    <w:rsid w:val="00CE0D40"/>
    <w:rsid w:val="00CE273B"/>
    <w:rsid w:val="00CE3B64"/>
    <w:rsid w:val="00CE403D"/>
    <w:rsid w:val="00CE60EF"/>
    <w:rsid w:val="00CE6237"/>
    <w:rsid w:val="00CE628E"/>
    <w:rsid w:val="00CF0573"/>
    <w:rsid w:val="00CF1FA4"/>
    <w:rsid w:val="00CF251F"/>
    <w:rsid w:val="00CF3A58"/>
    <w:rsid w:val="00CF4110"/>
    <w:rsid w:val="00CF4653"/>
    <w:rsid w:val="00CF566B"/>
    <w:rsid w:val="00CF7ED3"/>
    <w:rsid w:val="00D001C3"/>
    <w:rsid w:val="00D00367"/>
    <w:rsid w:val="00D01F19"/>
    <w:rsid w:val="00D02191"/>
    <w:rsid w:val="00D03E61"/>
    <w:rsid w:val="00D066B9"/>
    <w:rsid w:val="00D06D33"/>
    <w:rsid w:val="00D07BED"/>
    <w:rsid w:val="00D07C35"/>
    <w:rsid w:val="00D126FE"/>
    <w:rsid w:val="00D12D19"/>
    <w:rsid w:val="00D12E0A"/>
    <w:rsid w:val="00D12F4E"/>
    <w:rsid w:val="00D13ADB"/>
    <w:rsid w:val="00D146BF"/>
    <w:rsid w:val="00D15057"/>
    <w:rsid w:val="00D1596D"/>
    <w:rsid w:val="00D15F79"/>
    <w:rsid w:val="00D200C1"/>
    <w:rsid w:val="00D20147"/>
    <w:rsid w:val="00D20173"/>
    <w:rsid w:val="00D218ED"/>
    <w:rsid w:val="00D23CBD"/>
    <w:rsid w:val="00D23E11"/>
    <w:rsid w:val="00D24AAC"/>
    <w:rsid w:val="00D24BEA"/>
    <w:rsid w:val="00D251FC"/>
    <w:rsid w:val="00D259FC"/>
    <w:rsid w:val="00D25B43"/>
    <w:rsid w:val="00D261F9"/>
    <w:rsid w:val="00D27D73"/>
    <w:rsid w:val="00D302BA"/>
    <w:rsid w:val="00D3081B"/>
    <w:rsid w:val="00D3215F"/>
    <w:rsid w:val="00D3370B"/>
    <w:rsid w:val="00D341FC"/>
    <w:rsid w:val="00D34ED2"/>
    <w:rsid w:val="00D35121"/>
    <w:rsid w:val="00D3517D"/>
    <w:rsid w:val="00D3595C"/>
    <w:rsid w:val="00D35DF3"/>
    <w:rsid w:val="00D35FE3"/>
    <w:rsid w:val="00D367C8"/>
    <w:rsid w:val="00D368C4"/>
    <w:rsid w:val="00D37CCC"/>
    <w:rsid w:val="00D40607"/>
    <w:rsid w:val="00D40AA5"/>
    <w:rsid w:val="00D41641"/>
    <w:rsid w:val="00D41A6B"/>
    <w:rsid w:val="00D41BA8"/>
    <w:rsid w:val="00D420BC"/>
    <w:rsid w:val="00D426EC"/>
    <w:rsid w:val="00D46278"/>
    <w:rsid w:val="00D47366"/>
    <w:rsid w:val="00D47478"/>
    <w:rsid w:val="00D47B45"/>
    <w:rsid w:val="00D47DAB"/>
    <w:rsid w:val="00D50F38"/>
    <w:rsid w:val="00D50FB8"/>
    <w:rsid w:val="00D5163F"/>
    <w:rsid w:val="00D523FB"/>
    <w:rsid w:val="00D541D0"/>
    <w:rsid w:val="00D54E91"/>
    <w:rsid w:val="00D54EF3"/>
    <w:rsid w:val="00D551A5"/>
    <w:rsid w:val="00D559C6"/>
    <w:rsid w:val="00D56231"/>
    <w:rsid w:val="00D57922"/>
    <w:rsid w:val="00D603CA"/>
    <w:rsid w:val="00D605B5"/>
    <w:rsid w:val="00D61877"/>
    <w:rsid w:val="00D6286D"/>
    <w:rsid w:val="00D630E7"/>
    <w:rsid w:val="00D636FD"/>
    <w:rsid w:val="00D63A42"/>
    <w:rsid w:val="00D63F87"/>
    <w:rsid w:val="00D640AA"/>
    <w:rsid w:val="00D67054"/>
    <w:rsid w:val="00D673F1"/>
    <w:rsid w:val="00D7166B"/>
    <w:rsid w:val="00D7396D"/>
    <w:rsid w:val="00D73A32"/>
    <w:rsid w:val="00D757E4"/>
    <w:rsid w:val="00D76289"/>
    <w:rsid w:val="00D76830"/>
    <w:rsid w:val="00D76A5A"/>
    <w:rsid w:val="00D77224"/>
    <w:rsid w:val="00D7771E"/>
    <w:rsid w:val="00D80136"/>
    <w:rsid w:val="00D8243F"/>
    <w:rsid w:val="00D82CB4"/>
    <w:rsid w:val="00D83DAC"/>
    <w:rsid w:val="00D83E32"/>
    <w:rsid w:val="00D84209"/>
    <w:rsid w:val="00D8508D"/>
    <w:rsid w:val="00D863E8"/>
    <w:rsid w:val="00D90B6D"/>
    <w:rsid w:val="00D91A08"/>
    <w:rsid w:val="00D91DFE"/>
    <w:rsid w:val="00D92325"/>
    <w:rsid w:val="00D92465"/>
    <w:rsid w:val="00D93282"/>
    <w:rsid w:val="00D936D5"/>
    <w:rsid w:val="00D939B2"/>
    <w:rsid w:val="00D95C67"/>
    <w:rsid w:val="00D95E58"/>
    <w:rsid w:val="00D95EFE"/>
    <w:rsid w:val="00D96E83"/>
    <w:rsid w:val="00D96EAD"/>
    <w:rsid w:val="00D97B2D"/>
    <w:rsid w:val="00DA00FC"/>
    <w:rsid w:val="00DA1810"/>
    <w:rsid w:val="00DA2474"/>
    <w:rsid w:val="00DA2D6D"/>
    <w:rsid w:val="00DA3188"/>
    <w:rsid w:val="00DA35E9"/>
    <w:rsid w:val="00DA3C52"/>
    <w:rsid w:val="00DA4188"/>
    <w:rsid w:val="00DA4501"/>
    <w:rsid w:val="00DA5550"/>
    <w:rsid w:val="00DA5F00"/>
    <w:rsid w:val="00DB30F9"/>
    <w:rsid w:val="00DB3407"/>
    <w:rsid w:val="00DB4A52"/>
    <w:rsid w:val="00DB54DD"/>
    <w:rsid w:val="00DB6CD5"/>
    <w:rsid w:val="00DB70BD"/>
    <w:rsid w:val="00DB7260"/>
    <w:rsid w:val="00DC00D8"/>
    <w:rsid w:val="00DC0215"/>
    <w:rsid w:val="00DC0B64"/>
    <w:rsid w:val="00DC11F5"/>
    <w:rsid w:val="00DC193F"/>
    <w:rsid w:val="00DC389F"/>
    <w:rsid w:val="00DC3C96"/>
    <w:rsid w:val="00DC4692"/>
    <w:rsid w:val="00DC549A"/>
    <w:rsid w:val="00DC5AEB"/>
    <w:rsid w:val="00DC6BE7"/>
    <w:rsid w:val="00DC6D30"/>
    <w:rsid w:val="00DC741E"/>
    <w:rsid w:val="00DC7BCE"/>
    <w:rsid w:val="00DD16E3"/>
    <w:rsid w:val="00DD2CC0"/>
    <w:rsid w:val="00DD2CE3"/>
    <w:rsid w:val="00DD3442"/>
    <w:rsid w:val="00DD5267"/>
    <w:rsid w:val="00DD5C83"/>
    <w:rsid w:val="00DD601B"/>
    <w:rsid w:val="00DD6126"/>
    <w:rsid w:val="00DD7933"/>
    <w:rsid w:val="00DE167E"/>
    <w:rsid w:val="00DE2235"/>
    <w:rsid w:val="00DE223D"/>
    <w:rsid w:val="00DE2484"/>
    <w:rsid w:val="00DE2845"/>
    <w:rsid w:val="00DE313C"/>
    <w:rsid w:val="00DE3291"/>
    <w:rsid w:val="00DE4229"/>
    <w:rsid w:val="00DE710F"/>
    <w:rsid w:val="00DF1687"/>
    <w:rsid w:val="00DF189D"/>
    <w:rsid w:val="00DF2FFE"/>
    <w:rsid w:val="00DF3092"/>
    <w:rsid w:val="00DF44CF"/>
    <w:rsid w:val="00DF4F42"/>
    <w:rsid w:val="00DF4F78"/>
    <w:rsid w:val="00DF587A"/>
    <w:rsid w:val="00DF67A5"/>
    <w:rsid w:val="00DF7591"/>
    <w:rsid w:val="00E000AD"/>
    <w:rsid w:val="00E0012A"/>
    <w:rsid w:val="00E03129"/>
    <w:rsid w:val="00E04191"/>
    <w:rsid w:val="00E047B9"/>
    <w:rsid w:val="00E05188"/>
    <w:rsid w:val="00E05E65"/>
    <w:rsid w:val="00E069BB"/>
    <w:rsid w:val="00E0735F"/>
    <w:rsid w:val="00E075D2"/>
    <w:rsid w:val="00E07800"/>
    <w:rsid w:val="00E10806"/>
    <w:rsid w:val="00E120F8"/>
    <w:rsid w:val="00E129AA"/>
    <w:rsid w:val="00E131D1"/>
    <w:rsid w:val="00E13B83"/>
    <w:rsid w:val="00E13E49"/>
    <w:rsid w:val="00E143DF"/>
    <w:rsid w:val="00E14582"/>
    <w:rsid w:val="00E14CF9"/>
    <w:rsid w:val="00E15D73"/>
    <w:rsid w:val="00E16246"/>
    <w:rsid w:val="00E17F1E"/>
    <w:rsid w:val="00E20997"/>
    <w:rsid w:val="00E21140"/>
    <w:rsid w:val="00E2147A"/>
    <w:rsid w:val="00E22BC9"/>
    <w:rsid w:val="00E22D75"/>
    <w:rsid w:val="00E2339E"/>
    <w:rsid w:val="00E235DB"/>
    <w:rsid w:val="00E239C8"/>
    <w:rsid w:val="00E25E5A"/>
    <w:rsid w:val="00E27827"/>
    <w:rsid w:val="00E27973"/>
    <w:rsid w:val="00E31462"/>
    <w:rsid w:val="00E3177C"/>
    <w:rsid w:val="00E32B79"/>
    <w:rsid w:val="00E331E8"/>
    <w:rsid w:val="00E35291"/>
    <w:rsid w:val="00E35DB1"/>
    <w:rsid w:val="00E36237"/>
    <w:rsid w:val="00E40290"/>
    <w:rsid w:val="00E40590"/>
    <w:rsid w:val="00E40C00"/>
    <w:rsid w:val="00E41F1D"/>
    <w:rsid w:val="00E41F2B"/>
    <w:rsid w:val="00E424BE"/>
    <w:rsid w:val="00E428A7"/>
    <w:rsid w:val="00E43591"/>
    <w:rsid w:val="00E44BDB"/>
    <w:rsid w:val="00E44BF2"/>
    <w:rsid w:val="00E45054"/>
    <w:rsid w:val="00E45FAC"/>
    <w:rsid w:val="00E46484"/>
    <w:rsid w:val="00E46A9E"/>
    <w:rsid w:val="00E47AD3"/>
    <w:rsid w:val="00E5087E"/>
    <w:rsid w:val="00E509A8"/>
    <w:rsid w:val="00E50AA5"/>
    <w:rsid w:val="00E50D40"/>
    <w:rsid w:val="00E51166"/>
    <w:rsid w:val="00E528DB"/>
    <w:rsid w:val="00E532B0"/>
    <w:rsid w:val="00E534F2"/>
    <w:rsid w:val="00E53642"/>
    <w:rsid w:val="00E53C22"/>
    <w:rsid w:val="00E542B5"/>
    <w:rsid w:val="00E561E8"/>
    <w:rsid w:val="00E61EB3"/>
    <w:rsid w:val="00E6304E"/>
    <w:rsid w:val="00E648F8"/>
    <w:rsid w:val="00E6601D"/>
    <w:rsid w:val="00E66232"/>
    <w:rsid w:val="00E67539"/>
    <w:rsid w:val="00E70541"/>
    <w:rsid w:val="00E71670"/>
    <w:rsid w:val="00E71868"/>
    <w:rsid w:val="00E722D3"/>
    <w:rsid w:val="00E7498C"/>
    <w:rsid w:val="00E74DED"/>
    <w:rsid w:val="00E76C62"/>
    <w:rsid w:val="00E77445"/>
    <w:rsid w:val="00E82469"/>
    <w:rsid w:val="00E8263E"/>
    <w:rsid w:val="00E8317D"/>
    <w:rsid w:val="00E8556E"/>
    <w:rsid w:val="00E85FEC"/>
    <w:rsid w:val="00E863DA"/>
    <w:rsid w:val="00E87778"/>
    <w:rsid w:val="00E90353"/>
    <w:rsid w:val="00E92BCC"/>
    <w:rsid w:val="00E930EE"/>
    <w:rsid w:val="00E935DA"/>
    <w:rsid w:val="00E93F36"/>
    <w:rsid w:val="00E9416F"/>
    <w:rsid w:val="00E94B1B"/>
    <w:rsid w:val="00E956C7"/>
    <w:rsid w:val="00E95948"/>
    <w:rsid w:val="00E95A5F"/>
    <w:rsid w:val="00E96F43"/>
    <w:rsid w:val="00E9724E"/>
    <w:rsid w:val="00E97CCB"/>
    <w:rsid w:val="00EA1168"/>
    <w:rsid w:val="00EA34F9"/>
    <w:rsid w:val="00EA3571"/>
    <w:rsid w:val="00EA4868"/>
    <w:rsid w:val="00EA488B"/>
    <w:rsid w:val="00EA4A22"/>
    <w:rsid w:val="00EA5437"/>
    <w:rsid w:val="00EA54CB"/>
    <w:rsid w:val="00EA6B0F"/>
    <w:rsid w:val="00EA714C"/>
    <w:rsid w:val="00EB09BB"/>
    <w:rsid w:val="00EB17F8"/>
    <w:rsid w:val="00EB26E0"/>
    <w:rsid w:val="00EB28A0"/>
    <w:rsid w:val="00EB2BC3"/>
    <w:rsid w:val="00EB345D"/>
    <w:rsid w:val="00EB3E1F"/>
    <w:rsid w:val="00EB43B7"/>
    <w:rsid w:val="00EB5F50"/>
    <w:rsid w:val="00EB6081"/>
    <w:rsid w:val="00EB6E0C"/>
    <w:rsid w:val="00EB74BE"/>
    <w:rsid w:val="00EB7630"/>
    <w:rsid w:val="00EB79F6"/>
    <w:rsid w:val="00EC067D"/>
    <w:rsid w:val="00EC095B"/>
    <w:rsid w:val="00EC26A2"/>
    <w:rsid w:val="00EC270E"/>
    <w:rsid w:val="00EC503F"/>
    <w:rsid w:val="00EC5045"/>
    <w:rsid w:val="00EC615D"/>
    <w:rsid w:val="00EC6261"/>
    <w:rsid w:val="00EC726C"/>
    <w:rsid w:val="00ED0819"/>
    <w:rsid w:val="00ED21D7"/>
    <w:rsid w:val="00ED24A5"/>
    <w:rsid w:val="00ED47A4"/>
    <w:rsid w:val="00ED5043"/>
    <w:rsid w:val="00ED54B2"/>
    <w:rsid w:val="00ED59FF"/>
    <w:rsid w:val="00ED6727"/>
    <w:rsid w:val="00ED71FF"/>
    <w:rsid w:val="00ED7635"/>
    <w:rsid w:val="00EE0585"/>
    <w:rsid w:val="00EE072F"/>
    <w:rsid w:val="00EE22E1"/>
    <w:rsid w:val="00EE269D"/>
    <w:rsid w:val="00EE2711"/>
    <w:rsid w:val="00EE2BA1"/>
    <w:rsid w:val="00EE3A8D"/>
    <w:rsid w:val="00EE5033"/>
    <w:rsid w:val="00EE505C"/>
    <w:rsid w:val="00EE5B49"/>
    <w:rsid w:val="00EE5EF0"/>
    <w:rsid w:val="00EE6A2E"/>
    <w:rsid w:val="00EE6AA8"/>
    <w:rsid w:val="00EE7F54"/>
    <w:rsid w:val="00EF0C1C"/>
    <w:rsid w:val="00EF1982"/>
    <w:rsid w:val="00EF2121"/>
    <w:rsid w:val="00EF4B16"/>
    <w:rsid w:val="00EF517B"/>
    <w:rsid w:val="00EF5590"/>
    <w:rsid w:val="00EF5E43"/>
    <w:rsid w:val="00EF6207"/>
    <w:rsid w:val="00EF6271"/>
    <w:rsid w:val="00EF62A7"/>
    <w:rsid w:val="00EF66AD"/>
    <w:rsid w:val="00EF799F"/>
    <w:rsid w:val="00F00D9C"/>
    <w:rsid w:val="00F0367D"/>
    <w:rsid w:val="00F037BC"/>
    <w:rsid w:val="00F03860"/>
    <w:rsid w:val="00F03E1D"/>
    <w:rsid w:val="00F04358"/>
    <w:rsid w:val="00F04E9D"/>
    <w:rsid w:val="00F05819"/>
    <w:rsid w:val="00F064E4"/>
    <w:rsid w:val="00F073E3"/>
    <w:rsid w:val="00F0763B"/>
    <w:rsid w:val="00F07839"/>
    <w:rsid w:val="00F079C1"/>
    <w:rsid w:val="00F10462"/>
    <w:rsid w:val="00F10C08"/>
    <w:rsid w:val="00F118E0"/>
    <w:rsid w:val="00F128BC"/>
    <w:rsid w:val="00F12964"/>
    <w:rsid w:val="00F1429D"/>
    <w:rsid w:val="00F149DA"/>
    <w:rsid w:val="00F14C1C"/>
    <w:rsid w:val="00F15D58"/>
    <w:rsid w:val="00F15E6F"/>
    <w:rsid w:val="00F16144"/>
    <w:rsid w:val="00F16598"/>
    <w:rsid w:val="00F179C5"/>
    <w:rsid w:val="00F20066"/>
    <w:rsid w:val="00F20548"/>
    <w:rsid w:val="00F2115F"/>
    <w:rsid w:val="00F21787"/>
    <w:rsid w:val="00F219E7"/>
    <w:rsid w:val="00F23A8E"/>
    <w:rsid w:val="00F23E6A"/>
    <w:rsid w:val="00F24FA5"/>
    <w:rsid w:val="00F27232"/>
    <w:rsid w:val="00F27ACA"/>
    <w:rsid w:val="00F30858"/>
    <w:rsid w:val="00F30CCF"/>
    <w:rsid w:val="00F31D5A"/>
    <w:rsid w:val="00F32FAE"/>
    <w:rsid w:val="00F3380F"/>
    <w:rsid w:val="00F371B7"/>
    <w:rsid w:val="00F40454"/>
    <w:rsid w:val="00F42040"/>
    <w:rsid w:val="00F4216A"/>
    <w:rsid w:val="00F428E4"/>
    <w:rsid w:val="00F4374F"/>
    <w:rsid w:val="00F43A03"/>
    <w:rsid w:val="00F43AF1"/>
    <w:rsid w:val="00F447E0"/>
    <w:rsid w:val="00F44E14"/>
    <w:rsid w:val="00F45166"/>
    <w:rsid w:val="00F462F9"/>
    <w:rsid w:val="00F46A3D"/>
    <w:rsid w:val="00F46DF7"/>
    <w:rsid w:val="00F47FA9"/>
    <w:rsid w:val="00F5008D"/>
    <w:rsid w:val="00F5087B"/>
    <w:rsid w:val="00F513A9"/>
    <w:rsid w:val="00F51537"/>
    <w:rsid w:val="00F521FA"/>
    <w:rsid w:val="00F553A3"/>
    <w:rsid w:val="00F5592A"/>
    <w:rsid w:val="00F567B0"/>
    <w:rsid w:val="00F57720"/>
    <w:rsid w:val="00F57C58"/>
    <w:rsid w:val="00F57C77"/>
    <w:rsid w:val="00F6064F"/>
    <w:rsid w:val="00F62401"/>
    <w:rsid w:val="00F63783"/>
    <w:rsid w:val="00F63AC0"/>
    <w:rsid w:val="00F63DB2"/>
    <w:rsid w:val="00F64998"/>
    <w:rsid w:val="00F65434"/>
    <w:rsid w:val="00F663AD"/>
    <w:rsid w:val="00F67A9E"/>
    <w:rsid w:val="00F71612"/>
    <w:rsid w:val="00F72660"/>
    <w:rsid w:val="00F73956"/>
    <w:rsid w:val="00F75ABB"/>
    <w:rsid w:val="00F76AEF"/>
    <w:rsid w:val="00F773EB"/>
    <w:rsid w:val="00F77ED3"/>
    <w:rsid w:val="00F8098E"/>
    <w:rsid w:val="00F80C47"/>
    <w:rsid w:val="00F80D27"/>
    <w:rsid w:val="00F80DA9"/>
    <w:rsid w:val="00F81DC6"/>
    <w:rsid w:val="00F821CD"/>
    <w:rsid w:val="00F8224F"/>
    <w:rsid w:val="00F8232F"/>
    <w:rsid w:val="00F84327"/>
    <w:rsid w:val="00F84718"/>
    <w:rsid w:val="00F856AB"/>
    <w:rsid w:val="00F8690D"/>
    <w:rsid w:val="00F87230"/>
    <w:rsid w:val="00F87433"/>
    <w:rsid w:val="00F874B3"/>
    <w:rsid w:val="00F875E5"/>
    <w:rsid w:val="00F87CD9"/>
    <w:rsid w:val="00F90B8F"/>
    <w:rsid w:val="00F915ED"/>
    <w:rsid w:val="00F91BDD"/>
    <w:rsid w:val="00F91BFF"/>
    <w:rsid w:val="00F923B6"/>
    <w:rsid w:val="00F924A0"/>
    <w:rsid w:val="00F92651"/>
    <w:rsid w:val="00F927D8"/>
    <w:rsid w:val="00F93DB1"/>
    <w:rsid w:val="00F95628"/>
    <w:rsid w:val="00F959E2"/>
    <w:rsid w:val="00F95A95"/>
    <w:rsid w:val="00F95C44"/>
    <w:rsid w:val="00F96814"/>
    <w:rsid w:val="00F9686C"/>
    <w:rsid w:val="00F971FF"/>
    <w:rsid w:val="00FA087F"/>
    <w:rsid w:val="00FA1B8D"/>
    <w:rsid w:val="00FA2056"/>
    <w:rsid w:val="00FA2925"/>
    <w:rsid w:val="00FA2D2E"/>
    <w:rsid w:val="00FB041D"/>
    <w:rsid w:val="00FB062E"/>
    <w:rsid w:val="00FB15D2"/>
    <w:rsid w:val="00FB1D79"/>
    <w:rsid w:val="00FB1D94"/>
    <w:rsid w:val="00FB21F8"/>
    <w:rsid w:val="00FB29A0"/>
    <w:rsid w:val="00FB3422"/>
    <w:rsid w:val="00FB38C6"/>
    <w:rsid w:val="00FB41A6"/>
    <w:rsid w:val="00FB5F43"/>
    <w:rsid w:val="00FB6C17"/>
    <w:rsid w:val="00FB6DB2"/>
    <w:rsid w:val="00FB6FAD"/>
    <w:rsid w:val="00FC13B1"/>
    <w:rsid w:val="00FC1426"/>
    <w:rsid w:val="00FC26EE"/>
    <w:rsid w:val="00FC2CE1"/>
    <w:rsid w:val="00FC4B4C"/>
    <w:rsid w:val="00FC52D9"/>
    <w:rsid w:val="00FC5E21"/>
    <w:rsid w:val="00FC7461"/>
    <w:rsid w:val="00FC76A4"/>
    <w:rsid w:val="00FC7BA5"/>
    <w:rsid w:val="00FC7BF0"/>
    <w:rsid w:val="00FD15C9"/>
    <w:rsid w:val="00FD1864"/>
    <w:rsid w:val="00FD5D9E"/>
    <w:rsid w:val="00FD60CF"/>
    <w:rsid w:val="00FD6BB2"/>
    <w:rsid w:val="00FD717D"/>
    <w:rsid w:val="00FD77C8"/>
    <w:rsid w:val="00FE1082"/>
    <w:rsid w:val="00FE12DA"/>
    <w:rsid w:val="00FE1364"/>
    <w:rsid w:val="00FE140E"/>
    <w:rsid w:val="00FE1DDD"/>
    <w:rsid w:val="00FE2E91"/>
    <w:rsid w:val="00FE5C7A"/>
    <w:rsid w:val="00FE62C7"/>
    <w:rsid w:val="00FE6D72"/>
    <w:rsid w:val="00FE7E91"/>
    <w:rsid w:val="00FF132B"/>
    <w:rsid w:val="00FF1CAB"/>
    <w:rsid w:val="00FF3A22"/>
    <w:rsid w:val="00FF3C00"/>
    <w:rsid w:val="00FF4505"/>
    <w:rsid w:val="00FF4581"/>
    <w:rsid w:val="00FF46DD"/>
    <w:rsid w:val="00FF6C2B"/>
    <w:rsid w:val="00FF6F34"/>
    <w:rsid w:val="00FF7E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fill="f" fillcolor="white" stroke="f">
      <v:fill color="white" on="f"/>
      <v:stroke on="f"/>
    </o:shapedefaults>
    <o:shapelayout v:ext="edit">
      <o:idmap v:ext="edit" data="1"/>
    </o:shapelayout>
  </w:shapeDefaults>
  <w:decimalSymbol w:val="."/>
  <w:listSeparator w:val=","/>
  <w14:docId w14:val="7396370D"/>
  <w15:docId w15:val="{1763C95B-5D81-4E6D-BAE4-9B38702E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864"/>
    <w:rPr>
      <w:rFonts w:ascii="Arial" w:hAnsi="Arial"/>
      <w:color w:val="4D4D4D"/>
      <w:lang w:eastAsia="en-US"/>
    </w:rPr>
  </w:style>
  <w:style w:type="paragraph" w:styleId="Heading1">
    <w:name w:val="heading 1"/>
    <w:aliases w:val="Level One,h1,Header 1,l1,Legal Line 1,H1-Heading 1,1,list,list 1,head 1"/>
    <w:basedOn w:val="Paragraph"/>
    <w:next w:val="Heading2"/>
    <w:link w:val="Heading1Char"/>
    <w:qFormat/>
    <w:rsid w:val="00CC7025"/>
    <w:pPr>
      <w:keepNext/>
      <w:numPr>
        <w:numId w:val="1"/>
      </w:numPr>
      <w:spacing w:before="200" w:after="200"/>
      <w:outlineLvl w:val="0"/>
    </w:pPr>
    <w:rPr>
      <w:b/>
      <w:snapToGrid w:val="0"/>
      <w:color w:val="000000" w:themeColor="text1"/>
      <w:kern w:val="28"/>
      <w:sz w:val="22"/>
      <w:szCs w:val="22"/>
    </w:rPr>
  </w:style>
  <w:style w:type="paragraph" w:styleId="Heading2">
    <w:name w:val="heading 2"/>
    <w:basedOn w:val="Normal"/>
    <w:link w:val="Heading2Char"/>
    <w:qFormat/>
    <w:rsid w:val="00CC7025"/>
    <w:pPr>
      <w:numPr>
        <w:ilvl w:val="1"/>
        <w:numId w:val="1"/>
      </w:numPr>
      <w:tabs>
        <w:tab w:val="clear" w:pos="1702"/>
        <w:tab w:val="num" w:pos="567"/>
      </w:tabs>
      <w:spacing w:after="120" w:line="320" w:lineRule="atLeast"/>
      <w:ind w:left="567"/>
      <w:outlineLvl w:val="1"/>
    </w:pPr>
    <w:rPr>
      <w:color w:val="000000" w:themeColor="text1"/>
      <w:sz w:val="22"/>
      <w:szCs w:val="22"/>
    </w:rPr>
  </w:style>
  <w:style w:type="paragraph" w:styleId="Heading3">
    <w:name w:val="heading 3"/>
    <w:aliases w:val="H2,Level 3"/>
    <w:basedOn w:val="Normal"/>
    <w:link w:val="Heading3Char"/>
    <w:qFormat/>
    <w:rsid w:val="00B34FA0"/>
    <w:pPr>
      <w:numPr>
        <w:ilvl w:val="2"/>
        <w:numId w:val="1"/>
      </w:numPr>
      <w:spacing w:after="120" w:line="320" w:lineRule="atLeast"/>
      <w:outlineLvl w:val="2"/>
    </w:pPr>
    <w:rPr>
      <w:color w:val="000000" w:themeColor="text1"/>
      <w:sz w:val="22"/>
      <w:szCs w:val="22"/>
    </w:rPr>
  </w:style>
  <w:style w:type="paragraph" w:styleId="Heading4">
    <w:name w:val="heading 4"/>
    <w:basedOn w:val="Normal"/>
    <w:link w:val="Heading4Char"/>
    <w:qFormat/>
    <w:rsid w:val="004D246C"/>
    <w:pPr>
      <w:numPr>
        <w:ilvl w:val="3"/>
        <w:numId w:val="1"/>
      </w:numPr>
      <w:spacing w:after="120" w:line="320" w:lineRule="atLeast"/>
      <w:outlineLvl w:val="3"/>
    </w:pPr>
    <w:rPr>
      <w:color w:val="auto"/>
      <w:sz w:val="22"/>
    </w:rPr>
  </w:style>
  <w:style w:type="paragraph" w:styleId="Heading5">
    <w:name w:val="heading 5"/>
    <w:aliases w:val="H4"/>
    <w:basedOn w:val="Normal"/>
    <w:link w:val="Heading5Char"/>
    <w:qFormat/>
    <w:rsid w:val="00377A39"/>
    <w:pPr>
      <w:numPr>
        <w:ilvl w:val="4"/>
        <w:numId w:val="1"/>
      </w:numPr>
      <w:spacing w:after="120" w:line="320" w:lineRule="atLeast"/>
      <w:outlineLvl w:val="4"/>
    </w:pPr>
  </w:style>
  <w:style w:type="paragraph" w:styleId="Heading6">
    <w:name w:val="heading 6"/>
    <w:aliases w:val="H5"/>
    <w:basedOn w:val="Normal"/>
    <w:link w:val="Heading6Char"/>
    <w:qFormat/>
    <w:rsid w:val="00377A39"/>
    <w:pPr>
      <w:numPr>
        <w:ilvl w:val="5"/>
        <w:numId w:val="1"/>
      </w:numPr>
      <w:spacing w:after="120" w:line="320" w:lineRule="atLeast"/>
      <w:outlineLvl w:val="5"/>
    </w:pPr>
  </w:style>
  <w:style w:type="paragraph" w:styleId="Heading7">
    <w:name w:val="heading 7"/>
    <w:aliases w:val="H6"/>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Paragraph"/>
    <w:rsid w:val="001A2EB5"/>
    <w:pPr>
      <w:spacing w:line="240" w:lineRule="atLeast"/>
    </w:pPr>
  </w:style>
  <w:style w:type="character" w:customStyle="1" w:styleId="Heading1Char">
    <w:name w:val="Heading 1 Char"/>
    <w:aliases w:val="Level One Char,h1 Char,Header 1 Char,l1 Char,Legal Line 1 Char,H1-Heading 1 Char,1 Char,list Char,list 1 Char,head 1 Char"/>
    <w:basedOn w:val="DefaultParagraphFont"/>
    <w:link w:val="Heading1"/>
    <w:rsid w:val="00CC7025"/>
    <w:rPr>
      <w:rFonts w:ascii="Arial" w:hAnsi="Arial"/>
      <w:b/>
      <w:snapToGrid w:val="0"/>
      <w:color w:val="000000" w:themeColor="text1"/>
      <w:kern w:val="28"/>
      <w:sz w:val="22"/>
      <w:szCs w:val="22"/>
      <w:lang w:eastAsia="en-US"/>
    </w:rPr>
  </w:style>
  <w:style w:type="character" w:customStyle="1" w:styleId="Heading2Char">
    <w:name w:val="Heading 2 Char"/>
    <w:basedOn w:val="DefaultParagraphFont"/>
    <w:link w:val="Heading2"/>
    <w:rsid w:val="00CC7025"/>
    <w:rPr>
      <w:rFonts w:ascii="Arial" w:hAnsi="Arial"/>
      <w:color w:val="000000" w:themeColor="text1"/>
      <w:sz w:val="22"/>
      <w:szCs w:val="22"/>
      <w:lang w:eastAsia="en-US"/>
    </w:rPr>
  </w:style>
  <w:style w:type="character" w:customStyle="1" w:styleId="Heading3Char">
    <w:name w:val="Heading 3 Char"/>
    <w:aliases w:val="H2 Char,Level 3 Char"/>
    <w:basedOn w:val="DefaultParagraphFont"/>
    <w:link w:val="Heading3"/>
    <w:rsid w:val="00B34FA0"/>
    <w:rPr>
      <w:rFonts w:ascii="Arial" w:hAnsi="Arial"/>
      <w:color w:val="000000" w:themeColor="text1"/>
      <w:sz w:val="22"/>
      <w:szCs w:val="22"/>
      <w:lang w:eastAsia="en-US"/>
    </w:rPr>
  </w:style>
  <w:style w:type="character" w:customStyle="1" w:styleId="Heading4Char">
    <w:name w:val="Heading 4 Char"/>
    <w:basedOn w:val="DefaultParagraphFont"/>
    <w:link w:val="Heading4"/>
    <w:rsid w:val="004D246C"/>
    <w:rPr>
      <w:rFonts w:ascii="Arial" w:hAnsi="Arial"/>
      <w:sz w:val="22"/>
      <w:lang w:eastAsia="en-US"/>
    </w:rPr>
  </w:style>
  <w:style w:type="character" w:customStyle="1" w:styleId="Heading5Char">
    <w:name w:val="Heading 5 Char"/>
    <w:aliases w:val="H4 Char"/>
    <w:basedOn w:val="DefaultParagraphFont"/>
    <w:link w:val="Heading5"/>
    <w:rsid w:val="0052018B"/>
    <w:rPr>
      <w:rFonts w:ascii="Arial" w:hAnsi="Arial"/>
      <w:color w:val="4D4D4D"/>
      <w:lang w:eastAsia="en-US"/>
    </w:rPr>
  </w:style>
  <w:style w:type="character" w:customStyle="1" w:styleId="Heading6Char">
    <w:name w:val="Heading 6 Char"/>
    <w:aliases w:val="H5 Char"/>
    <w:basedOn w:val="DefaultParagraphFont"/>
    <w:link w:val="Heading6"/>
    <w:rsid w:val="0052018B"/>
    <w:rPr>
      <w:rFonts w:ascii="Arial" w:hAnsi="Arial"/>
      <w:color w:val="4D4D4D"/>
      <w:lang w:eastAsia="en-US"/>
    </w:rPr>
  </w:style>
  <w:style w:type="character" w:customStyle="1" w:styleId="Heading7Char">
    <w:name w:val="Heading 7 Char"/>
    <w:aliases w:val="H6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styleId="ListNumber">
    <w:name w:val="List Number"/>
    <w:basedOn w:val="Paragraph"/>
    <w:rsid w:val="00445DF8"/>
    <w:pPr>
      <w:numPr>
        <w:numId w:val="6"/>
      </w:numPr>
    </w:pPr>
    <w:rPr>
      <w:b/>
      <w:color w:val="000000" w:themeColor="text1"/>
      <w:sz w:val="22"/>
      <w:szCs w:val="22"/>
    </w:rPr>
  </w:style>
  <w:style w:type="paragraph" w:styleId="ListNumber2">
    <w:name w:val="List Number 2"/>
    <w:basedOn w:val="Paragraph"/>
    <w:rsid w:val="00445DF8"/>
    <w:pPr>
      <w:numPr>
        <w:ilvl w:val="1"/>
        <w:numId w:val="6"/>
      </w:numPr>
    </w:pPr>
    <w:rPr>
      <w:color w:val="000000" w:themeColor="text1"/>
      <w:sz w:val="22"/>
      <w:szCs w:val="22"/>
    </w:rPr>
  </w:style>
  <w:style w:type="paragraph" w:styleId="ListNumber3">
    <w:name w:val="List Number 3"/>
    <w:basedOn w:val="Paragraph"/>
    <w:rsid w:val="00445DF8"/>
    <w:pPr>
      <w:numPr>
        <w:ilvl w:val="2"/>
        <w:numId w:val="6"/>
      </w:numPr>
    </w:pPr>
    <w:rPr>
      <w:color w:val="000000" w:themeColor="text1"/>
      <w:sz w:val="22"/>
      <w:szCs w:val="22"/>
    </w:rPr>
  </w:style>
  <w:style w:type="paragraph" w:styleId="ListNumber4">
    <w:name w:val="List Number 4"/>
    <w:basedOn w:val="Paragraph"/>
    <w:rsid w:val="00991F46"/>
    <w:pPr>
      <w:numPr>
        <w:ilvl w:val="3"/>
        <w:numId w:val="6"/>
      </w:numPr>
    </w:pPr>
  </w:style>
  <w:style w:type="paragraph" w:styleId="ListNumber5">
    <w:name w:val="List Number 5"/>
    <w:basedOn w:val="Paragraph"/>
    <w:rsid w:val="00377A39"/>
    <w:pPr>
      <w:numPr>
        <w:ilvl w:val="4"/>
        <w:numId w:val="6"/>
      </w:numPr>
    </w:pPr>
  </w:style>
  <w:style w:type="paragraph" w:customStyle="1" w:styleId="ListNumber6">
    <w:name w:val="List Number 6"/>
    <w:basedOn w:val="Paragraph"/>
    <w:rsid w:val="00377A39"/>
    <w:pPr>
      <w:numPr>
        <w:ilvl w:val="5"/>
        <w:numId w:val="6"/>
      </w:numPr>
    </w:pPr>
  </w:style>
  <w:style w:type="paragraph" w:customStyle="1" w:styleId="ListNumber7">
    <w:name w:val="List Number 7"/>
    <w:basedOn w:val="Paragraph"/>
    <w:rsid w:val="00377A39"/>
    <w:pPr>
      <w:numPr>
        <w:ilvl w:val="6"/>
        <w:numId w:val="6"/>
      </w:numPr>
    </w:pPr>
  </w:style>
  <w:style w:type="paragraph" w:customStyle="1" w:styleId="ListNumber8">
    <w:name w:val="List Number 8"/>
    <w:basedOn w:val="Paragraph"/>
    <w:rsid w:val="00377A39"/>
    <w:pPr>
      <w:numPr>
        <w:ilvl w:val="7"/>
        <w:numId w:val="6"/>
      </w:numPr>
    </w:pPr>
  </w:style>
  <w:style w:type="paragraph" w:customStyle="1" w:styleId="ListNumber9">
    <w:name w:val="List Number 9"/>
    <w:basedOn w:val="Paragraph"/>
    <w:rsid w:val="00377A39"/>
    <w:pPr>
      <w:numPr>
        <w:ilvl w:val="8"/>
        <w:numId w:val="6"/>
      </w:numPr>
    </w:pPr>
  </w:style>
  <w:style w:type="paragraph" w:customStyle="1" w:styleId="Paragraph">
    <w:name w:val="Paragraph"/>
    <w:basedOn w:val="Normal"/>
    <w:link w:val="ParagraphChar"/>
    <w:rsid w:val="007B3644"/>
    <w:pPr>
      <w:spacing w:after="120" w:line="320" w:lineRule="atLeast"/>
    </w:pPr>
  </w:style>
  <w:style w:type="paragraph" w:styleId="Header">
    <w:name w:val="header"/>
    <w:basedOn w:val="Normal"/>
    <w:link w:val="HeaderChar"/>
    <w:unhideWhenUsed/>
    <w:rsid w:val="009917EB"/>
    <w:pPr>
      <w:tabs>
        <w:tab w:val="center" w:pos="4513"/>
        <w:tab w:val="right" w:pos="9026"/>
      </w:tabs>
    </w:pPr>
  </w:style>
  <w:style w:type="character" w:customStyle="1" w:styleId="HeaderChar">
    <w:name w:val="Header Char"/>
    <w:basedOn w:val="DefaultParagraphFont"/>
    <w:link w:val="Header"/>
    <w:rsid w:val="009917EB"/>
    <w:rPr>
      <w:rFonts w:ascii="Arial" w:hAnsi="Arial"/>
      <w:color w:val="4D4D4D"/>
      <w:lang w:eastAsia="en-US"/>
    </w:rPr>
  </w:style>
  <w:style w:type="paragraph" w:styleId="Footer">
    <w:name w:val="footer"/>
    <w:basedOn w:val="Normal"/>
    <w:link w:val="FooterChar"/>
    <w:uiPriority w:val="99"/>
    <w:unhideWhenUsed/>
    <w:rsid w:val="002E1957"/>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2E1957"/>
    <w:rPr>
      <w:rFonts w:ascii="Arial" w:hAnsi="Arial"/>
      <w:color w:val="646366"/>
      <w:sz w:val="12"/>
      <w:szCs w:val="12"/>
      <w:lang w:eastAsia="en-US"/>
    </w:rPr>
  </w:style>
  <w:style w:type="character" w:customStyle="1" w:styleId="DocNumber">
    <w:name w:val="DocNumber"/>
    <w:rsid w:val="00CD6E64"/>
    <w:rPr>
      <w:rFonts w:ascii="Arial" w:hAnsi="Arial"/>
      <w:dstrike w:val="0"/>
      <w:color w:val="646366"/>
      <w:sz w:val="12"/>
      <w:u w:val="none"/>
      <w:vertAlign w:val="baseline"/>
    </w:rPr>
  </w:style>
  <w:style w:type="character" w:customStyle="1" w:styleId="PageNumber">
    <w:name w:val="PageNumber"/>
    <w:rsid w:val="002E1957"/>
    <w:rPr>
      <w:rFonts w:ascii="Arial" w:hAnsi="Arial"/>
      <w:dstrike w:val="0"/>
      <w:color w:val="646366"/>
      <w:sz w:val="12"/>
      <w:u w:val="none"/>
      <w:vertAlign w:val="baseline"/>
    </w:rPr>
  </w:style>
  <w:style w:type="paragraph" w:styleId="TOC1">
    <w:name w:val="toc 1"/>
    <w:basedOn w:val="Normal"/>
    <w:next w:val="Normal"/>
    <w:autoRedefine/>
    <w:uiPriority w:val="39"/>
    <w:rsid w:val="005A5251"/>
    <w:pPr>
      <w:tabs>
        <w:tab w:val="left" w:pos="403"/>
        <w:tab w:val="right" w:pos="9412"/>
      </w:tabs>
      <w:spacing w:line="360" w:lineRule="auto"/>
      <w:ind w:left="403" w:hanging="403"/>
    </w:pPr>
    <w:rPr>
      <w:caps/>
    </w:rPr>
  </w:style>
  <w:style w:type="paragraph" w:customStyle="1" w:styleId="BFTOC1">
    <w:name w:val="BFTOC1"/>
    <w:basedOn w:val="Paragraph"/>
    <w:next w:val="Paragraph"/>
    <w:rsid w:val="00845A99"/>
    <w:pPr>
      <w:keepNext/>
      <w:jc w:val="center"/>
    </w:pPr>
    <w:rPr>
      <w:b/>
      <w:caps/>
      <w:color w:val="000000" w:themeColor="text1"/>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uiPriority w:val="39"/>
    <w:rsid w:val="006B2DE8"/>
    <w:pPr>
      <w:ind w:left="200"/>
    </w:pPr>
    <w:rPr>
      <w:caps/>
    </w:rPr>
  </w:style>
  <w:style w:type="table" w:styleId="TableGrid">
    <w:name w:val="Table Grid"/>
    <w:basedOn w:val="TableNormal"/>
    <w:rsid w:val="00EA34F9"/>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character" w:styleId="CommentReference">
    <w:name w:val="annotation reference"/>
    <w:semiHidden/>
    <w:rsid w:val="00AC1CBD"/>
    <w:rPr>
      <w:sz w:val="16"/>
      <w:szCs w:val="16"/>
    </w:rPr>
  </w:style>
  <w:style w:type="paragraph" w:styleId="CommentText">
    <w:name w:val="annotation text"/>
    <w:basedOn w:val="Normal"/>
    <w:link w:val="CommentTextChar"/>
    <w:semiHidden/>
    <w:rsid w:val="00AC1CBD"/>
    <w:pPr>
      <w:jc w:val="both"/>
    </w:pPr>
    <w:rPr>
      <w:rFonts w:ascii="Times New Roman Mäori" w:hAnsi="Times New Roman Mäori"/>
      <w:color w:val="auto"/>
    </w:rPr>
  </w:style>
  <w:style w:type="character" w:customStyle="1" w:styleId="CommentTextChar">
    <w:name w:val="Comment Text Char"/>
    <w:basedOn w:val="DefaultParagraphFont"/>
    <w:link w:val="CommentText"/>
    <w:semiHidden/>
    <w:rsid w:val="00AC1CBD"/>
    <w:rPr>
      <w:rFonts w:ascii="Times New Roman Mäori" w:hAnsi="Times New Roman Mäori"/>
      <w:lang w:eastAsia="en-US"/>
    </w:rPr>
  </w:style>
  <w:style w:type="paragraph" w:customStyle="1" w:styleId="Indent1">
    <w:name w:val="Indent 1"/>
    <w:basedOn w:val="Normal"/>
    <w:rsid w:val="00AC1CBD"/>
    <w:pPr>
      <w:ind w:left="851"/>
    </w:pPr>
    <w:rPr>
      <w:color w:val="auto"/>
    </w:rPr>
  </w:style>
  <w:style w:type="character" w:customStyle="1" w:styleId="ParagraphChar">
    <w:name w:val="Paragraph Char"/>
    <w:basedOn w:val="DefaultParagraphFont"/>
    <w:link w:val="Paragraph"/>
    <w:rsid w:val="00AC1CBD"/>
    <w:rPr>
      <w:rFonts w:ascii="Arial" w:hAnsi="Arial"/>
      <w:color w:val="4D4D4D"/>
      <w:lang w:eastAsia="en-US"/>
    </w:rPr>
  </w:style>
  <w:style w:type="paragraph" w:styleId="BalloonText">
    <w:name w:val="Balloon Text"/>
    <w:basedOn w:val="Normal"/>
    <w:link w:val="BalloonTextChar"/>
    <w:semiHidden/>
    <w:unhideWhenUsed/>
    <w:rsid w:val="00AC1CBD"/>
    <w:rPr>
      <w:rFonts w:ascii="Tahoma" w:hAnsi="Tahoma" w:cs="Tahoma"/>
      <w:sz w:val="16"/>
      <w:szCs w:val="16"/>
    </w:rPr>
  </w:style>
  <w:style w:type="character" w:customStyle="1" w:styleId="BalloonTextChar">
    <w:name w:val="Balloon Text Char"/>
    <w:basedOn w:val="DefaultParagraphFont"/>
    <w:link w:val="BalloonText"/>
    <w:semiHidden/>
    <w:rsid w:val="00AC1CBD"/>
    <w:rPr>
      <w:rFonts w:ascii="Tahoma" w:hAnsi="Tahoma" w:cs="Tahoma"/>
      <w:color w:val="4D4D4D"/>
      <w:sz w:val="16"/>
      <w:szCs w:val="16"/>
      <w:lang w:eastAsia="en-US"/>
    </w:rPr>
  </w:style>
  <w:style w:type="paragraph" w:styleId="CommentSubject">
    <w:name w:val="annotation subject"/>
    <w:basedOn w:val="CommentText"/>
    <w:next w:val="CommentText"/>
    <w:link w:val="CommentSubjectChar"/>
    <w:semiHidden/>
    <w:unhideWhenUsed/>
    <w:rsid w:val="001F1B7C"/>
    <w:pPr>
      <w:jc w:val="left"/>
    </w:pPr>
    <w:rPr>
      <w:rFonts w:ascii="Arial" w:hAnsi="Arial"/>
      <w:b/>
      <w:bCs/>
      <w:color w:val="4D4D4D"/>
    </w:rPr>
  </w:style>
  <w:style w:type="character" w:customStyle="1" w:styleId="CommentSubjectChar">
    <w:name w:val="Comment Subject Char"/>
    <w:basedOn w:val="CommentTextChar"/>
    <w:link w:val="CommentSubject"/>
    <w:semiHidden/>
    <w:rsid w:val="001F1B7C"/>
    <w:rPr>
      <w:rFonts w:ascii="Arial" w:hAnsi="Arial"/>
      <w:b/>
      <w:bCs/>
      <w:color w:val="4D4D4D"/>
      <w:lang w:eastAsia="en-US"/>
    </w:rPr>
  </w:style>
  <w:style w:type="paragraph" w:customStyle="1" w:styleId="BillBullet">
    <w:name w:val="BillBullet"/>
    <w:basedOn w:val="Normal"/>
    <w:rsid w:val="00F46A3D"/>
    <w:pPr>
      <w:numPr>
        <w:numId w:val="8"/>
      </w:numPr>
      <w:tabs>
        <w:tab w:val="clear" w:pos="360"/>
        <w:tab w:val="left" w:pos="284"/>
      </w:tabs>
    </w:pPr>
    <w:rPr>
      <w:color w:val="auto"/>
    </w:rPr>
  </w:style>
  <w:style w:type="character" w:styleId="Hyperlink">
    <w:name w:val="Hyperlink"/>
    <w:basedOn w:val="DefaultParagraphFont"/>
    <w:unhideWhenUsed/>
    <w:rsid w:val="005B7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86167">
      <w:bodyDiv w:val="1"/>
      <w:marLeft w:val="0"/>
      <w:marRight w:val="0"/>
      <w:marTop w:val="0"/>
      <w:marBottom w:val="0"/>
      <w:divBdr>
        <w:top w:val="none" w:sz="0" w:space="0" w:color="auto"/>
        <w:left w:val="none" w:sz="0" w:space="0" w:color="auto"/>
        <w:bottom w:val="none" w:sz="0" w:space="0" w:color="auto"/>
        <w:right w:val="none" w:sz="0" w:space="0" w:color="auto"/>
      </w:divBdr>
    </w:div>
    <w:div w:id="18591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cess\imanageclient\bftemp\b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 L I V E ! 5 9 4 8 7 5 6 0 . 2 < / d o c u m e n t i d >  
     < s e n d e r i d > R D U D L E Y - C O B B < / s e n d e r i d >  
     < s e n d e r e m a i l > R E B E C C A . D U D L E Y - C O B B @ B U D D L E F I N D L A Y . C O M < / s e n d e r e m a i l >  
     < l a s t m o d i f i e d > 2 0 2 0 - 0 2 - 1 0 T 1 2 : 0 9 : 0 0 . 0 0 0 0 0 0 0 + 1 3 : 0 0 < / l a s t m o d i f i e d >  
     < d a t a b a s e > L I V E 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1164CF1528342A046E742A1DEEBFB" ma:contentTypeVersion="15" ma:contentTypeDescription="Create a new document." ma:contentTypeScope="" ma:versionID="ea2173bc419943acf5abf608f214dabf">
  <xsd:schema xmlns:xsd="http://www.w3.org/2001/XMLSchema" xmlns:xs="http://www.w3.org/2001/XMLSchema" xmlns:p="http://schemas.microsoft.com/office/2006/metadata/properties" xmlns:ns2="77fc9259-9bdd-4436-bdca-cbe80b037127" xmlns:ns3="a92161ee-a867-43fa-afc4-ef021add4eae" targetNamespace="http://schemas.microsoft.com/office/2006/metadata/properties" ma:root="true" ma:fieldsID="9c24bac28a684803d78aa77ab8735a7a" ns2:_="" ns3:_="">
    <xsd:import namespace="77fc9259-9bdd-4436-bdca-cbe80b037127"/>
    <xsd:import namespace="a92161ee-a867-43fa-afc4-ef021add4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480854-f709-45a4-9a18-09d4eb68cfba}"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2161ee-a867-43fa-afc4-ef021add4eae" xsi:nil="true"/>
    <lcf76f155ced4ddcb4097134ff3c332f xmlns="77fc9259-9bdd-4436-bdca-cbe80b037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7B87A8-640F-4CE8-844E-995EBDA731F0}">
  <ds:schemaRefs>
    <ds:schemaRef ds:uri="http://www.imanage.com/work/xmlschema"/>
  </ds:schemaRefs>
</ds:datastoreItem>
</file>

<file path=customXml/itemProps2.xml><?xml version="1.0" encoding="utf-8"?>
<ds:datastoreItem xmlns:ds="http://schemas.openxmlformats.org/officeDocument/2006/customXml" ds:itemID="{F39A7C57-07A0-4F13-986A-3B825EE61C31}">
  <ds:schemaRefs>
    <ds:schemaRef ds:uri="http://schemas.openxmlformats.org/officeDocument/2006/bibliography"/>
  </ds:schemaRefs>
</ds:datastoreItem>
</file>

<file path=customXml/itemProps3.xml><?xml version="1.0" encoding="utf-8"?>
<ds:datastoreItem xmlns:ds="http://schemas.openxmlformats.org/officeDocument/2006/customXml" ds:itemID="{1E6BE3F2-0E40-4A00-88C2-BA5389A08E52}"/>
</file>

<file path=customXml/itemProps4.xml><?xml version="1.0" encoding="utf-8"?>
<ds:datastoreItem xmlns:ds="http://schemas.openxmlformats.org/officeDocument/2006/customXml" ds:itemID="{2BB94EC8-11DC-44EB-B239-5C7DE72E446F}"/>
</file>

<file path=customXml/itemProps5.xml><?xml version="1.0" encoding="utf-8"?>
<ds:datastoreItem xmlns:ds="http://schemas.openxmlformats.org/officeDocument/2006/customXml" ds:itemID="{D21C812F-FCF1-43A3-AF73-CCA512C6666C}"/>
</file>

<file path=docProps/app.xml><?xml version="1.0" encoding="utf-8"?>
<Properties xmlns="http://schemas.openxmlformats.org/officeDocument/2006/extended-properties" xmlns:vt="http://schemas.openxmlformats.org/officeDocument/2006/docPropsVTypes">
  <Template>bf_document</Template>
  <TotalTime>0</TotalTime>
  <Pages>19</Pages>
  <Words>5471</Words>
  <Characters>28247</Characters>
  <Application>Microsoft Office Word</Application>
  <DocSecurity>4</DocSecurity>
  <Lines>513</Lines>
  <Paragraphs>283</Paragraphs>
  <ScaleCrop>false</ScaleCrop>
  <HeadingPairs>
    <vt:vector size="2" baseType="variant">
      <vt:variant>
        <vt:lpstr>Title</vt:lpstr>
      </vt:variant>
      <vt:variant>
        <vt:i4>1</vt:i4>
      </vt:variant>
    </vt:vector>
  </HeadingPairs>
  <TitlesOfParts>
    <vt:vector size="1" baseType="lpstr">
      <vt:lpstr/>
    </vt:vector>
  </TitlesOfParts>
  <Company>Buddle Findlay</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Michael Howard</cp:lastModifiedBy>
  <cp:revision>2</cp:revision>
  <cp:lastPrinted>2019-11-14T21:29:00Z</cp:lastPrinted>
  <dcterms:created xsi:type="dcterms:W3CDTF">2020-12-14T01:37:00Z</dcterms:created>
  <dcterms:modified xsi:type="dcterms:W3CDTF">2020-12-14T01:37:00Z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0FAA7+zFiN7nU6x6Dk2o7/iflpB5L7yZfHmGqln808ZaF2gr7QCpSDt584GNjhTvIc+IHp1rucwrnpQL_x000d_
ZsK6/9/W6XStRkzQTRf/rXEDjDkn6prKa3bTPgfuQYBAuJyMfC7t0yNzA4Rw0Z0Sv6gPGSuuiYp0_x000d_
W6tR1hrTLgMD3m+4ccmY6VtpzI0oGviakiCS12KPDDUoVphl/o69AWaM73VuVAZKxOkjomVV+scK_x000d_
b/hQT1BZeg/TKDh7H</vt:lpwstr>
  </property>
  <property fmtid="{D5CDD505-2E9C-101B-9397-08002B2CF9AE}" pid="3" name="RESPONSE_SENDER_NAME">
    <vt:lpwstr>sAAAXRTqSjcrLApagCFX0ya9L0F4VMRCUxtopl2HemD3qqg=</vt:lpwstr>
  </property>
  <property fmtid="{D5CDD505-2E9C-101B-9397-08002B2CF9AE}" pid="4" name="EMAIL_OWNER_ADDRESS">
    <vt:lpwstr>4AAA9mrMv1QjWAsHKtZEXGlJzQv1zFTRj1/hQB7q6rTMNnk436GFuC63OA==</vt:lpwstr>
  </property>
  <property fmtid="{D5CDD505-2E9C-101B-9397-08002B2CF9AE}" pid="5" name="MAIL_MSG_ID2">
    <vt:lpwstr>NMs6YM+vbRhnHp+dsotEH6kkEXUFxjU+Luk3Pp30Twn957qXMD6SnoNnk5w_x000d_
g7N8DKHT/aGAzszOSPQo9RKkmLC3T9o+ORHj/Pn09/RwUdOLRn0CHAylKRY=</vt:lpwstr>
  </property>
  <property fmtid="{D5CDD505-2E9C-101B-9397-08002B2CF9AE}" pid="6" name="_DocHome">
    <vt:i4>1826392504</vt:i4>
  </property>
  <property fmtid="{D5CDD505-2E9C-101B-9397-08002B2CF9AE}" pid="7" name="ContentTypeId">
    <vt:lpwstr>0x0101007BA1164CF1528342A046E742A1DEEBFB</vt:lpwstr>
  </property>
</Properties>
</file>