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7939" w14:textId="2B94B46C" w:rsidR="0051512E" w:rsidRDefault="0051512E" w:rsidP="00EE04FB">
      <w:pPr>
        <w:jc w:val="both"/>
        <w:rPr>
          <w:rFonts w:cs="Arial"/>
          <w:b/>
          <w:color w:val="31849B"/>
          <w:sz w:val="32"/>
          <w:szCs w:val="32"/>
          <w:lang w:val="en-NZ"/>
        </w:rPr>
      </w:pPr>
      <w:r w:rsidRPr="000002E3">
        <w:rPr>
          <w:rFonts w:cs="Arial"/>
          <w:b/>
          <w:color w:val="31849B"/>
          <w:sz w:val="32"/>
          <w:szCs w:val="32"/>
          <w:lang w:val="en-NZ"/>
        </w:rPr>
        <w:t>INSTRUCTIONS FOR COMPLETING THE FEES TEMPLATE</w:t>
      </w:r>
      <w:r w:rsidR="00B71937" w:rsidRPr="000002E3">
        <w:rPr>
          <w:rFonts w:cs="Arial"/>
          <w:b/>
          <w:color w:val="31849B"/>
          <w:sz w:val="32"/>
          <w:szCs w:val="32"/>
          <w:lang w:val="en-NZ"/>
        </w:rPr>
        <w:t xml:space="preserve"> </w:t>
      </w:r>
      <w:r w:rsidR="00F471D9">
        <w:rPr>
          <w:rFonts w:cs="Arial"/>
          <w:b/>
          <w:color w:val="31849B"/>
          <w:sz w:val="32"/>
          <w:szCs w:val="32"/>
          <w:lang w:val="en-NZ"/>
        </w:rPr>
        <w:t>202</w:t>
      </w:r>
      <w:r w:rsidR="002737BC">
        <w:rPr>
          <w:rFonts w:cs="Arial"/>
          <w:b/>
          <w:color w:val="31849B"/>
          <w:sz w:val="32"/>
          <w:szCs w:val="32"/>
          <w:lang w:val="en-NZ"/>
        </w:rPr>
        <w:t>3</w:t>
      </w:r>
      <w:r w:rsidR="00F471D9">
        <w:rPr>
          <w:rFonts w:cs="Arial"/>
          <w:b/>
          <w:color w:val="31849B"/>
          <w:sz w:val="32"/>
          <w:szCs w:val="32"/>
          <w:lang w:val="en-NZ"/>
        </w:rPr>
        <w:t>/2</w:t>
      </w:r>
      <w:r w:rsidR="002737BC">
        <w:rPr>
          <w:rFonts w:cs="Arial"/>
          <w:b/>
          <w:color w:val="31849B"/>
          <w:sz w:val="32"/>
          <w:szCs w:val="32"/>
          <w:lang w:val="en-NZ"/>
        </w:rPr>
        <w:t>4</w:t>
      </w:r>
    </w:p>
    <w:p w14:paraId="3BAB823C" w14:textId="77777777" w:rsidR="00386381" w:rsidRDefault="00386381" w:rsidP="00EE04FB">
      <w:pPr>
        <w:jc w:val="both"/>
        <w:rPr>
          <w:rFonts w:cs="Arial"/>
          <w:b/>
          <w:color w:val="31849B"/>
          <w:sz w:val="32"/>
          <w:szCs w:val="3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6381" w:rsidRPr="00306246" w14:paraId="234E922B" w14:textId="77777777" w:rsidTr="00306246">
        <w:tc>
          <w:tcPr>
            <w:tcW w:w="9242" w:type="dxa"/>
            <w:shd w:val="clear" w:color="auto" w:fill="auto"/>
          </w:tcPr>
          <w:p w14:paraId="3DAFFB75" w14:textId="77777777" w:rsidR="00386381" w:rsidRPr="00306246" w:rsidRDefault="00386381" w:rsidP="00306246">
            <w:pPr>
              <w:spacing w:before="60" w:after="60"/>
              <w:jc w:val="both"/>
              <w:rPr>
                <w:rFonts w:cs="Arial"/>
                <w:b/>
                <w:color w:val="31849B"/>
                <w:sz w:val="24"/>
                <w:szCs w:val="24"/>
                <w:lang w:val="en-NZ"/>
              </w:rPr>
            </w:pPr>
            <w:r w:rsidRPr="00306246">
              <w:rPr>
                <w:rFonts w:cs="Arial"/>
                <w:b/>
                <w:color w:val="31849B"/>
                <w:sz w:val="24"/>
                <w:szCs w:val="24"/>
                <w:lang w:val="en-NZ"/>
              </w:rPr>
              <w:t>Four templates are available for practices wishing to assess the reasonableness of proposed fee increases.  The ‘Intro’ templates should only be used by practices joining the Community Services Card reduced fees for the first time. Practices who have already transitioned to the initiative or those continuing to opt out should use the standard templates A or B.</w:t>
            </w:r>
          </w:p>
        </w:tc>
      </w:tr>
    </w:tbl>
    <w:p w14:paraId="184A4D39" w14:textId="77777777" w:rsidR="0051512E" w:rsidRPr="000002E3" w:rsidRDefault="0051512E" w:rsidP="00EE04FB">
      <w:pPr>
        <w:jc w:val="both"/>
        <w:rPr>
          <w:rFonts w:cs="Arial"/>
          <w:b/>
          <w:bCs/>
          <w:color w:val="000000"/>
          <w:u w:val="single"/>
          <w:lang w:val="en-NZ"/>
        </w:rPr>
      </w:pPr>
    </w:p>
    <w:p w14:paraId="75812FC3" w14:textId="77777777" w:rsidR="009E7CC4" w:rsidRPr="000002E3" w:rsidRDefault="009E7CC4" w:rsidP="00EE04FB">
      <w:pPr>
        <w:pBdr>
          <w:top w:val="single" w:sz="4" w:space="1" w:color="auto"/>
          <w:left w:val="single" w:sz="4" w:space="4" w:color="auto"/>
          <w:bottom w:val="single" w:sz="4" w:space="1" w:color="auto"/>
          <w:right w:val="single" w:sz="4" w:space="4" w:color="auto"/>
        </w:pBdr>
        <w:jc w:val="both"/>
        <w:rPr>
          <w:rFonts w:cs="Arial"/>
          <w:bCs/>
          <w:color w:val="000000"/>
          <w:lang w:val="en-NZ"/>
        </w:rPr>
      </w:pPr>
      <w:r w:rsidRPr="000002E3">
        <w:rPr>
          <w:rFonts w:cs="Arial"/>
          <w:b/>
          <w:bCs/>
          <w:color w:val="000000"/>
          <w:lang w:val="en-NZ"/>
        </w:rPr>
        <w:t>Option A</w:t>
      </w:r>
      <w:r w:rsidRPr="000002E3">
        <w:rPr>
          <w:rFonts w:cs="Arial"/>
          <w:bCs/>
          <w:color w:val="000000"/>
          <w:lang w:val="en-NZ"/>
        </w:rPr>
        <w:t xml:space="preserve"> template provides an approximation of allowable fee increases</w:t>
      </w:r>
      <w:r w:rsidR="001771F4">
        <w:rPr>
          <w:rFonts w:cs="Arial"/>
          <w:bCs/>
          <w:color w:val="000000"/>
          <w:lang w:val="en-NZ"/>
        </w:rPr>
        <w:t>.</w:t>
      </w:r>
    </w:p>
    <w:p w14:paraId="7812448C" w14:textId="77777777" w:rsidR="009E7CC4" w:rsidRDefault="009E7CC4" w:rsidP="00EE04FB">
      <w:pPr>
        <w:pBdr>
          <w:top w:val="single" w:sz="4" w:space="1" w:color="auto"/>
          <w:left w:val="single" w:sz="4" w:space="4" w:color="auto"/>
          <w:bottom w:val="single" w:sz="4" w:space="1" w:color="auto"/>
          <w:right w:val="single" w:sz="4" w:space="4" w:color="auto"/>
        </w:pBdr>
        <w:jc w:val="both"/>
        <w:rPr>
          <w:rFonts w:cs="Arial"/>
          <w:bCs/>
          <w:color w:val="000000"/>
          <w:lang w:val="en-NZ"/>
        </w:rPr>
      </w:pPr>
      <w:r w:rsidRPr="000002E3">
        <w:rPr>
          <w:rFonts w:cs="Arial"/>
          <w:b/>
          <w:bCs/>
          <w:color w:val="000000"/>
          <w:lang w:val="en-NZ"/>
        </w:rPr>
        <w:t>Option B</w:t>
      </w:r>
      <w:r w:rsidRPr="000002E3">
        <w:rPr>
          <w:rFonts w:cs="Arial"/>
          <w:bCs/>
          <w:color w:val="000000"/>
          <w:lang w:val="en-NZ"/>
        </w:rPr>
        <w:t xml:space="preserve"> template needs more information to complete but provides a definitive answer</w:t>
      </w:r>
      <w:r w:rsidR="001771F4">
        <w:rPr>
          <w:rFonts w:cs="Arial"/>
          <w:bCs/>
          <w:color w:val="000000"/>
          <w:lang w:val="en-NZ"/>
        </w:rPr>
        <w:t>.</w:t>
      </w:r>
    </w:p>
    <w:p w14:paraId="6FDCA0AC" w14:textId="2B7D19BA" w:rsidR="00386381" w:rsidRDefault="00386381" w:rsidP="00EE04FB">
      <w:pPr>
        <w:pBdr>
          <w:top w:val="single" w:sz="4" w:space="1" w:color="auto"/>
          <w:left w:val="single" w:sz="4" w:space="4" w:color="auto"/>
          <w:bottom w:val="single" w:sz="4" w:space="1" w:color="auto"/>
          <w:right w:val="single" w:sz="4" w:space="4" w:color="auto"/>
        </w:pBdr>
        <w:jc w:val="both"/>
        <w:rPr>
          <w:rFonts w:cs="Arial"/>
          <w:bCs/>
          <w:color w:val="000000"/>
          <w:lang w:val="en-NZ"/>
        </w:rPr>
      </w:pPr>
      <w:r w:rsidRPr="00386381">
        <w:rPr>
          <w:rFonts w:cs="Arial"/>
          <w:b/>
          <w:bCs/>
          <w:color w:val="000000"/>
          <w:lang w:val="en-NZ"/>
        </w:rPr>
        <w:t>Option A-Intro</w:t>
      </w:r>
      <w:r>
        <w:rPr>
          <w:rFonts w:cs="Arial"/>
          <w:bCs/>
          <w:color w:val="000000"/>
          <w:lang w:val="en-NZ"/>
        </w:rPr>
        <w:t xml:space="preserve"> template provides an approximation for practices wishing to increase fees and join the CSC reduced fees initiative for the first time in </w:t>
      </w:r>
      <w:r w:rsidR="00F471D9">
        <w:rPr>
          <w:rFonts w:cs="Arial"/>
          <w:bCs/>
          <w:color w:val="000000"/>
          <w:lang w:val="en-NZ"/>
        </w:rPr>
        <w:t>202</w:t>
      </w:r>
      <w:r w:rsidR="002737BC">
        <w:rPr>
          <w:rFonts w:cs="Arial"/>
          <w:bCs/>
          <w:color w:val="000000"/>
          <w:lang w:val="en-NZ"/>
        </w:rPr>
        <w:t>3</w:t>
      </w:r>
      <w:r w:rsidR="00F471D9">
        <w:rPr>
          <w:rFonts w:cs="Arial"/>
          <w:bCs/>
          <w:color w:val="000000"/>
          <w:lang w:val="en-NZ"/>
        </w:rPr>
        <w:t>/2</w:t>
      </w:r>
      <w:r w:rsidR="002737BC">
        <w:rPr>
          <w:rFonts w:cs="Arial"/>
          <w:bCs/>
          <w:color w:val="000000"/>
          <w:lang w:val="en-NZ"/>
        </w:rPr>
        <w:t>4</w:t>
      </w:r>
      <w:r>
        <w:rPr>
          <w:rFonts w:cs="Arial"/>
          <w:bCs/>
          <w:color w:val="000000"/>
          <w:lang w:val="en-NZ"/>
        </w:rPr>
        <w:t>.</w:t>
      </w:r>
    </w:p>
    <w:p w14:paraId="7E0CE363" w14:textId="2166580A" w:rsidR="00386381" w:rsidRPr="000002E3" w:rsidRDefault="00386381" w:rsidP="00EE04FB">
      <w:pPr>
        <w:pBdr>
          <w:top w:val="single" w:sz="4" w:space="1" w:color="auto"/>
          <w:left w:val="single" w:sz="4" w:space="4" w:color="auto"/>
          <w:bottom w:val="single" w:sz="4" w:space="1" w:color="auto"/>
          <w:right w:val="single" w:sz="4" w:space="4" w:color="auto"/>
        </w:pBdr>
        <w:jc w:val="both"/>
        <w:rPr>
          <w:rFonts w:cs="Arial"/>
          <w:bCs/>
          <w:color w:val="000000"/>
          <w:lang w:val="en-NZ"/>
        </w:rPr>
      </w:pPr>
      <w:r w:rsidRPr="001771F4">
        <w:rPr>
          <w:rFonts w:cs="Arial"/>
          <w:b/>
          <w:bCs/>
          <w:color w:val="000000"/>
          <w:lang w:val="en-NZ"/>
        </w:rPr>
        <w:t>Option B-Intro</w:t>
      </w:r>
      <w:r w:rsidR="001771F4">
        <w:rPr>
          <w:rFonts w:cs="Arial"/>
          <w:bCs/>
          <w:color w:val="000000"/>
          <w:lang w:val="en-NZ"/>
        </w:rPr>
        <w:t xml:space="preserve"> </w:t>
      </w:r>
      <w:r w:rsidR="001771F4" w:rsidRPr="000002E3">
        <w:rPr>
          <w:rFonts w:cs="Arial"/>
          <w:bCs/>
          <w:color w:val="000000"/>
          <w:lang w:val="en-NZ"/>
        </w:rPr>
        <w:t xml:space="preserve">template needs </w:t>
      </w:r>
      <w:r w:rsidR="001771F4">
        <w:rPr>
          <w:rFonts w:cs="Arial"/>
          <w:bCs/>
          <w:color w:val="000000"/>
          <w:lang w:val="en-NZ"/>
        </w:rPr>
        <w:t>the most</w:t>
      </w:r>
      <w:r w:rsidR="001771F4" w:rsidRPr="000002E3">
        <w:rPr>
          <w:rFonts w:cs="Arial"/>
          <w:bCs/>
          <w:color w:val="000000"/>
          <w:lang w:val="en-NZ"/>
        </w:rPr>
        <w:t xml:space="preserve"> information to complete but provides a definitive answer</w:t>
      </w:r>
      <w:r w:rsidR="001771F4">
        <w:rPr>
          <w:rFonts w:cs="Arial"/>
          <w:bCs/>
          <w:color w:val="000000"/>
          <w:lang w:val="en-NZ"/>
        </w:rPr>
        <w:t xml:space="preserve"> for practices wishing to increase fees and join the CSC reduced fees initiative for the first time in </w:t>
      </w:r>
      <w:r w:rsidR="00F471D9">
        <w:rPr>
          <w:rFonts w:cs="Arial"/>
          <w:bCs/>
          <w:color w:val="000000"/>
          <w:lang w:val="en-NZ"/>
        </w:rPr>
        <w:t>202</w:t>
      </w:r>
      <w:r w:rsidR="002737BC">
        <w:rPr>
          <w:rFonts w:cs="Arial"/>
          <w:bCs/>
          <w:color w:val="000000"/>
          <w:lang w:val="en-NZ"/>
        </w:rPr>
        <w:t>3</w:t>
      </w:r>
      <w:r w:rsidR="00F471D9">
        <w:rPr>
          <w:rFonts w:cs="Arial"/>
          <w:bCs/>
          <w:color w:val="000000"/>
          <w:lang w:val="en-NZ"/>
        </w:rPr>
        <w:t>/2</w:t>
      </w:r>
      <w:r w:rsidR="002737BC">
        <w:rPr>
          <w:rFonts w:cs="Arial"/>
          <w:bCs/>
          <w:color w:val="000000"/>
          <w:lang w:val="en-NZ"/>
        </w:rPr>
        <w:t>4</w:t>
      </w:r>
      <w:r w:rsidR="001771F4">
        <w:rPr>
          <w:rFonts w:cs="Arial"/>
          <w:bCs/>
          <w:color w:val="000000"/>
          <w:lang w:val="en-NZ"/>
        </w:rPr>
        <w:t>.</w:t>
      </w:r>
    </w:p>
    <w:p w14:paraId="4F7C4560" w14:textId="77777777" w:rsidR="009E7CC4" w:rsidRPr="000002E3" w:rsidRDefault="009E7CC4" w:rsidP="00EE04FB">
      <w:pPr>
        <w:jc w:val="both"/>
        <w:rPr>
          <w:rFonts w:cs="Arial"/>
          <w:b/>
          <w:bCs/>
          <w:color w:val="000000"/>
          <w:u w:val="single"/>
          <w:lang w:val="en-NZ"/>
        </w:rPr>
      </w:pPr>
    </w:p>
    <w:p w14:paraId="6D7E49D1" w14:textId="77777777" w:rsidR="003451BB" w:rsidRPr="00EE04FB" w:rsidRDefault="003451BB" w:rsidP="00EE04FB">
      <w:pPr>
        <w:jc w:val="both"/>
        <w:rPr>
          <w:rStyle w:val="IntenseReference"/>
        </w:rPr>
      </w:pPr>
      <w:r w:rsidRPr="00EE04FB">
        <w:rPr>
          <w:rStyle w:val="IntenseReference"/>
        </w:rPr>
        <w:t xml:space="preserve">Option A </w:t>
      </w:r>
    </w:p>
    <w:p w14:paraId="20E2BDE1" w14:textId="77777777" w:rsidR="003451BB" w:rsidRPr="000002E3" w:rsidRDefault="003451BB" w:rsidP="00EE04FB">
      <w:pPr>
        <w:jc w:val="both"/>
        <w:rPr>
          <w:rFonts w:cs="Arial"/>
          <w:color w:val="000000"/>
          <w:lang w:val="en-NZ"/>
        </w:rPr>
      </w:pPr>
    </w:p>
    <w:p w14:paraId="359B2A65" w14:textId="77777777" w:rsidR="003451BB" w:rsidRPr="000002E3" w:rsidRDefault="003451BB" w:rsidP="00EE04FB">
      <w:pPr>
        <w:jc w:val="both"/>
        <w:rPr>
          <w:rFonts w:cs="Arial"/>
          <w:color w:val="000000"/>
          <w:lang w:val="en-NZ"/>
        </w:rPr>
      </w:pPr>
      <w:r w:rsidRPr="000002E3">
        <w:rPr>
          <w:rFonts w:cs="Arial"/>
          <w:color w:val="000000"/>
          <w:lang w:val="en-NZ"/>
        </w:rPr>
        <w:t xml:space="preserve">This is </w:t>
      </w:r>
      <w:r w:rsidR="009E7CC4" w:rsidRPr="000002E3">
        <w:rPr>
          <w:rFonts w:cs="Arial"/>
          <w:color w:val="000000"/>
          <w:lang w:val="en-NZ"/>
        </w:rPr>
        <w:t xml:space="preserve">a quick template that provides an approximation of allowable fee increases, </w:t>
      </w:r>
      <w:r w:rsidRPr="000002E3">
        <w:rPr>
          <w:rFonts w:cs="Arial"/>
          <w:color w:val="000000"/>
          <w:lang w:val="en-NZ"/>
        </w:rPr>
        <w:t>particularly if busy practices are seeking to apply a $</w:t>
      </w:r>
      <w:r w:rsidR="001F7C15">
        <w:rPr>
          <w:rFonts w:cs="Arial"/>
          <w:color w:val="000000"/>
          <w:lang w:val="en-NZ"/>
        </w:rPr>
        <w:t xml:space="preserve"> </w:t>
      </w:r>
      <w:r w:rsidRPr="000002E3">
        <w:rPr>
          <w:rFonts w:cs="Arial"/>
          <w:color w:val="000000"/>
          <w:lang w:val="en-NZ"/>
        </w:rPr>
        <w:t>value increase across age groups.</w:t>
      </w:r>
    </w:p>
    <w:p w14:paraId="1CB62D60" w14:textId="77777777" w:rsidR="003451BB" w:rsidRPr="000002E3" w:rsidRDefault="003451BB" w:rsidP="00EE04FB">
      <w:pPr>
        <w:jc w:val="both"/>
        <w:rPr>
          <w:rFonts w:cs="Arial"/>
          <w:color w:val="000000"/>
          <w:lang w:val="en-NZ"/>
        </w:rPr>
      </w:pPr>
    </w:p>
    <w:p w14:paraId="13F776B2" w14:textId="77777777" w:rsidR="003451BB" w:rsidRPr="000002E3" w:rsidRDefault="002E1CFD" w:rsidP="00EE04FB">
      <w:pPr>
        <w:jc w:val="both"/>
        <w:rPr>
          <w:rFonts w:cs="Arial"/>
          <w:color w:val="000000"/>
          <w:lang w:val="en-NZ"/>
        </w:rPr>
      </w:pPr>
      <w:r w:rsidRPr="000002E3">
        <w:rPr>
          <w:rFonts w:cs="Arial"/>
          <w:b/>
          <w:color w:val="000000"/>
          <w:lang w:val="en-NZ"/>
        </w:rPr>
        <w:t xml:space="preserve">Open up </w:t>
      </w:r>
      <w:r w:rsidR="003451BB" w:rsidRPr="000002E3">
        <w:rPr>
          <w:rFonts w:cs="Arial"/>
          <w:b/>
          <w:color w:val="000000"/>
          <w:lang w:val="en-NZ"/>
        </w:rPr>
        <w:t>Tab 1</w:t>
      </w:r>
      <w:r w:rsidR="003451BB" w:rsidRPr="000002E3">
        <w:rPr>
          <w:rFonts w:cs="Arial"/>
          <w:color w:val="000000"/>
          <w:lang w:val="en-NZ"/>
        </w:rPr>
        <w:t xml:space="preserve"> </w:t>
      </w:r>
      <w:r w:rsidR="007873B8" w:rsidRPr="007873B8">
        <w:rPr>
          <w:rFonts w:cs="Arial"/>
          <w:b/>
          <w:color w:val="000000"/>
          <w:lang w:val="en-NZ"/>
        </w:rPr>
        <w:t xml:space="preserve">(Revenue </w:t>
      </w:r>
      <w:r w:rsidR="00BF76B1">
        <w:rPr>
          <w:rFonts w:cs="Arial"/>
          <w:b/>
          <w:color w:val="000000"/>
          <w:lang w:val="en-NZ"/>
        </w:rPr>
        <w:t>S</w:t>
      </w:r>
      <w:r w:rsidR="007873B8" w:rsidRPr="007873B8">
        <w:rPr>
          <w:rFonts w:cs="Arial"/>
          <w:b/>
          <w:color w:val="000000"/>
          <w:lang w:val="en-NZ"/>
        </w:rPr>
        <w:t>plit)</w:t>
      </w:r>
      <w:r w:rsidR="007873B8">
        <w:rPr>
          <w:rFonts w:cs="Arial"/>
          <w:color w:val="000000"/>
          <w:lang w:val="en-NZ"/>
        </w:rPr>
        <w:t xml:space="preserve"> </w:t>
      </w:r>
      <w:r w:rsidR="003451BB" w:rsidRPr="000002E3">
        <w:rPr>
          <w:rFonts w:cs="Arial"/>
          <w:color w:val="000000"/>
          <w:lang w:val="en-NZ"/>
        </w:rPr>
        <w:t>– Co-payment/capitation revenue split calculation</w:t>
      </w:r>
      <w:r w:rsidRPr="000002E3">
        <w:rPr>
          <w:rFonts w:cs="Arial"/>
          <w:color w:val="000000"/>
          <w:lang w:val="en-NZ"/>
        </w:rPr>
        <w:t xml:space="preserve">.  </w:t>
      </w:r>
    </w:p>
    <w:p w14:paraId="179154B2" w14:textId="77777777" w:rsidR="002E1CFD" w:rsidRPr="000002E3" w:rsidRDefault="002E1CFD" w:rsidP="00EE04FB">
      <w:pPr>
        <w:jc w:val="both"/>
        <w:rPr>
          <w:rFonts w:cs="Arial"/>
          <w:color w:val="000000"/>
          <w:lang w:val="en-NZ"/>
        </w:rPr>
      </w:pPr>
    </w:p>
    <w:p w14:paraId="3D6AF5D3" w14:textId="77777777" w:rsidR="003451BB" w:rsidRPr="0083400E" w:rsidRDefault="003451BB" w:rsidP="00EE04FB">
      <w:pPr>
        <w:numPr>
          <w:ilvl w:val="0"/>
          <w:numId w:val="4"/>
        </w:numPr>
        <w:tabs>
          <w:tab w:val="clear" w:pos="720"/>
          <w:tab w:val="num" w:pos="360"/>
        </w:tabs>
        <w:ind w:left="360"/>
        <w:jc w:val="both"/>
        <w:rPr>
          <w:rFonts w:cs="Arial"/>
          <w:color w:val="000080"/>
          <w:lang w:val="en-NZ"/>
        </w:rPr>
      </w:pPr>
      <w:r w:rsidRPr="0083400E">
        <w:rPr>
          <w:rFonts w:cs="Arial"/>
          <w:i/>
          <w:color w:val="000000"/>
          <w:lang w:val="en-NZ"/>
        </w:rPr>
        <w:t xml:space="preserve">Column </w:t>
      </w:r>
      <w:r w:rsidR="00956D92" w:rsidRPr="0083400E">
        <w:rPr>
          <w:rFonts w:cs="Arial"/>
          <w:i/>
          <w:color w:val="000000"/>
          <w:lang w:val="en-NZ"/>
        </w:rPr>
        <w:t>C</w:t>
      </w:r>
      <w:r w:rsidRPr="0083400E">
        <w:rPr>
          <w:rFonts w:cs="Arial"/>
          <w:i/>
          <w:color w:val="000000"/>
          <w:lang w:val="en-NZ"/>
        </w:rPr>
        <w:t xml:space="preserve"> – “Number of patients in this category</w:t>
      </w:r>
      <w:r w:rsidRPr="0083400E">
        <w:rPr>
          <w:rFonts w:cs="Arial"/>
          <w:color w:val="000000"/>
          <w:lang w:val="en-NZ"/>
        </w:rPr>
        <w:t>”</w:t>
      </w:r>
      <w:r w:rsidR="004D159E" w:rsidRPr="0083400E">
        <w:rPr>
          <w:rFonts w:cs="Arial"/>
          <w:color w:val="000000"/>
          <w:lang w:val="en-NZ"/>
        </w:rPr>
        <w:t xml:space="preserve">.  </w:t>
      </w:r>
      <w:r w:rsidRPr="0083400E">
        <w:rPr>
          <w:rFonts w:cs="Arial"/>
          <w:color w:val="000000"/>
          <w:lang w:val="en-NZ"/>
        </w:rPr>
        <w:t>Enter the actual number of patients enrolled through the individual practice against each of the age groups</w:t>
      </w:r>
      <w:r w:rsidR="007873B8">
        <w:rPr>
          <w:rFonts w:cs="Arial"/>
          <w:color w:val="000080"/>
          <w:lang w:val="en-NZ"/>
        </w:rPr>
        <w:t>.</w:t>
      </w:r>
      <w:r w:rsidR="007E6C32">
        <w:rPr>
          <w:rFonts w:cs="Arial"/>
          <w:color w:val="000080"/>
          <w:lang w:val="en-NZ"/>
        </w:rPr>
        <w:t xml:space="preserve">  </w:t>
      </w:r>
      <w:r w:rsidR="007E6C32" w:rsidRPr="00FE0515">
        <w:rPr>
          <w:rFonts w:cs="Arial"/>
          <w:color w:val="000000"/>
          <w:lang w:val="en-NZ"/>
        </w:rPr>
        <w:t>If opt</w:t>
      </w:r>
      <w:r w:rsidR="001771F4">
        <w:rPr>
          <w:rFonts w:cs="Arial"/>
          <w:color w:val="000000"/>
          <w:lang w:val="en-NZ"/>
        </w:rPr>
        <w:t>ed</w:t>
      </w:r>
      <w:r w:rsidR="007E6C32" w:rsidRPr="00FE0515">
        <w:rPr>
          <w:rFonts w:cs="Arial"/>
          <w:color w:val="000000"/>
          <w:lang w:val="en-NZ"/>
        </w:rPr>
        <w:t xml:space="preserve"> in to the CSC initiative </w:t>
      </w:r>
      <w:r w:rsidR="001771F4">
        <w:rPr>
          <w:rFonts w:cs="Arial"/>
          <w:color w:val="000000"/>
          <w:lang w:val="en-NZ"/>
        </w:rPr>
        <w:t>only include</w:t>
      </w:r>
      <w:r w:rsidR="007E6C32" w:rsidRPr="00FE0515">
        <w:rPr>
          <w:rFonts w:cs="Arial"/>
          <w:color w:val="000000"/>
          <w:lang w:val="en-NZ"/>
        </w:rPr>
        <w:t xml:space="preserve"> patients 14 years and older with</w:t>
      </w:r>
      <w:r w:rsidR="001771F4">
        <w:rPr>
          <w:rFonts w:cs="Arial"/>
          <w:color w:val="000000"/>
          <w:lang w:val="en-NZ"/>
        </w:rPr>
        <w:t>out</w:t>
      </w:r>
      <w:r w:rsidR="007E6C32" w:rsidRPr="00FE0515">
        <w:rPr>
          <w:rFonts w:cs="Arial"/>
          <w:color w:val="000000"/>
          <w:lang w:val="en-NZ"/>
        </w:rPr>
        <w:t xml:space="preserve"> Community Service Cards.  If not opt</w:t>
      </w:r>
      <w:r w:rsidR="001771F4">
        <w:rPr>
          <w:rFonts w:cs="Arial"/>
          <w:color w:val="000000"/>
          <w:lang w:val="en-NZ"/>
        </w:rPr>
        <w:t>ed</w:t>
      </w:r>
      <w:r w:rsidR="007E6C32" w:rsidRPr="00FE0515">
        <w:rPr>
          <w:rFonts w:cs="Arial"/>
          <w:color w:val="000000"/>
          <w:lang w:val="en-NZ"/>
        </w:rPr>
        <w:t xml:space="preserve"> into the initiative </w:t>
      </w:r>
      <w:r w:rsidR="001771F4">
        <w:rPr>
          <w:rFonts w:cs="Arial"/>
          <w:color w:val="000000"/>
          <w:lang w:val="en-NZ"/>
        </w:rPr>
        <w:t>enter all patients irrespective of their CSC status.</w:t>
      </w:r>
    </w:p>
    <w:p w14:paraId="4B656C3B" w14:textId="59033745" w:rsidR="003451BB" w:rsidRPr="000002E3" w:rsidRDefault="003451BB" w:rsidP="00EE04FB">
      <w:pPr>
        <w:numPr>
          <w:ilvl w:val="0"/>
          <w:numId w:val="4"/>
        </w:numPr>
        <w:tabs>
          <w:tab w:val="clear" w:pos="720"/>
          <w:tab w:val="num" w:pos="360"/>
        </w:tabs>
        <w:ind w:left="360"/>
        <w:jc w:val="both"/>
        <w:rPr>
          <w:rFonts w:cs="Arial"/>
          <w:i/>
          <w:color w:val="000080"/>
          <w:lang w:val="en-NZ"/>
        </w:rPr>
      </w:pPr>
      <w:r w:rsidRPr="000002E3">
        <w:rPr>
          <w:rFonts w:cs="Arial"/>
          <w:i/>
          <w:color w:val="000000"/>
          <w:lang w:val="en-NZ"/>
        </w:rPr>
        <w:t xml:space="preserve">Column </w:t>
      </w:r>
      <w:r w:rsidR="0083400E">
        <w:rPr>
          <w:rFonts w:cs="Arial"/>
          <w:i/>
          <w:color w:val="000000"/>
          <w:lang w:val="en-NZ"/>
        </w:rPr>
        <w:t>H</w:t>
      </w:r>
      <w:r w:rsidRPr="000002E3">
        <w:rPr>
          <w:rFonts w:cs="Arial"/>
          <w:i/>
          <w:color w:val="000000"/>
          <w:lang w:val="en-NZ"/>
        </w:rPr>
        <w:t xml:space="preserve"> – “</w:t>
      </w:r>
      <w:r w:rsidR="00000700">
        <w:rPr>
          <w:rFonts w:cs="Arial"/>
          <w:i/>
          <w:color w:val="000000"/>
          <w:lang w:val="en-NZ"/>
        </w:rPr>
        <w:t xml:space="preserve">30 June </w:t>
      </w:r>
      <w:r w:rsidR="002C03F9">
        <w:rPr>
          <w:rFonts w:cs="Arial"/>
          <w:i/>
          <w:color w:val="000000"/>
          <w:lang w:val="en-NZ"/>
        </w:rPr>
        <w:t>202</w:t>
      </w:r>
      <w:r w:rsidR="0072631D">
        <w:rPr>
          <w:rFonts w:cs="Arial"/>
          <w:i/>
          <w:color w:val="000000"/>
          <w:lang w:val="en-NZ"/>
        </w:rPr>
        <w:t>3</w:t>
      </w:r>
      <w:r w:rsidR="002C66AD">
        <w:rPr>
          <w:rFonts w:cs="Arial"/>
          <w:i/>
          <w:color w:val="000000"/>
          <w:lang w:val="en-NZ"/>
        </w:rPr>
        <w:t xml:space="preserve"> </w:t>
      </w:r>
      <w:r w:rsidR="002C66AD" w:rsidRPr="000002E3">
        <w:rPr>
          <w:rFonts w:cs="Arial"/>
          <w:i/>
          <w:color w:val="000000"/>
          <w:lang w:val="en-NZ"/>
        </w:rPr>
        <w:t>fee</w:t>
      </w:r>
      <w:r w:rsidR="002E1CFD" w:rsidRPr="000002E3">
        <w:rPr>
          <w:rFonts w:cs="Arial"/>
          <w:i/>
          <w:color w:val="000000"/>
          <w:lang w:val="en-NZ"/>
        </w:rPr>
        <w:t xml:space="preserve"> (co-payment)”</w:t>
      </w:r>
      <w:r w:rsidR="004D159E" w:rsidRPr="000002E3">
        <w:rPr>
          <w:rFonts w:cs="Arial"/>
          <w:i/>
          <w:color w:val="000000"/>
          <w:lang w:val="en-NZ"/>
        </w:rPr>
        <w:t xml:space="preserve">.  </w:t>
      </w:r>
      <w:r w:rsidRPr="000002E3">
        <w:rPr>
          <w:rFonts w:cs="Arial"/>
          <w:color w:val="000000"/>
          <w:lang w:val="en-NZ"/>
        </w:rPr>
        <w:t xml:space="preserve">Enter the </w:t>
      </w:r>
      <w:r w:rsidR="00000700">
        <w:rPr>
          <w:rFonts w:cs="Arial"/>
          <w:color w:val="000000"/>
          <w:lang w:val="en-NZ"/>
        </w:rPr>
        <w:t xml:space="preserve">30 June </w:t>
      </w:r>
      <w:r w:rsidR="002C03F9">
        <w:rPr>
          <w:rFonts w:cs="Arial"/>
          <w:color w:val="000000"/>
          <w:lang w:val="en-NZ"/>
        </w:rPr>
        <w:t>202</w:t>
      </w:r>
      <w:r w:rsidR="0072631D">
        <w:rPr>
          <w:rFonts w:cs="Arial"/>
          <w:color w:val="000000"/>
          <w:lang w:val="en-NZ"/>
        </w:rPr>
        <w:t>3</w:t>
      </w:r>
      <w:r w:rsidR="00000700">
        <w:rPr>
          <w:rFonts w:cs="Arial"/>
          <w:color w:val="000000"/>
          <w:lang w:val="en-NZ"/>
        </w:rPr>
        <w:t xml:space="preserve"> </w:t>
      </w:r>
      <w:r w:rsidRPr="000002E3">
        <w:rPr>
          <w:rFonts w:cs="Arial"/>
          <w:color w:val="000000"/>
          <w:lang w:val="en-NZ"/>
        </w:rPr>
        <w:t xml:space="preserve">co-payment </w:t>
      </w:r>
      <w:r w:rsidR="00000700">
        <w:rPr>
          <w:rFonts w:cs="Arial"/>
          <w:color w:val="000000"/>
          <w:lang w:val="en-NZ"/>
        </w:rPr>
        <w:t xml:space="preserve">fee </w:t>
      </w:r>
      <w:r w:rsidRPr="000002E3">
        <w:rPr>
          <w:rFonts w:cs="Arial"/>
          <w:color w:val="000000"/>
          <w:lang w:val="en-NZ"/>
        </w:rPr>
        <w:t>for patients against each of the age groups</w:t>
      </w:r>
      <w:r w:rsidR="007873B8">
        <w:rPr>
          <w:rFonts w:cs="Arial"/>
          <w:color w:val="000000"/>
          <w:lang w:val="en-NZ"/>
        </w:rPr>
        <w:t>.</w:t>
      </w:r>
      <w:r w:rsidR="007E6C32">
        <w:rPr>
          <w:rFonts w:cs="Arial"/>
          <w:color w:val="000000"/>
          <w:lang w:val="en-NZ"/>
        </w:rPr>
        <w:t xml:space="preserve">  Use the 30 June co</w:t>
      </w:r>
      <w:r w:rsidR="007E6C32">
        <w:rPr>
          <w:rFonts w:cs="Arial"/>
          <w:color w:val="000000"/>
          <w:lang w:val="en-NZ"/>
        </w:rPr>
        <w:noBreakHyphen/>
        <w:t>payment fee even if this is the second or subsequent fee increase this financial year.</w:t>
      </w:r>
    </w:p>
    <w:p w14:paraId="0CF5DF57" w14:textId="77777777" w:rsidR="003451BB" w:rsidRPr="000002E3" w:rsidRDefault="003451BB" w:rsidP="00EE04FB">
      <w:pPr>
        <w:jc w:val="both"/>
        <w:rPr>
          <w:rFonts w:cs="Arial"/>
          <w:color w:val="000080"/>
          <w:lang w:val="en-NZ"/>
        </w:rPr>
      </w:pPr>
    </w:p>
    <w:p w14:paraId="4F85C028" w14:textId="77777777" w:rsidR="0051512E" w:rsidRPr="000002E3" w:rsidRDefault="003451BB" w:rsidP="00EE04FB">
      <w:pPr>
        <w:jc w:val="both"/>
        <w:rPr>
          <w:rFonts w:cs="Arial"/>
          <w:color w:val="000000"/>
          <w:lang w:val="en-NZ"/>
        </w:rPr>
      </w:pPr>
      <w:r w:rsidRPr="000002E3">
        <w:rPr>
          <w:rFonts w:cs="Arial"/>
          <w:b/>
          <w:color w:val="000000"/>
          <w:lang w:val="en-NZ"/>
        </w:rPr>
        <w:t xml:space="preserve">The information in Tab 1 is </w:t>
      </w:r>
      <w:r w:rsidR="002E1CFD" w:rsidRPr="000002E3">
        <w:rPr>
          <w:rFonts w:cs="Arial"/>
          <w:b/>
          <w:color w:val="000000"/>
          <w:lang w:val="en-NZ"/>
        </w:rPr>
        <w:t xml:space="preserve">automatically </w:t>
      </w:r>
      <w:r w:rsidRPr="000002E3">
        <w:rPr>
          <w:rFonts w:cs="Arial"/>
          <w:b/>
          <w:color w:val="000000"/>
          <w:lang w:val="en-NZ"/>
        </w:rPr>
        <w:t>translated into Tab 2 (Annual Statement Summary).</w:t>
      </w:r>
      <w:r w:rsidRPr="000002E3">
        <w:rPr>
          <w:rFonts w:cs="Arial"/>
          <w:color w:val="000000"/>
          <w:lang w:val="en-NZ"/>
        </w:rPr>
        <w:t xml:space="preserve">  </w:t>
      </w:r>
    </w:p>
    <w:p w14:paraId="5929972C" w14:textId="77777777" w:rsidR="001E0D2F" w:rsidRDefault="003451BB" w:rsidP="001E0D2F">
      <w:pPr>
        <w:numPr>
          <w:ilvl w:val="0"/>
          <w:numId w:val="6"/>
        </w:numPr>
        <w:tabs>
          <w:tab w:val="clear" w:pos="360"/>
          <w:tab w:val="num" w:pos="426"/>
        </w:tabs>
        <w:ind w:left="426" w:hanging="426"/>
        <w:jc w:val="both"/>
        <w:rPr>
          <w:rFonts w:cs="Arial"/>
          <w:lang w:val="en-NZ"/>
        </w:rPr>
      </w:pPr>
      <w:r w:rsidRPr="000002E3">
        <w:rPr>
          <w:rFonts w:cs="Arial"/>
          <w:color w:val="000000"/>
          <w:lang w:val="en-NZ"/>
        </w:rPr>
        <w:t xml:space="preserve">This provides a summary of allowable percentage increases from previous years as a guide only.  Given that the revenue split may have changed between years, it is more appropriate to refer back to the assessment for previous year/s to determine whether there is any </w:t>
      </w:r>
      <w:r w:rsidRPr="000002E3">
        <w:rPr>
          <w:rFonts w:cs="Arial"/>
          <w:b/>
          <w:color w:val="000000"/>
          <w:lang w:val="en-NZ"/>
        </w:rPr>
        <w:t>residue percentage</w:t>
      </w:r>
      <w:r w:rsidRPr="000002E3">
        <w:rPr>
          <w:rFonts w:cs="Arial"/>
          <w:color w:val="000000"/>
          <w:lang w:val="en-NZ"/>
        </w:rPr>
        <w:t xml:space="preserve"> that </w:t>
      </w:r>
      <w:r w:rsidR="008A6FCA">
        <w:rPr>
          <w:rFonts w:cs="Arial"/>
          <w:color w:val="000000"/>
          <w:lang w:val="en-NZ"/>
        </w:rPr>
        <w:t>sh</w:t>
      </w:r>
      <w:r w:rsidRPr="000002E3">
        <w:rPr>
          <w:rFonts w:cs="Arial"/>
          <w:color w:val="000000"/>
          <w:lang w:val="en-NZ"/>
        </w:rPr>
        <w:t xml:space="preserve">ould be brought forward.  If so, </w:t>
      </w:r>
      <w:r w:rsidR="00D54EE1">
        <w:rPr>
          <w:rFonts w:cs="Arial"/>
          <w:color w:val="000000"/>
          <w:lang w:val="en-NZ"/>
        </w:rPr>
        <w:t>please refer to clause F22 (11) in the PHO Services Agreement</w:t>
      </w:r>
      <w:r w:rsidRPr="000002E3">
        <w:rPr>
          <w:rFonts w:cs="Arial"/>
          <w:color w:val="000000"/>
          <w:lang w:val="en-NZ"/>
        </w:rPr>
        <w:t>.  This will demonstrate the calculation to be used to support carry forward of residue percentages from previous years.</w:t>
      </w:r>
      <w:r w:rsidR="008A6FCA">
        <w:rPr>
          <w:rFonts w:cs="Arial"/>
          <w:color w:val="000000"/>
          <w:lang w:val="en-NZ"/>
        </w:rPr>
        <w:t xml:space="preserve"> </w:t>
      </w:r>
    </w:p>
    <w:p w14:paraId="2B994841" w14:textId="77777777" w:rsidR="003451BB" w:rsidRPr="001E0D2F" w:rsidRDefault="008A6FCA" w:rsidP="001E0D2F">
      <w:pPr>
        <w:numPr>
          <w:ilvl w:val="0"/>
          <w:numId w:val="6"/>
        </w:numPr>
        <w:tabs>
          <w:tab w:val="clear" w:pos="360"/>
          <w:tab w:val="num" w:pos="426"/>
        </w:tabs>
        <w:ind w:left="426" w:hanging="426"/>
        <w:jc w:val="both"/>
        <w:rPr>
          <w:rFonts w:cs="Arial"/>
          <w:lang w:val="en-NZ"/>
        </w:rPr>
      </w:pPr>
      <w:r w:rsidRPr="001E0D2F">
        <w:rPr>
          <w:rFonts w:cs="Arial"/>
          <w:lang w:val="en-NZ"/>
        </w:rPr>
        <w:t>Note: Given the statement</w:t>
      </w:r>
      <w:r w:rsidR="00952C0C" w:rsidRPr="001E0D2F">
        <w:rPr>
          <w:rFonts w:cs="Arial"/>
          <w:lang w:val="en-NZ"/>
        </w:rPr>
        <w:t>s</w:t>
      </w:r>
      <w:r w:rsidRPr="001E0D2F">
        <w:rPr>
          <w:rFonts w:cs="Arial"/>
          <w:lang w:val="en-NZ"/>
        </w:rPr>
        <w:t xml:space="preserve"> in 2011/12</w:t>
      </w:r>
      <w:r w:rsidR="001771F4">
        <w:rPr>
          <w:rFonts w:cs="Arial"/>
          <w:lang w:val="en-NZ"/>
        </w:rPr>
        <w:t xml:space="preserve">, </w:t>
      </w:r>
      <w:r w:rsidR="00952C0C" w:rsidRPr="001E0D2F">
        <w:rPr>
          <w:rFonts w:cs="Arial"/>
          <w:lang w:val="en-NZ"/>
        </w:rPr>
        <w:t xml:space="preserve">2012/13 </w:t>
      </w:r>
      <w:r w:rsidR="001771F4">
        <w:rPr>
          <w:rFonts w:cs="Arial"/>
          <w:lang w:val="en-NZ"/>
        </w:rPr>
        <w:t xml:space="preserve">and 2018/19 opting into the CSC initiative </w:t>
      </w:r>
      <w:r w:rsidRPr="001E0D2F">
        <w:rPr>
          <w:rFonts w:cs="Arial"/>
          <w:lang w:val="en-NZ"/>
        </w:rPr>
        <w:t>it is possible that this residue percentage could be negative.</w:t>
      </w:r>
    </w:p>
    <w:p w14:paraId="3275B437" w14:textId="77777777" w:rsidR="003451BB" w:rsidRPr="000002E3" w:rsidRDefault="003451BB" w:rsidP="00EE04FB">
      <w:pPr>
        <w:jc w:val="both"/>
        <w:rPr>
          <w:rFonts w:cs="Arial"/>
          <w:color w:val="000000"/>
          <w:lang w:val="en-NZ"/>
        </w:rPr>
      </w:pPr>
    </w:p>
    <w:p w14:paraId="688F6A36" w14:textId="77777777" w:rsidR="003451BB" w:rsidRDefault="003451BB" w:rsidP="00EE04FB">
      <w:pPr>
        <w:jc w:val="both"/>
        <w:rPr>
          <w:rFonts w:cs="Arial"/>
          <w:color w:val="000000"/>
          <w:lang w:val="en-NZ"/>
        </w:rPr>
      </w:pPr>
      <w:r w:rsidRPr="000002E3">
        <w:rPr>
          <w:rFonts w:cs="Arial"/>
          <w:b/>
          <w:color w:val="000000"/>
          <w:lang w:val="en-NZ"/>
        </w:rPr>
        <w:t>Open up Tab 3</w:t>
      </w:r>
      <w:r w:rsidR="00BF76B1">
        <w:rPr>
          <w:rFonts w:cs="Arial"/>
          <w:b/>
          <w:color w:val="000000"/>
          <w:lang w:val="en-NZ"/>
        </w:rPr>
        <w:t xml:space="preserve"> (Co-payment Template)</w:t>
      </w:r>
      <w:r w:rsidRPr="000002E3">
        <w:rPr>
          <w:rFonts w:cs="Arial"/>
          <w:color w:val="000000"/>
          <w:lang w:val="en-NZ"/>
        </w:rPr>
        <w:t xml:space="preserve"> </w:t>
      </w:r>
      <w:r w:rsidR="002E1CFD" w:rsidRPr="000002E3">
        <w:rPr>
          <w:rFonts w:cs="Arial"/>
          <w:color w:val="000000"/>
          <w:lang w:val="en-NZ"/>
        </w:rPr>
        <w:t xml:space="preserve">- </w:t>
      </w:r>
      <w:r w:rsidRPr="000002E3">
        <w:rPr>
          <w:rFonts w:cs="Arial"/>
          <w:color w:val="000000"/>
          <w:lang w:val="en-NZ"/>
        </w:rPr>
        <w:t>“Template to adjust fees by age group”</w:t>
      </w:r>
      <w:r w:rsidR="002E1CFD" w:rsidRPr="000002E3">
        <w:rPr>
          <w:rFonts w:cs="Arial"/>
          <w:color w:val="000000"/>
          <w:lang w:val="en-NZ"/>
        </w:rPr>
        <w:t>.</w:t>
      </w:r>
    </w:p>
    <w:p w14:paraId="60EA775A" w14:textId="77777777" w:rsidR="003451BB" w:rsidRPr="00227FFC" w:rsidRDefault="003451BB" w:rsidP="0044119E">
      <w:pPr>
        <w:numPr>
          <w:ilvl w:val="0"/>
          <w:numId w:val="5"/>
        </w:numPr>
        <w:tabs>
          <w:tab w:val="clear" w:pos="360"/>
          <w:tab w:val="num" w:pos="426"/>
        </w:tabs>
        <w:ind w:left="426" w:hanging="426"/>
        <w:jc w:val="both"/>
        <w:rPr>
          <w:rFonts w:cs="Arial"/>
          <w:color w:val="000000"/>
          <w:lang w:val="en-NZ"/>
        </w:rPr>
      </w:pPr>
      <w:r w:rsidRPr="00227FFC">
        <w:rPr>
          <w:rFonts w:cs="Arial"/>
          <w:i/>
          <w:color w:val="000000"/>
          <w:lang w:val="en-NZ"/>
        </w:rPr>
        <w:t xml:space="preserve">Column </w:t>
      </w:r>
      <w:r w:rsidR="008929CB" w:rsidRPr="00227FFC">
        <w:rPr>
          <w:rFonts w:cs="Arial"/>
          <w:i/>
          <w:color w:val="000000"/>
          <w:lang w:val="en-NZ"/>
        </w:rPr>
        <w:t>I</w:t>
      </w:r>
      <w:r w:rsidR="00956D92" w:rsidRPr="00227FFC">
        <w:rPr>
          <w:rFonts w:cs="Arial"/>
          <w:i/>
          <w:color w:val="000000"/>
          <w:lang w:val="en-NZ"/>
        </w:rPr>
        <w:t xml:space="preserve"> </w:t>
      </w:r>
      <w:r w:rsidRPr="00227FFC">
        <w:rPr>
          <w:rFonts w:cs="Arial"/>
          <w:i/>
          <w:color w:val="000000"/>
          <w:lang w:val="en-NZ"/>
        </w:rPr>
        <w:t xml:space="preserve">or </w:t>
      </w:r>
      <w:r w:rsidR="008929CB" w:rsidRPr="00227FFC">
        <w:rPr>
          <w:rFonts w:cs="Arial"/>
          <w:i/>
          <w:color w:val="000000"/>
          <w:lang w:val="en-NZ"/>
        </w:rPr>
        <w:t>L</w:t>
      </w:r>
      <w:r w:rsidR="00956D92" w:rsidRPr="00227FFC">
        <w:rPr>
          <w:rFonts w:cs="Arial"/>
          <w:i/>
          <w:color w:val="000000"/>
          <w:lang w:val="en-NZ"/>
        </w:rPr>
        <w:t xml:space="preserve"> </w:t>
      </w:r>
      <w:r w:rsidRPr="00227FFC">
        <w:rPr>
          <w:rFonts w:cs="Arial"/>
          <w:i/>
          <w:color w:val="000000"/>
          <w:lang w:val="en-NZ"/>
        </w:rPr>
        <w:t>– “Co-payment change”</w:t>
      </w:r>
      <w:r w:rsidR="002E1CFD" w:rsidRPr="00227FFC">
        <w:rPr>
          <w:rFonts w:cs="Arial"/>
          <w:i/>
          <w:color w:val="000000"/>
          <w:lang w:val="en-NZ"/>
        </w:rPr>
        <w:t>.</w:t>
      </w:r>
      <w:r w:rsidR="002E1CFD" w:rsidRPr="00227FFC">
        <w:rPr>
          <w:rFonts w:cs="Arial"/>
          <w:color w:val="000000"/>
          <w:lang w:val="en-NZ"/>
        </w:rPr>
        <w:t xml:space="preserve"> </w:t>
      </w:r>
      <w:r w:rsidRPr="00227FFC">
        <w:rPr>
          <w:rFonts w:cs="Arial"/>
          <w:color w:val="000000"/>
          <w:lang w:val="en-NZ"/>
        </w:rPr>
        <w:t xml:space="preserve"> (Choose one – either a $ value </w:t>
      </w:r>
      <w:r w:rsidRPr="00227FFC">
        <w:rPr>
          <w:rFonts w:cs="Arial"/>
          <w:b/>
          <w:color w:val="000000"/>
          <w:lang w:val="en-NZ"/>
        </w:rPr>
        <w:t>or</w:t>
      </w:r>
      <w:r w:rsidRPr="00227FFC">
        <w:rPr>
          <w:rFonts w:cs="Arial"/>
          <w:color w:val="000000"/>
          <w:lang w:val="en-NZ"/>
        </w:rPr>
        <w:t xml:space="preserve"> % value).  Enter the proposed increase in co-payment</w:t>
      </w:r>
      <w:r w:rsidR="002E1CFD" w:rsidRPr="00227FFC">
        <w:rPr>
          <w:rFonts w:cs="Arial"/>
          <w:color w:val="000000"/>
          <w:lang w:val="en-NZ"/>
        </w:rPr>
        <w:t>.</w:t>
      </w:r>
      <w:r w:rsidRPr="00227FFC">
        <w:rPr>
          <w:rFonts w:cs="Arial"/>
          <w:color w:val="000000"/>
          <w:lang w:val="en-NZ"/>
        </w:rPr>
        <w:t xml:space="preserve">  </w:t>
      </w:r>
      <w:r w:rsidR="003B3311">
        <w:rPr>
          <w:rFonts w:cs="Arial"/>
          <w:color w:val="000000"/>
          <w:lang w:val="en-NZ"/>
        </w:rPr>
        <w:t>U</w:t>
      </w:r>
      <w:r w:rsidRPr="00227FFC">
        <w:rPr>
          <w:rFonts w:cs="Arial"/>
          <w:color w:val="000000"/>
          <w:lang w:val="en-NZ"/>
        </w:rPr>
        <w:t xml:space="preserve">se the up and down arrows to reach the desired rate. </w:t>
      </w:r>
      <w:r w:rsidR="008A450B" w:rsidRPr="00227FFC">
        <w:rPr>
          <w:rFonts w:cs="Arial"/>
          <w:color w:val="000000"/>
          <w:lang w:val="en-NZ"/>
        </w:rPr>
        <w:t xml:space="preserve"> </w:t>
      </w:r>
      <w:r w:rsidR="00B77114" w:rsidRPr="00227FFC">
        <w:rPr>
          <w:rFonts w:cs="Arial"/>
          <w:color w:val="000000"/>
          <w:lang w:val="en-NZ"/>
        </w:rPr>
        <w:t xml:space="preserve">As </w:t>
      </w:r>
      <w:r w:rsidRPr="00227FFC">
        <w:rPr>
          <w:rFonts w:cs="Arial"/>
          <w:color w:val="000000"/>
          <w:lang w:val="en-NZ"/>
        </w:rPr>
        <w:t xml:space="preserve">a co-payment increase is applied, the </w:t>
      </w:r>
      <w:r w:rsidRPr="00227FFC">
        <w:rPr>
          <w:rFonts w:cs="Arial"/>
          <w:i/>
          <w:iCs/>
          <w:color w:val="000000"/>
          <w:u w:val="single"/>
          <w:lang w:val="en-NZ"/>
        </w:rPr>
        <w:t>“% change in annual co-payment revenue”</w:t>
      </w:r>
      <w:r w:rsidRPr="00227FFC">
        <w:rPr>
          <w:rFonts w:cs="Arial"/>
          <w:color w:val="000000"/>
          <w:lang w:val="en-NZ"/>
        </w:rPr>
        <w:t xml:space="preserve"> amount accumulates in the bottom right hand corner. </w:t>
      </w:r>
      <w:r w:rsidR="002E1CFD" w:rsidRPr="00227FFC">
        <w:rPr>
          <w:rFonts w:cs="Arial"/>
          <w:color w:val="000000"/>
          <w:lang w:val="en-NZ"/>
        </w:rPr>
        <w:t xml:space="preserve"> </w:t>
      </w:r>
      <w:r w:rsidRPr="00227FFC">
        <w:rPr>
          <w:rFonts w:cs="Arial"/>
          <w:color w:val="000000"/>
          <w:lang w:val="en-NZ"/>
        </w:rPr>
        <w:t xml:space="preserve">When all age group increases have been applied, if the </w:t>
      </w:r>
      <w:r w:rsidRPr="00227FFC">
        <w:rPr>
          <w:rFonts w:cs="Arial"/>
          <w:i/>
          <w:iCs/>
          <w:color w:val="000000"/>
          <w:u w:val="single"/>
          <w:lang w:val="en-NZ"/>
        </w:rPr>
        <w:t>“% change in annual co-payment revenue”</w:t>
      </w:r>
      <w:r w:rsidRPr="00227FFC">
        <w:rPr>
          <w:rFonts w:cs="Arial"/>
          <w:color w:val="000000"/>
          <w:lang w:val="en-NZ"/>
        </w:rPr>
        <w:t xml:space="preserve"> is equal to or less than the </w:t>
      </w:r>
      <w:r w:rsidRPr="00227FFC">
        <w:rPr>
          <w:rFonts w:cs="Arial"/>
          <w:i/>
          <w:iCs/>
          <w:color w:val="000000"/>
          <w:u w:val="single"/>
          <w:lang w:val="en-NZ"/>
        </w:rPr>
        <w:t>“Co-payment annual statement”</w:t>
      </w:r>
      <w:r w:rsidRPr="00227FFC">
        <w:rPr>
          <w:rFonts w:cs="Arial"/>
          <w:color w:val="000000"/>
          <w:lang w:val="en-NZ"/>
        </w:rPr>
        <w:t xml:space="preserve"> percentage, the increase will be deemed reasonable and not challenged by the DHB.</w:t>
      </w:r>
    </w:p>
    <w:p w14:paraId="1DF19A74" w14:textId="77777777" w:rsidR="002E1CFD" w:rsidRPr="00EE04FB" w:rsidRDefault="00BB57F0" w:rsidP="00EE04FB">
      <w:pPr>
        <w:jc w:val="both"/>
        <w:rPr>
          <w:rStyle w:val="IntenseReference"/>
        </w:rPr>
      </w:pPr>
      <w:r>
        <w:rPr>
          <w:rFonts w:cs="Arial"/>
          <w:b/>
          <w:bCs/>
          <w:color w:val="000000"/>
          <w:u w:val="single"/>
          <w:lang w:val="en-NZ"/>
        </w:rPr>
        <w:br w:type="page"/>
      </w:r>
      <w:r w:rsidR="003451BB" w:rsidRPr="00EE04FB">
        <w:rPr>
          <w:rStyle w:val="IntenseReference"/>
        </w:rPr>
        <w:lastRenderedPageBreak/>
        <w:t xml:space="preserve">Option B </w:t>
      </w:r>
    </w:p>
    <w:p w14:paraId="58BF170D" w14:textId="77777777" w:rsidR="002E1CFD" w:rsidRPr="000002E3" w:rsidRDefault="002E1CFD" w:rsidP="00EE04FB">
      <w:pPr>
        <w:jc w:val="both"/>
        <w:rPr>
          <w:rFonts w:cs="Arial"/>
          <w:color w:val="000000"/>
          <w:lang w:val="en-NZ"/>
        </w:rPr>
      </w:pPr>
    </w:p>
    <w:p w14:paraId="35E42F6E" w14:textId="77777777" w:rsidR="002E1CFD" w:rsidRPr="000002E3" w:rsidRDefault="003451BB" w:rsidP="00EE04FB">
      <w:pPr>
        <w:jc w:val="both"/>
        <w:rPr>
          <w:rFonts w:cs="Arial"/>
          <w:color w:val="000000"/>
          <w:lang w:val="en-NZ"/>
        </w:rPr>
      </w:pPr>
      <w:r w:rsidRPr="000002E3">
        <w:rPr>
          <w:rFonts w:cs="Arial"/>
          <w:color w:val="000000"/>
          <w:lang w:val="en-NZ"/>
        </w:rPr>
        <w:t xml:space="preserve">This </w:t>
      </w:r>
      <w:r w:rsidR="009E7CC4" w:rsidRPr="000002E3">
        <w:rPr>
          <w:rFonts w:cs="Arial"/>
          <w:color w:val="000000"/>
          <w:lang w:val="en-NZ"/>
        </w:rPr>
        <w:t xml:space="preserve">template needs more information to complete and provides a definitive answer.  </w:t>
      </w:r>
    </w:p>
    <w:p w14:paraId="0DFC6369" w14:textId="77777777" w:rsidR="009E7CC4" w:rsidRPr="000002E3" w:rsidRDefault="009E7CC4" w:rsidP="00EE04FB">
      <w:pPr>
        <w:jc w:val="both"/>
        <w:rPr>
          <w:rFonts w:cs="Arial"/>
          <w:color w:val="000000"/>
          <w:lang w:val="en-NZ"/>
        </w:rPr>
      </w:pPr>
    </w:p>
    <w:p w14:paraId="267E5B75" w14:textId="77777777" w:rsidR="002E1CFD" w:rsidRPr="000002E3" w:rsidRDefault="002E1CFD" w:rsidP="00EE04FB">
      <w:pPr>
        <w:jc w:val="both"/>
        <w:rPr>
          <w:rFonts w:cs="Arial"/>
          <w:color w:val="000000"/>
          <w:lang w:val="en-NZ"/>
        </w:rPr>
      </w:pPr>
      <w:r w:rsidRPr="000002E3">
        <w:rPr>
          <w:rFonts w:cs="Arial"/>
          <w:b/>
          <w:color w:val="000000"/>
          <w:lang w:val="en-NZ"/>
        </w:rPr>
        <w:t xml:space="preserve">Open up Tab </w:t>
      </w:r>
      <w:r w:rsidRPr="005348DD">
        <w:rPr>
          <w:rFonts w:cs="Arial"/>
          <w:b/>
          <w:color w:val="000000"/>
          <w:lang w:val="en-NZ"/>
        </w:rPr>
        <w:t xml:space="preserve">1 </w:t>
      </w:r>
      <w:r w:rsidR="005348DD" w:rsidRPr="005348DD">
        <w:rPr>
          <w:rFonts w:cs="Arial"/>
          <w:b/>
          <w:color w:val="000000"/>
          <w:lang w:val="en-NZ"/>
        </w:rPr>
        <w:t>(Revenue Split)</w:t>
      </w:r>
      <w:r w:rsidR="005348DD">
        <w:rPr>
          <w:rFonts w:cs="Arial"/>
          <w:color w:val="000000"/>
          <w:lang w:val="en-NZ"/>
        </w:rPr>
        <w:t xml:space="preserve"> </w:t>
      </w:r>
      <w:r w:rsidRPr="000002E3">
        <w:rPr>
          <w:rFonts w:cs="Arial"/>
          <w:color w:val="000000"/>
          <w:lang w:val="en-NZ"/>
        </w:rPr>
        <w:t xml:space="preserve">– Co-payment/capitation revenue split calculation.  </w:t>
      </w:r>
    </w:p>
    <w:p w14:paraId="588766B4" w14:textId="77777777" w:rsidR="002E1CFD" w:rsidRPr="000002E3" w:rsidRDefault="002E1CFD" w:rsidP="00EE04FB">
      <w:pPr>
        <w:jc w:val="both"/>
        <w:rPr>
          <w:rFonts w:cs="Arial"/>
          <w:color w:val="000000"/>
          <w:lang w:val="en-NZ"/>
        </w:rPr>
      </w:pPr>
    </w:p>
    <w:p w14:paraId="5D7BE101" w14:textId="77777777" w:rsidR="003451BB" w:rsidRPr="003216B8" w:rsidRDefault="004D159E" w:rsidP="00EE04FB">
      <w:pPr>
        <w:numPr>
          <w:ilvl w:val="0"/>
          <w:numId w:val="3"/>
        </w:numPr>
        <w:jc w:val="both"/>
        <w:rPr>
          <w:rFonts w:cs="Arial"/>
          <w:color w:val="000000"/>
          <w:lang w:val="en-NZ"/>
        </w:rPr>
      </w:pPr>
      <w:r w:rsidRPr="000002E3">
        <w:rPr>
          <w:rFonts w:cs="Arial"/>
          <w:i/>
          <w:color w:val="000000"/>
          <w:lang w:val="en-NZ"/>
        </w:rPr>
        <w:t xml:space="preserve">Column </w:t>
      </w:r>
      <w:r w:rsidR="00411A6E" w:rsidRPr="000002E3">
        <w:rPr>
          <w:rFonts w:cs="Arial"/>
          <w:i/>
          <w:color w:val="000000"/>
          <w:lang w:val="en-NZ"/>
        </w:rPr>
        <w:t>D</w:t>
      </w:r>
      <w:r w:rsidRPr="000002E3">
        <w:rPr>
          <w:rFonts w:cs="Arial"/>
          <w:i/>
          <w:color w:val="000000"/>
          <w:lang w:val="en-NZ"/>
        </w:rPr>
        <w:t xml:space="preserve"> “Enrolled patients in this category”.</w:t>
      </w:r>
      <w:r w:rsidRPr="000002E3">
        <w:rPr>
          <w:rFonts w:cs="Arial"/>
          <w:color w:val="000000"/>
          <w:lang w:val="en-NZ"/>
        </w:rPr>
        <w:t xml:space="preserve">  </w:t>
      </w:r>
      <w:r w:rsidR="002E1CFD" w:rsidRPr="000002E3">
        <w:rPr>
          <w:rFonts w:cs="Arial"/>
          <w:color w:val="000000"/>
          <w:lang w:val="en-NZ"/>
        </w:rPr>
        <w:t>E</w:t>
      </w:r>
      <w:r w:rsidR="003451BB" w:rsidRPr="000002E3">
        <w:rPr>
          <w:rFonts w:cs="Arial"/>
          <w:color w:val="000000"/>
          <w:lang w:val="en-NZ"/>
        </w:rPr>
        <w:t>nter the number of enrolled patients against each age group</w:t>
      </w:r>
      <w:r w:rsidR="005348DD" w:rsidRPr="003216B8">
        <w:rPr>
          <w:rFonts w:cs="Arial"/>
          <w:color w:val="000000"/>
          <w:lang w:val="en-NZ"/>
        </w:rPr>
        <w:t>.</w:t>
      </w:r>
      <w:r w:rsidR="000134B7" w:rsidRPr="000134B7">
        <w:rPr>
          <w:rFonts w:cs="Arial"/>
          <w:color w:val="000080"/>
          <w:lang w:val="en-NZ"/>
        </w:rPr>
        <w:t xml:space="preserve"> </w:t>
      </w:r>
      <w:r w:rsidR="00D706E0" w:rsidRPr="00D706E0">
        <w:rPr>
          <w:rFonts w:cs="Arial"/>
          <w:color w:val="000000"/>
          <w:lang w:val="en-NZ"/>
        </w:rPr>
        <w:t>If opted in to the CSC initiative only include patients 14 years and older without Community Service Cards.  If not opted into the initiative enter all patients irrespective of their CSC status.</w:t>
      </w:r>
    </w:p>
    <w:p w14:paraId="7473C67E" w14:textId="77777777" w:rsidR="003451BB" w:rsidRPr="003216B8" w:rsidRDefault="004D159E" w:rsidP="00EE04FB">
      <w:pPr>
        <w:numPr>
          <w:ilvl w:val="0"/>
          <w:numId w:val="3"/>
        </w:numPr>
        <w:jc w:val="both"/>
        <w:rPr>
          <w:rFonts w:cs="Arial"/>
          <w:color w:val="000000"/>
          <w:lang w:val="en-NZ"/>
        </w:rPr>
      </w:pPr>
      <w:r w:rsidRPr="000002E3">
        <w:rPr>
          <w:rFonts w:cs="Arial"/>
          <w:i/>
          <w:color w:val="000000"/>
          <w:lang w:val="en-NZ"/>
        </w:rPr>
        <w:t xml:space="preserve">Column </w:t>
      </w:r>
      <w:r w:rsidR="00411A6E" w:rsidRPr="000002E3">
        <w:rPr>
          <w:rFonts w:cs="Arial"/>
          <w:i/>
          <w:color w:val="000000"/>
          <w:lang w:val="en-NZ"/>
        </w:rPr>
        <w:t>E</w:t>
      </w:r>
      <w:r w:rsidRPr="000002E3">
        <w:rPr>
          <w:rFonts w:cs="Arial"/>
          <w:i/>
          <w:color w:val="000000"/>
          <w:lang w:val="en-NZ"/>
        </w:rPr>
        <w:t xml:space="preserve"> – “Annual standard medical consultations”.</w:t>
      </w:r>
      <w:r w:rsidRPr="000002E3">
        <w:rPr>
          <w:rFonts w:cs="Arial"/>
          <w:color w:val="000000"/>
          <w:lang w:val="en-NZ"/>
        </w:rPr>
        <w:t xml:space="preserve">  </w:t>
      </w:r>
      <w:r w:rsidR="00B77114" w:rsidRPr="000002E3">
        <w:rPr>
          <w:rFonts w:cs="Arial"/>
          <w:color w:val="000000"/>
          <w:lang w:val="en-NZ"/>
        </w:rPr>
        <w:t>E</w:t>
      </w:r>
      <w:r w:rsidR="003451BB" w:rsidRPr="000002E3">
        <w:rPr>
          <w:rFonts w:cs="Arial"/>
          <w:color w:val="000000"/>
          <w:lang w:val="en-NZ"/>
        </w:rPr>
        <w:t xml:space="preserve">nter the </w:t>
      </w:r>
      <w:r w:rsidR="006A74B5">
        <w:rPr>
          <w:rFonts w:cs="Arial"/>
          <w:color w:val="000000"/>
          <w:lang w:val="en-NZ"/>
        </w:rPr>
        <w:t xml:space="preserve">total </w:t>
      </w:r>
      <w:r w:rsidR="003451BB" w:rsidRPr="000002E3">
        <w:rPr>
          <w:rFonts w:cs="Arial"/>
          <w:color w:val="000000"/>
          <w:lang w:val="en-NZ"/>
        </w:rPr>
        <w:t xml:space="preserve">actual number of consultations for each age group </w:t>
      </w:r>
      <w:r w:rsidR="0051512E" w:rsidRPr="000002E3">
        <w:rPr>
          <w:rFonts w:cs="Arial"/>
          <w:color w:val="000000"/>
          <w:lang w:val="en-NZ"/>
        </w:rPr>
        <w:t>for the previous 12 months</w:t>
      </w:r>
      <w:r w:rsidR="005348DD" w:rsidRPr="003216B8">
        <w:rPr>
          <w:rFonts w:cs="Arial"/>
          <w:color w:val="000000"/>
          <w:lang w:val="en-NZ"/>
        </w:rPr>
        <w:t>.</w:t>
      </w:r>
      <w:r w:rsidR="003451BB" w:rsidRPr="003216B8">
        <w:rPr>
          <w:rFonts w:cs="Arial"/>
          <w:color w:val="000000"/>
          <w:lang w:val="en-NZ"/>
        </w:rPr>
        <w:t xml:space="preserve"> </w:t>
      </w:r>
      <w:r w:rsidR="000134B7">
        <w:rPr>
          <w:rFonts w:cs="Arial"/>
          <w:color w:val="000000"/>
          <w:lang w:val="en-NZ"/>
        </w:rPr>
        <w:t>Apply these consultation numbers consistent with the breakdown of the number of enrolled patients.</w:t>
      </w:r>
    </w:p>
    <w:p w14:paraId="1892B587" w14:textId="5A415470" w:rsidR="003451BB" w:rsidRPr="003216B8" w:rsidRDefault="004D159E" w:rsidP="00EE04FB">
      <w:pPr>
        <w:numPr>
          <w:ilvl w:val="0"/>
          <w:numId w:val="3"/>
        </w:numPr>
        <w:jc w:val="both"/>
        <w:rPr>
          <w:rFonts w:cs="Arial"/>
          <w:color w:val="000000"/>
          <w:lang w:val="en-NZ"/>
        </w:rPr>
      </w:pPr>
      <w:r w:rsidRPr="000002E3">
        <w:rPr>
          <w:rFonts w:cs="Arial"/>
          <w:i/>
          <w:color w:val="000000"/>
          <w:lang w:val="en-NZ"/>
        </w:rPr>
        <w:t xml:space="preserve">Column </w:t>
      </w:r>
      <w:r w:rsidR="00411A6E" w:rsidRPr="000002E3">
        <w:rPr>
          <w:rFonts w:cs="Arial"/>
          <w:i/>
          <w:color w:val="000000"/>
          <w:lang w:val="en-NZ"/>
        </w:rPr>
        <w:t>F</w:t>
      </w:r>
      <w:r w:rsidRPr="000002E3">
        <w:rPr>
          <w:rFonts w:cs="Arial"/>
          <w:i/>
          <w:color w:val="000000"/>
          <w:lang w:val="en-NZ"/>
        </w:rPr>
        <w:t xml:space="preserve"> – “</w:t>
      </w:r>
      <w:r w:rsidR="005348DD">
        <w:rPr>
          <w:rFonts w:cs="Arial"/>
          <w:i/>
          <w:color w:val="000000"/>
          <w:lang w:val="en-NZ"/>
        </w:rPr>
        <w:t xml:space="preserve">30 June </w:t>
      </w:r>
      <w:r w:rsidR="002C03F9">
        <w:rPr>
          <w:rFonts w:cs="Arial"/>
          <w:i/>
          <w:color w:val="000000"/>
          <w:lang w:val="en-NZ"/>
        </w:rPr>
        <w:t>202</w:t>
      </w:r>
      <w:r w:rsidR="0072631D">
        <w:rPr>
          <w:rFonts w:cs="Arial"/>
          <w:i/>
          <w:color w:val="000000"/>
          <w:lang w:val="en-NZ"/>
        </w:rPr>
        <w:t>3</w:t>
      </w:r>
      <w:r w:rsidRPr="000002E3">
        <w:rPr>
          <w:rFonts w:cs="Arial"/>
          <w:i/>
          <w:color w:val="000000"/>
          <w:lang w:val="en-NZ"/>
        </w:rPr>
        <w:t xml:space="preserve"> fee co-payment”.</w:t>
      </w:r>
      <w:r w:rsidRPr="000002E3">
        <w:rPr>
          <w:rFonts w:cs="Arial"/>
          <w:color w:val="000000"/>
          <w:lang w:val="en-NZ"/>
        </w:rPr>
        <w:t xml:space="preserve">  </w:t>
      </w:r>
      <w:r w:rsidR="00B77114" w:rsidRPr="000002E3">
        <w:rPr>
          <w:rFonts w:cs="Arial"/>
          <w:color w:val="000000"/>
          <w:lang w:val="en-NZ"/>
        </w:rPr>
        <w:t>E</w:t>
      </w:r>
      <w:r w:rsidR="003451BB" w:rsidRPr="000002E3">
        <w:rPr>
          <w:rFonts w:cs="Arial"/>
          <w:color w:val="000000"/>
          <w:lang w:val="en-NZ"/>
        </w:rPr>
        <w:t xml:space="preserve">nter the </w:t>
      </w:r>
      <w:r w:rsidR="003216B8">
        <w:rPr>
          <w:rFonts w:cs="Arial"/>
          <w:color w:val="000000"/>
          <w:lang w:val="en-NZ"/>
        </w:rPr>
        <w:t xml:space="preserve">GST inclusive </w:t>
      </w:r>
      <w:r w:rsidR="003451BB" w:rsidRPr="000002E3">
        <w:rPr>
          <w:rFonts w:cs="Arial"/>
          <w:color w:val="000000"/>
          <w:lang w:val="en-NZ"/>
        </w:rPr>
        <w:t xml:space="preserve">co-payment </w:t>
      </w:r>
      <w:r w:rsidR="003216B8" w:rsidRPr="000002E3">
        <w:rPr>
          <w:rFonts w:cs="Arial"/>
          <w:color w:val="000000"/>
          <w:lang w:val="en-NZ"/>
        </w:rPr>
        <w:t xml:space="preserve">fee </w:t>
      </w:r>
      <w:r w:rsidRPr="000002E3">
        <w:rPr>
          <w:rFonts w:cs="Arial"/>
          <w:color w:val="000000"/>
          <w:lang w:val="en-NZ"/>
        </w:rPr>
        <w:t>for patients against each of the age groups</w:t>
      </w:r>
      <w:r w:rsidRPr="003216B8">
        <w:rPr>
          <w:rFonts w:cs="Arial"/>
          <w:color w:val="000000"/>
          <w:lang w:val="en-NZ"/>
        </w:rPr>
        <w:t xml:space="preserve"> </w:t>
      </w:r>
      <w:r w:rsidR="003216B8" w:rsidRPr="003216B8">
        <w:rPr>
          <w:rFonts w:cs="Arial"/>
          <w:color w:val="000000"/>
          <w:lang w:val="en-NZ"/>
        </w:rPr>
        <w:t xml:space="preserve">that applied on 30 June </w:t>
      </w:r>
      <w:r w:rsidR="002C03F9">
        <w:rPr>
          <w:rFonts w:cs="Arial"/>
          <w:color w:val="000000"/>
          <w:lang w:val="en-NZ"/>
        </w:rPr>
        <w:t>202</w:t>
      </w:r>
      <w:r w:rsidR="0072631D">
        <w:rPr>
          <w:rFonts w:cs="Arial"/>
          <w:color w:val="000000"/>
          <w:lang w:val="en-NZ"/>
        </w:rPr>
        <w:t>3</w:t>
      </w:r>
      <w:r w:rsidR="003216B8" w:rsidRPr="003216B8">
        <w:rPr>
          <w:rFonts w:cs="Arial"/>
          <w:color w:val="000000"/>
          <w:lang w:val="en-NZ"/>
        </w:rPr>
        <w:t>.</w:t>
      </w:r>
      <w:r w:rsidR="003216B8">
        <w:rPr>
          <w:rFonts w:cs="Arial"/>
          <w:color w:val="000000"/>
          <w:lang w:val="en-NZ"/>
        </w:rPr>
        <w:t xml:space="preserve">  Fee increases will be measured against the total allowance for the year irrespective of any previous increases.</w:t>
      </w:r>
      <w:r w:rsidR="000134B7">
        <w:rPr>
          <w:rFonts w:cs="Arial"/>
          <w:color w:val="000000"/>
          <w:lang w:val="en-NZ"/>
        </w:rPr>
        <w:t xml:space="preserve">  Use the 30 June co</w:t>
      </w:r>
      <w:r w:rsidR="000134B7">
        <w:rPr>
          <w:rFonts w:cs="Arial"/>
          <w:color w:val="000000"/>
          <w:lang w:val="en-NZ"/>
        </w:rPr>
        <w:noBreakHyphen/>
        <w:t>payment fee even if this is the second or subsequent fee increase this financial year.</w:t>
      </w:r>
    </w:p>
    <w:p w14:paraId="4F4AC94B" w14:textId="77777777" w:rsidR="00751AC7" w:rsidRDefault="00411A6E" w:rsidP="00EE04FB">
      <w:pPr>
        <w:numPr>
          <w:ilvl w:val="0"/>
          <w:numId w:val="3"/>
        </w:numPr>
        <w:jc w:val="both"/>
        <w:rPr>
          <w:rFonts w:cs="Arial"/>
          <w:color w:val="000000"/>
          <w:lang w:val="en-NZ"/>
        </w:rPr>
      </w:pPr>
      <w:r w:rsidRPr="000002E3">
        <w:rPr>
          <w:rFonts w:cs="Arial"/>
          <w:i/>
          <w:color w:val="000000"/>
          <w:lang w:val="en-NZ"/>
        </w:rPr>
        <w:t>Cell</w:t>
      </w:r>
      <w:r w:rsidR="004D159E" w:rsidRPr="000002E3">
        <w:rPr>
          <w:rFonts w:cs="Arial"/>
          <w:i/>
          <w:color w:val="000000"/>
          <w:lang w:val="en-NZ"/>
        </w:rPr>
        <w:t xml:space="preserve"> </w:t>
      </w:r>
      <w:r w:rsidR="00E12B18">
        <w:rPr>
          <w:rFonts w:cs="Arial"/>
          <w:i/>
          <w:color w:val="000000"/>
          <w:lang w:val="en-NZ"/>
        </w:rPr>
        <w:t>H3</w:t>
      </w:r>
      <w:r w:rsidR="00751AC7">
        <w:rPr>
          <w:rFonts w:cs="Arial"/>
          <w:i/>
          <w:color w:val="000000"/>
          <w:lang w:val="en-NZ"/>
        </w:rPr>
        <w:t>4</w:t>
      </w:r>
      <w:r w:rsidR="004D159E" w:rsidRPr="000002E3">
        <w:rPr>
          <w:rFonts w:cs="Arial"/>
          <w:i/>
          <w:color w:val="000000"/>
          <w:lang w:val="en-NZ"/>
        </w:rPr>
        <w:t xml:space="preserve"> – “Annual </w:t>
      </w:r>
      <w:r w:rsidRPr="000002E3">
        <w:rPr>
          <w:rFonts w:cs="Arial"/>
          <w:i/>
          <w:color w:val="000000"/>
          <w:lang w:val="en-NZ"/>
        </w:rPr>
        <w:t>capitation</w:t>
      </w:r>
      <w:r w:rsidR="004D159E" w:rsidRPr="000002E3">
        <w:rPr>
          <w:rFonts w:cs="Arial"/>
          <w:i/>
          <w:color w:val="000000"/>
          <w:lang w:val="en-NZ"/>
        </w:rPr>
        <w:t xml:space="preserve"> revenue”.</w:t>
      </w:r>
      <w:r w:rsidR="004D159E" w:rsidRPr="000002E3">
        <w:rPr>
          <w:rFonts w:cs="Arial"/>
          <w:color w:val="000000"/>
          <w:lang w:val="en-NZ"/>
        </w:rPr>
        <w:t xml:space="preserve">  </w:t>
      </w:r>
      <w:r w:rsidR="00B77114" w:rsidRPr="000002E3">
        <w:rPr>
          <w:rFonts w:cs="Arial"/>
          <w:color w:val="000000"/>
          <w:lang w:val="en-NZ"/>
        </w:rPr>
        <w:t>E</w:t>
      </w:r>
      <w:r w:rsidR="003451BB" w:rsidRPr="000002E3">
        <w:rPr>
          <w:rFonts w:cs="Arial"/>
          <w:color w:val="000000"/>
          <w:lang w:val="en-NZ"/>
        </w:rPr>
        <w:t xml:space="preserve">nter the total revenue received by the practice in </w:t>
      </w:r>
      <w:r w:rsidR="004D159E" w:rsidRPr="000002E3">
        <w:rPr>
          <w:rFonts w:cs="Arial"/>
          <w:color w:val="000000"/>
          <w:lang w:val="en-NZ"/>
        </w:rPr>
        <w:t>c</w:t>
      </w:r>
      <w:r w:rsidR="003451BB" w:rsidRPr="000002E3">
        <w:rPr>
          <w:rFonts w:cs="Arial"/>
          <w:color w:val="000000"/>
          <w:lang w:val="en-NZ"/>
        </w:rPr>
        <w:t>apitation payments</w:t>
      </w:r>
      <w:r w:rsidR="003216B8">
        <w:rPr>
          <w:rFonts w:cs="Arial"/>
          <w:color w:val="000000"/>
          <w:lang w:val="en-NZ"/>
        </w:rPr>
        <w:t xml:space="preserve"> exclusive of GST</w:t>
      </w:r>
      <w:r w:rsidR="00912F7B">
        <w:rPr>
          <w:rFonts w:cs="Arial"/>
          <w:color w:val="000000"/>
          <w:lang w:val="en-NZ"/>
        </w:rPr>
        <w:t xml:space="preserve"> for those patients included in column D, i.e. </w:t>
      </w:r>
      <w:r w:rsidR="001E2DE7">
        <w:rPr>
          <w:rFonts w:cs="Arial"/>
          <w:color w:val="000000"/>
          <w:lang w:val="en-NZ"/>
        </w:rPr>
        <w:t>f</w:t>
      </w:r>
      <w:r w:rsidR="00135F22">
        <w:rPr>
          <w:rFonts w:cs="Arial"/>
          <w:color w:val="000000"/>
          <w:lang w:val="en-NZ"/>
        </w:rPr>
        <w:t xml:space="preserve">or </w:t>
      </w:r>
      <w:r w:rsidR="00751AC7" w:rsidRPr="00751AC7">
        <w:rPr>
          <w:rFonts w:cs="Arial"/>
          <w:color w:val="000000"/>
          <w:lang w:val="en-NZ"/>
        </w:rPr>
        <w:t xml:space="preserve">practices that have opted into the </w:t>
      </w:r>
      <w:r w:rsidR="00751AC7">
        <w:rPr>
          <w:rFonts w:cs="Arial"/>
          <w:color w:val="000000"/>
          <w:lang w:val="en-NZ"/>
        </w:rPr>
        <w:t>Community Service Card</w:t>
      </w:r>
      <w:r w:rsidR="00751AC7" w:rsidRPr="00751AC7">
        <w:rPr>
          <w:rFonts w:cs="Arial"/>
          <w:color w:val="000000"/>
          <w:lang w:val="en-NZ"/>
        </w:rPr>
        <w:t xml:space="preserve"> reduced fees initiative only include first contact funding for non-CSC patients.</w:t>
      </w:r>
    </w:p>
    <w:p w14:paraId="03192681" w14:textId="77777777" w:rsidR="003451BB" w:rsidRPr="000002E3" w:rsidRDefault="003451BB" w:rsidP="00EE04FB">
      <w:pPr>
        <w:jc w:val="both"/>
        <w:rPr>
          <w:rFonts w:cs="Arial"/>
          <w:color w:val="000000"/>
          <w:lang w:val="en-NZ"/>
        </w:rPr>
      </w:pPr>
    </w:p>
    <w:p w14:paraId="76E6D7AF" w14:textId="77777777" w:rsidR="008A450B" w:rsidRPr="000002E3" w:rsidRDefault="008A450B" w:rsidP="00EE04FB">
      <w:pPr>
        <w:jc w:val="both"/>
        <w:rPr>
          <w:rFonts w:cs="Arial"/>
          <w:color w:val="000000"/>
          <w:lang w:val="en-NZ"/>
        </w:rPr>
      </w:pPr>
      <w:r w:rsidRPr="000002E3">
        <w:rPr>
          <w:rFonts w:cs="Arial"/>
          <w:b/>
          <w:color w:val="000000"/>
          <w:lang w:val="en-NZ"/>
        </w:rPr>
        <w:t>The information in Tab 1 is automatically translated into Tab 2 (Annual Statement Summary).</w:t>
      </w:r>
      <w:r w:rsidRPr="000002E3">
        <w:rPr>
          <w:rFonts w:cs="Arial"/>
          <w:color w:val="000000"/>
          <w:lang w:val="en-NZ"/>
        </w:rPr>
        <w:t xml:space="preserve">  </w:t>
      </w:r>
    </w:p>
    <w:p w14:paraId="10ED56F4" w14:textId="77777777" w:rsidR="001E0D2F" w:rsidRDefault="008A450B" w:rsidP="00EE04FB">
      <w:pPr>
        <w:numPr>
          <w:ilvl w:val="0"/>
          <w:numId w:val="6"/>
        </w:numPr>
        <w:tabs>
          <w:tab w:val="clear" w:pos="360"/>
          <w:tab w:val="num" w:pos="426"/>
        </w:tabs>
        <w:ind w:left="426" w:hanging="426"/>
        <w:jc w:val="both"/>
        <w:rPr>
          <w:rFonts w:cs="Arial"/>
          <w:lang w:val="en-NZ"/>
        </w:rPr>
      </w:pPr>
      <w:r w:rsidRPr="00D54EE1">
        <w:rPr>
          <w:rFonts w:cs="Arial"/>
          <w:color w:val="000000"/>
          <w:lang w:val="en-NZ"/>
        </w:rPr>
        <w:t xml:space="preserve">This provides a summary of allowable percentage increases from previous years as a guide only.  Given that the revenue split may have changed between years, it is more appropriate to refer back to the assessment for previous year/s to determine whether there is any </w:t>
      </w:r>
      <w:r w:rsidRPr="00D54EE1">
        <w:rPr>
          <w:rFonts w:cs="Arial"/>
          <w:b/>
          <w:color w:val="000000"/>
          <w:lang w:val="en-NZ"/>
        </w:rPr>
        <w:t>residue percentage</w:t>
      </w:r>
      <w:r w:rsidRPr="00D54EE1">
        <w:rPr>
          <w:rFonts w:cs="Arial"/>
          <w:color w:val="000000"/>
          <w:lang w:val="en-NZ"/>
        </w:rPr>
        <w:t xml:space="preserve"> that </w:t>
      </w:r>
      <w:r w:rsidR="00EB7AF2" w:rsidRPr="00D54EE1">
        <w:rPr>
          <w:rFonts w:cs="Arial"/>
          <w:color w:val="000000"/>
          <w:lang w:val="en-NZ"/>
        </w:rPr>
        <w:t>sh</w:t>
      </w:r>
      <w:r w:rsidRPr="00D54EE1">
        <w:rPr>
          <w:rFonts w:cs="Arial"/>
          <w:color w:val="000000"/>
          <w:lang w:val="en-NZ"/>
        </w:rPr>
        <w:t xml:space="preserve">ould be brought forward.  </w:t>
      </w:r>
      <w:r w:rsidR="00D54EE1" w:rsidRPr="000002E3">
        <w:rPr>
          <w:rFonts w:cs="Arial"/>
          <w:color w:val="000000"/>
          <w:lang w:val="en-NZ"/>
        </w:rPr>
        <w:t xml:space="preserve">If so, </w:t>
      </w:r>
      <w:r w:rsidR="00D54EE1">
        <w:rPr>
          <w:rFonts w:cs="Arial"/>
          <w:color w:val="000000"/>
          <w:lang w:val="en-NZ"/>
        </w:rPr>
        <w:t>please refer to clause F22 (11) in the PHO Services Agreement</w:t>
      </w:r>
      <w:r w:rsidR="00D54EE1" w:rsidRPr="000002E3">
        <w:rPr>
          <w:rFonts w:cs="Arial"/>
          <w:color w:val="000000"/>
          <w:lang w:val="en-NZ"/>
        </w:rPr>
        <w:t>.  This will demonstrate the calculation to be used to support carry forward of residue percentages from previous years</w:t>
      </w:r>
      <w:r w:rsidR="00D54EE1" w:rsidRPr="00964A90">
        <w:rPr>
          <w:rFonts w:cs="Arial"/>
          <w:lang w:val="en-NZ"/>
        </w:rPr>
        <w:t xml:space="preserve">.  </w:t>
      </w:r>
    </w:p>
    <w:p w14:paraId="7C2D9B4A" w14:textId="77777777" w:rsidR="00853FE9" w:rsidRPr="001E0D2F" w:rsidRDefault="00853FE9" w:rsidP="00853FE9">
      <w:pPr>
        <w:numPr>
          <w:ilvl w:val="0"/>
          <w:numId w:val="6"/>
        </w:numPr>
        <w:tabs>
          <w:tab w:val="clear" w:pos="360"/>
          <w:tab w:val="num" w:pos="426"/>
        </w:tabs>
        <w:ind w:left="426" w:hanging="426"/>
        <w:jc w:val="both"/>
        <w:rPr>
          <w:rFonts w:cs="Arial"/>
          <w:lang w:val="en-NZ"/>
        </w:rPr>
      </w:pPr>
      <w:r w:rsidRPr="001E0D2F">
        <w:rPr>
          <w:rFonts w:cs="Arial"/>
          <w:lang w:val="en-NZ"/>
        </w:rPr>
        <w:t>Note: Given the statements in 2011/12</w:t>
      </w:r>
      <w:r>
        <w:rPr>
          <w:rFonts w:cs="Arial"/>
          <w:lang w:val="en-NZ"/>
        </w:rPr>
        <w:t xml:space="preserve">, </w:t>
      </w:r>
      <w:r w:rsidRPr="001E0D2F">
        <w:rPr>
          <w:rFonts w:cs="Arial"/>
          <w:lang w:val="en-NZ"/>
        </w:rPr>
        <w:t xml:space="preserve">2012/13 </w:t>
      </w:r>
      <w:r>
        <w:rPr>
          <w:rFonts w:cs="Arial"/>
          <w:lang w:val="en-NZ"/>
        </w:rPr>
        <w:t xml:space="preserve">and 2018/19 opting into the CSC initiative </w:t>
      </w:r>
      <w:r w:rsidRPr="001E0D2F">
        <w:rPr>
          <w:rFonts w:cs="Arial"/>
          <w:lang w:val="en-NZ"/>
        </w:rPr>
        <w:t>it is possible that this residue percentage could be negative.</w:t>
      </w:r>
    </w:p>
    <w:p w14:paraId="7CAB5F1D" w14:textId="77777777" w:rsidR="002C66AD" w:rsidRPr="00964A90" w:rsidRDefault="002C66AD" w:rsidP="00EE04FB">
      <w:pPr>
        <w:ind w:left="426"/>
        <w:jc w:val="both"/>
        <w:rPr>
          <w:rFonts w:cs="Arial"/>
          <w:lang w:val="en-NZ"/>
        </w:rPr>
      </w:pPr>
    </w:p>
    <w:p w14:paraId="556CD7D7" w14:textId="77777777" w:rsidR="004D159E" w:rsidRPr="000002E3" w:rsidRDefault="003451BB" w:rsidP="00EE04FB">
      <w:pPr>
        <w:jc w:val="both"/>
        <w:rPr>
          <w:rFonts w:cs="Arial"/>
          <w:color w:val="000000"/>
          <w:lang w:val="en-NZ"/>
        </w:rPr>
      </w:pPr>
      <w:r w:rsidRPr="000002E3">
        <w:rPr>
          <w:rFonts w:cs="Arial"/>
          <w:b/>
          <w:color w:val="000000"/>
          <w:lang w:val="en-NZ"/>
        </w:rPr>
        <w:t xml:space="preserve">Tab 3 (Co-payment </w:t>
      </w:r>
      <w:r w:rsidR="003216B8">
        <w:rPr>
          <w:rFonts w:cs="Arial"/>
          <w:b/>
          <w:color w:val="000000"/>
          <w:lang w:val="en-NZ"/>
        </w:rPr>
        <w:t>T</w:t>
      </w:r>
      <w:r w:rsidRPr="000002E3">
        <w:rPr>
          <w:rFonts w:cs="Arial"/>
          <w:b/>
          <w:color w:val="000000"/>
          <w:lang w:val="en-NZ"/>
        </w:rPr>
        <w:t>emplate)</w:t>
      </w:r>
      <w:r w:rsidRPr="000002E3">
        <w:rPr>
          <w:rFonts w:cs="Arial"/>
          <w:color w:val="000000"/>
          <w:lang w:val="en-NZ"/>
        </w:rPr>
        <w:t xml:space="preserve"> </w:t>
      </w:r>
      <w:r w:rsidR="00E14114">
        <w:rPr>
          <w:rFonts w:cs="Arial"/>
          <w:color w:val="000000"/>
          <w:lang w:val="en-NZ"/>
        </w:rPr>
        <w:t xml:space="preserve">- </w:t>
      </w:r>
      <w:r w:rsidR="00E14114" w:rsidRPr="000002E3">
        <w:rPr>
          <w:rFonts w:cs="Arial"/>
          <w:color w:val="000000"/>
          <w:lang w:val="en-NZ"/>
        </w:rPr>
        <w:t>“Template to adjust fees by age group”.</w:t>
      </w:r>
    </w:p>
    <w:p w14:paraId="4BA13A22" w14:textId="77777777" w:rsidR="003216B8" w:rsidRPr="000002E3" w:rsidRDefault="003216B8" w:rsidP="00EE04FB">
      <w:pPr>
        <w:numPr>
          <w:ilvl w:val="0"/>
          <w:numId w:val="5"/>
        </w:numPr>
        <w:tabs>
          <w:tab w:val="clear" w:pos="360"/>
          <w:tab w:val="num" w:pos="426"/>
        </w:tabs>
        <w:ind w:left="426" w:hanging="426"/>
        <w:jc w:val="both"/>
        <w:rPr>
          <w:rFonts w:cs="Arial"/>
          <w:color w:val="000000"/>
          <w:lang w:val="en-NZ"/>
        </w:rPr>
      </w:pPr>
      <w:r w:rsidRPr="000002E3">
        <w:rPr>
          <w:rFonts w:cs="Arial"/>
          <w:i/>
          <w:color w:val="000000"/>
          <w:lang w:val="en-NZ"/>
        </w:rPr>
        <w:t xml:space="preserve">Column </w:t>
      </w:r>
      <w:r>
        <w:rPr>
          <w:rFonts w:cs="Arial"/>
          <w:i/>
          <w:color w:val="000000"/>
          <w:lang w:val="en-NZ"/>
        </w:rPr>
        <w:t>I</w:t>
      </w:r>
      <w:r w:rsidRPr="000002E3">
        <w:rPr>
          <w:rFonts w:cs="Arial"/>
          <w:i/>
          <w:color w:val="000000"/>
          <w:lang w:val="en-NZ"/>
        </w:rPr>
        <w:t xml:space="preserve"> or </w:t>
      </w:r>
      <w:r>
        <w:rPr>
          <w:rFonts w:cs="Arial"/>
          <w:i/>
          <w:color w:val="000000"/>
          <w:lang w:val="en-NZ"/>
        </w:rPr>
        <w:t>L</w:t>
      </w:r>
      <w:r w:rsidRPr="000002E3">
        <w:rPr>
          <w:rFonts w:cs="Arial"/>
          <w:i/>
          <w:color w:val="000000"/>
          <w:lang w:val="en-NZ"/>
        </w:rPr>
        <w:t xml:space="preserve"> – “Co-payment change”.</w:t>
      </w:r>
      <w:r w:rsidRPr="000002E3">
        <w:rPr>
          <w:rFonts w:cs="Arial"/>
          <w:color w:val="000000"/>
          <w:lang w:val="en-NZ"/>
        </w:rPr>
        <w:t xml:space="preserve">  (Choose one – either a $ value </w:t>
      </w:r>
      <w:r w:rsidRPr="000002E3">
        <w:rPr>
          <w:rFonts w:cs="Arial"/>
          <w:b/>
          <w:color w:val="000000"/>
          <w:lang w:val="en-NZ"/>
        </w:rPr>
        <w:t>or</w:t>
      </w:r>
      <w:r w:rsidRPr="000002E3">
        <w:rPr>
          <w:rFonts w:cs="Arial"/>
          <w:color w:val="000000"/>
          <w:lang w:val="en-NZ"/>
        </w:rPr>
        <w:t xml:space="preserve"> % value).  Enter the proposed increase in co-payment.  </w:t>
      </w:r>
      <w:r w:rsidR="00853FE9">
        <w:rPr>
          <w:rFonts w:cs="Arial"/>
          <w:color w:val="000000"/>
          <w:lang w:val="en-NZ"/>
        </w:rPr>
        <w:t>U</w:t>
      </w:r>
      <w:r w:rsidRPr="000002E3">
        <w:rPr>
          <w:rFonts w:cs="Arial"/>
          <w:color w:val="000000"/>
          <w:lang w:val="en-NZ"/>
        </w:rPr>
        <w:t xml:space="preserve">se the up and down arrows to reach the desired rate.  As a co-payment increase is applied, the </w:t>
      </w:r>
      <w:r w:rsidRPr="000002E3">
        <w:rPr>
          <w:rFonts w:cs="Arial"/>
          <w:i/>
          <w:iCs/>
          <w:color w:val="000000"/>
          <w:u w:val="single"/>
          <w:lang w:val="en-NZ"/>
        </w:rPr>
        <w:t>“% change in annual co-payment revenue”</w:t>
      </w:r>
      <w:r w:rsidRPr="000002E3">
        <w:rPr>
          <w:rFonts w:cs="Arial"/>
          <w:color w:val="000000"/>
          <w:lang w:val="en-NZ"/>
        </w:rPr>
        <w:t xml:space="preserve"> amount accumulates in the bottom right hand corner.  When all age group increases have been applied, if the </w:t>
      </w:r>
      <w:r w:rsidRPr="000002E3">
        <w:rPr>
          <w:rFonts w:cs="Arial"/>
          <w:i/>
          <w:iCs/>
          <w:color w:val="000000"/>
          <w:u w:val="single"/>
          <w:lang w:val="en-NZ"/>
        </w:rPr>
        <w:t>“% change in annual co-payment revenue”</w:t>
      </w:r>
      <w:r w:rsidRPr="000002E3">
        <w:rPr>
          <w:rFonts w:cs="Arial"/>
          <w:color w:val="000000"/>
          <w:lang w:val="en-NZ"/>
        </w:rPr>
        <w:t xml:space="preserve"> is equal to or less than the </w:t>
      </w:r>
      <w:r w:rsidRPr="000002E3">
        <w:rPr>
          <w:rFonts w:cs="Arial"/>
          <w:i/>
          <w:iCs/>
          <w:color w:val="000000"/>
          <w:u w:val="single"/>
          <w:lang w:val="en-NZ"/>
        </w:rPr>
        <w:t>“Co-payment annual statement”</w:t>
      </w:r>
      <w:r w:rsidRPr="000002E3">
        <w:rPr>
          <w:rFonts w:cs="Arial"/>
          <w:color w:val="000000"/>
          <w:lang w:val="en-NZ"/>
        </w:rPr>
        <w:t xml:space="preserve"> percentage, the increase will be deemed reasonable and not challenged by the DHB.</w:t>
      </w:r>
    </w:p>
    <w:p w14:paraId="033FFAD4" w14:textId="77777777" w:rsidR="00F53319" w:rsidRPr="000002E3" w:rsidRDefault="00F53319" w:rsidP="00EE04FB">
      <w:pPr>
        <w:jc w:val="both"/>
        <w:rPr>
          <w:rFonts w:cs="Arial"/>
          <w:color w:val="000000"/>
          <w:lang w:val="en-NZ"/>
        </w:rPr>
      </w:pPr>
    </w:p>
    <w:p w14:paraId="48864DA3" w14:textId="77777777" w:rsidR="003451BB" w:rsidRDefault="003451BB" w:rsidP="00EE04FB">
      <w:pPr>
        <w:jc w:val="both"/>
        <w:rPr>
          <w:rFonts w:cs="Arial"/>
          <w:color w:val="000000"/>
          <w:lang w:val="en-NZ"/>
        </w:rPr>
      </w:pPr>
    </w:p>
    <w:p w14:paraId="635D5004" w14:textId="77777777" w:rsidR="003B3311" w:rsidRDefault="003B3311" w:rsidP="003B3311">
      <w:pPr>
        <w:jc w:val="both"/>
        <w:rPr>
          <w:rStyle w:val="IntenseReference"/>
        </w:rPr>
      </w:pPr>
      <w:r>
        <w:rPr>
          <w:rStyle w:val="IntenseReference"/>
        </w:rPr>
        <w:br w:type="page"/>
      </w:r>
      <w:r w:rsidRPr="00EE04FB">
        <w:rPr>
          <w:rStyle w:val="IntenseReference"/>
        </w:rPr>
        <w:lastRenderedPageBreak/>
        <w:t>Option A</w:t>
      </w:r>
      <w:r>
        <w:rPr>
          <w:rStyle w:val="IntenseReference"/>
        </w:rPr>
        <w:t>-INTRO</w:t>
      </w:r>
      <w:r w:rsidRPr="00EE04FB">
        <w:rPr>
          <w:rStyle w:val="IntenseReference"/>
        </w:rPr>
        <w:t xml:space="preserve"> </w:t>
      </w:r>
    </w:p>
    <w:p w14:paraId="0DD38638" w14:textId="77777777" w:rsidR="00853FE9" w:rsidRDefault="00853FE9" w:rsidP="003B3311">
      <w:pPr>
        <w:jc w:val="both"/>
        <w:rPr>
          <w:rStyle w:val="IntenseReferen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53FE9" w:rsidRPr="00306246" w14:paraId="11842380" w14:textId="77777777" w:rsidTr="00306246">
        <w:tc>
          <w:tcPr>
            <w:tcW w:w="9242" w:type="dxa"/>
            <w:shd w:val="clear" w:color="auto" w:fill="auto"/>
          </w:tcPr>
          <w:p w14:paraId="06D0C0E1" w14:textId="33260D12" w:rsidR="00853FE9" w:rsidRPr="00306246" w:rsidRDefault="00853FE9" w:rsidP="00306246">
            <w:pPr>
              <w:jc w:val="both"/>
              <w:rPr>
                <w:rFonts w:cs="Arial"/>
                <w:color w:val="000000"/>
                <w:lang w:val="en-NZ"/>
              </w:rPr>
            </w:pPr>
            <w:r w:rsidRPr="00306246">
              <w:rPr>
                <w:rFonts w:cs="Arial"/>
                <w:b/>
                <w:color w:val="31849B"/>
                <w:sz w:val="24"/>
                <w:szCs w:val="24"/>
                <w:lang w:val="en-NZ"/>
              </w:rPr>
              <w:t xml:space="preserve">Only use this template if wishing to increase fees and are opting into the CSC initiative for the first time in </w:t>
            </w:r>
            <w:r w:rsidR="00F471D9">
              <w:rPr>
                <w:rFonts w:cs="Arial"/>
                <w:b/>
                <w:color w:val="31849B"/>
                <w:sz w:val="24"/>
                <w:szCs w:val="24"/>
                <w:lang w:val="en-NZ"/>
              </w:rPr>
              <w:t>202</w:t>
            </w:r>
            <w:r w:rsidR="007422F8">
              <w:rPr>
                <w:rFonts w:cs="Arial"/>
                <w:b/>
                <w:color w:val="31849B"/>
                <w:sz w:val="24"/>
                <w:szCs w:val="24"/>
                <w:lang w:val="en-NZ"/>
              </w:rPr>
              <w:t>3</w:t>
            </w:r>
            <w:r w:rsidR="00F471D9">
              <w:rPr>
                <w:rFonts w:cs="Arial"/>
                <w:b/>
                <w:color w:val="31849B"/>
                <w:sz w:val="24"/>
                <w:szCs w:val="24"/>
                <w:lang w:val="en-NZ"/>
              </w:rPr>
              <w:t>/2</w:t>
            </w:r>
            <w:r w:rsidR="007422F8">
              <w:rPr>
                <w:rFonts w:cs="Arial"/>
                <w:b/>
                <w:color w:val="31849B"/>
                <w:sz w:val="24"/>
                <w:szCs w:val="24"/>
                <w:lang w:val="en-NZ"/>
              </w:rPr>
              <w:t>4</w:t>
            </w:r>
            <w:r w:rsidRPr="00306246">
              <w:rPr>
                <w:rFonts w:cs="Arial"/>
                <w:b/>
                <w:color w:val="31849B"/>
                <w:sz w:val="24"/>
                <w:szCs w:val="24"/>
                <w:lang w:val="en-NZ"/>
              </w:rPr>
              <w:t>.</w:t>
            </w:r>
          </w:p>
        </w:tc>
      </w:tr>
    </w:tbl>
    <w:p w14:paraId="15529BFA" w14:textId="77777777" w:rsidR="00853FE9" w:rsidRDefault="00853FE9" w:rsidP="003B3311">
      <w:pPr>
        <w:jc w:val="both"/>
        <w:rPr>
          <w:rFonts w:cs="Arial"/>
          <w:color w:val="000000"/>
          <w:lang w:val="en-NZ"/>
        </w:rPr>
      </w:pPr>
    </w:p>
    <w:p w14:paraId="1D367B52" w14:textId="77777777" w:rsidR="003B3311" w:rsidRPr="000002E3" w:rsidRDefault="003B3311" w:rsidP="003B3311">
      <w:pPr>
        <w:jc w:val="both"/>
        <w:rPr>
          <w:rFonts w:cs="Arial"/>
          <w:color w:val="000000"/>
          <w:lang w:val="en-NZ"/>
        </w:rPr>
      </w:pPr>
      <w:r w:rsidRPr="000002E3">
        <w:rPr>
          <w:rFonts w:cs="Arial"/>
          <w:color w:val="000000"/>
          <w:lang w:val="en-NZ"/>
        </w:rPr>
        <w:t>This is a quick template that provides an approximation of allowable fee increases, particularly if busy practices are seeking to apply a $</w:t>
      </w:r>
      <w:r>
        <w:rPr>
          <w:rFonts w:cs="Arial"/>
          <w:color w:val="000000"/>
          <w:lang w:val="en-NZ"/>
        </w:rPr>
        <w:t xml:space="preserve"> </w:t>
      </w:r>
      <w:r w:rsidRPr="000002E3">
        <w:rPr>
          <w:rFonts w:cs="Arial"/>
          <w:color w:val="000000"/>
          <w:lang w:val="en-NZ"/>
        </w:rPr>
        <w:t>value increase across age groups.</w:t>
      </w:r>
    </w:p>
    <w:p w14:paraId="4E25C6CA" w14:textId="77777777" w:rsidR="003B3311" w:rsidRPr="000002E3" w:rsidRDefault="003B3311" w:rsidP="003B3311">
      <w:pPr>
        <w:jc w:val="both"/>
        <w:rPr>
          <w:rFonts w:cs="Arial"/>
          <w:color w:val="000000"/>
          <w:lang w:val="en-NZ"/>
        </w:rPr>
      </w:pPr>
    </w:p>
    <w:p w14:paraId="1A481099" w14:textId="77777777" w:rsidR="003B3311" w:rsidRPr="000002E3" w:rsidRDefault="003B3311" w:rsidP="003B3311">
      <w:pPr>
        <w:jc w:val="both"/>
        <w:rPr>
          <w:rFonts w:cs="Arial"/>
          <w:color w:val="000000"/>
          <w:lang w:val="en-NZ"/>
        </w:rPr>
      </w:pPr>
      <w:r w:rsidRPr="000002E3">
        <w:rPr>
          <w:rFonts w:cs="Arial"/>
          <w:b/>
          <w:color w:val="000000"/>
          <w:lang w:val="en-NZ"/>
        </w:rPr>
        <w:t>Open up Tab 1</w:t>
      </w:r>
      <w:r w:rsidRPr="000002E3">
        <w:rPr>
          <w:rFonts w:cs="Arial"/>
          <w:color w:val="000000"/>
          <w:lang w:val="en-NZ"/>
        </w:rPr>
        <w:t xml:space="preserve"> </w:t>
      </w:r>
      <w:r w:rsidRPr="007873B8">
        <w:rPr>
          <w:rFonts w:cs="Arial"/>
          <w:b/>
          <w:color w:val="000000"/>
          <w:lang w:val="en-NZ"/>
        </w:rPr>
        <w:t xml:space="preserve">(Revenue </w:t>
      </w:r>
      <w:r>
        <w:rPr>
          <w:rFonts w:cs="Arial"/>
          <w:b/>
          <w:color w:val="000000"/>
          <w:lang w:val="en-NZ"/>
        </w:rPr>
        <w:t>S</w:t>
      </w:r>
      <w:r w:rsidRPr="007873B8">
        <w:rPr>
          <w:rFonts w:cs="Arial"/>
          <w:b/>
          <w:color w:val="000000"/>
          <w:lang w:val="en-NZ"/>
        </w:rPr>
        <w:t>plit)</w:t>
      </w:r>
      <w:r>
        <w:rPr>
          <w:rFonts w:cs="Arial"/>
          <w:color w:val="000000"/>
          <w:lang w:val="en-NZ"/>
        </w:rPr>
        <w:t xml:space="preserve"> </w:t>
      </w:r>
      <w:r w:rsidRPr="000002E3">
        <w:rPr>
          <w:rFonts w:cs="Arial"/>
          <w:color w:val="000000"/>
          <w:lang w:val="en-NZ"/>
        </w:rPr>
        <w:t xml:space="preserve">– Co-payment/capitation revenue split calculation.  </w:t>
      </w:r>
    </w:p>
    <w:p w14:paraId="59B16F8F" w14:textId="77777777" w:rsidR="003B3311" w:rsidRPr="000002E3" w:rsidRDefault="003B3311" w:rsidP="003B3311">
      <w:pPr>
        <w:jc w:val="both"/>
        <w:rPr>
          <w:rFonts w:cs="Arial"/>
          <w:color w:val="000000"/>
          <w:lang w:val="en-NZ"/>
        </w:rPr>
      </w:pPr>
    </w:p>
    <w:p w14:paraId="0711A0B6" w14:textId="77777777" w:rsidR="003B3311" w:rsidRPr="0083400E" w:rsidRDefault="003B3311" w:rsidP="003B3311">
      <w:pPr>
        <w:numPr>
          <w:ilvl w:val="0"/>
          <w:numId w:val="4"/>
        </w:numPr>
        <w:tabs>
          <w:tab w:val="clear" w:pos="720"/>
          <w:tab w:val="num" w:pos="360"/>
        </w:tabs>
        <w:ind w:left="360"/>
        <w:jc w:val="both"/>
        <w:rPr>
          <w:rFonts w:cs="Arial"/>
          <w:color w:val="000080"/>
          <w:lang w:val="en-NZ"/>
        </w:rPr>
      </w:pPr>
      <w:r w:rsidRPr="0083400E">
        <w:rPr>
          <w:rFonts w:cs="Arial"/>
          <w:i/>
          <w:color w:val="000000"/>
          <w:lang w:val="en-NZ"/>
        </w:rPr>
        <w:t>Column C – “Number of patients in this category</w:t>
      </w:r>
      <w:r w:rsidRPr="0083400E">
        <w:rPr>
          <w:rFonts w:cs="Arial"/>
          <w:color w:val="000000"/>
          <w:lang w:val="en-NZ"/>
        </w:rPr>
        <w:t>”.  Enter the actual number of patients enrolled through the individual practice against each of the age groups</w:t>
      </w:r>
      <w:r>
        <w:rPr>
          <w:rFonts w:cs="Arial"/>
          <w:color w:val="000080"/>
          <w:lang w:val="en-NZ"/>
        </w:rPr>
        <w:t xml:space="preserve">.  </w:t>
      </w:r>
      <w:r w:rsidR="00DC01DA">
        <w:rPr>
          <w:rFonts w:cs="Arial"/>
          <w:color w:val="000000"/>
          <w:lang w:val="en-NZ"/>
        </w:rPr>
        <w:t>C</w:t>
      </w:r>
      <w:r w:rsidR="00DC01DA" w:rsidRPr="00FE0515">
        <w:rPr>
          <w:rFonts w:cs="Arial"/>
          <w:color w:val="000000"/>
          <w:lang w:val="en-NZ"/>
        </w:rPr>
        <w:t>omplete all lines separately identifying patients 14 years and older with Community Service Cards.</w:t>
      </w:r>
    </w:p>
    <w:p w14:paraId="4A4F1ED6" w14:textId="30633A0E" w:rsidR="003B3311" w:rsidRPr="000002E3" w:rsidRDefault="003B3311" w:rsidP="003B3311">
      <w:pPr>
        <w:numPr>
          <w:ilvl w:val="0"/>
          <w:numId w:val="4"/>
        </w:numPr>
        <w:tabs>
          <w:tab w:val="clear" w:pos="720"/>
          <w:tab w:val="num" w:pos="360"/>
        </w:tabs>
        <w:ind w:left="360"/>
        <w:jc w:val="both"/>
        <w:rPr>
          <w:rFonts w:cs="Arial"/>
          <w:i/>
          <w:color w:val="000080"/>
          <w:lang w:val="en-NZ"/>
        </w:rPr>
      </w:pPr>
      <w:r w:rsidRPr="000002E3">
        <w:rPr>
          <w:rFonts w:cs="Arial"/>
          <w:i/>
          <w:color w:val="000000"/>
          <w:lang w:val="en-NZ"/>
        </w:rPr>
        <w:t xml:space="preserve">Column </w:t>
      </w:r>
      <w:r>
        <w:rPr>
          <w:rFonts w:cs="Arial"/>
          <w:i/>
          <w:color w:val="000000"/>
          <w:lang w:val="en-NZ"/>
        </w:rPr>
        <w:t>H</w:t>
      </w:r>
      <w:r w:rsidRPr="000002E3">
        <w:rPr>
          <w:rFonts w:cs="Arial"/>
          <w:i/>
          <w:color w:val="000000"/>
          <w:lang w:val="en-NZ"/>
        </w:rPr>
        <w:t xml:space="preserve"> – “</w:t>
      </w:r>
      <w:r>
        <w:rPr>
          <w:rFonts w:cs="Arial"/>
          <w:i/>
          <w:color w:val="000000"/>
          <w:lang w:val="en-NZ"/>
        </w:rPr>
        <w:t xml:space="preserve">30 June </w:t>
      </w:r>
      <w:r w:rsidR="002C03F9">
        <w:rPr>
          <w:rFonts w:cs="Arial"/>
          <w:i/>
          <w:color w:val="000000"/>
          <w:lang w:val="en-NZ"/>
        </w:rPr>
        <w:t>202</w:t>
      </w:r>
      <w:r w:rsidR="007422F8">
        <w:rPr>
          <w:rFonts w:cs="Arial"/>
          <w:i/>
          <w:color w:val="000000"/>
          <w:lang w:val="en-NZ"/>
        </w:rPr>
        <w:t>3</w:t>
      </w:r>
      <w:r>
        <w:rPr>
          <w:rFonts w:cs="Arial"/>
          <w:i/>
          <w:color w:val="000000"/>
          <w:lang w:val="en-NZ"/>
        </w:rPr>
        <w:t xml:space="preserve"> </w:t>
      </w:r>
      <w:r w:rsidRPr="000002E3">
        <w:rPr>
          <w:rFonts w:cs="Arial"/>
          <w:i/>
          <w:color w:val="000000"/>
          <w:lang w:val="en-NZ"/>
        </w:rPr>
        <w:t xml:space="preserve">fee (co-payment)”.  </w:t>
      </w:r>
      <w:r w:rsidRPr="000002E3">
        <w:rPr>
          <w:rFonts w:cs="Arial"/>
          <w:color w:val="000000"/>
          <w:lang w:val="en-NZ"/>
        </w:rPr>
        <w:t xml:space="preserve">Enter the </w:t>
      </w:r>
      <w:r>
        <w:rPr>
          <w:rFonts w:cs="Arial"/>
          <w:color w:val="000000"/>
          <w:lang w:val="en-NZ"/>
        </w:rPr>
        <w:t xml:space="preserve">30 June </w:t>
      </w:r>
      <w:r w:rsidR="002C03F9">
        <w:rPr>
          <w:rFonts w:cs="Arial"/>
          <w:color w:val="000000"/>
          <w:lang w:val="en-NZ"/>
        </w:rPr>
        <w:t>202</w:t>
      </w:r>
      <w:r w:rsidR="007422F8">
        <w:rPr>
          <w:rFonts w:cs="Arial"/>
          <w:color w:val="000000"/>
          <w:lang w:val="en-NZ"/>
        </w:rPr>
        <w:t>3</w:t>
      </w:r>
      <w:r>
        <w:rPr>
          <w:rFonts w:cs="Arial"/>
          <w:color w:val="000000"/>
          <w:lang w:val="en-NZ"/>
        </w:rPr>
        <w:t xml:space="preserve"> </w:t>
      </w:r>
      <w:r w:rsidRPr="000002E3">
        <w:rPr>
          <w:rFonts w:cs="Arial"/>
          <w:color w:val="000000"/>
          <w:lang w:val="en-NZ"/>
        </w:rPr>
        <w:t xml:space="preserve">co-payment </w:t>
      </w:r>
      <w:r>
        <w:rPr>
          <w:rFonts w:cs="Arial"/>
          <w:color w:val="000000"/>
          <w:lang w:val="en-NZ"/>
        </w:rPr>
        <w:t xml:space="preserve">fee </w:t>
      </w:r>
      <w:r w:rsidRPr="000002E3">
        <w:rPr>
          <w:rFonts w:cs="Arial"/>
          <w:color w:val="000000"/>
          <w:lang w:val="en-NZ"/>
        </w:rPr>
        <w:t>for patients against each of the age groups</w:t>
      </w:r>
      <w:r>
        <w:rPr>
          <w:rFonts w:cs="Arial"/>
          <w:color w:val="000000"/>
          <w:lang w:val="en-NZ"/>
        </w:rPr>
        <w:t>.  Use the 30 June co</w:t>
      </w:r>
      <w:r>
        <w:rPr>
          <w:rFonts w:cs="Arial"/>
          <w:color w:val="000000"/>
          <w:lang w:val="en-NZ"/>
        </w:rPr>
        <w:noBreakHyphen/>
        <w:t>payment fee even if this is the second or subsequent fee increase this financial year.</w:t>
      </w:r>
    </w:p>
    <w:p w14:paraId="585EE4D6" w14:textId="77777777" w:rsidR="003B3311" w:rsidRPr="000002E3" w:rsidRDefault="003B3311" w:rsidP="003B3311">
      <w:pPr>
        <w:jc w:val="both"/>
        <w:rPr>
          <w:rFonts w:cs="Arial"/>
          <w:color w:val="000080"/>
          <w:lang w:val="en-NZ"/>
        </w:rPr>
      </w:pPr>
    </w:p>
    <w:p w14:paraId="4B7DD190" w14:textId="77777777" w:rsidR="003B3311" w:rsidRPr="000002E3" w:rsidRDefault="003B3311" w:rsidP="003B3311">
      <w:pPr>
        <w:jc w:val="both"/>
        <w:rPr>
          <w:rFonts w:cs="Arial"/>
          <w:color w:val="000000"/>
          <w:lang w:val="en-NZ"/>
        </w:rPr>
      </w:pPr>
      <w:r w:rsidRPr="000002E3">
        <w:rPr>
          <w:rFonts w:cs="Arial"/>
          <w:b/>
          <w:color w:val="000000"/>
          <w:lang w:val="en-NZ"/>
        </w:rPr>
        <w:t>The information in Tab 1 is automatically translated into Tab 2 (Annual Statement Summary).</w:t>
      </w:r>
      <w:r w:rsidRPr="000002E3">
        <w:rPr>
          <w:rFonts w:cs="Arial"/>
          <w:color w:val="000000"/>
          <w:lang w:val="en-NZ"/>
        </w:rPr>
        <w:t xml:space="preserve">  </w:t>
      </w:r>
    </w:p>
    <w:p w14:paraId="34DD69C3" w14:textId="77777777" w:rsidR="003B3311" w:rsidRDefault="003B3311" w:rsidP="003B3311">
      <w:pPr>
        <w:numPr>
          <w:ilvl w:val="0"/>
          <w:numId w:val="6"/>
        </w:numPr>
        <w:tabs>
          <w:tab w:val="clear" w:pos="360"/>
          <w:tab w:val="num" w:pos="426"/>
        </w:tabs>
        <w:ind w:left="426" w:hanging="426"/>
        <w:jc w:val="both"/>
        <w:rPr>
          <w:rFonts w:cs="Arial"/>
          <w:lang w:val="en-NZ"/>
        </w:rPr>
      </w:pPr>
      <w:r w:rsidRPr="000002E3">
        <w:rPr>
          <w:rFonts w:cs="Arial"/>
          <w:color w:val="000000"/>
          <w:lang w:val="en-NZ"/>
        </w:rPr>
        <w:t xml:space="preserve">This provides a summary of allowable percentage increases from previous years as a guide only.  Given that the revenue split may have changed between years, it is more appropriate to refer back to the assessment for previous year/s to determine whether there is any </w:t>
      </w:r>
      <w:r w:rsidRPr="000002E3">
        <w:rPr>
          <w:rFonts w:cs="Arial"/>
          <w:b/>
          <w:color w:val="000000"/>
          <w:lang w:val="en-NZ"/>
        </w:rPr>
        <w:t>residue percentage</w:t>
      </w:r>
      <w:r w:rsidRPr="000002E3">
        <w:rPr>
          <w:rFonts w:cs="Arial"/>
          <w:color w:val="000000"/>
          <w:lang w:val="en-NZ"/>
        </w:rPr>
        <w:t xml:space="preserve"> that </w:t>
      </w:r>
      <w:r>
        <w:rPr>
          <w:rFonts w:cs="Arial"/>
          <w:color w:val="000000"/>
          <w:lang w:val="en-NZ"/>
        </w:rPr>
        <w:t>sh</w:t>
      </w:r>
      <w:r w:rsidRPr="000002E3">
        <w:rPr>
          <w:rFonts w:cs="Arial"/>
          <w:color w:val="000000"/>
          <w:lang w:val="en-NZ"/>
        </w:rPr>
        <w:t xml:space="preserve">ould be brought forward.  If so, </w:t>
      </w:r>
      <w:r>
        <w:rPr>
          <w:rFonts w:cs="Arial"/>
          <w:color w:val="000000"/>
          <w:lang w:val="en-NZ"/>
        </w:rPr>
        <w:t>please refer to clause F22 (11) in the PHO Services Agreement</w:t>
      </w:r>
      <w:r w:rsidRPr="000002E3">
        <w:rPr>
          <w:rFonts w:cs="Arial"/>
          <w:color w:val="000000"/>
          <w:lang w:val="en-NZ"/>
        </w:rPr>
        <w:t>.  This will demonstrate the calculation to be used to support carry forward of residue percentages from previous years.</w:t>
      </w:r>
      <w:r>
        <w:rPr>
          <w:rFonts w:cs="Arial"/>
          <w:color w:val="000000"/>
          <w:lang w:val="en-NZ"/>
        </w:rPr>
        <w:t xml:space="preserve"> </w:t>
      </w:r>
    </w:p>
    <w:p w14:paraId="2D2F3F9F" w14:textId="77777777" w:rsidR="003B3311" w:rsidRPr="001E0D2F" w:rsidRDefault="00DC01DA" w:rsidP="003B3311">
      <w:pPr>
        <w:numPr>
          <w:ilvl w:val="0"/>
          <w:numId w:val="6"/>
        </w:numPr>
        <w:tabs>
          <w:tab w:val="clear" w:pos="360"/>
          <w:tab w:val="num" w:pos="426"/>
        </w:tabs>
        <w:ind w:left="426" w:hanging="426"/>
        <w:jc w:val="both"/>
        <w:rPr>
          <w:rFonts w:cs="Arial"/>
          <w:lang w:val="en-NZ"/>
        </w:rPr>
      </w:pPr>
      <w:r w:rsidRPr="001E0D2F">
        <w:rPr>
          <w:rFonts w:cs="Arial"/>
          <w:lang w:val="en-NZ"/>
        </w:rPr>
        <w:t>Note: Given the statements in 2011/12 and 2012/13 it is possible that this residue percentage could be negative</w:t>
      </w:r>
      <w:r w:rsidR="003B3311" w:rsidRPr="001E0D2F">
        <w:rPr>
          <w:rFonts w:cs="Arial"/>
          <w:lang w:val="en-NZ"/>
        </w:rPr>
        <w:t>.</w:t>
      </w:r>
    </w:p>
    <w:p w14:paraId="08A8922E" w14:textId="77777777" w:rsidR="003B3311" w:rsidRPr="000002E3" w:rsidRDefault="003B3311" w:rsidP="003B3311">
      <w:pPr>
        <w:jc w:val="both"/>
        <w:rPr>
          <w:rFonts w:cs="Arial"/>
          <w:color w:val="000000"/>
          <w:lang w:val="en-NZ"/>
        </w:rPr>
      </w:pPr>
    </w:p>
    <w:p w14:paraId="45FC92E7" w14:textId="77777777" w:rsidR="003B3311" w:rsidRDefault="003B3311" w:rsidP="003B3311">
      <w:pPr>
        <w:jc w:val="both"/>
        <w:rPr>
          <w:rFonts w:cs="Arial"/>
          <w:color w:val="000000"/>
          <w:lang w:val="en-NZ"/>
        </w:rPr>
      </w:pPr>
      <w:r w:rsidRPr="000002E3">
        <w:rPr>
          <w:rFonts w:cs="Arial"/>
          <w:b/>
          <w:color w:val="000000"/>
          <w:lang w:val="en-NZ"/>
        </w:rPr>
        <w:t>Open up Tab 3</w:t>
      </w:r>
      <w:r>
        <w:rPr>
          <w:rFonts w:cs="Arial"/>
          <w:b/>
          <w:color w:val="000000"/>
          <w:lang w:val="en-NZ"/>
        </w:rPr>
        <w:t xml:space="preserve"> (Co-payment Template)</w:t>
      </w:r>
      <w:r w:rsidRPr="000002E3">
        <w:rPr>
          <w:rFonts w:cs="Arial"/>
          <w:color w:val="000000"/>
          <w:lang w:val="en-NZ"/>
        </w:rPr>
        <w:t xml:space="preserve"> - “Template to adjust fees by age group”.</w:t>
      </w:r>
    </w:p>
    <w:p w14:paraId="059C777F" w14:textId="77777777" w:rsidR="003B3311" w:rsidRPr="00227FFC" w:rsidRDefault="003B3311" w:rsidP="003B3311">
      <w:pPr>
        <w:numPr>
          <w:ilvl w:val="0"/>
          <w:numId w:val="5"/>
        </w:numPr>
        <w:tabs>
          <w:tab w:val="clear" w:pos="360"/>
          <w:tab w:val="num" w:pos="426"/>
        </w:tabs>
        <w:ind w:left="426" w:hanging="426"/>
        <w:jc w:val="both"/>
        <w:rPr>
          <w:rFonts w:cs="Arial"/>
          <w:color w:val="000000"/>
          <w:lang w:val="en-NZ"/>
        </w:rPr>
      </w:pPr>
      <w:r w:rsidRPr="00227FFC">
        <w:rPr>
          <w:rFonts w:cs="Arial"/>
          <w:i/>
          <w:color w:val="000000"/>
          <w:lang w:val="en-NZ"/>
        </w:rPr>
        <w:t>Column I or L – “Co-payment change”.</w:t>
      </w:r>
      <w:r w:rsidRPr="00227FFC">
        <w:rPr>
          <w:rFonts w:cs="Arial"/>
          <w:color w:val="000000"/>
          <w:lang w:val="en-NZ"/>
        </w:rPr>
        <w:t xml:space="preserve">  (Choose one – either a $ value </w:t>
      </w:r>
      <w:r w:rsidRPr="00227FFC">
        <w:rPr>
          <w:rFonts w:cs="Arial"/>
          <w:b/>
          <w:color w:val="000000"/>
          <w:lang w:val="en-NZ"/>
        </w:rPr>
        <w:t>or</w:t>
      </w:r>
      <w:r w:rsidRPr="00227FFC">
        <w:rPr>
          <w:rFonts w:cs="Arial"/>
          <w:color w:val="000000"/>
          <w:lang w:val="en-NZ"/>
        </w:rPr>
        <w:t xml:space="preserve"> % value).  Enter the proposed increase in co-payment.  Note: Only fees for patients without a Community Services Card may be changed in this way.  The template will default co</w:t>
      </w:r>
      <w:r w:rsidRPr="00227FFC">
        <w:rPr>
          <w:rFonts w:cs="Arial"/>
          <w:color w:val="000000"/>
          <w:lang w:val="en-NZ"/>
        </w:rPr>
        <w:noBreakHyphen/>
        <w:t xml:space="preserve">payments for patients with a Community Services Card to the maximum amount chargeable for these patients set out in the PHOSA.  In either case, use the up and down arrows to reach the desired rate.  As a co-payment increase is applied, the </w:t>
      </w:r>
      <w:r w:rsidRPr="00227FFC">
        <w:rPr>
          <w:rFonts w:cs="Arial"/>
          <w:i/>
          <w:iCs/>
          <w:color w:val="000000"/>
          <w:u w:val="single"/>
          <w:lang w:val="en-NZ"/>
        </w:rPr>
        <w:t>“% change in annual co-payment revenue”</w:t>
      </w:r>
      <w:r w:rsidRPr="00227FFC">
        <w:rPr>
          <w:rFonts w:cs="Arial"/>
          <w:color w:val="000000"/>
          <w:lang w:val="en-NZ"/>
        </w:rPr>
        <w:t xml:space="preserve"> amount accumulates in the bottom right hand corner.  When all age group increases have been applied, if the </w:t>
      </w:r>
      <w:r w:rsidRPr="00227FFC">
        <w:rPr>
          <w:rFonts w:cs="Arial"/>
          <w:i/>
          <w:iCs/>
          <w:color w:val="000000"/>
          <w:u w:val="single"/>
          <w:lang w:val="en-NZ"/>
        </w:rPr>
        <w:t>“% change in annual co-payment revenue”</w:t>
      </w:r>
      <w:r w:rsidRPr="00227FFC">
        <w:rPr>
          <w:rFonts w:cs="Arial"/>
          <w:color w:val="000000"/>
          <w:lang w:val="en-NZ"/>
        </w:rPr>
        <w:t xml:space="preserve"> is equal to or less than the </w:t>
      </w:r>
      <w:r w:rsidRPr="00227FFC">
        <w:rPr>
          <w:rFonts w:cs="Arial"/>
          <w:i/>
          <w:iCs/>
          <w:color w:val="000000"/>
          <w:u w:val="single"/>
          <w:lang w:val="en-NZ"/>
        </w:rPr>
        <w:t>“Co-payment annual statement”</w:t>
      </w:r>
      <w:r w:rsidRPr="00227FFC">
        <w:rPr>
          <w:rFonts w:cs="Arial"/>
          <w:color w:val="000000"/>
          <w:lang w:val="en-NZ"/>
        </w:rPr>
        <w:t xml:space="preserve"> percentage, the increase will be deemed reasonable and not challenged by the DHB.</w:t>
      </w:r>
    </w:p>
    <w:p w14:paraId="5EA0F2DD" w14:textId="77777777" w:rsidR="003B3311" w:rsidRPr="00EE04FB" w:rsidRDefault="003B3311" w:rsidP="003B3311">
      <w:pPr>
        <w:jc w:val="both"/>
        <w:rPr>
          <w:rStyle w:val="IntenseReference"/>
        </w:rPr>
      </w:pPr>
      <w:r>
        <w:rPr>
          <w:rFonts w:cs="Arial"/>
          <w:b/>
          <w:bCs/>
          <w:color w:val="000000"/>
          <w:u w:val="single"/>
          <w:lang w:val="en-NZ"/>
        </w:rPr>
        <w:br w:type="page"/>
      </w:r>
      <w:r w:rsidRPr="00EE04FB">
        <w:rPr>
          <w:rStyle w:val="IntenseReference"/>
        </w:rPr>
        <w:lastRenderedPageBreak/>
        <w:t>Option B</w:t>
      </w:r>
      <w:r>
        <w:rPr>
          <w:rStyle w:val="IntenseReference"/>
        </w:rPr>
        <w:t>-Intro</w:t>
      </w:r>
      <w:r w:rsidRPr="00EE04FB">
        <w:rPr>
          <w:rStyle w:val="IntenseReference"/>
        </w:rPr>
        <w:t xml:space="preserve"> </w:t>
      </w:r>
    </w:p>
    <w:p w14:paraId="5F91FD2C" w14:textId="77777777" w:rsidR="003B3311" w:rsidRPr="000002E3" w:rsidRDefault="003B3311" w:rsidP="003B3311">
      <w:pPr>
        <w:jc w:val="both"/>
        <w:rPr>
          <w:rFonts w:cs="Arial"/>
          <w:color w:val="00000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C01DA" w:rsidRPr="0017644E" w14:paraId="6A7C0A87" w14:textId="77777777" w:rsidTr="0017644E">
        <w:tc>
          <w:tcPr>
            <w:tcW w:w="9242" w:type="dxa"/>
            <w:shd w:val="clear" w:color="auto" w:fill="auto"/>
          </w:tcPr>
          <w:p w14:paraId="7EAA689B" w14:textId="4F2DD383" w:rsidR="00DC01DA" w:rsidRPr="0017644E" w:rsidRDefault="00DC01DA" w:rsidP="0017644E">
            <w:pPr>
              <w:jc w:val="both"/>
              <w:rPr>
                <w:rFonts w:cs="Arial"/>
                <w:color w:val="000000"/>
                <w:lang w:val="en-NZ"/>
              </w:rPr>
            </w:pPr>
            <w:r w:rsidRPr="0017644E">
              <w:rPr>
                <w:rFonts w:cs="Arial"/>
                <w:b/>
                <w:color w:val="31849B"/>
                <w:sz w:val="24"/>
                <w:szCs w:val="24"/>
                <w:lang w:val="en-NZ"/>
              </w:rPr>
              <w:t xml:space="preserve">Only use this template if wishing to increase fees and are opting into the CSC initiative for the first time in </w:t>
            </w:r>
            <w:r w:rsidR="00F471D9">
              <w:rPr>
                <w:rFonts w:cs="Arial"/>
                <w:b/>
                <w:color w:val="31849B"/>
                <w:sz w:val="24"/>
                <w:szCs w:val="24"/>
                <w:lang w:val="en-NZ"/>
              </w:rPr>
              <w:t>202</w:t>
            </w:r>
            <w:r w:rsidR="00E43585">
              <w:rPr>
                <w:rFonts w:cs="Arial"/>
                <w:b/>
                <w:color w:val="31849B"/>
                <w:sz w:val="24"/>
                <w:szCs w:val="24"/>
                <w:lang w:val="en-NZ"/>
              </w:rPr>
              <w:t>3</w:t>
            </w:r>
            <w:r w:rsidR="00F471D9">
              <w:rPr>
                <w:rFonts w:cs="Arial"/>
                <w:b/>
                <w:color w:val="31849B"/>
                <w:sz w:val="24"/>
                <w:szCs w:val="24"/>
                <w:lang w:val="en-NZ"/>
              </w:rPr>
              <w:t>/2</w:t>
            </w:r>
            <w:r w:rsidR="00E43585">
              <w:rPr>
                <w:rFonts w:cs="Arial"/>
                <w:b/>
                <w:color w:val="31849B"/>
                <w:sz w:val="24"/>
                <w:szCs w:val="24"/>
                <w:lang w:val="en-NZ"/>
              </w:rPr>
              <w:t>4</w:t>
            </w:r>
            <w:r w:rsidRPr="0017644E">
              <w:rPr>
                <w:rFonts w:cs="Arial"/>
                <w:b/>
                <w:color w:val="31849B"/>
                <w:sz w:val="24"/>
                <w:szCs w:val="24"/>
                <w:lang w:val="en-NZ"/>
              </w:rPr>
              <w:t>.</w:t>
            </w:r>
          </w:p>
        </w:tc>
      </w:tr>
    </w:tbl>
    <w:p w14:paraId="33ACBF93" w14:textId="77777777" w:rsidR="00DC01DA" w:rsidRDefault="00DC01DA" w:rsidP="003B3311">
      <w:pPr>
        <w:jc w:val="both"/>
        <w:rPr>
          <w:rFonts w:cs="Arial"/>
          <w:color w:val="000000"/>
          <w:lang w:val="en-NZ"/>
        </w:rPr>
      </w:pPr>
    </w:p>
    <w:p w14:paraId="053E3EC7" w14:textId="77777777" w:rsidR="003B3311" w:rsidRPr="000002E3" w:rsidRDefault="003B3311" w:rsidP="003B3311">
      <w:pPr>
        <w:jc w:val="both"/>
        <w:rPr>
          <w:rFonts w:cs="Arial"/>
          <w:color w:val="000000"/>
          <w:lang w:val="en-NZ"/>
        </w:rPr>
      </w:pPr>
      <w:r w:rsidRPr="000002E3">
        <w:rPr>
          <w:rFonts w:cs="Arial"/>
          <w:color w:val="000000"/>
          <w:lang w:val="en-NZ"/>
        </w:rPr>
        <w:t xml:space="preserve">This template needs </w:t>
      </w:r>
      <w:r w:rsidR="00DC01DA">
        <w:rPr>
          <w:rFonts w:cs="Arial"/>
          <w:color w:val="000000"/>
          <w:lang w:val="en-NZ"/>
        </w:rPr>
        <w:t xml:space="preserve">the most </w:t>
      </w:r>
      <w:r w:rsidRPr="000002E3">
        <w:rPr>
          <w:rFonts w:cs="Arial"/>
          <w:color w:val="000000"/>
          <w:lang w:val="en-NZ"/>
        </w:rPr>
        <w:t xml:space="preserve">information to complete </w:t>
      </w:r>
      <w:r w:rsidR="00DC01DA">
        <w:rPr>
          <w:rFonts w:cs="Arial"/>
          <w:color w:val="000000"/>
          <w:lang w:val="en-NZ"/>
        </w:rPr>
        <w:t>but</w:t>
      </w:r>
      <w:r w:rsidRPr="000002E3">
        <w:rPr>
          <w:rFonts w:cs="Arial"/>
          <w:color w:val="000000"/>
          <w:lang w:val="en-NZ"/>
        </w:rPr>
        <w:t xml:space="preserve"> provides a definitive answer.  </w:t>
      </w:r>
    </w:p>
    <w:p w14:paraId="3FFAF9A3" w14:textId="77777777" w:rsidR="003B3311" w:rsidRPr="000002E3" w:rsidRDefault="003B3311" w:rsidP="003B3311">
      <w:pPr>
        <w:jc w:val="both"/>
        <w:rPr>
          <w:rFonts w:cs="Arial"/>
          <w:color w:val="000000"/>
          <w:lang w:val="en-NZ"/>
        </w:rPr>
      </w:pPr>
    </w:p>
    <w:p w14:paraId="1A47B58A" w14:textId="77777777" w:rsidR="003B3311" w:rsidRPr="000002E3" w:rsidRDefault="003B3311" w:rsidP="003B3311">
      <w:pPr>
        <w:jc w:val="both"/>
        <w:rPr>
          <w:rFonts w:cs="Arial"/>
          <w:color w:val="000000"/>
          <w:lang w:val="en-NZ"/>
        </w:rPr>
      </w:pPr>
      <w:r w:rsidRPr="000002E3">
        <w:rPr>
          <w:rFonts w:cs="Arial"/>
          <w:b/>
          <w:color w:val="000000"/>
          <w:lang w:val="en-NZ"/>
        </w:rPr>
        <w:t xml:space="preserve">Open up Tab </w:t>
      </w:r>
      <w:r w:rsidRPr="005348DD">
        <w:rPr>
          <w:rFonts w:cs="Arial"/>
          <w:b/>
          <w:color w:val="000000"/>
          <w:lang w:val="en-NZ"/>
        </w:rPr>
        <w:t>1 (Revenue Split)</w:t>
      </w:r>
      <w:r>
        <w:rPr>
          <w:rFonts w:cs="Arial"/>
          <w:color w:val="000000"/>
          <w:lang w:val="en-NZ"/>
        </w:rPr>
        <w:t xml:space="preserve"> </w:t>
      </w:r>
      <w:r w:rsidRPr="000002E3">
        <w:rPr>
          <w:rFonts w:cs="Arial"/>
          <w:color w:val="000000"/>
          <w:lang w:val="en-NZ"/>
        </w:rPr>
        <w:t xml:space="preserve">– Co-payment/capitation revenue split calculation.  </w:t>
      </w:r>
    </w:p>
    <w:p w14:paraId="4C0C2202" w14:textId="77777777" w:rsidR="003B3311" w:rsidRPr="000002E3" w:rsidRDefault="003B3311" w:rsidP="003B3311">
      <w:pPr>
        <w:jc w:val="both"/>
        <w:rPr>
          <w:rFonts w:cs="Arial"/>
          <w:color w:val="000000"/>
          <w:lang w:val="en-NZ"/>
        </w:rPr>
      </w:pPr>
    </w:p>
    <w:p w14:paraId="08818D62" w14:textId="77777777" w:rsidR="003B3311" w:rsidRPr="003216B8" w:rsidRDefault="003B3311" w:rsidP="003B3311">
      <w:pPr>
        <w:numPr>
          <w:ilvl w:val="0"/>
          <w:numId w:val="3"/>
        </w:numPr>
        <w:jc w:val="both"/>
        <w:rPr>
          <w:rFonts w:cs="Arial"/>
          <w:color w:val="000000"/>
          <w:lang w:val="en-NZ"/>
        </w:rPr>
      </w:pPr>
      <w:r w:rsidRPr="000002E3">
        <w:rPr>
          <w:rFonts w:cs="Arial"/>
          <w:i/>
          <w:color w:val="000000"/>
          <w:lang w:val="en-NZ"/>
        </w:rPr>
        <w:t>Column D “Enrolled patients in this category”.</w:t>
      </w:r>
      <w:r w:rsidRPr="000002E3">
        <w:rPr>
          <w:rFonts w:cs="Arial"/>
          <w:color w:val="000000"/>
          <w:lang w:val="en-NZ"/>
        </w:rPr>
        <w:t xml:space="preserve">  Enter the number of enrolled patients against each age group</w:t>
      </w:r>
      <w:r w:rsidRPr="003216B8">
        <w:rPr>
          <w:rFonts w:cs="Arial"/>
          <w:color w:val="000000"/>
          <w:lang w:val="en-NZ"/>
        </w:rPr>
        <w:t>.</w:t>
      </w:r>
      <w:r w:rsidRPr="000134B7">
        <w:rPr>
          <w:rFonts w:cs="Arial"/>
          <w:color w:val="000080"/>
          <w:lang w:val="en-NZ"/>
        </w:rPr>
        <w:t xml:space="preserve"> </w:t>
      </w:r>
      <w:r w:rsidR="00DC01DA">
        <w:rPr>
          <w:rFonts w:cs="Arial"/>
          <w:color w:val="000080"/>
          <w:lang w:val="en-NZ"/>
        </w:rPr>
        <w:t>C</w:t>
      </w:r>
      <w:r w:rsidRPr="00FE0515">
        <w:rPr>
          <w:rFonts w:cs="Arial"/>
          <w:color w:val="000000"/>
          <w:lang w:val="en-NZ"/>
        </w:rPr>
        <w:t>omplete all lines separately identifying patients 14 years and older with Community Services Cards.</w:t>
      </w:r>
    </w:p>
    <w:p w14:paraId="6D19963B" w14:textId="77777777" w:rsidR="003B3311" w:rsidRPr="003216B8" w:rsidRDefault="003B3311" w:rsidP="003B3311">
      <w:pPr>
        <w:numPr>
          <w:ilvl w:val="0"/>
          <w:numId w:val="3"/>
        </w:numPr>
        <w:jc w:val="both"/>
        <w:rPr>
          <w:rFonts w:cs="Arial"/>
          <w:color w:val="000000"/>
          <w:lang w:val="en-NZ"/>
        </w:rPr>
      </w:pPr>
      <w:r w:rsidRPr="000002E3">
        <w:rPr>
          <w:rFonts w:cs="Arial"/>
          <w:i/>
          <w:color w:val="000000"/>
          <w:lang w:val="en-NZ"/>
        </w:rPr>
        <w:t>Column E – “Annual standard medical consultations”.</w:t>
      </w:r>
      <w:r w:rsidRPr="000002E3">
        <w:rPr>
          <w:rFonts w:cs="Arial"/>
          <w:color w:val="000000"/>
          <w:lang w:val="en-NZ"/>
        </w:rPr>
        <w:t xml:space="preserve">  Enter the </w:t>
      </w:r>
      <w:r>
        <w:rPr>
          <w:rFonts w:cs="Arial"/>
          <w:color w:val="000000"/>
          <w:lang w:val="en-NZ"/>
        </w:rPr>
        <w:t xml:space="preserve">total </w:t>
      </w:r>
      <w:r w:rsidRPr="000002E3">
        <w:rPr>
          <w:rFonts w:cs="Arial"/>
          <w:color w:val="000000"/>
          <w:lang w:val="en-NZ"/>
        </w:rPr>
        <w:t>actual number of consultations for each age group for the previous 12 months</w:t>
      </w:r>
      <w:r w:rsidRPr="003216B8">
        <w:rPr>
          <w:rFonts w:cs="Arial"/>
          <w:color w:val="000000"/>
          <w:lang w:val="en-NZ"/>
        </w:rPr>
        <w:t xml:space="preserve">. </w:t>
      </w:r>
      <w:r>
        <w:rPr>
          <w:rFonts w:cs="Arial"/>
          <w:color w:val="000000"/>
          <w:lang w:val="en-NZ"/>
        </w:rPr>
        <w:t>Apply these consultation numbers consistent with the breakdown of the number of enrolled patients.</w:t>
      </w:r>
    </w:p>
    <w:p w14:paraId="09A54707" w14:textId="7C738E08" w:rsidR="003B3311" w:rsidRPr="003216B8" w:rsidRDefault="003B3311" w:rsidP="003B3311">
      <w:pPr>
        <w:numPr>
          <w:ilvl w:val="0"/>
          <w:numId w:val="3"/>
        </w:numPr>
        <w:jc w:val="both"/>
        <w:rPr>
          <w:rFonts w:cs="Arial"/>
          <w:color w:val="000000"/>
          <w:lang w:val="en-NZ"/>
        </w:rPr>
      </w:pPr>
      <w:r w:rsidRPr="000002E3">
        <w:rPr>
          <w:rFonts w:cs="Arial"/>
          <w:i/>
          <w:color w:val="000000"/>
          <w:lang w:val="en-NZ"/>
        </w:rPr>
        <w:t>Column F – “</w:t>
      </w:r>
      <w:r>
        <w:rPr>
          <w:rFonts w:cs="Arial"/>
          <w:i/>
          <w:color w:val="000000"/>
          <w:lang w:val="en-NZ"/>
        </w:rPr>
        <w:t xml:space="preserve">30 June </w:t>
      </w:r>
      <w:r w:rsidR="002C03F9">
        <w:rPr>
          <w:rFonts w:cs="Arial"/>
          <w:i/>
          <w:color w:val="000000"/>
          <w:lang w:val="en-NZ"/>
        </w:rPr>
        <w:t>202</w:t>
      </w:r>
      <w:r w:rsidR="00E43585">
        <w:rPr>
          <w:rFonts w:cs="Arial"/>
          <w:i/>
          <w:color w:val="000000"/>
          <w:lang w:val="en-NZ"/>
        </w:rPr>
        <w:t>3</w:t>
      </w:r>
      <w:r w:rsidRPr="000002E3">
        <w:rPr>
          <w:rFonts w:cs="Arial"/>
          <w:i/>
          <w:color w:val="000000"/>
          <w:lang w:val="en-NZ"/>
        </w:rPr>
        <w:t xml:space="preserve"> fee co-payment”.</w:t>
      </w:r>
      <w:r w:rsidRPr="000002E3">
        <w:rPr>
          <w:rFonts w:cs="Arial"/>
          <w:color w:val="000000"/>
          <w:lang w:val="en-NZ"/>
        </w:rPr>
        <w:t xml:space="preserve">  Enter the </w:t>
      </w:r>
      <w:r>
        <w:rPr>
          <w:rFonts w:cs="Arial"/>
          <w:color w:val="000000"/>
          <w:lang w:val="en-NZ"/>
        </w:rPr>
        <w:t xml:space="preserve">GST inclusive </w:t>
      </w:r>
      <w:r w:rsidRPr="000002E3">
        <w:rPr>
          <w:rFonts w:cs="Arial"/>
          <w:color w:val="000000"/>
          <w:lang w:val="en-NZ"/>
        </w:rPr>
        <w:t>co-payment fee for patients against each of the age groups</w:t>
      </w:r>
      <w:r w:rsidRPr="003216B8">
        <w:rPr>
          <w:rFonts w:cs="Arial"/>
          <w:color w:val="000000"/>
          <w:lang w:val="en-NZ"/>
        </w:rPr>
        <w:t xml:space="preserve"> that applied on 30 June </w:t>
      </w:r>
      <w:r w:rsidR="002C03F9">
        <w:rPr>
          <w:rFonts w:cs="Arial"/>
          <w:color w:val="000000"/>
          <w:lang w:val="en-NZ"/>
        </w:rPr>
        <w:t>202</w:t>
      </w:r>
      <w:r w:rsidR="00E43585">
        <w:rPr>
          <w:rFonts w:cs="Arial"/>
          <w:color w:val="000000"/>
          <w:lang w:val="en-NZ"/>
        </w:rPr>
        <w:t>3</w:t>
      </w:r>
      <w:r w:rsidRPr="003216B8">
        <w:rPr>
          <w:rFonts w:cs="Arial"/>
          <w:color w:val="000000"/>
          <w:lang w:val="en-NZ"/>
        </w:rPr>
        <w:t>.</w:t>
      </w:r>
      <w:r>
        <w:rPr>
          <w:rFonts w:cs="Arial"/>
          <w:color w:val="000000"/>
          <w:lang w:val="en-NZ"/>
        </w:rPr>
        <w:t xml:space="preserve">  Fee increases will be measured against the total allowance for the year irrespective of any previous increases.  Use the 30 June co</w:t>
      </w:r>
      <w:r>
        <w:rPr>
          <w:rFonts w:cs="Arial"/>
          <w:color w:val="000000"/>
          <w:lang w:val="en-NZ"/>
        </w:rPr>
        <w:noBreakHyphen/>
        <w:t>payment fee even if this is the second or subsequent fee increase this financial year.</w:t>
      </w:r>
    </w:p>
    <w:p w14:paraId="24A2991B" w14:textId="77777777" w:rsidR="003B3311" w:rsidRPr="000002E3" w:rsidRDefault="003B3311" w:rsidP="003B3311">
      <w:pPr>
        <w:numPr>
          <w:ilvl w:val="0"/>
          <w:numId w:val="3"/>
        </w:numPr>
        <w:jc w:val="both"/>
        <w:rPr>
          <w:rFonts w:cs="Arial"/>
          <w:color w:val="000000"/>
          <w:lang w:val="en-NZ"/>
        </w:rPr>
      </w:pPr>
      <w:r w:rsidRPr="000002E3">
        <w:rPr>
          <w:rFonts w:cs="Arial"/>
          <w:i/>
          <w:color w:val="000000"/>
          <w:lang w:val="en-NZ"/>
        </w:rPr>
        <w:t xml:space="preserve">Cell </w:t>
      </w:r>
      <w:r>
        <w:rPr>
          <w:rFonts w:cs="Arial"/>
          <w:i/>
          <w:color w:val="000000"/>
          <w:lang w:val="en-NZ"/>
        </w:rPr>
        <w:t>H32</w:t>
      </w:r>
      <w:r w:rsidRPr="000002E3">
        <w:rPr>
          <w:rFonts w:cs="Arial"/>
          <w:i/>
          <w:color w:val="000000"/>
          <w:lang w:val="en-NZ"/>
        </w:rPr>
        <w:t xml:space="preserve"> – “Annual capitation revenue”.</w:t>
      </w:r>
      <w:r w:rsidRPr="000002E3">
        <w:rPr>
          <w:rFonts w:cs="Arial"/>
          <w:color w:val="000000"/>
          <w:lang w:val="en-NZ"/>
        </w:rPr>
        <w:t xml:space="preserve">  Enter the total revenue received by the practice in capitation payments</w:t>
      </w:r>
      <w:r>
        <w:rPr>
          <w:rFonts w:cs="Arial"/>
          <w:color w:val="000000"/>
          <w:lang w:val="en-NZ"/>
        </w:rPr>
        <w:t xml:space="preserve"> exclusive of GST.</w:t>
      </w:r>
      <w:r w:rsidRPr="000002E3">
        <w:rPr>
          <w:rFonts w:cs="Arial"/>
          <w:color w:val="000000"/>
          <w:lang w:val="en-NZ"/>
        </w:rPr>
        <w:t xml:space="preserve"> </w:t>
      </w:r>
    </w:p>
    <w:p w14:paraId="0CD8782E" w14:textId="77777777" w:rsidR="003B3311" w:rsidRPr="000002E3" w:rsidRDefault="003B3311" w:rsidP="003B3311">
      <w:pPr>
        <w:jc w:val="both"/>
        <w:rPr>
          <w:rFonts w:cs="Arial"/>
          <w:color w:val="000000"/>
          <w:lang w:val="en-NZ"/>
        </w:rPr>
      </w:pPr>
    </w:p>
    <w:p w14:paraId="6787283E" w14:textId="77777777" w:rsidR="003B3311" w:rsidRPr="000002E3" w:rsidRDefault="003B3311" w:rsidP="003B3311">
      <w:pPr>
        <w:jc w:val="both"/>
        <w:rPr>
          <w:rFonts w:cs="Arial"/>
          <w:color w:val="000000"/>
          <w:lang w:val="en-NZ"/>
        </w:rPr>
      </w:pPr>
      <w:r w:rsidRPr="000002E3">
        <w:rPr>
          <w:rFonts w:cs="Arial"/>
          <w:b/>
          <w:color w:val="000000"/>
          <w:lang w:val="en-NZ"/>
        </w:rPr>
        <w:t>The information in Tab 1 is automatically translated into Tab 2 (Annual Statement Summary).</w:t>
      </w:r>
      <w:r w:rsidRPr="000002E3">
        <w:rPr>
          <w:rFonts w:cs="Arial"/>
          <w:color w:val="000000"/>
          <w:lang w:val="en-NZ"/>
        </w:rPr>
        <w:t xml:space="preserve">  </w:t>
      </w:r>
    </w:p>
    <w:p w14:paraId="471FC0D1" w14:textId="77777777" w:rsidR="003B3311" w:rsidRDefault="003B3311" w:rsidP="003B3311">
      <w:pPr>
        <w:numPr>
          <w:ilvl w:val="0"/>
          <w:numId w:val="6"/>
        </w:numPr>
        <w:tabs>
          <w:tab w:val="clear" w:pos="360"/>
          <w:tab w:val="num" w:pos="426"/>
        </w:tabs>
        <w:ind w:left="426" w:hanging="426"/>
        <w:jc w:val="both"/>
        <w:rPr>
          <w:rFonts w:cs="Arial"/>
          <w:lang w:val="en-NZ"/>
        </w:rPr>
      </w:pPr>
      <w:r w:rsidRPr="00D54EE1">
        <w:rPr>
          <w:rFonts w:cs="Arial"/>
          <w:color w:val="000000"/>
          <w:lang w:val="en-NZ"/>
        </w:rPr>
        <w:t xml:space="preserve">This provides a summary of allowable percentage increases from previous years as a guide only.  Given that the revenue split may have changed between years, it is more appropriate to refer back to the assessment for previous year/s to determine whether there is any </w:t>
      </w:r>
      <w:r w:rsidRPr="00D54EE1">
        <w:rPr>
          <w:rFonts w:cs="Arial"/>
          <w:b/>
          <w:color w:val="000000"/>
          <w:lang w:val="en-NZ"/>
        </w:rPr>
        <w:t>residue percentage</w:t>
      </w:r>
      <w:r w:rsidRPr="00D54EE1">
        <w:rPr>
          <w:rFonts w:cs="Arial"/>
          <w:color w:val="000000"/>
          <w:lang w:val="en-NZ"/>
        </w:rPr>
        <w:t xml:space="preserve"> that should be brought forward.  </w:t>
      </w:r>
      <w:r w:rsidRPr="000002E3">
        <w:rPr>
          <w:rFonts w:cs="Arial"/>
          <w:color w:val="000000"/>
          <w:lang w:val="en-NZ"/>
        </w:rPr>
        <w:t xml:space="preserve">If so, </w:t>
      </w:r>
      <w:r>
        <w:rPr>
          <w:rFonts w:cs="Arial"/>
          <w:color w:val="000000"/>
          <w:lang w:val="en-NZ"/>
        </w:rPr>
        <w:t>please refer to clause F22 (11) in the PHO Services Agreement</w:t>
      </w:r>
      <w:r w:rsidRPr="000002E3">
        <w:rPr>
          <w:rFonts w:cs="Arial"/>
          <w:color w:val="000000"/>
          <w:lang w:val="en-NZ"/>
        </w:rPr>
        <w:t>.  This will demonstrate the calculation to be used to support carry forward of residue percentages from previous years</w:t>
      </w:r>
      <w:r w:rsidRPr="00964A90">
        <w:rPr>
          <w:rFonts w:cs="Arial"/>
          <w:lang w:val="en-NZ"/>
        </w:rPr>
        <w:t xml:space="preserve">.  </w:t>
      </w:r>
    </w:p>
    <w:p w14:paraId="2834FA27" w14:textId="77777777" w:rsidR="003B3311" w:rsidRPr="00964A90" w:rsidRDefault="003B3311" w:rsidP="003B3311">
      <w:pPr>
        <w:numPr>
          <w:ilvl w:val="0"/>
          <w:numId w:val="6"/>
        </w:numPr>
        <w:tabs>
          <w:tab w:val="clear" w:pos="360"/>
          <w:tab w:val="num" w:pos="426"/>
        </w:tabs>
        <w:ind w:left="426" w:hanging="426"/>
        <w:jc w:val="both"/>
        <w:rPr>
          <w:rFonts w:cs="Arial"/>
          <w:lang w:val="en-NZ"/>
        </w:rPr>
      </w:pPr>
      <w:r w:rsidRPr="00964A90">
        <w:rPr>
          <w:rFonts w:cs="Arial"/>
          <w:lang w:val="en-NZ"/>
        </w:rPr>
        <w:t>Note: Given the statements in 2011/12 and 2012/13 it is possible that this residue percentage could be negative.</w:t>
      </w:r>
    </w:p>
    <w:p w14:paraId="136D770C" w14:textId="77777777" w:rsidR="003B3311" w:rsidRPr="00964A90" w:rsidRDefault="003B3311" w:rsidP="003B3311">
      <w:pPr>
        <w:ind w:left="426"/>
        <w:jc w:val="both"/>
        <w:rPr>
          <w:rFonts w:cs="Arial"/>
          <w:lang w:val="en-NZ"/>
        </w:rPr>
      </w:pPr>
    </w:p>
    <w:p w14:paraId="697CC8C5" w14:textId="77777777" w:rsidR="003B3311" w:rsidRPr="000002E3" w:rsidRDefault="003B3311" w:rsidP="003B3311">
      <w:pPr>
        <w:jc w:val="both"/>
        <w:rPr>
          <w:rFonts w:cs="Arial"/>
          <w:color w:val="000000"/>
          <w:lang w:val="en-NZ"/>
        </w:rPr>
      </w:pPr>
      <w:r w:rsidRPr="000002E3">
        <w:rPr>
          <w:rFonts w:cs="Arial"/>
          <w:b/>
          <w:color w:val="000000"/>
          <w:lang w:val="en-NZ"/>
        </w:rPr>
        <w:t xml:space="preserve">Tab 3 (Co-payment </w:t>
      </w:r>
      <w:r>
        <w:rPr>
          <w:rFonts w:cs="Arial"/>
          <w:b/>
          <w:color w:val="000000"/>
          <w:lang w:val="en-NZ"/>
        </w:rPr>
        <w:t>T</w:t>
      </w:r>
      <w:r w:rsidRPr="000002E3">
        <w:rPr>
          <w:rFonts w:cs="Arial"/>
          <w:b/>
          <w:color w:val="000000"/>
          <w:lang w:val="en-NZ"/>
        </w:rPr>
        <w:t>emplate)</w:t>
      </w:r>
      <w:r w:rsidRPr="000002E3">
        <w:rPr>
          <w:rFonts w:cs="Arial"/>
          <w:color w:val="000000"/>
          <w:lang w:val="en-NZ"/>
        </w:rPr>
        <w:t xml:space="preserve"> </w:t>
      </w:r>
      <w:r>
        <w:rPr>
          <w:rFonts w:cs="Arial"/>
          <w:color w:val="000000"/>
          <w:lang w:val="en-NZ"/>
        </w:rPr>
        <w:t xml:space="preserve">- </w:t>
      </w:r>
      <w:r w:rsidRPr="000002E3">
        <w:rPr>
          <w:rFonts w:cs="Arial"/>
          <w:color w:val="000000"/>
          <w:lang w:val="en-NZ"/>
        </w:rPr>
        <w:t>“Template to adjust fees by age group”.</w:t>
      </w:r>
    </w:p>
    <w:p w14:paraId="732F1D5B" w14:textId="77777777" w:rsidR="003B3311" w:rsidRPr="000002E3" w:rsidRDefault="003B3311" w:rsidP="003B3311">
      <w:pPr>
        <w:numPr>
          <w:ilvl w:val="0"/>
          <w:numId w:val="5"/>
        </w:numPr>
        <w:tabs>
          <w:tab w:val="clear" w:pos="360"/>
          <w:tab w:val="num" w:pos="426"/>
        </w:tabs>
        <w:ind w:left="426" w:hanging="426"/>
        <w:jc w:val="both"/>
        <w:rPr>
          <w:rFonts w:cs="Arial"/>
          <w:color w:val="000000"/>
          <w:lang w:val="en-NZ"/>
        </w:rPr>
      </w:pPr>
      <w:r w:rsidRPr="000002E3">
        <w:rPr>
          <w:rFonts w:cs="Arial"/>
          <w:i/>
          <w:color w:val="000000"/>
          <w:lang w:val="en-NZ"/>
        </w:rPr>
        <w:t xml:space="preserve">Column </w:t>
      </w:r>
      <w:r>
        <w:rPr>
          <w:rFonts w:cs="Arial"/>
          <w:i/>
          <w:color w:val="000000"/>
          <w:lang w:val="en-NZ"/>
        </w:rPr>
        <w:t>I</w:t>
      </w:r>
      <w:r w:rsidRPr="000002E3">
        <w:rPr>
          <w:rFonts w:cs="Arial"/>
          <w:i/>
          <w:color w:val="000000"/>
          <w:lang w:val="en-NZ"/>
        </w:rPr>
        <w:t xml:space="preserve"> or </w:t>
      </w:r>
      <w:r>
        <w:rPr>
          <w:rFonts w:cs="Arial"/>
          <w:i/>
          <w:color w:val="000000"/>
          <w:lang w:val="en-NZ"/>
        </w:rPr>
        <w:t>L</w:t>
      </w:r>
      <w:r w:rsidRPr="000002E3">
        <w:rPr>
          <w:rFonts w:cs="Arial"/>
          <w:i/>
          <w:color w:val="000000"/>
          <w:lang w:val="en-NZ"/>
        </w:rPr>
        <w:t xml:space="preserve"> – “Co-payment change”.</w:t>
      </w:r>
      <w:r w:rsidRPr="000002E3">
        <w:rPr>
          <w:rFonts w:cs="Arial"/>
          <w:color w:val="000000"/>
          <w:lang w:val="en-NZ"/>
        </w:rPr>
        <w:t xml:space="preserve">  (Choose one – either a $ value </w:t>
      </w:r>
      <w:r w:rsidRPr="000002E3">
        <w:rPr>
          <w:rFonts w:cs="Arial"/>
          <w:b/>
          <w:color w:val="000000"/>
          <w:lang w:val="en-NZ"/>
        </w:rPr>
        <w:t>or</w:t>
      </w:r>
      <w:r w:rsidRPr="000002E3">
        <w:rPr>
          <w:rFonts w:cs="Arial"/>
          <w:color w:val="000000"/>
          <w:lang w:val="en-NZ"/>
        </w:rPr>
        <w:t xml:space="preserve"> % value).  Enter the proposed increase in co-payment.  </w:t>
      </w:r>
      <w:r>
        <w:rPr>
          <w:rFonts w:cs="Arial"/>
          <w:color w:val="000000"/>
          <w:lang w:val="en-NZ"/>
        </w:rPr>
        <w:t>Note: Only fees for patients without a Community Services Card may be changed in this way.  The template will default co</w:t>
      </w:r>
      <w:r>
        <w:rPr>
          <w:rFonts w:cs="Arial"/>
          <w:color w:val="000000"/>
          <w:lang w:val="en-NZ"/>
        </w:rPr>
        <w:noBreakHyphen/>
        <w:t xml:space="preserve">payments for patients with a Community Services Card to the maximum amount chargeable for these patients set out in the PHOSA.  </w:t>
      </w:r>
      <w:r w:rsidRPr="000002E3">
        <w:rPr>
          <w:rFonts w:cs="Arial"/>
          <w:color w:val="000000"/>
          <w:lang w:val="en-NZ"/>
        </w:rPr>
        <w:t xml:space="preserve">In </w:t>
      </w:r>
      <w:r>
        <w:rPr>
          <w:rFonts w:cs="Arial"/>
          <w:color w:val="000000"/>
          <w:lang w:val="en-NZ"/>
        </w:rPr>
        <w:t>either</w:t>
      </w:r>
      <w:r w:rsidRPr="000002E3">
        <w:rPr>
          <w:rFonts w:cs="Arial"/>
          <w:color w:val="000000"/>
          <w:lang w:val="en-NZ"/>
        </w:rPr>
        <w:t xml:space="preserve"> case, use the up and down arrows to reach the desired rate.  As a co-payment increase is applied, the </w:t>
      </w:r>
      <w:r w:rsidRPr="000002E3">
        <w:rPr>
          <w:rFonts w:cs="Arial"/>
          <w:i/>
          <w:iCs/>
          <w:color w:val="000000"/>
          <w:u w:val="single"/>
          <w:lang w:val="en-NZ"/>
        </w:rPr>
        <w:t>“% change in annual co-payment revenue”</w:t>
      </w:r>
      <w:r w:rsidRPr="000002E3">
        <w:rPr>
          <w:rFonts w:cs="Arial"/>
          <w:color w:val="000000"/>
          <w:lang w:val="en-NZ"/>
        </w:rPr>
        <w:t xml:space="preserve"> amount accumulates in the bottom right hand corner.  When all age group increases have been applied, if the </w:t>
      </w:r>
      <w:r w:rsidRPr="000002E3">
        <w:rPr>
          <w:rFonts w:cs="Arial"/>
          <w:i/>
          <w:iCs/>
          <w:color w:val="000000"/>
          <w:u w:val="single"/>
          <w:lang w:val="en-NZ"/>
        </w:rPr>
        <w:t>“% change in annual co-payment revenue”</w:t>
      </w:r>
      <w:r w:rsidRPr="000002E3">
        <w:rPr>
          <w:rFonts w:cs="Arial"/>
          <w:color w:val="000000"/>
          <w:lang w:val="en-NZ"/>
        </w:rPr>
        <w:t xml:space="preserve"> is equal to or less than the </w:t>
      </w:r>
      <w:r w:rsidRPr="000002E3">
        <w:rPr>
          <w:rFonts w:cs="Arial"/>
          <w:i/>
          <w:iCs/>
          <w:color w:val="000000"/>
          <w:u w:val="single"/>
          <w:lang w:val="en-NZ"/>
        </w:rPr>
        <w:t>“Co-payment annual statement”</w:t>
      </w:r>
      <w:r w:rsidRPr="000002E3">
        <w:rPr>
          <w:rFonts w:cs="Arial"/>
          <w:color w:val="000000"/>
          <w:lang w:val="en-NZ"/>
        </w:rPr>
        <w:t xml:space="preserve"> percentage, the increase will be deemed reasonable and not challenged by the DHB.</w:t>
      </w:r>
    </w:p>
    <w:p w14:paraId="71862C8F" w14:textId="77777777" w:rsidR="003B3311" w:rsidRPr="000002E3" w:rsidRDefault="003B3311" w:rsidP="003B3311">
      <w:pPr>
        <w:jc w:val="both"/>
        <w:rPr>
          <w:rFonts w:cs="Arial"/>
          <w:color w:val="000000"/>
          <w:lang w:val="en-NZ"/>
        </w:rPr>
      </w:pPr>
    </w:p>
    <w:p w14:paraId="43685792" w14:textId="77777777" w:rsidR="00DC01DA" w:rsidRDefault="00DC01DA" w:rsidP="003B3311">
      <w:pPr>
        <w:jc w:val="both"/>
        <w:rPr>
          <w:rFonts w:eastAsia="Times New Roman" w:cs="Arial"/>
          <w:color w:val="000000"/>
          <w:lang w:val="en-NZ"/>
        </w:rPr>
      </w:pPr>
    </w:p>
    <w:p w14:paraId="14F44BFE" w14:textId="2665E20E" w:rsidR="003B3311" w:rsidRPr="000002E3" w:rsidRDefault="003B3311" w:rsidP="003B3311">
      <w:pPr>
        <w:jc w:val="both"/>
        <w:rPr>
          <w:rFonts w:eastAsia="Times New Roman" w:cs="Arial"/>
          <w:color w:val="000000"/>
          <w:lang w:val="en-NZ"/>
        </w:rPr>
      </w:pPr>
      <w:r w:rsidRPr="000002E3">
        <w:rPr>
          <w:rFonts w:eastAsia="Times New Roman" w:cs="Arial"/>
          <w:color w:val="000000"/>
          <w:lang w:val="en-NZ"/>
        </w:rPr>
        <w:t xml:space="preserve">In instances where the </w:t>
      </w:r>
      <w:r w:rsidRPr="000002E3">
        <w:rPr>
          <w:rFonts w:eastAsia="Times New Roman" w:cs="Arial"/>
          <w:i/>
          <w:iCs/>
          <w:color w:val="000000"/>
          <w:u w:val="single"/>
          <w:lang w:val="en-NZ"/>
        </w:rPr>
        <w:t>“% change in annual co-payment revenue”</w:t>
      </w:r>
      <w:r w:rsidRPr="000002E3">
        <w:rPr>
          <w:rFonts w:eastAsia="Times New Roman" w:cs="Arial"/>
          <w:color w:val="000000"/>
          <w:lang w:val="en-NZ"/>
        </w:rPr>
        <w:t xml:space="preserve"> is greater than the </w:t>
      </w:r>
      <w:r w:rsidRPr="000002E3">
        <w:rPr>
          <w:rFonts w:eastAsia="Times New Roman" w:cs="Arial"/>
          <w:i/>
          <w:iCs/>
          <w:color w:val="000000"/>
          <w:u w:val="single"/>
          <w:lang w:val="en-NZ"/>
        </w:rPr>
        <w:t>“Co-payment annual statement”</w:t>
      </w:r>
      <w:r w:rsidRPr="000002E3">
        <w:rPr>
          <w:rFonts w:eastAsia="Times New Roman" w:cs="Arial"/>
          <w:color w:val="000000"/>
          <w:lang w:val="en-NZ"/>
        </w:rPr>
        <w:t xml:space="preserve"> percentage, DHBs will seek to have the PHO/practice review the intended increase to bring the overall percentage back within the allowable percentage. Where the PHO/practice rejects that request, DHBs </w:t>
      </w:r>
      <w:r>
        <w:rPr>
          <w:rFonts w:eastAsia="Times New Roman" w:cs="Arial"/>
          <w:color w:val="000000"/>
          <w:lang w:val="en-NZ"/>
        </w:rPr>
        <w:t>may</w:t>
      </w:r>
      <w:r w:rsidRPr="000002E3">
        <w:rPr>
          <w:rFonts w:eastAsia="Times New Roman" w:cs="Arial"/>
          <w:color w:val="000000"/>
          <w:lang w:val="en-NZ"/>
        </w:rPr>
        <w:t xml:space="preserve"> submit a referral to the regional Fees Review Committee to have the matter considered independently. This is a timely and costly process that ideally should be avoided if at all possible.</w:t>
      </w:r>
      <w:r w:rsidR="00BC1040">
        <w:rPr>
          <w:rFonts w:eastAsia="Times New Roman" w:cs="Arial"/>
          <w:color w:val="000000"/>
          <w:lang w:val="en-NZ"/>
        </w:rPr>
        <w:t xml:space="preserve"> </w:t>
      </w:r>
    </w:p>
    <w:p w14:paraId="7B13FB7A" w14:textId="77777777" w:rsidR="003B3311" w:rsidRPr="000002E3" w:rsidRDefault="003B3311" w:rsidP="00EE04FB">
      <w:pPr>
        <w:jc w:val="both"/>
        <w:rPr>
          <w:rFonts w:cs="Arial"/>
          <w:color w:val="000000"/>
          <w:lang w:val="en-NZ"/>
        </w:rPr>
      </w:pPr>
    </w:p>
    <w:sectPr w:rsidR="003B3311" w:rsidRPr="000002E3" w:rsidSect="00675A4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E1B5" w14:textId="77777777" w:rsidR="002735F2" w:rsidRDefault="002735F2">
      <w:r>
        <w:separator/>
      </w:r>
    </w:p>
  </w:endnote>
  <w:endnote w:type="continuationSeparator" w:id="0">
    <w:p w14:paraId="075428ED" w14:textId="77777777" w:rsidR="002735F2" w:rsidRDefault="0027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5562" w14:textId="77777777" w:rsidR="00964A90" w:rsidRDefault="00964A90" w:rsidP="00EE7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36486" w14:textId="77777777" w:rsidR="00964A90" w:rsidRDefault="00964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DF3C" w14:textId="5C5EB357" w:rsidR="007B6D93" w:rsidRDefault="007B6D93" w:rsidP="007B6D93">
    <w:pPr>
      <w:pStyle w:val="Footer"/>
      <w:pBdr>
        <w:top w:val="single" w:sz="4" w:space="1" w:color="D9D9D9"/>
      </w:pBdr>
      <w:jc w:val="right"/>
    </w:pPr>
    <w:r w:rsidRPr="007B6D93">
      <w:rPr>
        <w:color w:val="808080"/>
        <w:spacing w:val="60"/>
      </w:rPr>
      <w:t>Page</w:t>
    </w:r>
    <w:r w:rsidR="00E43585">
      <w:t xml:space="preserve">| </w:t>
    </w:r>
    <w:r w:rsidR="00E43585">
      <w:fldChar w:fldCharType="begin"/>
    </w:r>
    <w:r w:rsidR="00E43585">
      <w:instrText xml:space="preserve"> PAGE   \* MERGEFORMAT </w:instrText>
    </w:r>
    <w:r w:rsidR="00E43585">
      <w:fldChar w:fldCharType="separate"/>
    </w:r>
    <w:r w:rsidR="00E43585">
      <w:t>1</w:t>
    </w:r>
    <w:r w:rsidR="00E43585">
      <w:rPr>
        <w:noProof/>
      </w:rPr>
      <w:fldChar w:fldCharType="end"/>
    </w:r>
  </w:p>
  <w:p w14:paraId="765CD7C9" w14:textId="77777777" w:rsidR="00964A90" w:rsidRDefault="0096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2807" w14:textId="77777777" w:rsidR="002735F2" w:rsidRDefault="002735F2">
      <w:r>
        <w:separator/>
      </w:r>
    </w:p>
  </w:footnote>
  <w:footnote w:type="continuationSeparator" w:id="0">
    <w:p w14:paraId="162AAE39" w14:textId="77777777" w:rsidR="002735F2" w:rsidRDefault="0027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7BC"/>
    <w:multiLevelType w:val="hybridMultilevel"/>
    <w:tmpl w:val="7F9608BC"/>
    <w:lvl w:ilvl="0" w:tplc="83C0F8A6">
      <w:numFmt w:val="bullet"/>
      <w:lvlText w:val="-"/>
      <w:lvlJc w:val="left"/>
      <w:pPr>
        <w:tabs>
          <w:tab w:val="num" w:pos="720"/>
        </w:tabs>
        <w:ind w:left="720" w:hanging="360"/>
      </w:pPr>
      <w:rPr>
        <w:rFonts w:ascii="Tahoma" w:eastAsia="Calibri"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934D22"/>
    <w:multiLevelType w:val="hybridMultilevel"/>
    <w:tmpl w:val="4BFA084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CF04A6"/>
    <w:multiLevelType w:val="hybridMultilevel"/>
    <w:tmpl w:val="EABA6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53B7871"/>
    <w:multiLevelType w:val="hybridMultilevel"/>
    <w:tmpl w:val="C4DE0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4E2887"/>
    <w:multiLevelType w:val="hybridMultilevel"/>
    <w:tmpl w:val="DE9A6A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715A42"/>
    <w:multiLevelType w:val="hybridMultilevel"/>
    <w:tmpl w:val="D7DA8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68360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6645567">
    <w:abstractNumId w:val="0"/>
  </w:num>
  <w:num w:numId="3" w16cid:durableId="1393046473">
    <w:abstractNumId w:val="2"/>
  </w:num>
  <w:num w:numId="4" w16cid:durableId="1496412477">
    <w:abstractNumId w:val="1"/>
  </w:num>
  <w:num w:numId="5" w16cid:durableId="2066751947">
    <w:abstractNumId w:val="3"/>
  </w:num>
  <w:num w:numId="6" w16cid:durableId="798911681">
    <w:abstractNumId w:val="4"/>
  </w:num>
  <w:num w:numId="7" w16cid:durableId="1334528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1BB"/>
    <w:rsid w:val="000002E3"/>
    <w:rsid w:val="00000700"/>
    <w:rsid w:val="000134B7"/>
    <w:rsid w:val="00030760"/>
    <w:rsid w:val="000327AF"/>
    <w:rsid w:val="0005023B"/>
    <w:rsid w:val="0005036D"/>
    <w:rsid w:val="000831BF"/>
    <w:rsid w:val="000A304C"/>
    <w:rsid w:val="000B10D1"/>
    <w:rsid w:val="000C2894"/>
    <w:rsid w:val="00135F22"/>
    <w:rsid w:val="00140D91"/>
    <w:rsid w:val="0017644E"/>
    <w:rsid w:val="001771F4"/>
    <w:rsid w:val="001A79DE"/>
    <w:rsid w:val="001C781E"/>
    <w:rsid w:val="001E0D2F"/>
    <w:rsid w:val="001E2DE7"/>
    <w:rsid w:val="001F7C15"/>
    <w:rsid w:val="00201D23"/>
    <w:rsid w:val="00210D8D"/>
    <w:rsid w:val="00227FFC"/>
    <w:rsid w:val="0023741F"/>
    <w:rsid w:val="002735F2"/>
    <w:rsid w:val="002737BC"/>
    <w:rsid w:val="00294DCB"/>
    <w:rsid w:val="002C03F9"/>
    <w:rsid w:val="002C66AD"/>
    <w:rsid w:val="002E1CFD"/>
    <w:rsid w:val="002E7E3D"/>
    <w:rsid w:val="00306246"/>
    <w:rsid w:val="003216B8"/>
    <w:rsid w:val="003451BB"/>
    <w:rsid w:val="00386381"/>
    <w:rsid w:val="003B3311"/>
    <w:rsid w:val="003F32E8"/>
    <w:rsid w:val="004022C0"/>
    <w:rsid w:val="00411A6E"/>
    <w:rsid w:val="0044119E"/>
    <w:rsid w:val="00442A6C"/>
    <w:rsid w:val="0046333D"/>
    <w:rsid w:val="004B4A03"/>
    <w:rsid w:val="004C111D"/>
    <w:rsid w:val="004D159E"/>
    <w:rsid w:val="004E1275"/>
    <w:rsid w:val="004E14D6"/>
    <w:rsid w:val="00500E7F"/>
    <w:rsid w:val="00512F8A"/>
    <w:rsid w:val="0051512E"/>
    <w:rsid w:val="00523397"/>
    <w:rsid w:val="005348DD"/>
    <w:rsid w:val="00536003"/>
    <w:rsid w:val="00544C44"/>
    <w:rsid w:val="00545110"/>
    <w:rsid w:val="00545521"/>
    <w:rsid w:val="00587384"/>
    <w:rsid w:val="005A1CDB"/>
    <w:rsid w:val="005E48D1"/>
    <w:rsid w:val="005F2612"/>
    <w:rsid w:val="005F2A4E"/>
    <w:rsid w:val="00656801"/>
    <w:rsid w:val="00675A4A"/>
    <w:rsid w:val="00686DBA"/>
    <w:rsid w:val="0069239B"/>
    <w:rsid w:val="006A4FB7"/>
    <w:rsid w:val="006A74B5"/>
    <w:rsid w:val="006B0EE0"/>
    <w:rsid w:val="006C5A11"/>
    <w:rsid w:val="00701431"/>
    <w:rsid w:val="0072631D"/>
    <w:rsid w:val="007422F8"/>
    <w:rsid w:val="00744F52"/>
    <w:rsid w:val="00746424"/>
    <w:rsid w:val="00751AC7"/>
    <w:rsid w:val="007544C7"/>
    <w:rsid w:val="0077346F"/>
    <w:rsid w:val="00774EA4"/>
    <w:rsid w:val="007873B8"/>
    <w:rsid w:val="00796A6E"/>
    <w:rsid w:val="007B0DF3"/>
    <w:rsid w:val="007B50A2"/>
    <w:rsid w:val="007B67D1"/>
    <w:rsid w:val="007B6D93"/>
    <w:rsid w:val="007D2229"/>
    <w:rsid w:val="007E451B"/>
    <w:rsid w:val="007E6C32"/>
    <w:rsid w:val="007F481E"/>
    <w:rsid w:val="00820AA1"/>
    <w:rsid w:val="0083400E"/>
    <w:rsid w:val="00853FE9"/>
    <w:rsid w:val="008918E6"/>
    <w:rsid w:val="008929CB"/>
    <w:rsid w:val="00894D55"/>
    <w:rsid w:val="008A450B"/>
    <w:rsid w:val="008A6FCA"/>
    <w:rsid w:val="00912F7B"/>
    <w:rsid w:val="00952C0C"/>
    <w:rsid w:val="00956D92"/>
    <w:rsid w:val="00964A90"/>
    <w:rsid w:val="00984E5B"/>
    <w:rsid w:val="009C72D2"/>
    <w:rsid w:val="009D0FBE"/>
    <w:rsid w:val="009E6D34"/>
    <w:rsid w:val="009E7CC4"/>
    <w:rsid w:val="00A00BE7"/>
    <w:rsid w:val="00A163CD"/>
    <w:rsid w:val="00A54657"/>
    <w:rsid w:val="00A704BB"/>
    <w:rsid w:val="00AD4412"/>
    <w:rsid w:val="00B11A95"/>
    <w:rsid w:val="00B17748"/>
    <w:rsid w:val="00B36025"/>
    <w:rsid w:val="00B71937"/>
    <w:rsid w:val="00B77114"/>
    <w:rsid w:val="00BB57F0"/>
    <w:rsid w:val="00BC1040"/>
    <w:rsid w:val="00BD3184"/>
    <w:rsid w:val="00BD7E23"/>
    <w:rsid w:val="00BF76B1"/>
    <w:rsid w:val="00C2752B"/>
    <w:rsid w:val="00C41653"/>
    <w:rsid w:val="00C64E79"/>
    <w:rsid w:val="00C871D3"/>
    <w:rsid w:val="00CC0431"/>
    <w:rsid w:val="00D17D91"/>
    <w:rsid w:val="00D37144"/>
    <w:rsid w:val="00D54EE1"/>
    <w:rsid w:val="00D706E0"/>
    <w:rsid w:val="00DC01DA"/>
    <w:rsid w:val="00DC3C2E"/>
    <w:rsid w:val="00E12B18"/>
    <w:rsid w:val="00E14114"/>
    <w:rsid w:val="00E23545"/>
    <w:rsid w:val="00E35E52"/>
    <w:rsid w:val="00E40FAE"/>
    <w:rsid w:val="00E43585"/>
    <w:rsid w:val="00EA4E5F"/>
    <w:rsid w:val="00EB7AF2"/>
    <w:rsid w:val="00EE04FB"/>
    <w:rsid w:val="00EE7DEA"/>
    <w:rsid w:val="00F17C1E"/>
    <w:rsid w:val="00F471D9"/>
    <w:rsid w:val="00F53319"/>
    <w:rsid w:val="00FA0141"/>
    <w:rsid w:val="00FA511F"/>
    <w:rsid w:val="00FD51C4"/>
    <w:rsid w:val="00FE0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A951"/>
  <w15:chartTrackingRefBased/>
  <w15:docId w15:val="{CD1E4DDA-AF41-42CD-B8EA-690809C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BB"/>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bynblue">
    <w:name w:val="robynblue"/>
    <w:semiHidden/>
    <w:rsid w:val="003451BB"/>
    <w:rPr>
      <w:rFonts w:ascii="Arial" w:hAnsi="Arial" w:cs="Arial"/>
      <w:color w:val="000080"/>
      <w:sz w:val="20"/>
      <w:szCs w:val="20"/>
    </w:rPr>
  </w:style>
  <w:style w:type="paragraph" w:styleId="Footer">
    <w:name w:val="footer"/>
    <w:basedOn w:val="Normal"/>
    <w:link w:val="FooterChar"/>
    <w:uiPriority w:val="99"/>
    <w:rsid w:val="0051512E"/>
    <w:pPr>
      <w:tabs>
        <w:tab w:val="center" w:pos="4153"/>
        <w:tab w:val="right" w:pos="8306"/>
      </w:tabs>
    </w:pPr>
  </w:style>
  <w:style w:type="character" w:styleId="PageNumber">
    <w:name w:val="page number"/>
    <w:basedOn w:val="DefaultParagraphFont"/>
    <w:rsid w:val="0051512E"/>
  </w:style>
  <w:style w:type="paragraph" w:styleId="Header">
    <w:name w:val="header"/>
    <w:basedOn w:val="Normal"/>
    <w:rsid w:val="0051512E"/>
    <w:pPr>
      <w:tabs>
        <w:tab w:val="center" w:pos="4153"/>
        <w:tab w:val="right" w:pos="8306"/>
      </w:tabs>
    </w:pPr>
  </w:style>
  <w:style w:type="character" w:styleId="IntenseReference">
    <w:name w:val="Intense Reference"/>
    <w:uiPriority w:val="32"/>
    <w:qFormat/>
    <w:rsid w:val="00EE04FB"/>
    <w:rPr>
      <w:b/>
      <w:bCs/>
      <w:smallCaps/>
      <w:color w:val="C0504D"/>
      <w:spacing w:val="5"/>
      <w:u w:val="single"/>
    </w:rPr>
  </w:style>
  <w:style w:type="character" w:customStyle="1" w:styleId="FooterChar">
    <w:name w:val="Footer Char"/>
    <w:link w:val="Footer"/>
    <w:uiPriority w:val="99"/>
    <w:rsid w:val="007B6D93"/>
    <w:rPr>
      <w:sz w:val="22"/>
      <w:szCs w:val="22"/>
      <w:lang w:val="en-GB" w:eastAsia="en-GB"/>
    </w:rPr>
  </w:style>
  <w:style w:type="paragraph" w:styleId="BalloonText">
    <w:name w:val="Balloon Text"/>
    <w:basedOn w:val="Normal"/>
    <w:link w:val="BalloonTextChar"/>
    <w:uiPriority w:val="99"/>
    <w:semiHidden/>
    <w:unhideWhenUsed/>
    <w:rsid w:val="005F2A4E"/>
    <w:rPr>
      <w:rFonts w:ascii="Segoe UI" w:hAnsi="Segoe UI" w:cs="Segoe UI"/>
      <w:sz w:val="18"/>
      <w:szCs w:val="18"/>
    </w:rPr>
  </w:style>
  <w:style w:type="character" w:customStyle="1" w:styleId="BalloonTextChar">
    <w:name w:val="Balloon Text Char"/>
    <w:link w:val="BalloonText"/>
    <w:uiPriority w:val="99"/>
    <w:semiHidden/>
    <w:rsid w:val="005F2A4E"/>
    <w:rPr>
      <w:rFonts w:ascii="Segoe UI" w:hAnsi="Segoe UI" w:cs="Segoe UI"/>
      <w:sz w:val="18"/>
      <w:szCs w:val="18"/>
      <w:lang w:val="en-GB" w:eastAsia="en-GB"/>
    </w:rPr>
  </w:style>
  <w:style w:type="table" w:styleId="TableGrid">
    <w:name w:val="Table Grid"/>
    <w:basedOn w:val="TableNormal"/>
    <w:uiPriority w:val="59"/>
    <w:rsid w:val="0054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7559">
      <w:bodyDiv w:val="1"/>
      <w:marLeft w:val="0"/>
      <w:marRight w:val="0"/>
      <w:marTop w:val="0"/>
      <w:marBottom w:val="0"/>
      <w:divBdr>
        <w:top w:val="none" w:sz="0" w:space="0" w:color="auto"/>
        <w:left w:val="none" w:sz="0" w:space="0" w:color="auto"/>
        <w:bottom w:val="none" w:sz="0" w:space="0" w:color="auto"/>
        <w:right w:val="none" w:sz="0" w:space="0" w:color="auto"/>
      </w:divBdr>
      <w:divsChild>
        <w:div w:id="130923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E51A0870E9343A12B527544FA951C" ma:contentTypeVersion="14" ma:contentTypeDescription="Create a new document." ma:contentTypeScope="" ma:versionID="d5b41d7bd503459f21f2b2c468ee3eab">
  <xsd:schema xmlns:xsd="http://www.w3.org/2001/XMLSchema" xmlns:xs="http://www.w3.org/2001/XMLSchema" xmlns:p="http://schemas.microsoft.com/office/2006/metadata/properties" xmlns:ns2="d7d873e5-b419-4c17-aead-5f68a614eeb1" xmlns:ns3="c963f0ce-0a11-4243-b51c-087a6adff182" xmlns:ns4="00a4df5b-51f4-4e7a-b755-8a381a6dfbc5" targetNamespace="http://schemas.microsoft.com/office/2006/metadata/properties" ma:root="true" ma:fieldsID="b1222408f673b3d0bf07d02f11c8d8c9" ns2:_="" ns3:_="" ns4:_="">
    <xsd:import namespace="d7d873e5-b419-4c17-aead-5f68a614eeb1"/>
    <xsd:import namespace="c963f0ce-0a11-4243-b51c-087a6adff182"/>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Dateofemai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73e5-b419-4c17-aead-5f68a614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ofemail" ma:index="19" nillable="true" ma:displayName="Date of email" ma:format="DateOnly" ma:internalName="Dateofemail">
      <xsd:simpleType>
        <xsd:restriction base="dms:DateTim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0ce-0a11-4243-b51c-087a6adff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b09751-f307-4589-abd0-3e13cba9abd9}" ma:internalName="TaxCatchAll" ma:showField="CatchAllData" ma:web="c963f0ce-0a11-4243-b51c-087a6adff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7d873e5-b419-4c17-aead-5f68a614eeb1">
      <Terms xmlns="http://schemas.microsoft.com/office/infopath/2007/PartnerControls"/>
    </lcf76f155ced4ddcb4097134ff3c332f>
    <SharedWithUsers xmlns="c963f0ce-0a11-4243-b51c-087a6adff182">
      <UserInfo>
        <DisplayName/>
        <AccountId xsi:nil="true"/>
        <AccountType/>
      </UserInfo>
    </SharedWithUsers>
    <Dateofemail xmlns="d7d873e5-b419-4c17-aead-5f68a614eeb1" xsi:nil="true"/>
  </documentManagement>
</p:properties>
</file>

<file path=customXml/itemProps1.xml><?xml version="1.0" encoding="utf-8"?>
<ds:datastoreItem xmlns:ds="http://schemas.openxmlformats.org/officeDocument/2006/customXml" ds:itemID="{41E52F2B-A7BE-4A39-8BBE-7A8F2E8ACAF6}">
  <ds:schemaRefs>
    <ds:schemaRef ds:uri="http://schemas.microsoft.com/sharepoint/v3/contenttype/forms"/>
  </ds:schemaRefs>
</ds:datastoreItem>
</file>

<file path=customXml/itemProps2.xml><?xml version="1.0" encoding="utf-8"?>
<ds:datastoreItem xmlns:ds="http://schemas.openxmlformats.org/officeDocument/2006/customXml" ds:itemID="{9129FBCA-AB29-4784-9448-28D40AD835EC}"/>
</file>

<file path=customXml/itemProps3.xml><?xml version="1.0" encoding="utf-8"?>
<ds:datastoreItem xmlns:ds="http://schemas.openxmlformats.org/officeDocument/2006/customXml" ds:itemID="{4572DF2B-1EF9-4B81-BB28-BFCDAF057E82}">
  <ds:schemaRefs>
    <ds:schemaRef ds:uri="http://schemas.openxmlformats.org/officeDocument/2006/bibliography"/>
  </ds:schemaRefs>
</ds:datastoreItem>
</file>

<file path=customXml/itemProps4.xml><?xml version="1.0" encoding="utf-8"?>
<ds:datastoreItem xmlns:ds="http://schemas.openxmlformats.org/officeDocument/2006/customXml" ds:itemID="{D98F3B76-0FFD-4BAC-ABE9-2699D0195358}">
  <ds:schemaRefs>
    <ds:schemaRef ds:uri="http://purl.org/dc/terms/"/>
    <ds:schemaRef ds:uri="http://purl.org/dc/dcmitype/"/>
    <ds:schemaRef ds:uri="fe1de08b-e555-4ac3-b528-b81242453dfd"/>
    <ds:schemaRef ds:uri="http://purl.org/dc/elements/1.1/"/>
    <ds:schemaRef ds:uri="98e873ce-b8ff-401a-8f7e-8bdf89399e6d"/>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Option A</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dc:title>
  <dc:subject/>
  <dc:creator>robynblue</dc:creator>
  <cp:keywords/>
  <dc:description/>
  <cp:lastModifiedBy>Alex Rodgers</cp:lastModifiedBy>
  <cp:revision>7</cp:revision>
  <cp:lastPrinted>2018-05-30T00:19:00Z</cp:lastPrinted>
  <dcterms:created xsi:type="dcterms:W3CDTF">2022-05-31T04:46:00Z</dcterms:created>
  <dcterms:modified xsi:type="dcterms:W3CDTF">2023-06-13T23:00:00Z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2021-06-13T09:54:58Z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a6c39557-3aa7-4b6b-af7a-7351f92768e6</vt:lpwstr>
  </property>
  <property fmtid="{D5CDD505-2E9C-101B-9397-08002B2CF9AE}" pid="8" name="MSIP_Label_c25b5531-c247-4ec1-94ad-07fb61d5317c_ContentBits">
    <vt:lpwstr>0</vt:lpwstr>
  </property>
  <property fmtid="{D5CDD505-2E9C-101B-9397-08002B2CF9AE}" pid="9" name="ContentTypeId">
    <vt:lpwstr>0x010100738E51A0870E9343A12B527544FA951C</vt:lpwstr>
  </property>
  <property fmtid="{D5CDD505-2E9C-101B-9397-08002B2CF9AE}" pid="10" name="Order">
    <vt:r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