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49829339"/>
    <w:bookmarkStart w:id="1" w:name="_Toc150846051"/>
    <w:p w14:paraId="667D97BC" w14:textId="77777777" w:rsidR="00F523A1" w:rsidRDefault="00F523A1" w:rsidP="00F523A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D6B7A8" wp14:editId="2750A623">
                <wp:simplePos x="0" y="0"/>
                <wp:positionH relativeFrom="margin">
                  <wp:align>right</wp:align>
                </wp:positionH>
                <wp:positionV relativeFrom="page">
                  <wp:posOffset>1473200</wp:posOffset>
                </wp:positionV>
                <wp:extent cx="6116955" cy="40665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486" cy="406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5CC0" w14:textId="363E84D9" w:rsidR="00F523A1" w:rsidRPr="00EA3E13" w:rsidRDefault="00F523A1" w:rsidP="00B730C1">
                            <w:pPr>
                              <w:pStyle w:val="Title"/>
                            </w:pPr>
                            <w:r>
                              <w:t>Professional Partnership Clinical Assessment HPV Screen Takers</w:t>
                            </w:r>
                          </w:p>
                        </w:txbxContent>
                      </wps:txbx>
                      <wps:bodyPr rot="0" vert="horz" wrap="square" lIns="0" tIns="45720" rIns="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56C8C122">
              <v:shapetype id="_x0000_t202" coordsize="21600,21600" o:spt="202" path="m,l,21600r21600,l21600,xe" w14:anchorId="6BD6B7A8">
                <v:stroke joinstyle="miter"/>
                <v:path gradientshapeok="t" o:connecttype="rect"/>
              </v:shapetype>
              <v:shape id="Text Box 8" style="position:absolute;left:0;text-align:left;margin-left:430.45pt;margin-top:116pt;width:481.65pt;height:320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">
                <v:textbox inset="0,,0">
                  <w:txbxContent>
                    <w:p w:rsidRPr="00EA3E13" w:rsidR="00F523A1" w:rsidP="00B730C1" w:rsidRDefault="00F523A1" w14:paraId="2DB24377" w14:textId="363E84D9">
                      <w:pPr>
                        <w:pStyle w:val="Title"/>
                      </w:pPr>
                      <w:r>
                        <w:t>Professional Partnership Clinical Assessment HPV Screen Takers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63471">
        <w:rPr>
          <w:noProof/>
        </w:rPr>
        <w:drawing>
          <wp:anchor distT="0" distB="0" distL="114300" distR="114300" simplePos="0" relativeHeight="251659264" behindDoc="1" locked="0" layoutInCell="1" allowOverlap="1" wp14:anchorId="5C025B2A" wp14:editId="61703AEA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8956675" cy="5036185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03CFB55-44C4-E24F-9B59-0D9CBC59A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03CFB55-44C4-E24F-9B59-0D9CBC59A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6675" cy="503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9108FD" wp14:editId="3C128D8E">
            <wp:extent cx="2160000" cy="476102"/>
            <wp:effectExtent l="0" t="0" r="0" b="63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7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90F88" w14:textId="607C0B87" w:rsidR="006B53A3" w:rsidRDefault="00F523A1" w:rsidP="00F523A1">
      <w:pPr>
        <w:pStyle w:val="Heading2"/>
        <w:spacing w:before="0"/>
        <w:rPr>
          <w:rFonts w:eastAsia="Times New Roman"/>
          <w:lang w:eastAsia="en-NZ"/>
        </w:rPr>
      </w:pPr>
      <w:r>
        <w:drawing>
          <wp:anchor distT="0" distB="0" distL="114300" distR="114300" simplePos="0" relativeHeight="251661312" behindDoc="0" locked="0" layoutInCell="1" allowOverlap="1" wp14:anchorId="344AA276" wp14:editId="6B4F6405">
            <wp:simplePos x="0" y="0"/>
            <wp:positionH relativeFrom="margin">
              <wp:posOffset>-121920</wp:posOffset>
            </wp:positionH>
            <wp:positionV relativeFrom="margin">
              <wp:posOffset>9086850</wp:posOffset>
            </wp:positionV>
            <wp:extent cx="1799590" cy="431800"/>
            <wp:effectExtent l="0" t="0" r="0" b="0"/>
            <wp:wrapSquare wrapText="bothSides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br w:type="page"/>
      </w:r>
    </w:p>
    <w:p w14:paraId="07606EB8" w14:textId="79A50CFD" w:rsidR="00E44414" w:rsidRPr="00BA3D55" w:rsidRDefault="00C274C6" w:rsidP="00B730C1">
      <w:pPr>
        <w:pStyle w:val="Heading2"/>
        <w:rPr>
          <w:sz w:val="12"/>
          <w:szCs w:val="12"/>
          <w:lang w:eastAsia="en-NZ"/>
        </w:rPr>
      </w:pPr>
      <w:r>
        <w:lastRenderedPageBreak/>
        <w:drawing>
          <wp:anchor distT="0" distB="0" distL="114300" distR="114300" simplePos="0" relativeHeight="251662336" behindDoc="0" locked="0" layoutInCell="1" allowOverlap="1" wp14:anchorId="011D1B0E" wp14:editId="32165629">
            <wp:simplePos x="0" y="0"/>
            <wp:positionH relativeFrom="column">
              <wp:posOffset>5425145</wp:posOffset>
            </wp:positionH>
            <wp:positionV relativeFrom="paragraph">
              <wp:posOffset>-636270</wp:posOffset>
            </wp:positionV>
            <wp:extent cx="1298398" cy="28594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98" cy="28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414" w:rsidRPr="220A3DF7">
        <w:rPr>
          <w:lang w:eastAsia="en-NZ"/>
        </w:rPr>
        <w:t>Professional partnership clinical assessment HPV screen taker</w:t>
      </w:r>
      <w:bookmarkEnd w:id="0"/>
      <w:r w:rsidR="00E44414" w:rsidRPr="220A3DF7">
        <w:rPr>
          <w:lang w:eastAsia="en-NZ"/>
        </w:rPr>
        <w:t> </w:t>
      </w:r>
      <w:bookmarkEnd w:id="1"/>
    </w:p>
    <w:p w14:paraId="0BD15C08" w14:textId="77777777" w:rsidR="00EB5F71" w:rsidRDefault="00EB5F71" w:rsidP="00EB5F71">
      <w:pPr>
        <w:rPr>
          <w:lang w:eastAsia="en-NZ"/>
        </w:rPr>
      </w:pPr>
      <w:r>
        <w:rPr>
          <w:lang w:eastAsia="en-NZ"/>
        </w:rPr>
        <w:t>This assessment must be completed following completion of the four National Cervical Screening Programme Modules Cervical Screening with Human Papillomavirus (HPV) testing, and prior to facilitating HPV self-testing.</w:t>
      </w:r>
      <w:r>
        <w:rPr>
          <w:rFonts w:ascii="Times New Roman" w:hAnsi="Times New Roman" w:cs="Times New Roman"/>
          <w:lang w:eastAsia="en-NZ"/>
        </w:rPr>
        <w:t> </w:t>
      </w:r>
      <w:r>
        <w:rPr>
          <w:lang w:eastAsia="en-NZ"/>
        </w:rPr>
        <w:t>On completion, this assessment forms a professional partnership between the responsible clinician and the HPV screen taker.</w:t>
      </w:r>
      <w:r>
        <w:rPr>
          <w:rFonts w:ascii="Times New Roman" w:hAnsi="Times New Roman" w:cs="Times New Roman"/>
          <w:lang w:eastAsia="en-NZ"/>
        </w:rPr>
        <w:t> </w:t>
      </w:r>
      <w:r>
        <w:rPr>
          <w:lang w:eastAsia="en-NZ"/>
        </w:rPr>
        <w:t xml:space="preserve"> </w:t>
      </w:r>
    </w:p>
    <w:p w14:paraId="79C467A9" w14:textId="726E6919" w:rsidR="00EB5F71" w:rsidRDefault="00EB5F71" w:rsidP="00EB5F71">
      <w:pPr>
        <w:rPr>
          <w:lang w:eastAsia="en-NZ"/>
        </w:rPr>
      </w:pPr>
      <w:r w:rsidRPr="71CD39DE">
        <w:rPr>
          <w:lang w:eastAsia="en-NZ"/>
        </w:rPr>
        <w:t>The person assessing the HPV Screen-taker must be the same responsible clinician who will be delegating the HPV screening role. The responsible clinician must be an experienced cervical sample taker with a current New Zealand practising certificate and a minimum of 12 months experience as an accredited cervical sample taker.</w:t>
      </w:r>
      <w:r w:rsidRPr="71CD39DE">
        <w:rPr>
          <w:rFonts w:ascii="Times New Roman" w:hAnsi="Times New Roman" w:cs="Times New Roman"/>
          <w:lang w:eastAsia="en-NZ"/>
        </w:rPr>
        <w:t>  </w:t>
      </w:r>
      <w:r w:rsidRPr="71CD39DE">
        <w:rPr>
          <w:lang w:eastAsia="en-NZ"/>
        </w:rPr>
        <w:t xml:space="preserve"> </w:t>
      </w:r>
    </w:p>
    <w:p w14:paraId="5152FC8A" w14:textId="7EC9A68B" w:rsidR="00E44414" w:rsidRDefault="00EB5F71" w:rsidP="00EB5F71">
      <w:pPr>
        <w:rPr>
          <w:lang w:eastAsia="en-NZ"/>
        </w:rPr>
      </w:pPr>
      <w:r>
        <w:rPr>
          <w:lang w:eastAsia="en-NZ"/>
        </w:rPr>
        <w:t>Completed assessments should be retained as a professional partnership</w:t>
      </w:r>
      <w:r>
        <w:rPr>
          <w:rFonts w:ascii="Times New Roman" w:hAnsi="Times New Roman" w:cs="Times New Roman"/>
          <w:lang w:eastAsia="en-NZ"/>
        </w:rPr>
        <w:t> </w:t>
      </w:r>
      <w:r>
        <w:rPr>
          <w:lang w:eastAsia="en-NZ"/>
        </w:rPr>
        <w:t>record.</w:t>
      </w:r>
      <w:r>
        <w:rPr>
          <w:rFonts w:ascii="Times New Roman" w:hAnsi="Times New Roman" w:cs="Times New Roman"/>
          <w:lang w:eastAsia="en-NZ"/>
        </w:rPr>
        <w:t> </w:t>
      </w:r>
    </w:p>
    <w:tbl>
      <w:tblPr>
        <w:tblStyle w:val="TeWhatuOra"/>
        <w:tblW w:w="5000" w:type="pct"/>
        <w:tblLook w:val="0480" w:firstRow="0" w:lastRow="0" w:firstColumn="1" w:lastColumn="0" w:noHBand="0" w:noVBand="1"/>
      </w:tblPr>
      <w:tblGrid>
        <w:gridCol w:w="4330"/>
        <w:gridCol w:w="5288"/>
      </w:tblGrid>
      <w:tr w:rsidR="00E44414" w:rsidRPr="0043722D" w14:paraId="25681A0C" w14:textId="77777777" w:rsidTr="004372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hideMark/>
          </w:tcPr>
          <w:p w14:paraId="77AF2D12" w14:textId="77777777" w:rsidR="00E44414" w:rsidRPr="0043722D" w:rsidRDefault="00E44414" w:rsidP="0043722D">
            <w:r w:rsidRPr="0043722D">
              <w:t>Name of HPV Screen taker: </w:t>
            </w:r>
          </w:p>
        </w:tc>
        <w:tc>
          <w:tcPr>
            <w:tcW w:w="5288" w:type="dxa"/>
            <w:hideMark/>
          </w:tcPr>
          <w:p w14:paraId="166114D0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43722D" w14:paraId="3A0E2277" w14:textId="77777777" w:rsidTr="004372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hideMark/>
          </w:tcPr>
          <w:p w14:paraId="25BC17D3" w14:textId="77777777" w:rsidR="00E44414" w:rsidRPr="0043722D" w:rsidRDefault="00E44414" w:rsidP="0043722D">
            <w:r w:rsidRPr="0043722D">
              <w:t>Employer / Provider:</w:t>
            </w:r>
            <w:r w:rsidR="001F515D">
              <w:t xml:space="preserve"> </w:t>
            </w:r>
          </w:p>
        </w:tc>
        <w:tc>
          <w:tcPr>
            <w:tcW w:w="5288" w:type="dxa"/>
            <w:hideMark/>
          </w:tcPr>
          <w:p w14:paraId="3BEACED9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43722D" w14:paraId="69EE81AF" w14:textId="77777777" w:rsidTr="004372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hideMark/>
          </w:tcPr>
          <w:p w14:paraId="4B4CFB95" w14:textId="77777777" w:rsidR="00E44414" w:rsidRPr="0043722D" w:rsidRDefault="00E44414" w:rsidP="0043722D">
            <w:r w:rsidRPr="0043722D">
              <w:t>Role: </w:t>
            </w:r>
          </w:p>
        </w:tc>
        <w:tc>
          <w:tcPr>
            <w:tcW w:w="5288" w:type="dxa"/>
            <w:hideMark/>
          </w:tcPr>
          <w:p w14:paraId="635C607D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43722D" w14:paraId="5F4F4DC3" w14:textId="77777777" w:rsidTr="004372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hideMark/>
          </w:tcPr>
          <w:p w14:paraId="7DF21473" w14:textId="6A6EFFFF" w:rsidR="00E44414" w:rsidRPr="0043722D" w:rsidRDefault="00EB5F71" w:rsidP="0043722D">
            <w:r w:rsidRPr="00EB5F71">
              <w:t>Evidence of current NZ Annual Practising Certificate (APC)</w:t>
            </w:r>
          </w:p>
        </w:tc>
        <w:tc>
          <w:tcPr>
            <w:tcW w:w="5288" w:type="dxa"/>
            <w:hideMark/>
          </w:tcPr>
          <w:p w14:paraId="2DB8A3B3" w14:textId="77777777" w:rsidR="00EB5F71" w:rsidRDefault="00EB5F71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  <w:t>No</w:t>
            </w:r>
            <w:r w:rsidRPr="0043722D">
              <w:t xml:space="preserve"> </w:t>
            </w:r>
          </w:p>
          <w:p w14:paraId="7AAB8795" w14:textId="53CAFF80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Registration number</w:t>
            </w:r>
            <w:r w:rsidR="001F515D">
              <w:t xml:space="preserve"> </w:t>
            </w:r>
          </w:p>
          <w:p w14:paraId="217D4F13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HPI-CPN number </w:t>
            </w:r>
          </w:p>
        </w:tc>
      </w:tr>
      <w:tr w:rsidR="00E44414" w:rsidRPr="0043722D" w14:paraId="5E6C676D" w14:textId="77777777" w:rsidTr="00EB5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tcBorders>
              <w:bottom w:val="single" w:sz="8" w:space="0" w:color="000000" w:themeColor="text1"/>
            </w:tcBorders>
            <w:hideMark/>
          </w:tcPr>
          <w:p w14:paraId="00672515" w14:textId="05FDD7E8" w:rsidR="00E44414" w:rsidRPr="0043722D" w:rsidRDefault="00EB5F71" w:rsidP="0043722D">
            <w:r w:rsidRPr="00EB5F71">
              <w:t xml:space="preserve">Evidence of completion of all four NCSP Cervical Screening with Human Papillomavirus (HPV) testing modules.  </w:t>
            </w:r>
          </w:p>
        </w:tc>
        <w:tc>
          <w:tcPr>
            <w:tcW w:w="5288" w:type="dxa"/>
            <w:tcBorders>
              <w:bottom w:val="single" w:sz="8" w:space="0" w:color="000000" w:themeColor="text1"/>
            </w:tcBorders>
            <w:hideMark/>
          </w:tcPr>
          <w:p w14:paraId="1006580B" w14:textId="01777FDC" w:rsidR="00E44414" w:rsidRPr="0043722D" w:rsidRDefault="00EB5F71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  <w:t>No</w:t>
            </w:r>
            <w:r w:rsidR="001F515D">
              <w:t xml:space="preserve"> </w:t>
            </w:r>
          </w:p>
        </w:tc>
      </w:tr>
      <w:tr w:rsidR="00EB5F71" w:rsidRPr="0043722D" w14:paraId="75BD9204" w14:textId="77777777" w:rsidTr="00EB5F71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tcBorders>
              <w:bottom w:val="nil"/>
            </w:tcBorders>
            <w:hideMark/>
          </w:tcPr>
          <w:p w14:paraId="0042AEF5" w14:textId="0F4F45A5" w:rsidR="00EB5F71" w:rsidRPr="0043722D" w:rsidRDefault="00EB5F71" w:rsidP="00EB5F71">
            <w:pPr>
              <w:keepNext/>
              <w:spacing w:before="100" w:after="100"/>
            </w:pPr>
            <w:r w:rsidRPr="0043722D">
              <w:lastRenderedPageBreak/>
              <w:t>Can access the following documents and is familiar with their contents: </w:t>
            </w:r>
          </w:p>
        </w:tc>
        <w:tc>
          <w:tcPr>
            <w:tcW w:w="5288" w:type="dxa"/>
            <w:tcBorders>
              <w:bottom w:val="nil"/>
            </w:tcBorders>
            <w:hideMark/>
          </w:tcPr>
          <w:p w14:paraId="6AB325C9" w14:textId="7573CF5D" w:rsidR="00EB5F71" w:rsidRPr="0043722D" w:rsidRDefault="00EB5F71" w:rsidP="00EB5F71">
            <w:pPr>
              <w:keepNext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F71" w:rsidRPr="0043722D" w14:paraId="308ACAD6" w14:textId="77777777" w:rsidTr="00EB5F71">
        <w:trPr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tcBorders>
              <w:top w:val="nil"/>
              <w:bottom w:val="nil"/>
            </w:tcBorders>
          </w:tcPr>
          <w:p w14:paraId="728665AB" w14:textId="38938B2E" w:rsidR="00EB5F71" w:rsidRPr="00EB5F71" w:rsidRDefault="00EB5F71" w:rsidP="0043722D">
            <w:pPr>
              <w:pStyle w:val="ListBullet"/>
              <w:spacing w:before="100" w:beforeAutospacing="0" w:after="100" w:afterAutospacing="0"/>
            </w:pPr>
            <w:r w:rsidRPr="0043722D">
              <w:t>NCSP Policy and Quality Standards Section 3: Cervical Screening Services 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14:paraId="28F74124" w14:textId="5DB81D5B" w:rsidR="00EB5F71" w:rsidRPr="0043722D" w:rsidRDefault="00EB5F71" w:rsidP="00EB5F71">
            <w:pPr>
              <w:tabs>
                <w:tab w:val="left" w:pos="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  <w:t>No</w:t>
            </w:r>
          </w:p>
        </w:tc>
      </w:tr>
      <w:tr w:rsidR="00EB5F71" w:rsidRPr="0043722D" w14:paraId="1B6CB0F6" w14:textId="77777777" w:rsidTr="00EB5F71">
        <w:trPr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tcBorders>
              <w:top w:val="nil"/>
            </w:tcBorders>
          </w:tcPr>
          <w:p w14:paraId="57943587" w14:textId="782D824F" w:rsidR="00EB5F71" w:rsidRPr="0043722D" w:rsidRDefault="00EB5F71" w:rsidP="00EB5F71">
            <w:pPr>
              <w:pStyle w:val="ListBullet"/>
            </w:pPr>
            <w:r w:rsidRPr="0043722D">
              <w:t>Clinical Practice Guideline for Cervical Screening in Aotearoa New Zealand </w:t>
            </w:r>
          </w:p>
        </w:tc>
        <w:tc>
          <w:tcPr>
            <w:tcW w:w="5288" w:type="dxa"/>
            <w:tcBorders>
              <w:top w:val="nil"/>
            </w:tcBorders>
          </w:tcPr>
          <w:p w14:paraId="6BD66850" w14:textId="5EDE8A54" w:rsidR="00EB5F71" w:rsidRPr="0043722D" w:rsidRDefault="00EB5F71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  <w:t>No</w:t>
            </w:r>
          </w:p>
        </w:tc>
      </w:tr>
    </w:tbl>
    <w:p w14:paraId="0497A947" w14:textId="1EE5AC2B" w:rsidR="00E44414" w:rsidRPr="00BA3D55" w:rsidRDefault="002B2E77" w:rsidP="0043722D">
      <w:pPr>
        <w:pStyle w:val="Heading3"/>
        <w:rPr>
          <w:rFonts w:eastAsia="Times New Roman"/>
          <w:sz w:val="18"/>
          <w:szCs w:val="18"/>
          <w:lang w:eastAsia="en-N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444EC1" wp14:editId="70FDD4CB">
            <wp:simplePos x="0" y="0"/>
            <wp:positionH relativeFrom="column">
              <wp:posOffset>5427685</wp:posOffset>
            </wp:positionH>
            <wp:positionV relativeFrom="paragraph">
              <wp:posOffset>-3649345</wp:posOffset>
            </wp:positionV>
            <wp:extent cx="1298398" cy="285945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98" cy="28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414" w:rsidRPr="00BA3D55">
        <w:rPr>
          <w:rFonts w:eastAsia="Times New Roman"/>
          <w:lang w:eastAsia="en-NZ"/>
        </w:rPr>
        <w:t>Review completed by: </w:t>
      </w:r>
    </w:p>
    <w:tbl>
      <w:tblPr>
        <w:tblStyle w:val="TeWhatuOra"/>
        <w:tblW w:w="5000" w:type="pct"/>
        <w:tblLook w:val="0480" w:firstRow="0" w:lastRow="0" w:firstColumn="1" w:lastColumn="0" w:noHBand="0" w:noVBand="1"/>
      </w:tblPr>
      <w:tblGrid>
        <w:gridCol w:w="1657"/>
        <w:gridCol w:w="2664"/>
        <w:gridCol w:w="1707"/>
        <w:gridCol w:w="3590"/>
      </w:tblGrid>
      <w:tr w:rsidR="0043722D" w:rsidRPr="0043722D" w14:paraId="21552042" w14:textId="77777777" w:rsidTr="004372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hideMark/>
          </w:tcPr>
          <w:p w14:paraId="4945CC27" w14:textId="77777777" w:rsidR="00E44414" w:rsidRPr="0043722D" w:rsidRDefault="00E44414" w:rsidP="0043722D">
            <w:r w:rsidRPr="0043722D">
              <w:t>Name:</w:t>
            </w:r>
          </w:p>
        </w:tc>
        <w:tc>
          <w:tcPr>
            <w:tcW w:w="2835" w:type="dxa"/>
            <w:hideMark/>
          </w:tcPr>
          <w:p w14:paraId="15B5D953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0E6D8" w:themeFill="accent4"/>
            <w:hideMark/>
          </w:tcPr>
          <w:p w14:paraId="7C5F00DE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</w:rPr>
            </w:pPr>
            <w:r w:rsidRPr="0043722D">
              <w:rPr>
                <w:rFonts w:ascii="Poppins SemiBold" w:hAnsi="Poppins SemiBold" w:cs="Poppins SemiBold"/>
              </w:rPr>
              <w:t>Designation:</w:t>
            </w:r>
          </w:p>
        </w:tc>
        <w:tc>
          <w:tcPr>
            <w:tcW w:w="3825" w:type="dxa"/>
            <w:hideMark/>
          </w:tcPr>
          <w:p w14:paraId="63B13BEF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414" w:rsidRPr="0043722D" w14:paraId="36B08F28" w14:textId="77777777" w:rsidTr="004372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hideMark/>
          </w:tcPr>
          <w:p w14:paraId="59C3550C" w14:textId="77777777" w:rsidR="00E44414" w:rsidRPr="0043722D" w:rsidRDefault="00E44414" w:rsidP="0043722D">
            <w:r w:rsidRPr="0043722D">
              <w:t>Registration number:</w:t>
            </w:r>
          </w:p>
        </w:tc>
        <w:tc>
          <w:tcPr>
            <w:tcW w:w="2835" w:type="dxa"/>
            <w:hideMark/>
          </w:tcPr>
          <w:p w14:paraId="35A29BBB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0E6D8" w:themeFill="accent4"/>
            <w:hideMark/>
          </w:tcPr>
          <w:p w14:paraId="3A3D1DC4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</w:rPr>
            </w:pPr>
            <w:r w:rsidRPr="0043722D">
              <w:rPr>
                <w:rFonts w:ascii="Poppins SemiBold" w:hAnsi="Poppins SemiBold" w:cs="Poppins SemiBold"/>
              </w:rPr>
              <w:t>HPI Number:</w:t>
            </w:r>
          </w:p>
        </w:tc>
        <w:tc>
          <w:tcPr>
            <w:tcW w:w="3825" w:type="dxa"/>
            <w:hideMark/>
          </w:tcPr>
          <w:p w14:paraId="55ABB0F5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414" w:rsidRPr="0043722D" w14:paraId="0C7DC81B" w14:textId="77777777" w:rsidTr="00EB5F7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hideMark/>
          </w:tcPr>
          <w:p w14:paraId="2E70B771" w14:textId="77777777" w:rsidR="00E44414" w:rsidRPr="0043722D" w:rsidRDefault="00E44414" w:rsidP="0043722D">
            <w:r w:rsidRPr="0043722D">
              <w:t>Signed:</w:t>
            </w:r>
          </w:p>
        </w:tc>
        <w:tc>
          <w:tcPr>
            <w:tcW w:w="2835" w:type="dxa"/>
            <w:hideMark/>
          </w:tcPr>
          <w:p w14:paraId="353A2F96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0E6D8" w:themeFill="accent4"/>
            <w:hideMark/>
          </w:tcPr>
          <w:p w14:paraId="1440568D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</w:rPr>
            </w:pPr>
            <w:r w:rsidRPr="0043722D">
              <w:rPr>
                <w:rFonts w:ascii="Poppins SemiBold" w:hAnsi="Poppins SemiBold" w:cs="Poppins SemiBold"/>
              </w:rPr>
              <w:t>Date:</w:t>
            </w:r>
          </w:p>
        </w:tc>
        <w:tc>
          <w:tcPr>
            <w:tcW w:w="3825" w:type="dxa"/>
            <w:hideMark/>
          </w:tcPr>
          <w:p w14:paraId="03451686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727AD8" w14:textId="77777777" w:rsidR="00E44414" w:rsidRPr="00BA3D55" w:rsidRDefault="00E44414" w:rsidP="0043722D">
      <w:pPr>
        <w:pStyle w:val="Heading3"/>
        <w:rPr>
          <w:rFonts w:eastAsia="Times New Roman"/>
          <w:sz w:val="18"/>
          <w:szCs w:val="18"/>
          <w:lang w:eastAsia="en-NZ"/>
        </w:rPr>
      </w:pPr>
      <w:r w:rsidRPr="00BA3D55">
        <w:rPr>
          <w:rFonts w:eastAsia="Times New Roman"/>
          <w:lang w:eastAsia="en-NZ"/>
        </w:rPr>
        <w:t>Competency measures: </w:t>
      </w:r>
    </w:p>
    <w:p w14:paraId="52DF826E" w14:textId="77777777" w:rsidR="00E44414" w:rsidRPr="00BA3D55" w:rsidRDefault="00E44414" w:rsidP="0043722D">
      <w:pPr>
        <w:pStyle w:val="ListBullet"/>
        <w:rPr>
          <w:sz w:val="18"/>
          <w:szCs w:val="18"/>
          <w:lang w:eastAsia="en-NZ"/>
        </w:rPr>
      </w:pPr>
      <w:r w:rsidRPr="00EB5F71">
        <w:rPr>
          <w:rFonts w:ascii="Poppins SemiBold" w:hAnsi="Poppins SemiBold" w:cs="Poppins SemiBold"/>
          <w:lang w:eastAsia="en-NZ"/>
        </w:rPr>
        <w:t>Standard met (M)</w:t>
      </w:r>
      <w:r w:rsidRPr="00BA3D55">
        <w:rPr>
          <w:lang w:eastAsia="en-NZ"/>
        </w:rPr>
        <w:t xml:space="preserve"> – standard met </w:t>
      </w:r>
    </w:p>
    <w:p w14:paraId="639B9BF0" w14:textId="77777777" w:rsidR="00E44414" w:rsidRPr="00BA3D55" w:rsidRDefault="00E44414" w:rsidP="0043722D">
      <w:pPr>
        <w:pStyle w:val="ListBullet"/>
        <w:rPr>
          <w:sz w:val="18"/>
          <w:szCs w:val="18"/>
          <w:lang w:eastAsia="en-NZ"/>
        </w:rPr>
      </w:pPr>
      <w:r w:rsidRPr="00EB5F71">
        <w:rPr>
          <w:rFonts w:ascii="Poppins SemiBold" w:hAnsi="Poppins SemiBold" w:cs="Poppins SemiBold"/>
          <w:lang w:eastAsia="en-NZ"/>
        </w:rPr>
        <w:t>Standard not met (NM)</w:t>
      </w:r>
      <w:r w:rsidRPr="00BA3D55">
        <w:rPr>
          <w:lang w:eastAsia="en-NZ"/>
        </w:rPr>
        <w:t xml:space="preserve"> – standard not met </w:t>
      </w:r>
    </w:p>
    <w:p w14:paraId="63BA2831" w14:textId="77777777" w:rsidR="00E44414" w:rsidRPr="0043722D" w:rsidRDefault="00E44414" w:rsidP="0043722D">
      <w:pPr>
        <w:rPr>
          <w:sz w:val="18"/>
          <w:szCs w:val="18"/>
          <w:lang w:eastAsia="en-NZ"/>
        </w:rPr>
      </w:pPr>
      <w:r w:rsidRPr="00BA3D55">
        <w:rPr>
          <w:lang w:eastAsia="en-NZ"/>
        </w:rPr>
        <w:t>(</w:t>
      </w:r>
      <w:proofErr w:type="gramStart"/>
      <w:r w:rsidRPr="00BA3D55">
        <w:rPr>
          <w:lang w:eastAsia="en-NZ"/>
        </w:rPr>
        <w:t>clinical</w:t>
      </w:r>
      <w:proofErr w:type="gramEnd"/>
      <w:r w:rsidRPr="00BA3D55">
        <w:rPr>
          <w:lang w:eastAsia="en-NZ"/>
        </w:rPr>
        <w:t xml:space="preserve"> support or supervision required</w:t>
      </w:r>
      <w:r w:rsidR="0043722D">
        <w:rPr>
          <w:lang w:eastAsia="en-NZ"/>
        </w:rPr>
        <w:t xml:space="preserve"> </w:t>
      </w:r>
      <w:r w:rsidRPr="00BA3D55">
        <w:rPr>
          <w:lang w:eastAsia="en-NZ"/>
        </w:rPr>
        <w:t>to meet standard)</w:t>
      </w:r>
    </w:p>
    <w:tbl>
      <w:tblPr>
        <w:tblStyle w:val="TeWhatuOra"/>
        <w:tblW w:w="5000" w:type="pct"/>
        <w:tblLook w:val="04A0" w:firstRow="1" w:lastRow="0" w:firstColumn="1" w:lastColumn="0" w:noHBand="0" w:noVBand="1"/>
      </w:tblPr>
      <w:tblGrid>
        <w:gridCol w:w="5519"/>
        <w:gridCol w:w="4099"/>
      </w:tblGrid>
      <w:tr w:rsidR="00E44414" w:rsidRPr="00EB5F71" w14:paraId="08D0F375" w14:textId="77777777" w:rsidTr="00437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hideMark/>
          </w:tcPr>
          <w:p w14:paraId="77A4D01D" w14:textId="77777777" w:rsidR="00E44414" w:rsidRPr="00EB5F71" w:rsidRDefault="00E44414" w:rsidP="0043722D">
            <w:pPr>
              <w:rPr>
                <w:b w:val="0"/>
                <w:bCs/>
              </w:rPr>
            </w:pPr>
            <w:r w:rsidRPr="00EB5F71">
              <w:rPr>
                <w:b w:val="0"/>
                <w:bCs/>
              </w:rPr>
              <w:t>Competency measures </w:t>
            </w:r>
          </w:p>
        </w:tc>
      </w:tr>
      <w:tr w:rsidR="00E44414" w:rsidRPr="0043722D" w14:paraId="1C0A1012" w14:textId="77777777" w:rsidTr="004372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hideMark/>
          </w:tcPr>
          <w:p w14:paraId="531879FD" w14:textId="77777777" w:rsidR="00E44414" w:rsidRPr="0043722D" w:rsidRDefault="00E44414" w:rsidP="0043722D">
            <w:r w:rsidRPr="0043722D">
              <w:t>Standard met</w:t>
            </w:r>
          </w:p>
        </w:tc>
        <w:tc>
          <w:tcPr>
            <w:tcW w:w="4099" w:type="dxa"/>
            <w:hideMark/>
          </w:tcPr>
          <w:p w14:paraId="6D0CB85F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M </w:t>
            </w:r>
          </w:p>
        </w:tc>
      </w:tr>
      <w:tr w:rsidR="00E44414" w:rsidRPr="0043722D" w14:paraId="159D006E" w14:textId="77777777" w:rsidTr="004372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hideMark/>
          </w:tcPr>
          <w:p w14:paraId="49174A3F" w14:textId="77777777" w:rsidR="00E44414" w:rsidRPr="0043722D" w:rsidRDefault="00E44414" w:rsidP="0043722D">
            <w:pPr>
              <w:spacing w:before="0" w:beforeAutospacing="0" w:after="0" w:afterAutospacing="0"/>
            </w:pPr>
            <w:r w:rsidRPr="0043722D">
              <w:t>Standard not met</w:t>
            </w:r>
          </w:p>
          <w:p w14:paraId="1D882636" w14:textId="77777777" w:rsidR="00E44414" w:rsidRPr="0043722D" w:rsidRDefault="00E44414" w:rsidP="0043722D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3722D">
              <w:rPr>
                <w:rFonts w:asciiTheme="minorHAnsi" w:hAnsiTheme="minorHAnsi" w:cstheme="minorHAnsi"/>
              </w:rPr>
              <w:t>(Further supervision and support required) </w:t>
            </w:r>
          </w:p>
        </w:tc>
        <w:tc>
          <w:tcPr>
            <w:tcW w:w="4099" w:type="dxa"/>
            <w:hideMark/>
          </w:tcPr>
          <w:p w14:paraId="0B2E987F" w14:textId="77777777" w:rsidR="00E44414" w:rsidRPr="0043722D" w:rsidRDefault="00E44414" w:rsidP="0043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NM </w:t>
            </w:r>
          </w:p>
        </w:tc>
      </w:tr>
    </w:tbl>
    <w:p w14:paraId="43262998" w14:textId="77777777" w:rsidR="00E44414" w:rsidRPr="00BA3D55" w:rsidRDefault="00E44414" w:rsidP="00E44414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BA3D55">
        <w:rPr>
          <w:rFonts w:ascii="Segoe UI" w:eastAsia="Times New Roman" w:hAnsi="Segoe UI" w:cs="Segoe UI"/>
          <w:lang w:eastAsia="en-NZ"/>
        </w:rPr>
        <w:t> </w:t>
      </w:r>
    </w:p>
    <w:tbl>
      <w:tblPr>
        <w:tblStyle w:val="TeWhatuOra"/>
        <w:tblW w:w="5000" w:type="pct"/>
        <w:tblLook w:val="04A0" w:firstRow="1" w:lastRow="0" w:firstColumn="1" w:lastColumn="0" w:noHBand="0" w:noVBand="1"/>
      </w:tblPr>
      <w:tblGrid>
        <w:gridCol w:w="2318"/>
        <w:gridCol w:w="5729"/>
        <w:gridCol w:w="825"/>
        <w:gridCol w:w="746"/>
      </w:tblGrid>
      <w:tr w:rsidR="00E44414" w:rsidRPr="00EB5F71" w14:paraId="3183BCFE" w14:textId="77777777" w:rsidTr="71CD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hideMark/>
          </w:tcPr>
          <w:p w14:paraId="2A167773" w14:textId="054A5D97" w:rsidR="00E44414" w:rsidRPr="00EB5F71" w:rsidRDefault="00E44414" w:rsidP="00EB5F71">
            <w:pPr>
              <w:keepNext/>
              <w:spacing w:before="0" w:beforeAutospacing="0" w:after="0" w:afterAutospacing="0"/>
              <w:rPr>
                <w:b w:val="0"/>
                <w:bCs/>
              </w:rPr>
            </w:pPr>
            <w:r w:rsidRPr="00EB5F71">
              <w:rPr>
                <w:b w:val="0"/>
                <w:bCs/>
              </w:rPr>
              <w:lastRenderedPageBreak/>
              <w:t>Standard </w:t>
            </w:r>
          </w:p>
        </w:tc>
        <w:tc>
          <w:tcPr>
            <w:tcW w:w="5729" w:type="dxa"/>
            <w:hideMark/>
          </w:tcPr>
          <w:p w14:paraId="3AF13857" w14:textId="2EAC69A9" w:rsidR="00E44414" w:rsidRPr="00EB5F71" w:rsidRDefault="00E44414" w:rsidP="00EB5F71">
            <w:pPr>
              <w:keepNext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EB5F71">
              <w:rPr>
                <w:b w:val="0"/>
                <w:bCs/>
              </w:rPr>
              <w:t> </w:t>
            </w:r>
          </w:p>
        </w:tc>
        <w:tc>
          <w:tcPr>
            <w:tcW w:w="825" w:type="dxa"/>
            <w:hideMark/>
          </w:tcPr>
          <w:p w14:paraId="530B38F9" w14:textId="275E389D" w:rsidR="00E44414" w:rsidRPr="00EB5F71" w:rsidRDefault="00230E27" w:rsidP="00EB5F71">
            <w:pPr>
              <w:keepNext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CD571E9" wp14:editId="63679A87">
                  <wp:simplePos x="0" y="0"/>
                  <wp:positionH relativeFrom="column">
                    <wp:posOffset>281984</wp:posOffset>
                  </wp:positionH>
                  <wp:positionV relativeFrom="paragraph">
                    <wp:posOffset>-695901</wp:posOffset>
                  </wp:positionV>
                  <wp:extent cx="1298398" cy="285945"/>
                  <wp:effectExtent l="0" t="0" r="0" b="0"/>
                  <wp:wrapNone/>
                  <wp:docPr id="1065432710" name="Picture 10654327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98" cy="28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414" w:rsidRPr="00EB5F71">
              <w:rPr>
                <w:b w:val="0"/>
                <w:bCs/>
              </w:rPr>
              <w:t>M </w:t>
            </w:r>
          </w:p>
        </w:tc>
        <w:tc>
          <w:tcPr>
            <w:tcW w:w="746" w:type="dxa"/>
            <w:hideMark/>
          </w:tcPr>
          <w:p w14:paraId="70957A5A" w14:textId="77777777" w:rsidR="00E44414" w:rsidRPr="00EB5F71" w:rsidRDefault="00E44414" w:rsidP="00EB5F71">
            <w:pPr>
              <w:keepNext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EB5F71">
              <w:rPr>
                <w:b w:val="0"/>
                <w:bCs/>
              </w:rPr>
              <w:t>NM </w:t>
            </w:r>
          </w:p>
        </w:tc>
      </w:tr>
      <w:tr w:rsidR="00E44414" w:rsidRPr="00BA3D55" w14:paraId="6F31D12A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hideMark/>
          </w:tcPr>
          <w:p w14:paraId="25F61E23" w14:textId="77777777" w:rsidR="00E44414" w:rsidRPr="0043722D" w:rsidRDefault="00E44414" w:rsidP="0043722D">
            <w:pPr>
              <w:spacing w:before="0" w:beforeAutospacing="0" w:after="0" w:afterAutospacing="0"/>
            </w:pPr>
            <w:r w:rsidRPr="0043722D">
              <w:t>Standard 3.1.8 Professional Partnership</w:t>
            </w:r>
          </w:p>
        </w:tc>
        <w:tc>
          <w:tcPr>
            <w:tcW w:w="5729" w:type="dxa"/>
            <w:hideMark/>
          </w:tcPr>
          <w:p w14:paraId="6DEEF197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Can clearly state scope of role and when consultation with responsible clinician is required.</w:t>
            </w:r>
          </w:p>
        </w:tc>
        <w:tc>
          <w:tcPr>
            <w:tcW w:w="825" w:type="dxa"/>
            <w:hideMark/>
          </w:tcPr>
          <w:p w14:paraId="02B715A3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44C5B15B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6747078B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53238AF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52B5784D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Can describe legislative responsibilities when providing cervical screening</w:t>
            </w:r>
          </w:p>
        </w:tc>
        <w:tc>
          <w:tcPr>
            <w:tcW w:w="825" w:type="dxa"/>
            <w:hideMark/>
          </w:tcPr>
          <w:p w14:paraId="16D4FCF0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03F84A4C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11092751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AF959B5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3AF3320C" w14:textId="1DADE3A6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 xml:space="preserve">Aware of agreed process for referring to responsible clinician </w:t>
            </w:r>
            <w:proofErr w:type="gramStart"/>
            <w:r w:rsidRPr="0043722D">
              <w:t>where</w:t>
            </w:r>
            <w:proofErr w:type="gramEnd"/>
            <w:r w:rsidRPr="0043722D">
              <w:t xml:space="preserve"> indicated</w:t>
            </w:r>
          </w:p>
        </w:tc>
        <w:tc>
          <w:tcPr>
            <w:tcW w:w="825" w:type="dxa"/>
            <w:hideMark/>
          </w:tcPr>
          <w:p w14:paraId="1ED3C02B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3C7FE1E0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43F5710C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7361935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6171C45E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Understands process to follow if responsible clinician is not available.</w:t>
            </w:r>
          </w:p>
        </w:tc>
        <w:tc>
          <w:tcPr>
            <w:tcW w:w="825" w:type="dxa"/>
            <w:hideMark/>
          </w:tcPr>
          <w:p w14:paraId="64873A3D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32D22C2C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65D3B231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9FEA3C4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78DD57D6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Has a regular time allocated to review HPV screening processes with responsible clinician and discuss feedback.</w:t>
            </w:r>
          </w:p>
        </w:tc>
        <w:tc>
          <w:tcPr>
            <w:tcW w:w="825" w:type="dxa"/>
            <w:hideMark/>
          </w:tcPr>
          <w:p w14:paraId="5E7FB170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63C709E6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7380AB73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hideMark/>
          </w:tcPr>
          <w:p w14:paraId="0567E263" w14:textId="77777777" w:rsidR="00E44414" w:rsidRPr="0043722D" w:rsidRDefault="00E44414" w:rsidP="0043722D">
            <w:pPr>
              <w:spacing w:before="0" w:beforeAutospacing="0" w:after="0" w:afterAutospacing="0"/>
            </w:pPr>
            <w:r w:rsidRPr="0043722D">
              <w:t>Standard 3.2 </w:t>
            </w:r>
          </w:p>
          <w:p w14:paraId="7D64A89B" w14:textId="77777777" w:rsidR="00E44414" w:rsidRPr="0043722D" w:rsidRDefault="00E44414" w:rsidP="0043722D">
            <w:pPr>
              <w:spacing w:before="0" w:beforeAutospacing="0" w:after="0" w:afterAutospacing="0"/>
            </w:pPr>
            <w:r w:rsidRPr="0043722D">
              <w:t>Best practice service delivery principles</w:t>
            </w:r>
          </w:p>
        </w:tc>
        <w:tc>
          <w:tcPr>
            <w:tcW w:w="5729" w:type="dxa"/>
            <w:hideMark/>
          </w:tcPr>
          <w:p w14:paraId="19A54ECD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 xml:space="preserve">Demonstrates commitment to Māori through responsive methods and equitable health outcomes pursuant to Te </w:t>
            </w:r>
            <w:proofErr w:type="spellStart"/>
            <w:r w:rsidRPr="0043722D">
              <w:t>Tiriti</w:t>
            </w:r>
            <w:proofErr w:type="spellEnd"/>
            <w:r w:rsidRPr="0043722D">
              <w:t xml:space="preserve"> o Waitangi, </w:t>
            </w:r>
            <w:proofErr w:type="spellStart"/>
            <w:r w:rsidRPr="0043722D">
              <w:t>Pae</w:t>
            </w:r>
            <w:proofErr w:type="spellEnd"/>
            <w:r w:rsidRPr="0043722D">
              <w:t xml:space="preserve"> Ora and Hauora Māori models.</w:t>
            </w:r>
          </w:p>
        </w:tc>
        <w:tc>
          <w:tcPr>
            <w:tcW w:w="825" w:type="dxa"/>
            <w:hideMark/>
          </w:tcPr>
          <w:p w14:paraId="75CCD820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4E8C32AB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799B2ACB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A3E591C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34ED443D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Demonstrates cultural competency and cultural safety when providing cervical screening.</w:t>
            </w:r>
          </w:p>
        </w:tc>
        <w:tc>
          <w:tcPr>
            <w:tcW w:w="825" w:type="dxa"/>
            <w:hideMark/>
          </w:tcPr>
          <w:p w14:paraId="0D5FB36D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2B731937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102DED27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0C5A974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4A029CC9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Can describe how to ensure a culturally and physically safe cervical screening environment. </w:t>
            </w:r>
          </w:p>
        </w:tc>
        <w:tc>
          <w:tcPr>
            <w:tcW w:w="825" w:type="dxa"/>
            <w:hideMark/>
          </w:tcPr>
          <w:p w14:paraId="61459619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459C1712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3976859A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CEF9BF4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1F3EAE9E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Can identify priority groups and actively supports access and participation for priority groups. </w:t>
            </w:r>
          </w:p>
        </w:tc>
        <w:tc>
          <w:tcPr>
            <w:tcW w:w="825" w:type="dxa"/>
            <w:hideMark/>
          </w:tcPr>
          <w:p w14:paraId="42BDA81C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00E7034E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0DBDF91F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2F03C9E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255225E8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Uses knowledge of the barriers and enablers for cervical screening to improve access to and experience of cervical screening. </w:t>
            </w:r>
          </w:p>
        </w:tc>
        <w:tc>
          <w:tcPr>
            <w:tcW w:w="825" w:type="dxa"/>
            <w:hideMark/>
          </w:tcPr>
          <w:p w14:paraId="5B850B13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1A06B0EB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12242539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C0AD441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567DB214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Can describe strategies to ensure inclusive practice for groups who: </w:t>
            </w:r>
          </w:p>
          <w:p w14:paraId="2F259BC2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live with a disability </w:t>
            </w:r>
          </w:p>
          <w:p w14:paraId="50D529EE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lastRenderedPageBreak/>
              <w:t>identify as LGBTQIA+ </w:t>
            </w:r>
          </w:p>
          <w:p w14:paraId="1CB6821B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belong to other diverse groups who may experience barriers to screening. </w:t>
            </w:r>
          </w:p>
        </w:tc>
        <w:tc>
          <w:tcPr>
            <w:tcW w:w="825" w:type="dxa"/>
            <w:hideMark/>
          </w:tcPr>
          <w:p w14:paraId="20A9F5D7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lastRenderedPageBreak/>
              <w:t> </w:t>
            </w:r>
          </w:p>
        </w:tc>
        <w:tc>
          <w:tcPr>
            <w:tcW w:w="746" w:type="dxa"/>
            <w:hideMark/>
          </w:tcPr>
          <w:p w14:paraId="3348FD24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0984A775" w14:textId="77777777" w:rsidTr="71CD39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FB4B8B4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231E7F53" w14:textId="77777777" w:rsidR="00E44414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Comments:</w:t>
            </w:r>
          </w:p>
          <w:p w14:paraId="640753E3" w14:textId="77777777" w:rsidR="0043722D" w:rsidRDefault="0043722D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2A2946" w14:textId="77777777" w:rsidR="0043722D" w:rsidRPr="0043722D" w:rsidRDefault="0043722D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  <w:hideMark/>
          </w:tcPr>
          <w:p w14:paraId="547E14EE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03F5D8A3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04CBB50F" w14:textId="77777777" w:rsidTr="71CD39DE">
        <w:trPr>
          <w:trHeight w:val="2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hideMark/>
          </w:tcPr>
          <w:p w14:paraId="4118D67F" w14:textId="77777777" w:rsidR="00E44414" w:rsidRPr="0043722D" w:rsidRDefault="00E44414" w:rsidP="0043722D">
            <w:pPr>
              <w:spacing w:before="0" w:beforeAutospacing="0" w:after="0" w:afterAutospacing="0"/>
            </w:pPr>
            <w:r w:rsidRPr="0043722D">
              <w:t>Standard 3.3 Notification, invitation, and recall</w:t>
            </w:r>
            <w:r w:rsidR="001F515D">
              <w:t xml:space="preserve"> </w:t>
            </w:r>
          </w:p>
        </w:tc>
        <w:tc>
          <w:tcPr>
            <w:tcW w:w="5729" w:type="dxa"/>
            <w:hideMark/>
          </w:tcPr>
          <w:p w14:paraId="70E9994E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Where relevant and as delegated by the responsible clinician. </w:t>
            </w:r>
          </w:p>
          <w:p w14:paraId="4CAB3700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Effectively coordinates the invitation and recall system for participants in their service (this may also include managing whole-of-service recalls). </w:t>
            </w:r>
          </w:p>
          <w:p w14:paraId="5F69E9F8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Demonstrates knowledge of screening intervals according to the NCSP Guidelines and the NCSP NPQS. </w:t>
            </w:r>
          </w:p>
        </w:tc>
        <w:tc>
          <w:tcPr>
            <w:tcW w:w="825" w:type="dxa"/>
            <w:hideMark/>
          </w:tcPr>
          <w:p w14:paraId="7D41A94E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5B0909D9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61A96D9B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5EDB128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5AB2018E" w14:textId="587DA306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60">
              <w:t xml:space="preserve">Demonstrates sound knowledge of the service providers process for referring to responsible clinician, ensures this is timely, meets the participants expectations and completes documentation of the referral. </w:t>
            </w:r>
          </w:p>
        </w:tc>
        <w:tc>
          <w:tcPr>
            <w:tcW w:w="825" w:type="dxa"/>
            <w:hideMark/>
          </w:tcPr>
          <w:p w14:paraId="79F27D00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66B24FBA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11949CB8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BDEC7BF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6CA1CE90" w14:textId="55232E7C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60">
              <w:t>Facilitates the participants access to relevant services and resources as available (</w:t>
            </w:r>
            <w:proofErr w:type="gramStart"/>
            <w:r w:rsidRPr="009A2160">
              <w:t>e.g.</w:t>
            </w:r>
            <w:proofErr w:type="gramEnd"/>
            <w:r w:rsidRPr="009A2160">
              <w:t xml:space="preserve"> Screening Support Services).  </w:t>
            </w:r>
          </w:p>
        </w:tc>
        <w:tc>
          <w:tcPr>
            <w:tcW w:w="825" w:type="dxa"/>
            <w:hideMark/>
          </w:tcPr>
          <w:p w14:paraId="167E64E6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09F18554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1D95FD01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D4CF0F9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5BC547CA" w14:textId="43E4A5BD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60">
              <w:t xml:space="preserve">Checks participant’s vaccination record if available to ensure HPV vaccination course is complete.  </w:t>
            </w:r>
          </w:p>
        </w:tc>
        <w:tc>
          <w:tcPr>
            <w:tcW w:w="825" w:type="dxa"/>
            <w:hideMark/>
          </w:tcPr>
          <w:p w14:paraId="3A5FE73A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0C36638E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4022F628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E17CE9B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125DCF7A" w14:textId="4EE1F2ED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60">
              <w:t xml:space="preserve">If HPV vaccination is not complete provide information about vaccination and refer participant to an appropriate vaccination provider if required </w:t>
            </w:r>
          </w:p>
        </w:tc>
        <w:tc>
          <w:tcPr>
            <w:tcW w:w="825" w:type="dxa"/>
            <w:hideMark/>
          </w:tcPr>
          <w:p w14:paraId="33ED3385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2DDE31A3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3ADEF070" w14:textId="77777777" w:rsidTr="71CD39DE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84A425D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0BC297AB" w14:textId="77777777" w:rsidR="00EB5F71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60">
              <w:t xml:space="preserve">Comments: </w:t>
            </w:r>
          </w:p>
          <w:p w14:paraId="3820E42F" w14:textId="77777777" w:rsidR="00EB5F71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9A3FA" w14:textId="4D315B91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  <w:hideMark/>
          </w:tcPr>
          <w:p w14:paraId="58B4662A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1BC049E1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542F5830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hideMark/>
          </w:tcPr>
          <w:p w14:paraId="15BADF44" w14:textId="77777777" w:rsidR="00E44414" w:rsidRPr="0043722D" w:rsidRDefault="00E44414" w:rsidP="0043722D">
            <w:pPr>
              <w:spacing w:before="0" w:beforeAutospacing="0" w:after="0" w:afterAutospacing="0"/>
            </w:pPr>
            <w:r w:rsidRPr="0043722D">
              <w:lastRenderedPageBreak/>
              <w:t>Standard 3.4 Informed consent and communication </w:t>
            </w:r>
          </w:p>
          <w:p w14:paraId="3D1400BB" w14:textId="77777777" w:rsidR="00E44414" w:rsidRPr="0043722D" w:rsidRDefault="00E44414" w:rsidP="0043722D">
            <w:pPr>
              <w:spacing w:before="0" w:beforeAutospacing="0" w:after="0" w:afterAutospacing="0"/>
            </w:pPr>
            <w:r w:rsidRPr="0043722D">
              <w:t>Standard 3.5 </w:t>
            </w:r>
          </w:p>
          <w:p w14:paraId="436CD548" w14:textId="77777777" w:rsidR="00E44414" w:rsidRPr="0043722D" w:rsidRDefault="00E44414" w:rsidP="0043722D">
            <w:pPr>
              <w:spacing w:before="0" w:beforeAutospacing="0" w:after="0" w:afterAutospacing="0"/>
            </w:pPr>
            <w:r w:rsidRPr="0043722D">
              <w:t>Cervical screening and follow up responsibilities </w:t>
            </w:r>
          </w:p>
        </w:tc>
        <w:tc>
          <w:tcPr>
            <w:tcW w:w="5729" w:type="dxa"/>
            <w:hideMark/>
          </w:tcPr>
          <w:p w14:paraId="41DD1247" w14:textId="6B6BCEF9" w:rsidR="00EB5F71" w:rsidRPr="00EB5F71" w:rsidRDefault="00EB5F71" w:rsidP="00EB5F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EB5F71">
              <w:t xml:space="preserve">s aware of responsibilities under Section 112L of Part 4A of the Health Act 1956 and: </w:t>
            </w:r>
          </w:p>
          <w:p w14:paraId="2BBD84A5" w14:textId="497D6A82" w:rsidR="00E44414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F71">
              <w:t>Provides appropriate information to participants about screening and the NCSP so they can make an informed choice to participate including</w:t>
            </w:r>
            <w:r w:rsidR="00E44414" w:rsidRPr="0043722D">
              <w:t>: </w:t>
            </w:r>
          </w:p>
          <w:p w14:paraId="314A2355" w14:textId="77777777" w:rsidR="00EB5F71" w:rsidRPr="00EB5F71" w:rsidRDefault="00EB5F71" w:rsidP="00EB5F71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F71">
              <w:t xml:space="preserve">The objectives of the NCSP </w:t>
            </w:r>
          </w:p>
          <w:p w14:paraId="043A36DE" w14:textId="77777777" w:rsidR="00EB5F71" w:rsidRPr="00EB5F71" w:rsidRDefault="00EB5F71" w:rsidP="00EB5F71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F71">
              <w:t xml:space="preserve">Benefits of participating in NCSP </w:t>
            </w:r>
          </w:p>
          <w:p w14:paraId="4857A4F6" w14:textId="77777777" w:rsidR="00EB5F71" w:rsidRPr="00EB5F71" w:rsidRDefault="00EB5F71" w:rsidP="00EB5F71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F71">
              <w:t xml:space="preserve">Enrolment in the NCSP and how to cancel enrolment if this is chosen </w:t>
            </w:r>
          </w:p>
          <w:p w14:paraId="656041B0" w14:textId="77777777" w:rsidR="00EB5F71" w:rsidRPr="00EB5F71" w:rsidRDefault="00EB5F71" w:rsidP="00EB5F71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F71">
              <w:t xml:space="preserve">Communications from the NCSP </w:t>
            </w:r>
          </w:p>
          <w:p w14:paraId="075A116B" w14:textId="7A4E6BF4" w:rsidR="00E44414" w:rsidRPr="00EB5F71" w:rsidRDefault="00EB5F71" w:rsidP="00EB5F71">
            <w:pPr>
              <w:pStyle w:val="ListBullet"/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F71">
              <w:t xml:space="preserve">How personal information is stored, who can access this and what it may be used for </w:t>
            </w:r>
          </w:p>
        </w:tc>
        <w:tc>
          <w:tcPr>
            <w:tcW w:w="825" w:type="dxa"/>
            <w:hideMark/>
          </w:tcPr>
          <w:p w14:paraId="255AE441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2AF355CD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75BDD9EF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757048D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20566A45" w14:textId="19FA5AC1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FA">
              <w:t xml:space="preserve">Knows how to access NSCP resources and leaflets in languages suitable for the participant and provides these as appropriate.  </w:t>
            </w:r>
          </w:p>
        </w:tc>
        <w:tc>
          <w:tcPr>
            <w:tcW w:w="825" w:type="dxa"/>
            <w:hideMark/>
          </w:tcPr>
          <w:p w14:paraId="2E3792C3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25061770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2ABEFAA1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F5E9326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3A3FCCE1" w14:textId="08406FA0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FA">
              <w:t xml:space="preserve">Ensures participant has opportunity for discussion and questions. </w:t>
            </w:r>
          </w:p>
        </w:tc>
        <w:tc>
          <w:tcPr>
            <w:tcW w:w="825" w:type="dxa"/>
            <w:hideMark/>
          </w:tcPr>
          <w:p w14:paraId="3CA3B6CB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6FA86887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4102FFDF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BA1C86D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08930AEB" w14:textId="4564547D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FA">
              <w:t xml:space="preserve">Ensures participant is aware of the types of HPV result they might receive and understands what is recommended follow up when HPV is detected.  </w:t>
            </w:r>
          </w:p>
        </w:tc>
        <w:tc>
          <w:tcPr>
            <w:tcW w:w="825" w:type="dxa"/>
            <w:hideMark/>
          </w:tcPr>
          <w:p w14:paraId="0C167CAA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55B94E70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2586CAD1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B1ED80B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5952E327" w14:textId="616E874A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FA">
              <w:t xml:space="preserve">Discusses with participant the most appropriate way for them to receive results and documents this in their record. </w:t>
            </w:r>
          </w:p>
        </w:tc>
        <w:tc>
          <w:tcPr>
            <w:tcW w:w="825" w:type="dxa"/>
            <w:hideMark/>
          </w:tcPr>
          <w:p w14:paraId="5BE1421B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6BB1F812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1E9F1E11" w14:textId="77777777" w:rsidTr="71CD39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F1F8C91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38606BF2" w14:textId="77777777" w:rsidR="00E44414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Comments:</w:t>
            </w:r>
          </w:p>
          <w:p w14:paraId="6619F183" w14:textId="77777777" w:rsidR="0043722D" w:rsidRDefault="0043722D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531D30" w14:textId="77777777" w:rsidR="0043722D" w:rsidRPr="0043722D" w:rsidRDefault="0043722D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  <w:hideMark/>
          </w:tcPr>
          <w:p w14:paraId="6B9371CF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1281F4F5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37F207A8" w14:textId="77777777" w:rsidTr="71CD39DE">
        <w:trPr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hideMark/>
          </w:tcPr>
          <w:p w14:paraId="59513B74" w14:textId="77777777" w:rsidR="00E44414" w:rsidRPr="0043722D" w:rsidRDefault="00E44414" w:rsidP="0043722D">
            <w:pPr>
              <w:spacing w:before="0" w:beforeAutospacing="0" w:after="0" w:afterAutospacing="0"/>
            </w:pPr>
            <w:r w:rsidRPr="0043722D">
              <w:lastRenderedPageBreak/>
              <w:t>Standard 3.5 HPV screening process</w:t>
            </w:r>
          </w:p>
        </w:tc>
        <w:tc>
          <w:tcPr>
            <w:tcW w:w="5729" w:type="dxa"/>
            <w:hideMark/>
          </w:tcPr>
          <w:p w14:paraId="1C62C3B5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Demonstrates ability to ensure participant meets eligibility criteria </w:t>
            </w:r>
          </w:p>
          <w:p w14:paraId="13FAC62E" w14:textId="17D66D20" w:rsidR="00E44414" w:rsidRPr="0043722D" w:rsidRDefault="00E44414" w:rsidP="45C780AC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Checks screening history (knows how to access if not included in participant records</w:t>
            </w:r>
            <w:r w:rsidR="29C1CB1D">
              <w:t>)</w:t>
            </w:r>
          </w:p>
          <w:p w14:paraId="16919ADF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Checks meets eligibility criteria </w:t>
            </w:r>
          </w:p>
          <w:p w14:paraId="6AEF0D6A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Uses HPV screen- taker flow chart</w:t>
            </w:r>
            <w:r w:rsidR="001F515D">
              <w:t xml:space="preserve"> </w:t>
            </w:r>
          </w:p>
          <w:p w14:paraId="6FE28262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Refers to responsible clinician where appropriate </w:t>
            </w:r>
          </w:p>
          <w:p w14:paraId="5FB0D293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Refers to the HPV screen taker flow chart, Section 3 policies and standards and the Clinical Practice Guidelines when required. </w:t>
            </w:r>
          </w:p>
        </w:tc>
        <w:tc>
          <w:tcPr>
            <w:tcW w:w="825" w:type="dxa"/>
            <w:hideMark/>
          </w:tcPr>
          <w:p w14:paraId="1D8B3DAD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01C9DB63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5B4A14B2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B1C95B1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72A79A17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Demonstrates ability to correctly generate a laboratory request under the responsible clinicians HPI number</w:t>
            </w:r>
            <w:r w:rsidR="001F515D">
              <w:t xml:space="preserve"> </w:t>
            </w:r>
          </w:p>
        </w:tc>
        <w:tc>
          <w:tcPr>
            <w:tcW w:w="825" w:type="dxa"/>
            <w:hideMark/>
          </w:tcPr>
          <w:p w14:paraId="22CF48B0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052443CF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4BC906E5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408C8DB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200E4B62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Demonstrates ability to correctly identify participant and check specimen labels and laboratory request are correct. </w:t>
            </w:r>
          </w:p>
        </w:tc>
        <w:tc>
          <w:tcPr>
            <w:tcW w:w="825" w:type="dxa"/>
            <w:hideMark/>
          </w:tcPr>
          <w:p w14:paraId="5F6EAF90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345213A9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3569D8E8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A1A6A7C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62741B72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 xml:space="preserve">Shares instructions “How to do the HPV self-test “and can provide supporting information on how to obtain the sample </w:t>
            </w:r>
            <w:proofErr w:type="gramStart"/>
            <w:r w:rsidRPr="0043722D">
              <w:t>including;</w:t>
            </w:r>
            <w:proofErr w:type="gramEnd"/>
            <w:r w:rsidRPr="0043722D">
              <w:t> </w:t>
            </w:r>
          </w:p>
          <w:p w14:paraId="1B4DBCC2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Washing hands prior to taking sample and after swab completed</w:t>
            </w:r>
            <w:r w:rsidR="001F515D">
              <w:t xml:space="preserve"> </w:t>
            </w:r>
          </w:p>
          <w:p w14:paraId="104F17E0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Position options when taking sample </w:t>
            </w:r>
          </w:p>
          <w:p w14:paraId="4553A519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Removing swab from package and correctly holding it </w:t>
            </w:r>
          </w:p>
          <w:p w14:paraId="34F176D1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Inserting swab and rotating technique</w:t>
            </w:r>
            <w:r w:rsidR="001F515D">
              <w:t xml:space="preserve"> </w:t>
            </w:r>
          </w:p>
          <w:p w14:paraId="2E67F563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Placing swab into collection tube/vial</w:t>
            </w:r>
            <w:r w:rsidR="001F515D">
              <w:t xml:space="preserve"> </w:t>
            </w:r>
          </w:p>
          <w:p w14:paraId="653D990D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Returning swab to healthcare provider</w:t>
            </w:r>
            <w:r w:rsidR="001F515D">
              <w:t xml:space="preserve"> </w:t>
            </w:r>
          </w:p>
          <w:p w14:paraId="07256982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 xml:space="preserve">Refer to </w:t>
            </w:r>
            <w:proofErr w:type="spellStart"/>
            <w:r w:rsidRPr="0043722D">
              <w:t>HealthEd</w:t>
            </w:r>
            <w:proofErr w:type="spellEnd"/>
            <w:r w:rsidRPr="0043722D">
              <w:t xml:space="preserve"> leaflet HE1181 “How to do the HPV self-test” to support this conversation</w:t>
            </w:r>
            <w:r w:rsidR="001F515D">
              <w:t xml:space="preserve"> </w:t>
            </w:r>
          </w:p>
        </w:tc>
        <w:tc>
          <w:tcPr>
            <w:tcW w:w="825" w:type="dxa"/>
            <w:hideMark/>
          </w:tcPr>
          <w:p w14:paraId="414D5547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4ECD4F59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6865C68E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8B31260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48D4BB66" w14:textId="07F15E16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D25">
              <w:t xml:space="preserve">Supports participant with obtaining sample or takes vaginal swab sample for participant as required and if within scope of practice. </w:t>
            </w:r>
          </w:p>
        </w:tc>
        <w:tc>
          <w:tcPr>
            <w:tcW w:w="825" w:type="dxa"/>
            <w:hideMark/>
          </w:tcPr>
          <w:p w14:paraId="24261FAF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659A3811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23599A0B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37F2262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5F56D98C" w14:textId="631E2254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D25">
              <w:t xml:space="preserve">Ensures an appropriate space for self-testing is available that is private, has hand hygiene facilities and is free from contamination. </w:t>
            </w:r>
          </w:p>
        </w:tc>
        <w:tc>
          <w:tcPr>
            <w:tcW w:w="825" w:type="dxa"/>
            <w:hideMark/>
          </w:tcPr>
          <w:p w14:paraId="21E4C8CC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60F7F407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13D3BD52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F77683F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62E700F7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Documents accurately and clearly in participant records that:</w:t>
            </w:r>
            <w:r w:rsidR="001F515D">
              <w:t xml:space="preserve"> </w:t>
            </w:r>
          </w:p>
          <w:p w14:paraId="531CF9E4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Cervical screening options were discussed </w:t>
            </w:r>
          </w:p>
          <w:p w14:paraId="19AB8AD4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Informed consent to participate in NCSP was obtained</w:t>
            </w:r>
            <w:r w:rsidR="001F515D">
              <w:t xml:space="preserve"> </w:t>
            </w:r>
          </w:p>
          <w:p w14:paraId="64F9A92D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Legislative requirements to provide information are met </w:t>
            </w:r>
          </w:p>
          <w:p w14:paraId="58DC0C19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Any symptoms or concerns referred to the responsible clinician </w:t>
            </w:r>
          </w:p>
          <w:p w14:paraId="0CC8F260" w14:textId="77777777" w:rsidR="00E44414" w:rsidRPr="0043722D" w:rsidRDefault="00E44414" w:rsidP="0043722D">
            <w:pPr>
              <w:pStyle w:val="ListBul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Other relevant clinical information </w:t>
            </w:r>
          </w:p>
        </w:tc>
        <w:tc>
          <w:tcPr>
            <w:tcW w:w="825" w:type="dxa"/>
            <w:hideMark/>
          </w:tcPr>
          <w:p w14:paraId="140717CE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6F2905E3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3D0371BC" w14:textId="77777777" w:rsidTr="71CD39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D129CF9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0E1CE06A" w14:textId="77777777" w:rsid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Comments:</w:t>
            </w:r>
          </w:p>
          <w:p w14:paraId="04DA01D3" w14:textId="77777777" w:rsidR="0043722D" w:rsidRDefault="0043722D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84C1C9" w14:textId="77777777" w:rsidR="0043722D" w:rsidRPr="0043722D" w:rsidRDefault="0043722D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  <w:hideMark/>
          </w:tcPr>
          <w:p w14:paraId="120B1676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4E69698F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431543D6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hideMark/>
          </w:tcPr>
          <w:p w14:paraId="482F0A85" w14:textId="77777777" w:rsidR="00EB5F71" w:rsidRPr="0043722D" w:rsidRDefault="00EB5F71" w:rsidP="00EB5F71">
            <w:pPr>
              <w:spacing w:before="0" w:beforeAutospacing="0" w:after="0" w:afterAutospacing="0"/>
            </w:pPr>
            <w:r w:rsidRPr="0043722D">
              <w:t>Standard 3.5 Management of results</w:t>
            </w:r>
          </w:p>
        </w:tc>
        <w:tc>
          <w:tcPr>
            <w:tcW w:w="5729" w:type="dxa"/>
            <w:hideMark/>
          </w:tcPr>
          <w:p w14:paraId="4FB36642" w14:textId="23CB0FE4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B3A">
              <w:t xml:space="preserve">Informs participant of results as agreed in professional partnership with responsible clinician. Ensures this is completed in a timely manner and in the way requested by the participant. </w:t>
            </w:r>
          </w:p>
        </w:tc>
        <w:tc>
          <w:tcPr>
            <w:tcW w:w="825" w:type="dxa"/>
            <w:hideMark/>
          </w:tcPr>
          <w:p w14:paraId="3066D8EE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749CEBF6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3C7BB119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1D8522B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02D504E8" w14:textId="2AF8B0EF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B3A">
              <w:t xml:space="preserve">Ensures participant understands when the next recommended screening should take place and how they will be informed of this. </w:t>
            </w:r>
          </w:p>
        </w:tc>
        <w:tc>
          <w:tcPr>
            <w:tcW w:w="825" w:type="dxa"/>
            <w:hideMark/>
          </w:tcPr>
          <w:p w14:paraId="4129DE1F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7E3B1AAF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B5F71" w:rsidRPr="00BA3D55" w14:paraId="746D311C" w14:textId="77777777" w:rsidTr="71CD3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045D9EE" w14:textId="77777777" w:rsidR="00EB5F71" w:rsidRPr="0043722D" w:rsidRDefault="00EB5F71" w:rsidP="00EB5F71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42C67519" w14:textId="58F52373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B3A">
              <w:t xml:space="preserve">Demonstrates ability to file HPV not detected results and enter updated recall in PMS where appropriate. </w:t>
            </w:r>
          </w:p>
        </w:tc>
        <w:tc>
          <w:tcPr>
            <w:tcW w:w="825" w:type="dxa"/>
            <w:hideMark/>
          </w:tcPr>
          <w:p w14:paraId="528720D0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2502B883" w14:textId="77777777" w:rsidR="00EB5F71" w:rsidRPr="0043722D" w:rsidRDefault="00EB5F71" w:rsidP="00EB5F71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  <w:tr w:rsidR="00E44414" w:rsidRPr="00BA3D55" w14:paraId="223BED33" w14:textId="77777777" w:rsidTr="71CD39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C01EFDE" w14:textId="77777777" w:rsidR="00E44414" w:rsidRPr="0043722D" w:rsidRDefault="00E44414" w:rsidP="0043722D">
            <w:pPr>
              <w:spacing w:before="0" w:beforeAutospacing="0" w:after="0" w:afterAutospacing="0"/>
            </w:pPr>
          </w:p>
        </w:tc>
        <w:tc>
          <w:tcPr>
            <w:tcW w:w="5729" w:type="dxa"/>
            <w:hideMark/>
          </w:tcPr>
          <w:p w14:paraId="115BD252" w14:textId="77777777" w:rsidR="00E44414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Comments:</w:t>
            </w:r>
          </w:p>
          <w:p w14:paraId="0AA04FE3" w14:textId="77777777" w:rsidR="0043722D" w:rsidRDefault="0043722D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255E81" w14:textId="77777777" w:rsidR="0043722D" w:rsidRPr="0043722D" w:rsidRDefault="0043722D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A746B2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  <w:hideMark/>
          </w:tcPr>
          <w:p w14:paraId="2B4FC73F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  <w:tc>
          <w:tcPr>
            <w:tcW w:w="746" w:type="dxa"/>
            <w:hideMark/>
          </w:tcPr>
          <w:p w14:paraId="2E9B98A6" w14:textId="77777777" w:rsidR="00E44414" w:rsidRPr="0043722D" w:rsidRDefault="00E44414" w:rsidP="0043722D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22D">
              <w:t> </w:t>
            </w:r>
          </w:p>
        </w:tc>
      </w:tr>
    </w:tbl>
    <w:p w14:paraId="70078FA5" w14:textId="77777777" w:rsidR="00E44414" w:rsidRDefault="00E44414" w:rsidP="0043722D">
      <w:pPr>
        <w:rPr>
          <w:lang w:eastAsia="en-NZ"/>
        </w:rPr>
      </w:pPr>
      <w:r w:rsidRPr="00BA3D55">
        <w:rPr>
          <w:lang w:eastAsia="en-NZ"/>
        </w:rPr>
        <w:t>Agreement to work in professional partnership as HPV Screen taker and Responsible Clinician as per NCSP Section 3 policies and standards. </w:t>
      </w:r>
    </w:p>
    <w:p w14:paraId="6D1EB023" w14:textId="2BB24CBE" w:rsidR="0043722D" w:rsidRDefault="00230E27" w:rsidP="0043722D">
      <w:pPr>
        <w:rPr>
          <w:b/>
          <w:bCs/>
          <w:lang w:eastAsia="en-NZ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236E040" wp14:editId="0925ABC8">
            <wp:simplePos x="0" y="0"/>
            <wp:positionH relativeFrom="column">
              <wp:posOffset>5454502</wp:posOffset>
            </wp:positionH>
            <wp:positionV relativeFrom="paragraph">
              <wp:posOffset>-627956</wp:posOffset>
            </wp:positionV>
            <wp:extent cx="1298398" cy="285945"/>
            <wp:effectExtent l="0" t="0" r="0" b="0"/>
            <wp:wrapNone/>
            <wp:docPr id="1065432711" name="Picture 10654327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98" cy="28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85D">
        <w:rPr>
          <w:b/>
          <w:bCs/>
          <w:lang w:eastAsia="en-NZ"/>
        </w:rPr>
        <w:br/>
      </w:r>
      <w:r w:rsidR="0043722D" w:rsidRPr="0043722D">
        <w:rPr>
          <w:b/>
          <w:bCs/>
          <w:lang w:eastAsia="en-NZ"/>
        </w:rPr>
        <w:t>Responsible Clinician:</w:t>
      </w:r>
    </w:p>
    <w:p w14:paraId="4D583104" w14:textId="77777777" w:rsidR="0043722D" w:rsidRPr="0043722D" w:rsidRDefault="0043722D" w:rsidP="0043722D">
      <w:pPr>
        <w:rPr>
          <w:b/>
          <w:bCs/>
          <w:lang w:eastAsia="en-NZ"/>
        </w:rPr>
      </w:pPr>
    </w:p>
    <w:tbl>
      <w:tblPr>
        <w:tblStyle w:val="TeWhatuOra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34"/>
        <w:gridCol w:w="3943"/>
        <w:gridCol w:w="1961"/>
      </w:tblGrid>
      <w:tr w:rsidR="0043722D" w:rsidRPr="00E44414" w14:paraId="57F70816" w14:textId="77777777" w:rsidTr="0043722D">
        <w:trPr>
          <w:trHeight w:val="630"/>
        </w:trPr>
        <w:tc>
          <w:tcPr>
            <w:tcW w:w="2685" w:type="dxa"/>
            <w:hideMark/>
          </w:tcPr>
          <w:p w14:paraId="4B5D3B7F" w14:textId="77777777" w:rsidR="0043722D" w:rsidRPr="00E44414" w:rsidRDefault="0043722D" w:rsidP="00985211">
            <w:r w:rsidRPr="00E44414">
              <w:t>Name </w:t>
            </w:r>
          </w:p>
        </w:tc>
        <w:tc>
          <w:tcPr>
            <w:tcW w:w="2835" w:type="dxa"/>
            <w:hideMark/>
          </w:tcPr>
          <w:p w14:paraId="52C05732" w14:textId="77777777" w:rsidR="0043722D" w:rsidRPr="00E44414" w:rsidRDefault="0043722D" w:rsidP="00985211">
            <w:r w:rsidRPr="00E44414">
              <w:t>Signature</w:t>
            </w:r>
            <w:r w:rsidR="001F515D">
              <w:t xml:space="preserve"> </w:t>
            </w:r>
          </w:p>
        </w:tc>
        <w:tc>
          <w:tcPr>
            <w:tcW w:w="1410" w:type="dxa"/>
            <w:hideMark/>
          </w:tcPr>
          <w:p w14:paraId="37DDEDC2" w14:textId="77777777" w:rsidR="0043722D" w:rsidRPr="00E44414" w:rsidRDefault="0043722D" w:rsidP="00985211">
            <w:r w:rsidRPr="00E44414">
              <w:t>Date </w:t>
            </w:r>
          </w:p>
        </w:tc>
      </w:tr>
    </w:tbl>
    <w:p w14:paraId="3AFE2150" w14:textId="77777777" w:rsidR="0043722D" w:rsidRDefault="0043722D" w:rsidP="0043722D">
      <w:pPr>
        <w:rPr>
          <w:b/>
          <w:bCs/>
          <w:lang w:eastAsia="en-NZ"/>
        </w:rPr>
      </w:pPr>
      <w:r w:rsidRPr="0043722D">
        <w:rPr>
          <w:b/>
          <w:bCs/>
          <w:lang w:eastAsia="en-NZ"/>
        </w:rPr>
        <w:t>HPV Screen taker:</w:t>
      </w:r>
    </w:p>
    <w:p w14:paraId="4250D46D" w14:textId="77777777" w:rsidR="0043722D" w:rsidRDefault="0043722D" w:rsidP="0043722D">
      <w:pPr>
        <w:rPr>
          <w:b/>
          <w:bCs/>
          <w:lang w:eastAsia="en-NZ"/>
        </w:rPr>
      </w:pPr>
    </w:p>
    <w:tbl>
      <w:tblPr>
        <w:tblStyle w:val="TeWhatuOra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34"/>
        <w:gridCol w:w="3943"/>
        <w:gridCol w:w="1961"/>
      </w:tblGrid>
      <w:tr w:rsidR="0043722D" w:rsidRPr="00E44414" w14:paraId="105922E0" w14:textId="77777777" w:rsidTr="00985211">
        <w:trPr>
          <w:trHeight w:val="630"/>
        </w:trPr>
        <w:tc>
          <w:tcPr>
            <w:tcW w:w="2685" w:type="dxa"/>
            <w:hideMark/>
          </w:tcPr>
          <w:p w14:paraId="31F235B0" w14:textId="77777777" w:rsidR="0043722D" w:rsidRPr="00E44414" w:rsidRDefault="0043722D" w:rsidP="00985211">
            <w:r w:rsidRPr="00E44414">
              <w:t>Name </w:t>
            </w:r>
          </w:p>
        </w:tc>
        <w:tc>
          <w:tcPr>
            <w:tcW w:w="2835" w:type="dxa"/>
            <w:hideMark/>
          </w:tcPr>
          <w:p w14:paraId="34025D7B" w14:textId="77777777" w:rsidR="0043722D" w:rsidRPr="00E44414" w:rsidRDefault="0043722D" w:rsidP="00985211">
            <w:r w:rsidRPr="00E44414">
              <w:t>Signature</w:t>
            </w:r>
            <w:r w:rsidR="001F515D">
              <w:t xml:space="preserve"> </w:t>
            </w:r>
          </w:p>
        </w:tc>
        <w:tc>
          <w:tcPr>
            <w:tcW w:w="1410" w:type="dxa"/>
            <w:hideMark/>
          </w:tcPr>
          <w:p w14:paraId="59C90888" w14:textId="77777777" w:rsidR="0043722D" w:rsidRPr="00E44414" w:rsidRDefault="0043722D" w:rsidP="00985211">
            <w:r w:rsidRPr="00E44414">
              <w:t>Date </w:t>
            </w:r>
          </w:p>
        </w:tc>
      </w:tr>
    </w:tbl>
    <w:p w14:paraId="469B9A35" w14:textId="77777777" w:rsidR="00E44414" w:rsidRPr="00BA3D55" w:rsidRDefault="00E44414" w:rsidP="0043722D">
      <w:pPr>
        <w:rPr>
          <w:rFonts w:ascii="Segoe UI" w:eastAsia="Times New Roman" w:hAnsi="Segoe UI" w:cs="Segoe UI"/>
          <w:sz w:val="18"/>
          <w:szCs w:val="18"/>
          <w:lang w:eastAsia="en-NZ"/>
        </w:rPr>
      </w:pPr>
    </w:p>
    <w:sectPr w:rsidR="00E44414" w:rsidRPr="00BA3D55" w:rsidSect="00EB5F71">
      <w:footerReference w:type="default" r:id="rId15"/>
      <w:footerReference w:type="first" r:id="rId16"/>
      <w:pgSz w:w="11906" w:h="16838"/>
      <w:pgMar w:top="1134" w:right="1134" w:bottom="1701" w:left="113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5AF0" w14:textId="77777777" w:rsidR="00687CD8" w:rsidRDefault="00687CD8" w:rsidP="00817A32">
      <w:pPr>
        <w:spacing w:before="0" w:after="0"/>
      </w:pPr>
      <w:r>
        <w:separator/>
      </w:r>
    </w:p>
  </w:endnote>
  <w:endnote w:type="continuationSeparator" w:id="0">
    <w:p w14:paraId="4DB6648C" w14:textId="77777777" w:rsidR="00687CD8" w:rsidRDefault="00687CD8" w:rsidP="00817A32">
      <w:pPr>
        <w:spacing w:before="0" w:after="0"/>
      </w:pPr>
      <w:r>
        <w:continuationSeparator/>
      </w:r>
    </w:p>
  </w:endnote>
  <w:endnote w:type="continuationNotice" w:id="1">
    <w:p w14:paraId="45B29886" w14:textId="77777777" w:rsidR="00687CD8" w:rsidRDefault="00687CD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A8DF" w14:textId="3B25B4CD" w:rsidR="00112786" w:rsidRPr="00EB5F71" w:rsidRDefault="00EB5F71" w:rsidP="00EB5F71">
    <w:pPr>
      <w:spacing w:after="0"/>
    </w:pPr>
    <w:r w:rsidRPr="00EB5F71">
      <w:rPr>
        <w:rFonts w:eastAsia="Calibri" w:cstheme="minorHAnsi"/>
        <w:noProof/>
        <w:sz w:val="22"/>
      </w:rPr>
      <w:t>Professional partnership clinical assessment HPV screen taker</w:t>
    </w:r>
    <w:r w:rsidRPr="00CB035B">
      <w:rPr>
        <w:rFonts w:eastAsia="Calibri" w:cstheme="minorHAnsi"/>
        <w:noProof/>
        <w:sz w:val="22"/>
      </w:rPr>
      <w:tab/>
    </w:r>
    <w:r>
      <w:rPr>
        <w:rFonts w:eastAsia="Calibri" w:cstheme="minorHAnsi"/>
        <w:noProof/>
        <w:sz w:val="22"/>
      </w:rPr>
      <w:ptab w:relativeTo="margin" w:alignment="right" w:leader="none"/>
    </w:r>
    <w:r w:rsidRPr="00CD0D9F">
      <w:rPr>
        <w:rFonts w:eastAsia="Calibri" w:cstheme="minorHAnsi"/>
        <w:noProof/>
        <w:sz w:val="22"/>
      </w:rPr>
      <w:fldChar w:fldCharType="begin"/>
    </w:r>
    <w:r w:rsidRPr="00CD0D9F">
      <w:rPr>
        <w:rFonts w:eastAsia="Calibri" w:cstheme="minorHAnsi"/>
        <w:noProof/>
        <w:sz w:val="22"/>
      </w:rPr>
      <w:instrText xml:space="preserve"> PAGE   \* MERGEFORMAT </w:instrText>
    </w:r>
    <w:r w:rsidRPr="00CD0D9F">
      <w:rPr>
        <w:rFonts w:eastAsia="Calibri" w:cstheme="minorHAnsi"/>
        <w:noProof/>
        <w:sz w:val="22"/>
      </w:rPr>
      <w:fldChar w:fldCharType="separate"/>
    </w:r>
    <w:r>
      <w:rPr>
        <w:rFonts w:eastAsia="Calibri" w:cstheme="minorHAnsi"/>
        <w:noProof/>
        <w:sz w:val="22"/>
      </w:rPr>
      <w:t>1</w:t>
    </w:r>
    <w:r w:rsidRPr="00CD0D9F">
      <w:rPr>
        <w:rFonts w:eastAsia="Calibri" w:cstheme="minorHAnsi"/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FA09" w14:textId="77777777" w:rsidR="00445AF0" w:rsidRPr="009E534E" w:rsidRDefault="009E534E" w:rsidP="009E534E">
    <w:pPr>
      <w:spacing w:after="0"/>
    </w:pPr>
    <w:r>
      <w:rPr>
        <w:rFonts w:eastAsia="Calibri" w:cstheme="minorHAnsi"/>
        <w:noProof/>
        <w:sz w:val="22"/>
      </w:rPr>
      <w:t>HPV Screen takers Resource Book</w:t>
    </w:r>
    <w:r w:rsidRPr="00CB035B">
      <w:rPr>
        <w:rFonts w:eastAsia="Calibri" w:cstheme="minorHAnsi"/>
        <w:noProof/>
        <w:sz w:val="22"/>
      </w:rPr>
      <w:tab/>
    </w:r>
    <w:r>
      <w:rPr>
        <w:rFonts w:eastAsia="Calibri" w:cstheme="minorHAnsi"/>
        <w:noProof/>
        <w:sz w:val="22"/>
      </w:rPr>
      <w:ptab w:relativeTo="margin" w:alignment="right" w:leader="none"/>
    </w:r>
    <w:r w:rsidRPr="00CD0D9F">
      <w:rPr>
        <w:rFonts w:eastAsia="Calibri" w:cstheme="minorHAnsi"/>
        <w:noProof/>
        <w:sz w:val="22"/>
      </w:rPr>
      <w:fldChar w:fldCharType="begin"/>
    </w:r>
    <w:r w:rsidRPr="00CD0D9F">
      <w:rPr>
        <w:rFonts w:eastAsia="Calibri" w:cstheme="minorHAnsi"/>
        <w:noProof/>
        <w:sz w:val="22"/>
      </w:rPr>
      <w:instrText xml:space="preserve"> PAGE   \* MERGEFORMAT </w:instrText>
    </w:r>
    <w:r w:rsidRPr="00CD0D9F">
      <w:rPr>
        <w:rFonts w:eastAsia="Calibri" w:cstheme="minorHAnsi"/>
        <w:noProof/>
        <w:sz w:val="22"/>
      </w:rPr>
      <w:fldChar w:fldCharType="separate"/>
    </w:r>
    <w:r>
      <w:rPr>
        <w:rFonts w:eastAsia="Calibri" w:cstheme="minorHAnsi"/>
        <w:noProof/>
        <w:sz w:val="22"/>
      </w:rPr>
      <w:t>1</w:t>
    </w:r>
    <w:r w:rsidRPr="00CD0D9F">
      <w:rPr>
        <w:rFonts w:eastAsia="Calibri" w:cs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9B97" w14:textId="77777777" w:rsidR="00687CD8" w:rsidRDefault="00687CD8" w:rsidP="00817A32">
      <w:pPr>
        <w:spacing w:before="0" w:after="0"/>
      </w:pPr>
    </w:p>
  </w:footnote>
  <w:footnote w:type="continuationSeparator" w:id="0">
    <w:p w14:paraId="4C82F879" w14:textId="77777777" w:rsidR="00687CD8" w:rsidRDefault="00687CD8" w:rsidP="00817A32">
      <w:pPr>
        <w:spacing w:before="0" w:after="0"/>
      </w:pPr>
      <w:r>
        <w:continuationSeparator/>
      </w:r>
    </w:p>
  </w:footnote>
  <w:footnote w:type="continuationNotice" w:id="1">
    <w:p w14:paraId="5A678D1C" w14:textId="77777777" w:rsidR="00687CD8" w:rsidRDefault="00687CD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8208966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1" w15:restartNumberingAfterBreak="0">
    <w:nsid w:val="FFFFFF82"/>
    <w:multiLevelType w:val="singleLevel"/>
    <w:tmpl w:val="ED3A9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978F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1771F"/>
    <w:multiLevelType w:val="hybridMultilevel"/>
    <w:tmpl w:val="88466840"/>
    <w:lvl w:ilvl="0" w:tplc="6AC483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12EDB"/>
    <w:multiLevelType w:val="multilevel"/>
    <w:tmpl w:val="3C7CC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beredNor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8C5D0B"/>
    <w:multiLevelType w:val="multilevel"/>
    <w:tmpl w:val="97E4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F87933"/>
    <w:multiLevelType w:val="multilevel"/>
    <w:tmpl w:val="4B6CE0D0"/>
    <w:lvl w:ilvl="0">
      <w:start w:val="1"/>
      <w:numFmt w:val="bullet"/>
      <w:pStyle w:val="Checklist"/>
      <w:lvlText w:val=""/>
      <w:lvlJc w:val="left"/>
      <w:pPr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73" w:hanging="397"/>
      </w:pPr>
      <w:rPr>
        <w:rFonts w:ascii="Symbol" w:hAnsi="Symbol" w:hint="default"/>
      </w:rPr>
    </w:lvl>
  </w:abstractNum>
  <w:abstractNum w:abstractNumId="7" w15:restartNumberingAfterBreak="0">
    <w:nsid w:val="141F1B1F"/>
    <w:multiLevelType w:val="hybridMultilevel"/>
    <w:tmpl w:val="5F5496EC"/>
    <w:lvl w:ilvl="0" w:tplc="A5A675D0">
      <w:start w:val="1"/>
      <w:numFmt w:val="bullet"/>
      <w:pStyle w:val="Box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CE107CC"/>
    <w:multiLevelType w:val="hybridMultilevel"/>
    <w:tmpl w:val="7AD49232"/>
    <w:lvl w:ilvl="0" w:tplc="8F981E30">
      <w:start w:val="4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5897"/>
    <w:multiLevelType w:val="multilevel"/>
    <w:tmpl w:val="E9DC49D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037AAE"/>
    <w:multiLevelType w:val="multilevel"/>
    <w:tmpl w:val="DC4E5CC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‒"/>
      <w:lvlJc w:val="left"/>
      <w:pPr>
        <w:ind w:left="794" w:hanging="397"/>
      </w:pPr>
      <w:rPr>
        <w:rFonts w:ascii="Cambria Math" w:hAnsi="Cambria Math" w:hint="default"/>
      </w:rPr>
    </w:lvl>
    <w:lvl w:ilvl="2">
      <w:start w:val="1"/>
      <w:numFmt w:val="bullet"/>
      <w:pStyle w:val="ListBullet3"/>
      <w:lvlText w:val="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73" w:hanging="397"/>
      </w:pPr>
      <w:rPr>
        <w:rFonts w:ascii="Symbol" w:hAnsi="Symbol" w:hint="default"/>
      </w:rPr>
    </w:lvl>
  </w:abstractNum>
  <w:abstractNum w:abstractNumId="11" w15:restartNumberingAfterBreak="0">
    <w:nsid w:val="35511FC0"/>
    <w:multiLevelType w:val="multilevel"/>
    <w:tmpl w:val="775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DD0055"/>
    <w:multiLevelType w:val="multilevel"/>
    <w:tmpl w:val="B88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AE3C22"/>
    <w:multiLevelType w:val="multilevel"/>
    <w:tmpl w:val="5C1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541018"/>
    <w:multiLevelType w:val="multilevel"/>
    <w:tmpl w:val="762E5DE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5485463B"/>
    <w:multiLevelType w:val="multilevel"/>
    <w:tmpl w:val="320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304A98"/>
    <w:multiLevelType w:val="multilevel"/>
    <w:tmpl w:val="C82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6206CF"/>
    <w:multiLevelType w:val="multilevel"/>
    <w:tmpl w:val="B64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DA214C"/>
    <w:multiLevelType w:val="multilevel"/>
    <w:tmpl w:val="336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D645E6"/>
    <w:multiLevelType w:val="multilevel"/>
    <w:tmpl w:val="B42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7E7B5C"/>
    <w:multiLevelType w:val="multilevel"/>
    <w:tmpl w:val="716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772888">
    <w:abstractNumId w:val="4"/>
  </w:num>
  <w:num w:numId="2" w16cid:durableId="1899970721">
    <w:abstractNumId w:val="7"/>
  </w:num>
  <w:num w:numId="3" w16cid:durableId="1003777355">
    <w:abstractNumId w:val="2"/>
  </w:num>
  <w:num w:numId="4" w16cid:durableId="1907762141">
    <w:abstractNumId w:val="10"/>
  </w:num>
  <w:num w:numId="5" w16cid:durableId="534000666">
    <w:abstractNumId w:val="1"/>
  </w:num>
  <w:num w:numId="6" w16cid:durableId="1127820992">
    <w:abstractNumId w:val="14"/>
  </w:num>
  <w:num w:numId="7" w16cid:durableId="1730807618">
    <w:abstractNumId w:val="0"/>
  </w:num>
  <w:num w:numId="8" w16cid:durableId="244415158">
    <w:abstractNumId w:val="9"/>
  </w:num>
  <w:num w:numId="9" w16cid:durableId="1691445519">
    <w:abstractNumId w:val="6"/>
  </w:num>
  <w:num w:numId="10" w16cid:durableId="1663855533">
    <w:abstractNumId w:val="14"/>
    <w:lvlOverride w:ilvl="0">
      <w:startOverride w:val="1"/>
    </w:lvlOverride>
  </w:num>
  <w:num w:numId="11" w16cid:durableId="855735255">
    <w:abstractNumId w:val="20"/>
  </w:num>
  <w:num w:numId="12" w16cid:durableId="1272668923">
    <w:abstractNumId w:val="19"/>
  </w:num>
  <w:num w:numId="13" w16cid:durableId="370082263">
    <w:abstractNumId w:val="16"/>
  </w:num>
  <w:num w:numId="14" w16cid:durableId="1079016368">
    <w:abstractNumId w:val="13"/>
  </w:num>
  <w:num w:numId="15" w16cid:durableId="1457794020">
    <w:abstractNumId w:val="11"/>
  </w:num>
  <w:num w:numId="16" w16cid:durableId="1374188213">
    <w:abstractNumId w:val="12"/>
  </w:num>
  <w:num w:numId="17" w16cid:durableId="1602032821">
    <w:abstractNumId w:val="5"/>
  </w:num>
  <w:num w:numId="18" w16cid:durableId="426969173">
    <w:abstractNumId w:val="18"/>
  </w:num>
  <w:num w:numId="19" w16cid:durableId="1356543657">
    <w:abstractNumId w:val="15"/>
  </w:num>
  <w:num w:numId="20" w16cid:durableId="941374838">
    <w:abstractNumId w:val="17"/>
  </w:num>
  <w:num w:numId="21" w16cid:durableId="2014255880">
    <w:abstractNumId w:val="8"/>
  </w:num>
  <w:num w:numId="22" w16cid:durableId="220022217">
    <w:abstractNumId w:val="3"/>
  </w:num>
  <w:num w:numId="23" w16cid:durableId="161116464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1MzMyN7UwNTI0szBR0lEKTi0uzszPAykwqQUALFll2SwAAAA="/>
  </w:docVars>
  <w:rsids>
    <w:rsidRoot w:val="009C653F"/>
    <w:rsid w:val="00001CFB"/>
    <w:rsid w:val="0000633A"/>
    <w:rsid w:val="00011525"/>
    <w:rsid w:val="00014BB0"/>
    <w:rsid w:val="00020CA8"/>
    <w:rsid w:val="000221AE"/>
    <w:rsid w:val="00024481"/>
    <w:rsid w:val="00035D09"/>
    <w:rsid w:val="00044915"/>
    <w:rsid w:val="00045BF6"/>
    <w:rsid w:val="00061CBE"/>
    <w:rsid w:val="0006581E"/>
    <w:rsid w:val="000737C1"/>
    <w:rsid w:val="00073D96"/>
    <w:rsid w:val="00093AE6"/>
    <w:rsid w:val="000960F6"/>
    <w:rsid w:val="000A5357"/>
    <w:rsid w:val="000A6BA3"/>
    <w:rsid w:val="000A72F1"/>
    <w:rsid w:val="000B2619"/>
    <w:rsid w:val="000B3FBD"/>
    <w:rsid w:val="000C4574"/>
    <w:rsid w:val="000C5BB3"/>
    <w:rsid w:val="000D0501"/>
    <w:rsid w:val="000D21A9"/>
    <w:rsid w:val="000D3C8B"/>
    <w:rsid w:val="000E0CA4"/>
    <w:rsid w:val="000E0F88"/>
    <w:rsid w:val="000E1779"/>
    <w:rsid w:val="000F6862"/>
    <w:rsid w:val="000F754B"/>
    <w:rsid w:val="00102D18"/>
    <w:rsid w:val="00103149"/>
    <w:rsid w:val="0010389A"/>
    <w:rsid w:val="001054BE"/>
    <w:rsid w:val="00112786"/>
    <w:rsid w:val="00115A11"/>
    <w:rsid w:val="0011616A"/>
    <w:rsid w:val="001164C5"/>
    <w:rsid w:val="00123276"/>
    <w:rsid w:val="00126A48"/>
    <w:rsid w:val="001363AE"/>
    <w:rsid w:val="0014325E"/>
    <w:rsid w:val="00144E4E"/>
    <w:rsid w:val="00145D79"/>
    <w:rsid w:val="001501DA"/>
    <w:rsid w:val="00155335"/>
    <w:rsid w:val="00156C43"/>
    <w:rsid w:val="00167E12"/>
    <w:rsid w:val="0017631D"/>
    <w:rsid w:val="00181F79"/>
    <w:rsid w:val="001A03A0"/>
    <w:rsid w:val="001A4135"/>
    <w:rsid w:val="001A6214"/>
    <w:rsid w:val="001C37CA"/>
    <w:rsid w:val="001D4E3B"/>
    <w:rsid w:val="001D781F"/>
    <w:rsid w:val="001F102C"/>
    <w:rsid w:val="001F515D"/>
    <w:rsid w:val="0020527A"/>
    <w:rsid w:val="00207B30"/>
    <w:rsid w:val="00212F1E"/>
    <w:rsid w:val="00217502"/>
    <w:rsid w:val="00222274"/>
    <w:rsid w:val="002224D3"/>
    <w:rsid w:val="002260D0"/>
    <w:rsid w:val="00230E27"/>
    <w:rsid w:val="00240676"/>
    <w:rsid w:val="00245079"/>
    <w:rsid w:val="002604C9"/>
    <w:rsid w:val="00263311"/>
    <w:rsid w:val="0027051D"/>
    <w:rsid w:val="00276120"/>
    <w:rsid w:val="00281A25"/>
    <w:rsid w:val="002845F0"/>
    <w:rsid w:val="00290126"/>
    <w:rsid w:val="00296090"/>
    <w:rsid w:val="002965A4"/>
    <w:rsid w:val="002B2E77"/>
    <w:rsid w:val="002B52DD"/>
    <w:rsid w:val="002C59D8"/>
    <w:rsid w:val="002C670D"/>
    <w:rsid w:val="002D1D67"/>
    <w:rsid w:val="002D4EA9"/>
    <w:rsid w:val="00301BE6"/>
    <w:rsid w:val="003108B0"/>
    <w:rsid w:val="003158E2"/>
    <w:rsid w:val="00320378"/>
    <w:rsid w:val="0032627E"/>
    <w:rsid w:val="003305CD"/>
    <w:rsid w:val="00332DA5"/>
    <w:rsid w:val="00333EDC"/>
    <w:rsid w:val="0033640C"/>
    <w:rsid w:val="00337840"/>
    <w:rsid w:val="003400D5"/>
    <w:rsid w:val="0034736A"/>
    <w:rsid w:val="00360948"/>
    <w:rsid w:val="00363564"/>
    <w:rsid w:val="00365034"/>
    <w:rsid w:val="00367896"/>
    <w:rsid w:val="00381A4D"/>
    <w:rsid w:val="00394764"/>
    <w:rsid w:val="003951B6"/>
    <w:rsid w:val="003A17C1"/>
    <w:rsid w:val="003A21A1"/>
    <w:rsid w:val="003B52B1"/>
    <w:rsid w:val="003B52CA"/>
    <w:rsid w:val="003C0E2E"/>
    <w:rsid w:val="003C4613"/>
    <w:rsid w:val="003C5A3A"/>
    <w:rsid w:val="003D40BA"/>
    <w:rsid w:val="003E0EE1"/>
    <w:rsid w:val="003E4A31"/>
    <w:rsid w:val="003F08EC"/>
    <w:rsid w:val="00400355"/>
    <w:rsid w:val="00400D5D"/>
    <w:rsid w:val="00402791"/>
    <w:rsid w:val="004028A2"/>
    <w:rsid w:val="00407875"/>
    <w:rsid w:val="004144F5"/>
    <w:rsid w:val="00414602"/>
    <w:rsid w:val="00417257"/>
    <w:rsid w:val="004204EF"/>
    <w:rsid w:val="00422623"/>
    <w:rsid w:val="00424FCB"/>
    <w:rsid w:val="00433299"/>
    <w:rsid w:val="0043722D"/>
    <w:rsid w:val="00441B7A"/>
    <w:rsid w:val="00445AF0"/>
    <w:rsid w:val="0047325B"/>
    <w:rsid w:val="004753F0"/>
    <w:rsid w:val="004847D4"/>
    <w:rsid w:val="004860C9"/>
    <w:rsid w:val="00487BC5"/>
    <w:rsid w:val="004960E1"/>
    <w:rsid w:val="00497C7E"/>
    <w:rsid w:val="004A7299"/>
    <w:rsid w:val="004A7BBB"/>
    <w:rsid w:val="004C29EF"/>
    <w:rsid w:val="004C2E5B"/>
    <w:rsid w:val="004C69DE"/>
    <w:rsid w:val="004D6F90"/>
    <w:rsid w:val="004F320D"/>
    <w:rsid w:val="004F60F6"/>
    <w:rsid w:val="0051060F"/>
    <w:rsid w:val="005126EF"/>
    <w:rsid w:val="00512B17"/>
    <w:rsid w:val="00514740"/>
    <w:rsid w:val="005206FE"/>
    <w:rsid w:val="00523F43"/>
    <w:rsid w:val="00523F75"/>
    <w:rsid w:val="005302B8"/>
    <w:rsid w:val="0053230E"/>
    <w:rsid w:val="00533781"/>
    <w:rsid w:val="00536E05"/>
    <w:rsid w:val="00543A43"/>
    <w:rsid w:val="005561E4"/>
    <w:rsid w:val="0056388F"/>
    <w:rsid w:val="00570B20"/>
    <w:rsid w:val="0059304F"/>
    <w:rsid w:val="005938BD"/>
    <w:rsid w:val="005A0A4F"/>
    <w:rsid w:val="005B23DA"/>
    <w:rsid w:val="005C0821"/>
    <w:rsid w:val="005C38B0"/>
    <w:rsid w:val="005C5133"/>
    <w:rsid w:val="005C5B9B"/>
    <w:rsid w:val="005D5A81"/>
    <w:rsid w:val="005E112E"/>
    <w:rsid w:val="005E6C06"/>
    <w:rsid w:val="005F2D76"/>
    <w:rsid w:val="005F37FB"/>
    <w:rsid w:val="005F3CC1"/>
    <w:rsid w:val="00600E97"/>
    <w:rsid w:val="006027DF"/>
    <w:rsid w:val="00611793"/>
    <w:rsid w:val="0061560E"/>
    <w:rsid w:val="006213A9"/>
    <w:rsid w:val="00630DE1"/>
    <w:rsid w:val="00631A7B"/>
    <w:rsid w:val="00641D8F"/>
    <w:rsid w:val="00643574"/>
    <w:rsid w:val="00646E56"/>
    <w:rsid w:val="00647F97"/>
    <w:rsid w:val="00651FDA"/>
    <w:rsid w:val="0067671E"/>
    <w:rsid w:val="00680D15"/>
    <w:rsid w:val="00687CD8"/>
    <w:rsid w:val="00690432"/>
    <w:rsid w:val="00694B0D"/>
    <w:rsid w:val="006A7F58"/>
    <w:rsid w:val="006B0966"/>
    <w:rsid w:val="006B1659"/>
    <w:rsid w:val="006B53A3"/>
    <w:rsid w:val="006C2851"/>
    <w:rsid w:val="006D11CD"/>
    <w:rsid w:val="006D167E"/>
    <w:rsid w:val="006D3B88"/>
    <w:rsid w:val="006D50CB"/>
    <w:rsid w:val="006D6E02"/>
    <w:rsid w:val="006E2AFD"/>
    <w:rsid w:val="006E2DDE"/>
    <w:rsid w:val="006E737B"/>
    <w:rsid w:val="006F038C"/>
    <w:rsid w:val="006F499C"/>
    <w:rsid w:val="0070784D"/>
    <w:rsid w:val="007102D6"/>
    <w:rsid w:val="00715352"/>
    <w:rsid w:val="007452BB"/>
    <w:rsid w:val="00754122"/>
    <w:rsid w:val="00764D83"/>
    <w:rsid w:val="0076770C"/>
    <w:rsid w:val="0076C36B"/>
    <w:rsid w:val="00775EBE"/>
    <w:rsid w:val="00780CA3"/>
    <w:rsid w:val="00782DBB"/>
    <w:rsid w:val="00792480"/>
    <w:rsid w:val="00792EF7"/>
    <w:rsid w:val="00793F77"/>
    <w:rsid w:val="007A2B86"/>
    <w:rsid w:val="007A5779"/>
    <w:rsid w:val="007B3909"/>
    <w:rsid w:val="007B6D7C"/>
    <w:rsid w:val="007B756B"/>
    <w:rsid w:val="007C0524"/>
    <w:rsid w:val="007C7B22"/>
    <w:rsid w:val="007D0247"/>
    <w:rsid w:val="007D10FC"/>
    <w:rsid w:val="007D1FA5"/>
    <w:rsid w:val="007D3451"/>
    <w:rsid w:val="007D46FE"/>
    <w:rsid w:val="007D6F50"/>
    <w:rsid w:val="007E7123"/>
    <w:rsid w:val="007E7421"/>
    <w:rsid w:val="007F2375"/>
    <w:rsid w:val="00807E72"/>
    <w:rsid w:val="00815E7E"/>
    <w:rsid w:val="00817A32"/>
    <w:rsid w:val="0083259B"/>
    <w:rsid w:val="00832E72"/>
    <w:rsid w:val="008400E7"/>
    <w:rsid w:val="008457B7"/>
    <w:rsid w:val="00850217"/>
    <w:rsid w:val="00852A28"/>
    <w:rsid w:val="00856B97"/>
    <w:rsid w:val="00857577"/>
    <w:rsid w:val="00865D4F"/>
    <w:rsid w:val="00867818"/>
    <w:rsid w:val="00871F6C"/>
    <w:rsid w:val="0087795F"/>
    <w:rsid w:val="0088423F"/>
    <w:rsid w:val="00887C3D"/>
    <w:rsid w:val="008A1549"/>
    <w:rsid w:val="008A2A22"/>
    <w:rsid w:val="008A3A4C"/>
    <w:rsid w:val="008A7667"/>
    <w:rsid w:val="008C1AE2"/>
    <w:rsid w:val="008C4F50"/>
    <w:rsid w:val="008D15C3"/>
    <w:rsid w:val="008D3C7A"/>
    <w:rsid w:val="008D6012"/>
    <w:rsid w:val="008D78D9"/>
    <w:rsid w:val="008E732B"/>
    <w:rsid w:val="008F2039"/>
    <w:rsid w:val="008F6EE7"/>
    <w:rsid w:val="00902F38"/>
    <w:rsid w:val="00903FC4"/>
    <w:rsid w:val="00905318"/>
    <w:rsid w:val="0092286A"/>
    <w:rsid w:val="00923299"/>
    <w:rsid w:val="009237C2"/>
    <w:rsid w:val="00946711"/>
    <w:rsid w:val="00947198"/>
    <w:rsid w:val="00954E79"/>
    <w:rsid w:val="009555BD"/>
    <w:rsid w:val="00972CCF"/>
    <w:rsid w:val="00973419"/>
    <w:rsid w:val="00985211"/>
    <w:rsid w:val="00993481"/>
    <w:rsid w:val="009A1B54"/>
    <w:rsid w:val="009A6A7A"/>
    <w:rsid w:val="009A6B71"/>
    <w:rsid w:val="009B300A"/>
    <w:rsid w:val="009B5594"/>
    <w:rsid w:val="009C155A"/>
    <w:rsid w:val="009C653F"/>
    <w:rsid w:val="009C74CB"/>
    <w:rsid w:val="009E41EE"/>
    <w:rsid w:val="009E534E"/>
    <w:rsid w:val="009E5D3B"/>
    <w:rsid w:val="00A15F87"/>
    <w:rsid w:val="00A20A90"/>
    <w:rsid w:val="00A21B97"/>
    <w:rsid w:val="00A3500F"/>
    <w:rsid w:val="00A5210F"/>
    <w:rsid w:val="00A52BFC"/>
    <w:rsid w:val="00A61B7C"/>
    <w:rsid w:val="00A62168"/>
    <w:rsid w:val="00A6760C"/>
    <w:rsid w:val="00A74DEE"/>
    <w:rsid w:val="00A75659"/>
    <w:rsid w:val="00A77246"/>
    <w:rsid w:val="00A77B44"/>
    <w:rsid w:val="00A83B88"/>
    <w:rsid w:val="00A86609"/>
    <w:rsid w:val="00A86C0F"/>
    <w:rsid w:val="00A877C9"/>
    <w:rsid w:val="00AA5592"/>
    <w:rsid w:val="00AC2D75"/>
    <w:rsid w:val="00AC6A50"/>
    <w:rsid w:val="00AD3CA7"/>
    <w:rsid w:val="00AD4670"/>
    <w:rsid w:val="00AE079D"/>
    <w:rsid w:val="00AE1988"/>
    <w:rsid w:val="00AE72F6"/>
    <w:rsid w:val="00AF3E93"/>
    <w:rsid w:val="00AF5467"/>
    <w:rsid w:val="00AF585D"/>
    <w:rsid w:val="00B1081D"/>
    <w:rsid w:val="00B16E82"/>
    <w:rsid w:val="00B7202B"/>
    <w:rsid w:val="00B730C1"/>
    <w:rsid w:val="00B75F7F"/>
    <w:rsid w:val="00B86186"/>
    <w:rsid w:val="00BA1643"/>
    <w:rsid w:val="00BA2739"/>
    <w:rsid w:val="00BC6517"/>
    <w:rsid w:val="00BC7C82"/>
    <w:rsid w:val="00BD3908"/>
    <w:rsid w:val="00BD42C0"/>
    <w:rsid w:val="00BD61CB"/>
    <w:rsid w:val="00C0313E"/>
    <w:rsid w:val="00C033FA"/>
    <w:rsid w:val="00C06344"/>
    <w:rsid w:val="00C070B1"/>
    <w:rsid w:val="00C11309"/>
    <w:rsid w:val="00C148AB"/>
    <w:rsid w:val="00C274C6"/>
    <w:rsid w:val="00C57339"/>
    <w:rsid w:val="00C64324"/>
    <w:rsid w:val="00C7569F"/>
    <w:rsid w:val="00C8603F"/>
    <w:rsid w:val="00C86318"/>
    <w:rsid w:val="00C91E23"/>
    <w:rsid w:val="00CA2F60"/>
    <w:rsid w:val="00CA464A"/>
    <w:rsid w:val="00CB035B"/>
    <w:rsid w:val="00CB0FE1"/>
    <w:rsid w:val="00CB49BE"/>
    <w:rsid w:val="00CB5483"/>
    <w:rsid w:val="00CD0D9F"/>
    <w:rsid w:val="00CE34EC"/>
    <w:rsid w:val="00CE77BF"/>
    <w:rsid w:val="00CF359A"/>
    <w:rsid w:val="00CF5C36"/>
    <w:rsid w:val="00D04016"/>
    <w:rsid w:val="00D0703D"/>
    <w:rsid w:val="00D1228D"/>
    <w:rsid w:val="00D143E8"/>
    <w:rsid w:val="00D14E21"/>
    <w:rsid w:val="00D20EBE"/>
    <w:rsid w:val="00D22B54"/>
    <w:rsid w:val="00D250A7"/>
    <w:rsid w:val="00D2729B"/>
    <w:rsid w:val="00D31BD8"/>
    <w:rsid w:val="00D338B1"/>
    <w:rsid w:val="00D34A8D"/>
    <w:rsid w:val="00D37877"/>
    <w:rsid w:val="00D41568"/>
    <w:rsid w:val="00D42B5A"/>
    <w:rsid w:val="00D44C1B"/>
    <w:rsid w:val="00D473FE"/>
    <w:rsid w:val="00D50DD4"/>
    <w:rsid w:val="00D566CB"/>
    <w:rsid w:val="00D67BFE"/>
    <w:rsid w:val="00D76911"/>
    <w:rsid w:val="00D93F17"/>
    <w:rsid w:val="00D979E7"/>
    <w:rsid w:val="00DA14D4"/>
    <w:rsid w:val="00DA2D3F"/>
    <w:rsid w:val="00DA6886"/>
    <w:rsid w:val="00DB13D2"/>
    <w:rsid w:val="00DB25C9"/>
    <w:rsid w:val="00DD1A3E"/>
    <w:rsid w:val="00DD5706"/>
    <w:rsid w:val="00DE4553"/>
    <w:rsid w:val="00DE5DEF"/>
    <w:rsid w:val="00DE7237"/>
    <w:rsid w:val="00E00DE1"/>
    <w:rsid w:val="00E11021"/>
    <w:rsid w:val="00E14476"/>
    <w:rsid w:val="00E16976"/>
    <w:rsid w:val="00E32AF6"/>
    <w:rsid w:val="00E341C5"/>
    <w:rsid w:val="00E35C87"/>
    <w:rsid w:val="00E4264D"/>
    <w:rsid w:val="00E44414"/>
    <w:rsid w:val="00E44898"/>
    <w:rsid w:val="00E506B9"/>
    <w:rsid w:val="00E50FB1"/>
    <w:rsid w:val="00E612B9"/>
    <w:rsid w:val="00E622EF"/>
    <w:rsid w:val="00E63AE3"/>
    <w:rsid w:val="00E65704"/>
    <w:rsid w:val="00E72848"/>
    <w:rsid w:val="00E84181"/>
    <w:rsid w:val="00E866BB"/>
    <w:rsid w:val="00E941D1"/>
    <w:rsid w:val="00EA2B62"/>
    <w:rsid w:val="00EA3CD5"/>
    <w:rsid w:val="00EA3E13"/>
    <w:rsid w:val="00EB0271"/>
    <w:rsid w:val="00EB5F71"/>
    <w:rsid w:val="00EC1149"/>
    <w:rsid w:val="00ED0E3D"/>
    <w:rsid w:val="00ED2639"/>
    <w:rsid w:val="00ED3B3E"/>
    <w:rsid w:val="00ED4008"/>
    <w:rsid w:val="00ED6FA1"/>
    <w:rsid w:val="00ED79D3"/>
    <w:rsid w:val="00ED7B97"/>
    <w:rsid w:val="00EE1910"/>
    <w:rsid w:val="00EE2EC5"/>
    <w:rsid w:val="00EF2B03"/>
    <w:rsid w:val="00F10A16"/>
    <w:rsid w:val="00F10DE1"/>
    <w:rsid w:val="00F14D37"/>
    <w:rsid w:val="00F14D4C"/>
    <w:rsid w:val="00F25FB4"/>
    <w:rsid w:val="00F523A1"/>
    <w:rsid w:val="00F60D8C"/>
    <w:rsid w:val="00F756E7"/>
    <w:rsid w:val="00F8080F"/>
    <w:rsid w:val="00F83E61"/>
    <w:rsid w:val="00F95A3F"/>
    <w:rsid w:val="00FA4B39"/>
    <w:rsid w:val="00FC0E6A"/>
    <w:rsid w:val="00FC5406"/>
    <w:rsid w:val="00FC61A8"/>
    <w:rsid w:val="00FD33B1"/>
    <w:rsid w:val="00FD5E0B"/>
    <w:rsid w:val="00FE1B27"/>
    <w:rsid w:val="00FE6FEC"/>
    <w:rsid w:val="00FF50D7"/>
    <w:rsid w:val="00FF6245"/>
    <w:rsid w:val="0194EF6E"/>
    <w:rsid w:val="055E05F2"/>
    <w:rsid w:val="07958ECE"/>
    <w:rsid w:val="08AFA562"/>
    <w:rsid w:val="09564619"/>
    <w:rsid w:val="0AB851BC"/>
    <w:rsid w:val="1285ADCE"/>
    <w:rsid w:val="166D4984"/>
    <w:rsid w:val="16AC069F"/>
    <w:rsid w:val="174A7E9A"/>
    <w:rsid w:val="19A916F2"/>
    <w:rsid w:val="1A446919"/>
    <w:rsid w:val="1C45C1D0"/>
    <w:rsid w:val="1CBD6F70"/>
    <w:rsid w:val="1D2C3A68"/>
    <w:rsid w:val="1E77F146"/>
    <w:rsid w:val="1F207236"/>
    <w:rsid w:val="2023802B"/>
    <w:rsid w:val="20F3CDB7"/>
    <w:rsid w:val="220A3DF7"/>
    <w:rsid w:val="22196C99"/>
    <w:rsid w:val="232CB0F4"/>
    <w:rsid w:val="245A5588"/>
    <w:rsid w:val="2605E46D"/>
    <w:rsid w:val="287B527C"/>
    <w:rsid w:val="2954CE2F"/>
    <w:rsid w:val="29C1CB1D"/>
    <w:rsid w:val="2B08C6F6"/>
    <w:rsid w:val="2C125D6F"/>
    <w:rsid w:val="2C5F54C9"/>
    <w:rsid w:val="33FC4327"/>
    <w:rsid w:val="3579681B"/>
    <w:rsid w:val="35D85B4D"/>
    <w:rsid w:val="36E8D219"/>
    <w:rsid w:val="3715387C"/>
    <w:rsid w:val="37C27AAB"/>
    <w:rsid w:val="38B1123C"/>
    <w:rsid w:val="3B999C28"/>
    <w:rsid w:val="3CC941E1"/>
    <w:rsid w:val="3DCC3F20"/>
    <w:rsid w:val="3F0B1F25"/>
    <w:rsid w:val="3FE22103"/>
    <w:rsid w:val="402E3C68"/>
    <w:rsid w:val="40B4CE13"/>
    <w:rsid w:val="4100BF89"/>
    <w:rsid w:val="41B60D37"/>
    <w:rsid w:val="42C2F887"/>
    <w:rsid w:val="43D19577"/>
    <w:rsid w:val="4588031C"/>
    <w:rsid w:val="45C780AC"/>
    <w:rsid w:val="4787E700"/>
    <w:rsid w:val="4A938492"/>
    <w:rsid w:val="4CA97620"/>
    <w:rsid w:val="4D385B31"/>
    <w:rsid w:val="4DBFB337"/>
    <w:rsid w:val="4E017E82"/>
    <w:rsid w:val="4E79937F"/>
    <w:rsid w:val="4F04AC8F"/>
    <w:rsid w:val="515CCD41"/>
    <w:rsid w:val="521AE992"/>
    <w:rsid w:val="5230DC12"/>
    <w:rsid w:val="536CD6C3"/>
    <w:rsid w:val="5451A46E"/>
    <w:rsid w:val="545BC455"/>
    <w:rsid w:val="54E4B614"/>
    <w:rsid w:val="584F6194"/>
    <w:rsid w:val="589AB9E1"/>
    <w:rsid w:val="5CE3F3B9"/>
    <w:rsid w:val="66BDF513"/>
    <w:rsid w:val="67A4CBF3"/>
    <w:rsid w:val="684C07A4"/>
    <w:rsid w:val="685D1A42"/>
    <w:rsid w:val="69D8FCD0"/>
    <w:rsid w:val="6A1FF3D8"/>
    <w:rsid w:val="6A34EF89"/>
    <w:rsid w:val="6C4F4864"/>
    <w:rsid w:val="6CE0DF02"/>
    <w:rsid w:val="6DA77E52"/>
    <w:rsid w:val="71CD39DE"/>
    <w:rsid w:val="71DA8277"/>
    <w:rsid w:val="74258CE2"/>
    <w:rsid w:val="742E3A57"/>
    <w:rsid w:val="77709EC3"/>
    <w:rsid w:val="778A0C9F"/>
    <w:rsid w:val="77EA2945"/>
    <w:rsid w:val="79A305E5"/>
    <w:rsid w:val="7AE0E9CB"/>
    <w:rsid w:val="7BC57DAF"/>
    <w:rsid w:val="7BD5A8DD"/>
    <w:rsid w:val="7D06A821"/>
    <w:rsid w:val="7D6C70E1"/>
    <w:rsid w:val="7E5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39545"/>
  <w15:chartTrackingRefBased/>
  <w15:docId w15:val="{4E794DF2-C956-4F6B-9082-78F0D9F1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59"/>
    <w:pPr>
      <w:spacing w:before="120"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E56"/>
    <w:pPr>
      <w:keepNext/>
      <w:keepLines/>
      <w:pageBreakBefore/>
      <w:spacing w:before="480" w:after="120" w:line="216" w:lineRule="auto"/>
      <w:outlineLvl w:val="0"/>
    </w:pPr>
    <w:rPr>
      <w:rFonts w:asciiTheme="majorHAnsi" w:eastAsiaTheme="majorEastAsia" w:hAnsiTheme="majorHAnsi" w:cstheme="majorBidi"/>
      <w:b/>
      <w:color w:val="1C2549" w:themeColor="text2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D9F"/>
    <w:pPr>
      <w:keepNext/>
      <w:keepLines/>
      <w:spacing w:before="480" w:after="120"/>
      <w:outlineLvl w:val="1"/>
    </w:pPr>
    <w:rPr>
      <w:rFonts w:ascii="Poppins SemiBold" w:eastAsiaTheme="majorEastAsia" w:hAnsi="Poppins SemiBold" w:cs="Poppins SemiBold"/>
      <w:bCs/>
      <w:noProof/>
      <w:color w:val="007681" w:themeColor="accent2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6E56"/>
    <w:pPr>
      <w:keepNext/>
      <w:keepLines/>
      <w:spacing w:before="360" w:after="120"/>
      <w:outlineLvl w:val="2"/>
    </w:pPr>
    <w:rPr>
      <w:rFonts w:ascii="Poppins SemiBold" w:eastAsiaTheme="majorEastAsia" w:hAnsi="Poppins SemiBold" w:cstheme="majorBidi"/>
      <w:color w:val="007681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515D"/>
    <w:pPr>
      <w:keepNext/>
      <w:keepLines/>
      <w:spacing w:before="100" w:beforeAutospacing="1" w:after="0"/>
      <w:outlineLvl w:val="3"/>
    </w:pPr>
    <w:rPr>
      <w:rFonts w:ascii="Poppins SemiBold" w:eastAsiaTheme="majorEastAsia" w:hAnsi="Poppins SemiBold" w:cs="Poppins SemiBold"/>
      <w:bCs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5659"/>
    <w:pPr>
      <w:outlineLvl w:val="4"/>
    </w:pPr>
    <w:rPr>
      <w:color w:val="007681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4671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002A45" w:themeColor="accent1" w:themeShade="7F"/>
      <w:szCs w:val="24"/>
      <w:lang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71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02A45" w:themeColor="accent1" w:themeShade="7F"/>
      <w:szCs w:val="24"/>
      <w:lang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71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71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C4613"/>
    <w:pPr>
      <w:spacing w:before="0" w:after="0" w:line="216" w:lineRule="auto"/>
      <w:contextualSpacing/>
    </w:pPr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3C4613"/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40BA"/>
    <w:pPr>
      <w:numPr>
        <w:ilvl w:val="1"/>
      </w:numPr>
      <w:spacing w:before="160"/>
    </w:pPr>
    <w:rPr>
      <w:rFonts w:eastAsiaTheme="minorEastAsia"/>
      <w:b/>
      <w:color w:val="007681" w:themeColor="accent2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rsid w:val="003D40BA"/>
    <w:rPr>
      <w:rFonts w:eastAsiaTheme="minorEastAsia"/>
      <w:b/>
      <w:color w:val="007681" w:themeColor="accent2"/>
      <w:sz w:val="40"/>
    </w:rPr>
  </w:style>
  <w:style w:type="paragraph" w:styleId="Header">
    <w:name w:val="header"/>
    <w:basedOn w:val="Normal"/>
    <w:link w:val="HeaderChar"/>
    <w:uiPriority w:val="99"/>
    <w:semiHidden/>
    <w:rsid w:val="003D40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0BA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3D40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0BA"/>
    <w:rPr>
      <w:sz w:val="24"/>
    </w:rPr>
  </w:style>
  <w:style w:type="paragraph" w:customStyle="1" w:styleId="Provider">
    <w:name w:val="Provider"/>
    <w:uiPriority w:val="99"/>
    <w:qFormat/>
    <w:rsid w:val="003D40BA"/>
    <w:rPr>
      <w:rFonts w:eastAsiaTheme="minorEastAsia"/>
      <w:b/>
      <w:color w:val="2DCCD3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6E56"/>
    <w:rPr>
      <w:rFonts w:asciiTheme="majorHAnsi" w:eastAsiaTheme="majorEastAsia" w:hAnsiTheme="majorHAnsi" w:cstheme="majorBidi"/>
      <w:b/>
      <w:color w:val="1C2549" w:themeColor="text2"/>
      <w:sz w:val="44"/>
      <w:szCs w:val="20"/>
    </w:rPr>
  </w:style>
  <w:style w:type="paragraph" w:customStyle="1" w:styleId="NumberedHeading1">
    <w:name w:val="Numbered Heading 1"/>
    <w:basedOn w:val="Heading1"/>
    <w:next w:val="Normal"/>
    <w:uiPriority w:val="10"/>
    <w:qFormat/>
    <w:rsid w:val="003D40BA"/>
    <w:pPr>
      <w:numPr>
        <w:numId w:val="8"/>
      </w:numPr>
      <w:tabs>
        <w:tab w:val="left" w:pos="1021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CD0D9F"/>
    <w:rPr>
      <w:rFonts w:ascii="Poppins SemiBold" w:eastAsiaTheme="majorEastAsia" w:hAnsi="Poppins SemiBold" w:cs="Poppins SemiBold"/>
      <w:bCs/>
      <w:noProof/>
      <w:color w:val="007681" w:themeColor="accent2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46E56"/>
    <w:rPr>
      <w:rFonts w:ascii="Poppins SemiBold" w:eastAsiaTheme="majorEastAsia" w:hAnsi="Poppins SemiBold" w:cstheme="majorBidi"/>
      <w:color w:val="007681" w:themeColor="accent2"/>
      <w:sz w:val="28"/>
    </w:rPr>
  </w:style>
  <w:style w:type="paragraph" w:customStyle="1" w:styleId="NumberedHeading2">
    <w:name w:val="Numbered Heading 2"/>
    <w:basedOn w:val="Heading2"/>
    <w:next w:val="Normal"/>
    <w:uiPriority w:val="10"/>
    <w:qFormat/>
    <w:rsid w:val="003D40BA"/>
    <w:pPr>
      <w:numPr>
        <w:ilvl w:val="1"/>
        <w:numId w:val="8"/>
      </w:numPr>
      <w:tabs>
        <w:tab w:val="left" w:pos="1021"/>
      </w:tabs>
    </w:pPr>
  </w:style>
  <w:style w:type="paragraph" w:customStyle="1" w:styleId="NumberedHeading3">
    <w:name w:val="Numbered Heading 3"/>
    <w:basedOn w:val="Heading3"/>
    <w:next w:val="Normal"/>
    <w:uiPriority w:val="10"/>
    <w:qFormat/>
    <w:rsid w:val="003D40BA"/>
    <w:pPr>
      <w:numPr>
        <w:ilvl w:val="2"/>
        <w:numId w:val="8"/>
      </w:numPr>
      <w:tabs>
        <w:tab w:val="left" w:pos="1021"/>
      </w:tabs>
    </w:pPr>
  </w:style>
  <w:style w:type="paragraph" w:styleId="TOCHeading">
    <w:name w:val="TOC Heading"/>
    <w:basedOn w:val="Heading1"/>
    <w:next w:val="Normal"/>
    <w:uiPriority w:val="39"/>
    <w:qFormat/>
    <w:rsid w:val="00AE72F6"/>
  </w:style>
  <w:style w:type="paragraph" w:styleId="TOC1">
    <w:name w:val="toc 1"/>
    <w:basedOn w:val="Normal"/>
    <w:next w:val="Normal"/>
    <w:autoRedefine/>
    <w:uiPriority w:val="39"/>
    <w:rsid w:val="009E534E"/>
    <w:pPr>
      <w:spacing w:before="240" w:after="120"/>
    </w:pPr>
    <w:rPr>
      <w:rFonts w:ascii="Poppins SemiBold" w:hAnsi="Poppins SemiBold"/>
    </w:rPr>
  </w:style>
  <w:style w:type="paragraph" w:styleId="TOC2">
    <w:name w:val="toc 2"/>
    <w:basedOn w:val="Normal"/>
    <w:next w:val="Normal"/>
    <w:autoRedefine/>
    <w:uiPriority w:val="39"/>
    <w:rsid w:val="009E534E"/>
    <w:pPr>
      <w:tabs>
        <w:tab w:val="right" w:leader="dot" w:pos="9628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semiHidden/>
    <w:rsid w:val="003D40BA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EB0271"/>
    <w:rPr>
      <w:rFonts w:ascii="Poppins SemiBold" w:hAnsi="Poppins SemiBold"/>
      <w:b w:val="0"/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0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rsid w:val="007D46FE"/>
    <w:pPr>
      <w:tabs>
        <w:tab w:val="left" w:pos="425"/>
      </w:tabs>
      <w:ind w:left="397" w:hanging="397"/>
      <w:contextualSpacing/>
    </w:pPr>
  </w:style>
  <w:style w:type="paragraph" w:styleId="ListBullet2">
    <w:name w:val="List Bullet 2"/>
    <w:basedOn w:val="Normal"/>
    <w:uiPriority w:val="8"/>
    <w:rsid w:val="003D40BA"/>
    <w:pPr>
      <w:numPr>
        <w:ilvl w:val="1"/>
        <w:numId w:val="4"/>
      </w:numPr>
      <w:tabs>
        <w:tab w:val="left" w:pos="851"/>
      </w:tabs>
      <w:spacing w:after="120"/>
    </w:pPr>
  </w:style>
  <w:style w:type="paragraph" w:styleId="ListBullet3">
    <w:name w:val="List Bullet 3"/>
    <w:basedOn w:val="Normal"/>
    <w:uiPriority w:val="8"/>
    <w:rsid w:val="003D40BA"/>
    <w:pPr>
      <w:numPr>
        <w:ilvl w:val="2"/>
        <w:numId w:val="4"/>
      </w:numPr>
      <w:tabs>
        <w:tab w:val="left" w:pos="1276"/>
      </w:tabs>
      <w:spacing w:after="120"/>
    </w:pPr>
  </w:style>
  <w:style w:type="paragraph" w:styleId="ListNumber">
    <w:name w:val="List Number"/>
    <w:basedOn w:val="Normal"/>
    <w:uiPriority w:val="8"/>
    <w:rsid w:val="003D40BA"/>
    <w:pPr>
      <w:numPr>
        <w:numId w:val="6"/>
      </w:numPr>
      <w:tabs>
        <w:tab w:val="left" w:pos="425"/>
      </w:tabs>
      <w:spacing w:after="120"/>
    </w:pPr>
  </w:style>
  <w:style w:type="paragraph" w:styleId="ListNumber2">
    <w:name w:val="List Number 2"/>
    <w:basedOn w:val="Normal"/>
    <w:uiPriority w:val="8"/>
    <w:rsid w:val="003D40BA"/>
    <w:pPr>
      <w:numPr>
        <w:ilvl w:val="1"/>
        <w:numId w:val="6"/>
      </w:numPr>
      <w:tabs>
        <w:tab w:val="left" w:pos="851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rsid w:val="00A75659"/>
    <w:rPr>
      <w:rFonts w:ascii="Poppins SemiBold" w:eastAsiaTheme="majorEastAsia" w:hAnsi="Poppins SemiBold" w:cs="Poppins SemiBold"/>
      <w:bCs/>
      <w:iCs/>
      <w:color w:val="000000" w:themeColor="tex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3D40BA"/>
    <w:pPr>
      <w:tabs>
        <w:tab w:val="left" w:pos="170"/>
      </w:tabs>
      <w:spacing w:before="0" w:after="0"/>
      <w:ind w:left="170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0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0BA"/>
    <w:rPr>
      <w:vertAlign w:val="superscript"/>
    </w:rPr>
  </w:style>
  <w:style w:type="table" w:styleId="GridTable4">
    <w:name w:val="Grid Table 4"/>
    <w:basedOn w:val="TableNormal"/>
    <w:uiPriority w:val="49"/>
    <w:rsid w:val="003D4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eWhatuOra">
    <w:name w:val="Te Whatu Ora"/>
    <w:basedOn w:val="TableNormal"/>
    <w:uiPriority w:val="99"/>
    <w:rsid w:val="00CB035B"/>
    <w:pPr>
      <w:spacing w:before="100" w:beforeAutospacing="1" w:after="100" w:afterAutospacing="1" w:line="240" w:lineRule="auto"/>
    </w:pPr>
    <w:rPr>
      <w:color w:val="000000" w:themeColor="text1"/>
      <w:sz w:val="24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  <w:color w:val="FFFFFF" w:themeColor="background1"/>
      </w:rPr>
      <w:tblPr/>
      <w:tcPr>
        <w:shd w:val="clear" w:color="auto" w:fill="007681" w:themeFill="accent2"/>
      </w:tcPr>
    </w:tblStylePr>
    <w:tblStylePr w:type="lastRow">
      <w:rPr>
        <w:b/>
      </w:rPr>
    </w:tblStylePr>
    <w:tblStylePr w:type="firstCol">
      <w:rPr>
        <w:rFonts w:ascii="Poppins SemiBold" w:hAnsi="Poppins SemiBold"/>
        <w:b w:val="0"/>
        <w:i w:val="0"/>
        <w:color w:val="000000" w:themeColor="text1"/>
      </w:rPr>
      <w:tblPr/>
      <w:tcPr>
        <w:shd w:val="clear" w:color="auto" w:fill="F0E6D8" w:themeFill="accent4"/>
      </w:tcPr>
    </w:tblStylePr>
    <w:tblStylePr w:type="lastCol">
      <w:rPr>
        <w:b/>
      </w:rPr>
    </w:tblStylePr>
  </w:style>
  <w:style w:type="table" w:styleId="ListTable4">
    <w:name w:val="List Table 4"/>
    <w:basedOn w:val="TableNormal"/>
    <w:uiPriority w:val="49"/>
    <w:rsid w:val="003D4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1">
    <w:name w:val="Table Grid 1"/>
    <w:basedOn w:val="TableNormal"/>
    <w:uiPriority w:val="99"/>
    <w:semiHidden/>
    <w:unhideWhenUsed/>
    <w:rsid w:val="003D40BA"/>
    <w:pPr>
      <w:spacing w:before="120"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qFormat/>
    <w:rsid w:val="003D40BA"/>
    <w:pPr>
      <w:spacing w:before="0" w:after="0"/>
    </w:pPr>
  </w:style>
  <w:style w:type="paragraph" w:customStyle="1" w:styleId="Figure">
    <w:name w:val="Figure"/>
    <w:basedOn w:val="Normal"/>
    <w:uiPriority w:val="11"/>
    <w:qFormat/>
    <w:rsid w:val="003D40BA"/>
    <w:rPr>
      <w:b/>
    </w:rPr>
  </w:style>
  <w:style w:type="paragraph" w:customStyle="1" w:styleId="Box">
    <w:name w:val="Box"/>
    <w:basedOn w:val="Normal"/>
    <w:qFormat/>
    <w:rsid w:val="0047325B"/>
    <w:pPr>
      <w:pBdr>
        <w:top w:val="single" w:sz="8" w:space="8" w:color="F0E6D8" w:themeColor="accent4"/>
        <w:left w:val="single" w:sz="8" w:space="8" w:color="F0E6D8" w:themeColor="accent4"/>
        <w:bottom w:val="single" w:sz="8" w:space="8" w:color="F0E6D8" w:themeColor="accent4"/>
        <w:right w:val="single" w:sz="8" w:space="8" w:color="F0E6D8" w:themeColor="accent4"/>
      </w:pBdr>
      <w:shd w:val="clear" w:color="auto" w:fill="F0E6D8" w:themeFill="accent4"/>
      <w:spacing w:after="120"/>
      <w:ind w:left="170" w:right="170"/>
    </w:pPr>
  </w:style>
  <w:style w:type="paragraph" w:customStyle="1" w:styleId="BoxBullet">
    <w:name w:val="Box Bullet"/>
    <w:basedOn w:val="Box"/>
    <w:qFormat/>
    <w:rsid w:val="003D40BA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F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93"/>
    <w:rPr>
      <w:b/>
      <w:bCs/>
      <w:sz w:val="20"/>
      <w:szCs w:val="20"/>
    </w:rPr>
  </w:style>
  <w:style w:type="paragraph" w:customStyle="1" w:styleId="NumberedNormal">
    <w:name w:val="Numbered Normal"/>
    <w:basedOn w:val="Normal"/>
    <w:uiPriority w:val="10"/>
    <w:qFormat/>
    <w:rsid w:val="00487BC5"/>
    <w:pPr>
      <w:numPr>
        <w:ilvl w:val="2"/>
        <w:numId w:val="1"/>
      </w:numPr>
      <w:tabs>
        <w:tab w:val="left" w:pos="851"/>
      </w:tabs>
      <w:ind w:left="851" w:hanging="851"/>
    </w:pPr>
  </w:style>
  <w:style w:type="paragraph" w:customStyle="1" w:styleId="IndentedNormal">
    <w:name w:val="Indented Normal"/>
    <w:basedOn w:val="NumberedNormal"/>
    <w:uiPriority w:val="11"/>
    <w:qFormat/>
    <w:rsid w:val="00487BC5"/>
    <w:pPr>
      <w:numPr>
        <w:ilvl w:val="0"/>
        <w:numId w:val="0"/>
      </w:numPr>
      <w:ind w:left="851"/>
    </w:pPr>
  </w:style>
  <w:style w:type="character" w:customStyle="1" w:styleId="Heading5Char">
    <w:name w:val="Heading 5 Char"/>
    <w:basedOn w:val="DefaultParagraphFont"/>
    <w:link w:val="Heading5"/>
    <w:uiPriority w:val="9"/>
    <w:rsid w:val="00A75659"/>
    <w:rPr>
      <w:color w:val="007681" w:themeColor="accen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339"/>
    <w:rPr>
      <w:rFonts w:asciiTheme="majorHAnsi" w:eastAsiaTheme="majorEastAsia" w:hAnsiTheme="majorHAnsi" w:cstheme="majorBidi"/>
      <w:color w:val="002A45" w:themeColor="accent1" w:themeShade="7F"/>
      <w:sz w:val="24"/>
      <w:szCs w:val="24"/>
      <w:lang w:eastAsia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711"/>
    <w:rPr>
      <w:rFonts w:asciiTheme="majorHAnsi" w:eastAsiaTheme="majorEastAsia" w:hAnsiTheme="majorHAnsi" w:cstheme="majorBidi"/>
      <w:i/>
      <w:iCs/>
      <w:color w:val="002A45" w:themeColor="accent1" w:themeShade="7F"/>
      <w:sz w:val="24"/>
      <w:szCs w:val="24"/>
      <w:lang w:eastAsia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7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7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NZ"/>
    </w:rPr>
  </w:style>
  <w:style w:type="table" w:styleId="GridTable5Dark-Accent5">
    <w:name w:val="Grid Table 5 Dark Accent 5"/>
    <w:basedOn w:val="TableNormal"/>
    <w:uiPriority w:val="50"/>
    <w:rsid w:val="00946711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B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A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A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2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2AC" w:themeFill="accent5"/>
      </w:tcPr>
    </w:tblStylePr>
    <w:tblStylePr w:type="band1Vert">
      <w:tblPr/>
      <w:tcPr>
        <w:shd w:val="clear" w:color="auto" w:fill="77F7FF" w:themeFill="accent5" w:themeFillTint="66"/>
      </w:tcPr>
    </w:tblStylePr>
    <w:tblStylePr w:type="band1Horz">
      <w:tblPr/>
      <w:tcPr>
        <w:shd w:val="clear" w:color="auto" w:fill="77F7FF" w:themeFill="accent5" w:themeFillTint="66"/>
      </w:tcPr>
    </w:tblStylePr>
  </w:style>
  <w:style w:type="paragraph" w:customStyle="1" w:styleId="Subbullet">
    <w:name w:val="Sub bullet"/>
    <w:basedOn w:val="Normal"/>
    <w:qFormat/>
    <w:rsid w:val="000B3FBD"/>
    <w:pPr>
      <w:spacing w:before="60" w:after="60"/>
      <w:ind w:left="1080" w:hanging="360"/>
    </w:pPr>
    <w:rPr>
      <w:rFonts w:ascii="Times New Roman" w:eastAsia="Times New Roman" w:hAnsi="Times New Roman" w:cs="Times New Roman"/>
      <w:lang w:eastAsia="en-NZ"/>
    </w:rPr>
  </w:style>
  <w:style w:type="paragraph" w:customStyle="1" w:styleId="Checklist">
    <w:name w:val="Checklist"/>
    <w:basedOn w:val="ListBullet"/>
    <w:qFormat/>
    <w:rsid w:val="00263311"/>
    <w:pPr>
      <w:numPr>
        <w:numId w:val="9"/>
      </w:numPr>
      <w:spacing w:before="0"/>
    </w:pPr>
    <w:rPr>
      <w:lang w:val="en-US"/>
    </w:rPr>
  </w:style>
  <w:style w:type="paragraph" w:customStyle="1" w:styleId="IntroductionText">
    <w:name w:val="Introduction Text"/>
    <w:basedOn w:val="Normal"/>
    <w:qFormat/>
    <w:rsid w:val="00775EBE"/>
    <w:rPr>
      <w:rFonts w:ascii="Poppins SemiBold" w:hAnsi="Poppins SemiBold" w:cs="Poppins SemiBold"/>
      <w:noProof/>
      <w:color w:val="00A2AC" w:themeColor="background2"/>
      <w:sz w:val="28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81A25"/>
    <w:pPr>
      <w:spacing w:after="0" w:line="240" w:lineRule="auto"/>
    </w:pPr>
    <w:rPr>
      <w:sz w:val="24"/>
    </w:rPr>
  </w:style>
  <w:style w:type="paragraph" w:styleId="NoSpacing">
    <w:name w:val="No Spacing"/>
    <w:link w:val="NoSpacingChar"/>
    <w:uiPriority w:val="1"/>
    <w:qFormat/>
    <w:rsid w:val="004A729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7299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semiHidden/>
    <w:qFormat/>
    <w:rsid w:val="00CD0D9F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EB0271"/>
    <w:pPr>
      <w:spacing w:after="0" w:line="240" w:lineRule="auto"/>
    </w:pPr>
    <w:tblPr>
      <w:tblStyleRowBandSize w:val="1"/>
      <w:tblStyleColBandSize w:val="1"/>
      <w:tblCellMar>
        <w:left w:w="0" w:type="dxa"/>
        <w:right w:w="113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rFonts w:ascii="Poppins SemiBold" w:hAnsi="Poppins SemiBold"/>
        <w:b w:val="0"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Te Whatu Ora 2">
      <a:dk1>
        <a:sysClr val="windowText" lastClr="000000"/>
      </a:dk1>
      <a:lt1>
        <a:sysClr val="window" lastClr="FFFFFF"/>
      </a:lt1>
      <a:dk2>
        <a:srgbClr val="1C2549"/>
      </a:dk2>
      <a:lt2>
        <a:srgbClr val="00A2AC"/>
      </a:lt2>
      <a:accent1>
        <a:srgbClr val="00558C"/>
      </a:accent1>
      <a:accent2>
        <a:srgbClr val="007681"/>
      </a:accent2>
      <a:accent3>
        <a:srgbClr val="FFFFFF"/>
      </a:accent3>
      <a:accent4>
        <a:srgbClr val="F0E6D8"/>
      </a:accent4>
      <a:accent5>
        <a:srgbClr val="00A2AC"/>
      </a:accent5>
      <a:accent6>
        <a:srgbClr val="1C2549"/>
      </a:accent6>
      <a:hlink>
        <a:srgbClr val="00A2AC"/>
      </a:hlink>
      <a:folHlink>
        <a:srgbClr val="00558C"/>
      </a:folHlink>
    </a:clrScheme>
    <a:fontScheme name="TWO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69C2F1E828B488F184CCED9EDAFEE" ma:contentTypeVersion="16" ma:contentTypeDescription="Create a new document." ma:contentTypeScope="" ma:versionID="84cad21b7ec095f837ea6399a81e534e">
  <xsd:schema xmlns:xsd="http://www.w3.org/2001/XMLSchema" xmlns:xs="http://www.w3.org/2001/XMLSchema" xmlns:p="http://schemas.microsoft.com/office/2006/metadata/properties" xmlns:ns2="bd6fe1ff-7e04-49b0-9913-092075e9083b" xmlns:ns3="50d5149c-3671-49c4-ad3f-cdf4e9bf277a" targetNamespace="http://schemas.microsoft.com/office/2006/metadata/properties" ma:root="true" ma:fieldsID="3f851d9eb6154963cc73f18e784c5be0" ns2:_="" ns3:_="">
    <xsd:import namespace="bd6fe1ff-7e04-49b0-9913-092075e9083b"/>
    <xsd:import namespace="50d5149c-3671-49c4-ad3f-cdf4e9bf2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fe1ff-7e04-49b0-9913-092075e90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149c-3671-49c4-ad3f-cdf4e9bf2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6fe1ff-7e04-49b0-9913-092075e9083b">
      <Terms xmlns="http://schemas.microsoft.com/office/infopath/2007/PartnerControls"/>
    </lcf76f155ced4ddcb4097134ff3c332f>
    <SharedWithUsers xmlns="50d5149c-3671-49c4-ad3f-cdf4e9bf277a">
      <UserInfo>
        <DisplayName>Nadine Riwai</DisplayName>
        <AccountId>60</AccountId>
        <AccountType/>
      </UserInfo>
      <UserInfo>
        <DisplayName>Eng Toh</DisplayName>
        <AccountId>190</AccountId>
        <AccountType/>
      </UserInfo>
      <UserInfo>
        <DisplayName>Jo Fowler</DisplayName>
        <AccountId>661</AccountId>
        <AccountType/>
      </UserInfo>
      <UserInfo>
        <DisplayName>Abby Dunlop</DisplayName>
        <AccountId>909</AccountId>
        <AccountType/>
      </UserInfo>
      <UserInfo>
        <DisplayName>Catherine Whitley</DisplayName>
        <AccountId>382</AccountId>
        <AccountType/>
      </UserInfo>
      <UserInfo>
        <DisplayName>Jane Grant</DisplayName>
        <AccountId>407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Hoo17</b:Tag>
    <b:SourceType>Misc</b:SourceType>
    <b:Guid>{5CB39DB2-BE46-47E4-BE08-99350B0E41CF}</b:Guid>
    <b:Title>State of the art fire safety concept for evacuation of different types of vulnerable patients in Dutch hospitals</b:Title>
    <b:Year>2017</b:Year>
    <b:Month>06</b:Month>
    <b:Day>28</b:Day>
    <b:City>Delft</b:City>
    <b:CountryRegion>Netherlands</b:CountryRegion>
    <b:Publisher>Delft University of Technology</b:Publisher>
    <b:Author>
      <b:Author>
        <b:NameList>
          <b:Person>
            <b:Last>Hoondert</b:Last>
            <b:First>Paul</b:First>
          </b:Person>
        </b:NameList>
      </b:Author>
    </b:Author>
    <b:RefOrder>2</b:RefOrder>
  </b:Source>
  <b:Source>
    <b:Tag>Shi09</b:Tag>
    <b:SourceType>JournalArticle</b:SourceType>
    <b:Guid>{D8BF005E-7763-4DF0-A1DF-8C8A5B94E514}</b:Guid>
    <b:Title>Developing a database for emergency evacuation model</b:Title>
    <b:Year>2009</b:Year>
    <b:Author>
      <b:Author>
        <b:NameList>
          <b:Person>
            <b:Last>Shi</b:Last>
            <b:First>Long</b:First>
          </b:Person>
          <b:Person>
            <b:Last>Xie</b:Last>
            <b:First>Qiyuan</b:First>
          </b:Person>
          <b:Person>
            <b:Last>Xudong</b:Last>
            <b:First>Cheng</b:First>
          </b:Person>
          <b:Person>
            <b:Last>Zhou</b:Last>
            <b:First>Yong</b:First>
          </b:Person>
          <b:Person>
            <b:Last>Zhang</b:Last>
            <b:First>Ruifang</b:First>
          </b:Person>
        </b:NameList>
      </b:Author>
    </b:Author>
    <b:JournalName>Building and Environment Vol 44. Issue 8</b:JournalName>
    <b:Pages>1724-1729</b:Pages>
    <b:RefOrder>3</b:RefOrder>
  </b:Source>
  <b:Source>
    <b:Tag>Boy99</b:Tag>
    <b:SourceType>JournalArticle</b:SourceType>
    <b:Guid>{6A978EE8-CAF2-4559-A9FA-673A272BEF3B}</b:Guid>
    <b:Title>Toward the Characterization of Building Occupancies for Fire Safety Engineering: Capabilities of Disabled People Moving Horizontally and on an Incline</b:Title>
    <b:JournalName>Fire Technology 35</b:JournalName>
    <b:Year>1999</b:Year>
    <b:Pages>51-67</b:Pages>
    <b:Author>
      <b:Author>
        <b:NameList>
          <b:Person>
            <b:Last>Boyce</b:Last>
            <b:Middle>E</b:Middle>
            <b:First>K</b:First>
          </b:Person>
          <b:Person>
            <b:Last>Sheilds</b:Last>
            <b:Middle>J</b:Middle>
            <b:First>T</b:First>
          </b:Person>
          <b:Person>
            <b:Last>Silcock</b:Last>
            <b:Middle>H</b:Middle>
            <b:First>W</b:First>
          </b:Person>
        </b:NameList>
      </b:Author>
    </b:Author>
    <b:RefOrder>4</b:RefOrder>
  </b:Source>
  <b:Source>
    <b:Tag>Bry77</b:Tag>
    <b:SourceType>Book</b:SourceType>
    <b:Guid>{5A07FD1F-E618-4178-B2E9-F5B7798A452C}</b:Guid>
    <b:Title>Smoke as a Determinant of Human Behaviour in Fire Situations</b:Title>
    <b:JournalName>National Bureau of Standards</b:JournalName>
    <b:Year>1977</b:Year>
    <b:Author>
      <b:Author>
        <b:NameList>
          <b:Person>
            <b:Last>Bryan</b:Last>
            <b:Middle>L</b:Middle>
            <b:First>John</b:First>
          </b:Person>
        </b:NameList>
      </b:Author>
    </b:Author>
    <b:City>Maryland</b:City>
    <b:Publisher>University of Maryland, College of Engineering, Fire Protection Curriculum</b:Publisher>
    <b:RefOrder>5</b:RefOrder>
  </b:Source>
  <b:Source>
    <b:Tag>Fri19</b:Tag>
    <b:SourceType>JournalArticle</b:SourceType>
    <b:Guid>{D07FA715-7DA4-40D5-AE8D-0C98DD2E3420}</b:Guid>
    <b:Title>The representation of evacuation movement in smoke-filled underground transportation systems</b:Title>
    <b:Year>2019</b:Year>
    <b:JournalName>Tunnelling and Underground Space Technology 90</b:JournalName>
    <b:Pages>28-41</b:Pages>
    <b:Author>
      <b:Author>
        <b:NameList>
          <b:Person>
            <b:Last>Fridolf</b:Last>
            <b:First>Karl</b:First>
          </b:Person>
          <b:Person>
            <b:Last>Ronchi</b:Last>
            <b:First>Enrico</b:First>
          </b:Person>
          <b:Person>
            <b:Last>Nilsson</b:Last>
            <b:First>Daniel</b:First>
          </b:Person>
          <b:Person>
            <b:Last>Frantzich</b:Last>
            <b:First>Håkan</b:First>
          </b:Person>
        </b:NameList>
      </b:Author>
    </b:Author>
    <b:RefOrder>6</b:RefOrder>
  </b:Source>
  <b:Source>
    <b:Tag>Rah18</b:Tag>
    <b:SourceType>ConferenceProceedings</b:SourceType>
    <b:Guid>{115B709C-426E-48FB-9077-14C47417D785}</b:Guid>
    <b:Title>Evacuation Data from a Hospital Outpatient Drill The Case Study of North Shore Hospital</b:Title>
    <b:Year>2018</b:Year>
    <b:City>Lund, Sweden</b:City>
    <b:ConferenceName>Proceedings from the 9th International Conference on Pedestrian and Evacuation Dynamics (PED2018)</b:ConferenceName>
    <b:Author>
      <b:Author>
        <b:NameList>
          <b:Person>
            <b:Last>Rahouti</b:Last>
            <b:First>Anass</b:First>
          </b:Person>
          <b:Person>
            <b:Last>Lovreglio</b:Last>
            <b:First>Ruggiero</b:First>
          </b:Person>
          <b:Person>
            <b:Last>Jackson</b:Last>
            <b:First>Phil</b:First>
          </b:Person>
          <b:Person>
            <b:Last>Datoussaid</b:Last>
            <b:First>Selim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8C97A8E7-5896-4D99-BE3A-A3027A87F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fe1ff-7e04-49b0-9913-092075e9083b"/>
    <ds:schemaRef ds:uri="50d5149c-3671-49c4-ad3f-cdf4e9bf2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89AA9-3B8B-42B2-A81B-E4CD3FFFB302}">
  <ds:schemaRefs>
    <ds:schemaRef ds:uri="http://schemas.microsoft.com/office/2006/metadata/properties"/>
    <ds:schemaRef ds:uri="http://schemas.microsoft.com/office/infopath/2007/PartnerControls"/>
    <ds:schemaRef ds:uri="bd6fe1ff-7e04-49b0-9913-092075e9083b"/>
    <ds:schemaRef ds:uri="50d5149c-3671-49c4-ad3f-cdf4e9bf277a"/>
  </ds:schemaRefs>
</ds:datastoreItem>
</file>

<file path=customXml/itemProps3.xml><?xml version="1.0" encoding="utf-8"?>
<ds:datastoreItem xmlns:ds="http://schemas.openxmlformats.org/officeDocument/2006/customXml" ds:itemID="{B8873E60-D517-4220-8283-D0D3121CD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63C5E-69D7-4C87-B4FA-10A1FD0D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Rayner</dc:creator>
  <cp:keywords/>
  <dc:description/>
  <cp:lastModifiedBy>Jane Grant</cp:lastModifiedBy>
  <cp:revision>2</cp:revision>
  <cp:lastPrinted>2023-11-14T09:28:00Z</cp:lastPrinted>
  <dcterms:created xsi:type="dcterms:W3CDTF">2023-11-16T03:09:00Z</dcterms:created>
  <dcterms:modified xsi:type="dcterms:W3CDTF">2023-11-16T03:09:00Z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MediaServiceImageTags">
    <vt:lpwstr/>
  </property>
</Properties>
</file>