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D45" w:rsidRDefault="002D3D45" w:rsidP="002D3D45">
      <w:pPr>
        <w:pStyle w:val="Title"/>
        <w:rPr>
          <w:rFonts w:ascii="Arial" w:hAnsi="Arial" w:cs="Arial"/>
        </w:rPr>
      </w:pPr>
    </w:p>
    <w:p w:rsidR="00F516E3" w:rsidRPr="00F516E3" w:rsidRDefault="00F516E3" w:rsidP="00F516E3"/>
    <w:p w:rsidR="002D3D45" w:rsidRPr="008E5CEF" w:rsidRDefault="002D3D45" w:rsidP="002D3D45">
      <w:pPr>
        <w:pStyle w:val="Title"/>
        <w:rPr>
          <w:rFonts w:ascii="Arial" w:hAnsi="Arial" w:cs="Arial"/>
        </w:rPr>
      </w:pPr>
    </w:p>
    <w:p w:rsidR="002D3D45" w:rsidRPr="008E5CEF" w:rsidRDefault="002D3D45" w:rsidP="002D3D45">
      <w:pPr>
        <w:pStyle w:val="Title"/>
        <w:rPr>
          <w:rFonts w:ascii="Arial" w:hAnsi="Arial" w:cs="Arial"/>
        </w:rPr>
      </w:pPr>
    </w:p>
    <w:p w:rsidR="002D3D45" w:rsidRPr="008E5CEF" w:rsidRDefault="002D3D45" w:rsidP="002D3D45">
      <w:pPr>
        <w:pStyle w:val="Title"/>
        <w:rPr>
          <w:rFonts w:ascii="Arial" w:hAnsi="Arial" w:cs="Arial"/>
        </w:rPr>
      </w:pPr>
    </w:p>
    <w:p w:rsidR="002D3D45" w:rsidRPr="008E5CEF" w:rsidRDefault="002D3D45" w:rsidP="002D3D45">
      <w:pPr>
        <w:pStyle w:val="Title"/>
        <w:rPr>
          <w:rFonts w:ascii="Arial" w:hAnsi="Arial" w:cs="Arial"/>
        </w:rPr>
      </w:pPr>
    </w:p>
    <w:p w:rsidR="002D3D45" w:rsidRPr="008E5CEF" w:rsidRDefault="002D3D45" w:rsidP="002D3D45">
      <w:pPr>
        <w:pStyle w:val="Title"/>
        <w:rPr>
          <w:rFonts w:ascii="Arial" w:hAnsi="Arial" w:cs="Arial"/>
        </w:rPr>
      </w:pPr>
    </w:p>
    <w:p w:rsidR="002D3D45" w:rsidRPr="008E5CEF" w:rsidRDefault="002D3D45" w:rsidP="002D3D45">
      <w:pPr>
        <w:pStyle w:val="Title"/>
        <w:rPr>
          <w:rFonts w:ascii="Arial" w:hAnsi="Arial" w:cs="Arial"/>
        </w:rPr>
      </w:pPr>
    </w:p>
    <w:p w:rsidR="002D3D45" w:rsidRPr="008E5CEF" w:rsidRDefault="002D3D45" w:rsidP="002D3D45">
      <w:pPr>
        <w:pStyle w:val="Title"/>
        <w:rPr>
          <w:rFonts w:ascii="Arial" w:hAnsi="Arial" w:cs="Arial"/>
        </w:rPr>
      </w:pPr>
    </w:p>
    <w:p w:rsidR="002D3D45" w:rsidRPr="008E5CEF" w:rsidRDefault="002D3D45" w:rsidP="002D3D45">
      <w:pPr>
        <w:pStyle w:val="Title"/>
        <w:jc w:val="center"/>
        <w:rPr>
          <w:rFonts w:ascii="Arial" w:hAnsi="Arial" w:cs="Arial"/>
          <w:sz w:val="80"/>
          <w:szCs w:val="80"/>
        </w:rPr>
      </w:pPr>
      <w:r w:rsidRPr="008E5CEF">
        <w:rPr>
          <w:rFonts w:ascii="Arial" w:hAnsi="Arial" w:cs="Arial"/>
          <w:sz w:val="80"/>
          <w:szCs w:val="80"/>
        </w:rPr>
        <w:t>National Immunisation Register</w:t>
      </w:r>
    </w:p>
    <w:p w:rsidR="002D3D45" w:rsidRPr="008E5CEF" w:rsidRDefault="002D3D45" w:rsidP="00AF6733">
      <w:pPr>
        <w:pStyle w:val="Subhead"/>
        <w:numPr>
          <w:ilvl w:val="0"/>
          <w:numId w:val="0"/>
        </w:numPr>
        <w:spacing w:before="600"/>
        <w:jc w:val="center"/>
        <w:rPr>
          <w:rFonts w:ascii="Arial" w:hAnsi="Arial" w:cs="Arial"/>
        </w:rPr>
      </w:pPr>
      <w:bookmarkStart w:id="0" w:name="_GoBack"/>
      <w:r w:rsidRPr="008E5CEF">
        <w:rPr>
          <w:rFonts w:ascii="Arial" w:hAnsi="Arial" w:cs="Arial"/>
        </w:rPr>
        <w:t>Manual for NIR Administrators</w:t>
      </w:r>
      <w:r w:rsidR="00E72951">
        <w:rPr>
          <w:rFonts w:ascii="Arial" w:hAnsi="Arial" w:cs="Arial"/>
        </w:rPr>
        <w:t xml:space="preserve"> v2</w:t>
      </w:r>
      <w:r w:rsidR="00B27A25">
        <w:rPr>
          <w:rFonts w:ascii="Arial" w:hAnsi="Arial" w:cs="Arial"/>
        </w:rPr>
        <w:t>.1</w:t>
      </w:r>
    </w:p>
    <w:bookmarkEnd w:id="0"/>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Default="002D3D45" w:rsidP="002D3D45">
      <w:pPr>
        <w:jc w:val="center"/>
        <w:rPr>
          <w:rFonts w:ascii="Arial" w:hAnsi="Arial" w:cs="Arial"/>
          <w:sz w:val="32"/>
        </w:rPr>
      </w:pPr>
    </w:p>
    <w:p w:rsidR="00B27A25" w:rsidRPr="008E5CEF" w:rsidRDefault="00B27A25" w:rsidP="002D3D45">
      <w:pPr>
        <w:jc w:val="center"/>
        <w:rPr>
          <w:rFonts w:ascii="Arial" w:hAnsi="Arial" w:cs="Arial"/>
        </w:rPr>
      </w:pPr>
      <w:r>
        <w:rPr>
          <w:rFonts w:ascii="Arial" w:hAnsi="Arial" w:cs="Arial"/>
        </w:rPr>
        <w:br/>
      </w:r>
    </w:p>
    <w:p w:rsidR="002D3D45" w:rsidRPr="008E5CEF" w:rsidRDefault="002D3D45" w:rsidP="002D3D45">
      <w:pPr>
        <w:rPr>
          <w:rFonts w:ascii="Arial" w:hAnsi="Arial" w:cs="Arial"/>
        </w:rPr>
      </w:pPr>
    </w:p>
    <w:p w:rsidR="002D3D45" w:rsidRPr="008E5CEF" w:rsidRDefault="002D3D45" w:rsidP="002D3D45">
      <w:pPr>
        <w:pStyle w:val="Imprint"/>
        <w:rPr>
          <w:rFonts w:ascii="Arial" w:hAnsi="Arial" w:cs="Arial"/>
        </w:rPr>
      </w:pPr>
      <w:r w:rsidRPr="008E5CEF">
        <w:rPr>
          <w:rFonts w:ascii="Arial" w:hAnsi="Arial" w:cs="Arial"/>
        </w:rPr>
        <w:t xml:space="preserve">Published in </w:t>
      </w:r>
      <w:r w:rsidR="00E72951">
        <w:rPr>
          <w:rFonts w:ascii="Arial" w:hAnsi="Arial" w:cs="Arial"/>
        </w:rPr>
        <w:t>September</w:t>
      </w:r>
      <w:r w:rsidR="00AF6733">
        <w:rPr>
          <w:rFonts w:ascii="Arial" w:hAnsi="Arial" w:cs="Arial"/>
        </w:rPr>
        <w:t xml:space="preserve"> 201</w:t>
      </w:r>
      <w:r w:rsidR="00B27A25">
        <w:rPr>
          <w:rFonts w:ascii="Arial" w:hAnsi="Arial" w:cs="Arial"/>
        </w:rPr>
        <w:t>5</w:t>
      </w:r>
      <w:r w:rsidRPr="008E5CEF">
        <w:rPr>
          <w:rFonts w:ascii="Arial" w:hAnsi="Arial" w:cs="Arial"/>
        </w:rPr>
        <w:t xml:space="preserve"> by the</w:t>
      </w:r>
      <w:r w:rsidRPr="008E5CEF">
        <w:rPr>
          <w:rFonts w:ascii="Arial" w:hAnsi="Arial" w:cs="Arial"/>
        </w:rPr>
        <w:br/>
        <w:t>Ministry of Health</w:t>
      </w:r>
      <w:r w:rsidRPr="008E5CEF">
        <w:rPr>
          <w:rFonts w:ascii="Arial" w:hAnsi="Arial" w:cs="Arial"/>
        </w:rPr>
        <w:br/>
      </w: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jc w:val="center"/>
        <w:rPr>
          <w:rFonts w:ascii="Arial" w:hAnsi="Arial" w:cs="Arial"/>
          <w:b/>
        </w:rPr>
      </w:pPr>
      <w:r>
        <w:rPr>
          <w:rFonts w:ascii="Arial" w:hAnsi="Arial" w:cs="Arial"/>
          <w:b/>
          <w:noProof/>
          <w:lang w:eastAsia="en-NZ"/>
        </w:rPr>
        <w:drawing>
          <wp:inline distT="0" distB="0" distL="0" distR="0">
            <wp:extent cx="1621790" cy="668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790" cy="668020"/>
                    </a:xfrm>
                    <a:prstGeom prst="rect">
                      <a:avLst/>
                    </a:prstGeom>
                    <a:noFill/>
                    <a:ln>
                      <a:noFill/>
                    </a:ln>
                  </pic:spPr>
                </pic:pic>
              </a:graphicData>
            </a:graphic>
          </wp:inline>
        </w:drawing>
      </w:r>
    </w:p>
    <w:p w:rsidR="002D3D45" w:rsidRPr="008E5CEF" w:rsidRDefault="002D3D45" w:rsidP="002D3D45">
      <w:pPr>
        <w:jc w:val="center"/>
        <w:rPr>
          <w:rFonts w:ascii="Arial" w:hAnsi="Arial" w:cs="Arial"/>
        </w:rPr>
        <w:sectPr w:rsidR="002D3D45" w:rsidRPr="008E5CEF" w:rsidSect="002D3D45">
          <w:footerReference w:type="even" r:id="rId8"/>
          <w:pgSz w:w="11907" w:h="16834" w:code="9"/>
          <w:pgMar w:top="567" w:right="1134" w:bottom="567" w:left="1134" w:header="284" w:footer="284" w:gutter="0"/>
          <w:cols w:space="720"/>
        </w:sectPr>
      </w:pPr>
    </w:p>
    <w:p w:rsidR="002D3D45" w:rsidRPr="00686364" w:rsidRDefault="002D3D45" w:rsidP="00686364">
      <w:pPr>
        <w:pStyle w:val="Heading1"/>
        <w:tabs>
          <w:tab w:val="clear" w:pos="2843"/>
          <w:tab w:val="num" w:pos="432"/>
        </w:tabs>
        <w:ind w:left="432"/>
      </w:pPr>
      <w:bookmarkStart w:id="1" w:name="_Toc405792991"/>
      <w:bookmarkStart w:id="2" w:name="_Toc405793224"/>
      <w:bookmarkStart w:id="3" w:name="_Toc314568897"/>
      <w:bookmarkStart w:id="4" w:name="_Toc372552085"/>
      <w:r w:rsidRPr="00686364">
        <w:lastRenderedPageBreak/>
        <w:t>Contents</w:t>
      </w:r>
      <w:bookmarkEnd w:id="1"/>
      <w:bookmarkEnd w:id="2"/>
      <w:bookmarkEnd w:id="3"/>
      <w:bookmarkEnd w:id="4"/>
    </w:p>
    <w:p w:rsidR="00570692" w:rsidRDefault="002D3D45">
      <w:pPr>
        <w:pStyle w:val="TOC1"/>
        <w:tabs>
          <w:tab w:val="left" w:pos="1134"/>
        </w:tabs>
        <w:rPr>
          <w:rFonts w:asciiTheme="minorHAnsi" w:eastAsiaTheme="minorEastAsia" w:hAnsiTheme="minorHAnsi" w:cstheme="minorBidi"/>
          <w:noProof/>
          <w:sz w:val="22"/>
          <w:szCs w:val="22"/>
          <w:lang w:eastAsia="en-NZ"/>
        </w:rPr>
      </w:pPr>
      <w:r>
        <w:rPr>
          <w:rFonts w:ascii="Arial" w:hAnsi="Arial" w:cs="Arial"/>
          <w:b/>
        </w:rPr>
        <w:fldChar w:fldCharType="begin"/>
      </w:r>
      <w:r>
        <w:rPr>
          <w:rFonts w:ascii="Arial" w:hAnsi="Arial" w:cs="Arial"/>
          <w:b/>
        </w:rPr>
        <w:instrText xml:space="preserve"> TOC \o "1-2" </w:instrText>
      </w:r>
      <w:r>
        <w:rPr>
          <w:rFonts w:ascii="Arial" w:hAnsi="Arial" w:cs="Arial"/>
          <w:b/>
        </w:rPr>
        <w:fldChar w:fldCharType="separate"/>
      </w:r>
      <w:r w:rsidR="00570692">
        <w:rPr>
          <w:noProof/>
        </w:rPr>
        <w:t>1</w:t>
      </w:r>
      <w:r w:rsidR="00570692">
        <w:rPr>
          <w:rFonts w:asciiTheme="minorHAnsi" w:eastAsiaTheme="minorEastAsia" w:hAnsiTheme="minorHAnsi" w:cstheme="minorBidi"/>
          <w:noProof/>
          <w:sz w:val="22"/>
          <w:szCs w:val="22"/>
          <w:lang w:eastAsia="en-NZ"/>
        </w:rPr>
        <w:tab/>
      </w:r>
      <w:r w:rsidR="00570692">
        <w:rPr>
          <w:noProof/>
        </w:rPr>
        <w:t>Contents</w:t>
      </w:r>
      <w:r w:rsidR="00570692">
        <w:rPr>
          <w:noProof/>
        </w:rPr>
        <w:tab/>
      </w:r>
      <w:r w:rsidR="00570692">
        <w:rPr>
          <w:noProof/>
        </w:rPr>
        <w:fldChar w:fldCharType="begin"/>
      </w:r>
      <w:r w:rsidR="00570692">
        <w:rPr>
          <w:noProof/>
        </w:rPr>
        <w:instrText xml:space="preserve"> PAGEREF _Toc372552085 \h </w:instrText>
      </w:r>
      <w:r w:rsidR="00570692">
        <w:rPr>
          <w:noProof/>
        </w:rPr>
      </w:r>
      <w:r w:rsidR="00570692">
        <w:rPr>
          <w:noProof/>
        </w:rPr>
        <w:fldChar w:fldCharType="separate"/>
      </w:r>
      <w:r w:rsidR="00570692">
        <w:rPr>
          <w:noProof/>
        </w:rPr>
        <w:t>ii</w:t>
      </w:r>
      <w:r w:rsidR="00570692">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2</w:t>
      </w:r>
      <w:r>
        <w:rPr>
          <w:rFonts w:asciiTheme="minorHAnsi" w:eastAsiaTheme="minorEastAsia" w:hAnsiTheme="minorHAnsi" w:cstheme="minorBidi"/>
          <w:noProof/>
          <w:sz w:val="22"/>
          <w:szCs w:val="22"/>
          <w:lang w:eastAsia="en-NZ"/>
        </w:rPr>
        <w:tab/>
      </w:r>
      <w:r>
        <w:rPr>
          <w:noProof/>
        </w:rPr>
        <w:t>About this document</w:t>
      </w:r>
      <w:r>
        <w:rPr>
          <w:noProof/>
        </w:rPr>
        <w:tab/>
      </w:r>
      <w:r>
        <w:rPr>
          <w:noProof/>
        </w:rPr>
        <w:fldChar w:fldCharType="begin"/>
      </w:r>
      <w:r>
        <w:rPr>
          <w:noProof/>
        </w:rPr>
        <w:instrText xml:space="preserve"> PAGEREF _Toc372552086 \h </w:instrText>
      </w:r>
      <w:r>
        <w:rPr>
          <w:noProof/>
        </w:rPr>
      </w:r>
      <w:r>
        <w:rPr>
          <w:noProof/>
        </w:rPr>
        <w:fldChar w:fldCharType="separate"/>
      </w:r>
      <w:r>
        <w:rPr>
          <w:noProof/>
        </w:rPr>
        <w:t>5</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2.1</w:t>
      </w:r>
      <w:r>
        <w:rPr>
          <w:rFonts w:asciiTheme="minorHAnsi" w:eastAsiaTheme="minorEastAsia" w:hAnsiTheme="minorHAnsi" w:cstheme="minorBidi"/>
          <w:noProof/>
          <w:sz w:val="22"/>
          <w:szCs w:val="22"/>
          <w:lang w:eastAsia="en-NZ"/>
        </w:rPr>
        <w:tab/>
      </w:r>
      <w:r w:rsidRPr="005173A6">
        <w:rPr>
          <w:rFonts w:ascii="Arial" w:hAnsi="Arial" w:cs="Arial"/>
          <w:noProof/>
        </w:rPr>
        <w:t>Document format</w:t>
      </w:r>
      <w:r>
        <w:rPr>
          <w:noProof/>
        </w:rPr>
        <w:tab/>
      </w:r>
      <w:r>
        <w:rPr>
          <w:noProof/>
        </w:rPr>
        <w:fldChar w:fldCharType="begin"/>
      </w:r>
      <w:r>
        <w:rPr>
          <w:noProof/>
        </w:rPr>
        <w:instrText xml:space="preserve"> PAGEREF _Toc372552087 \h </w:instrText>
      </w:r>
      <w:r>
        <w:rPr>
          <w:noProof/>
        </w:rPr>
      </w:r>
      <w:r>
        <w:rPr>
          <w:noProof/>
        </w:rPr>
        <w:fldChar w:fldCharType="separate"/>
      </w:r>
      <w:r>
        <w:rPr>
          <w:noProof/>
        </w:rPr>
        <w:t>5</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2.2</w:t>
      </w:r>
      <w:r>
        <w:rPr>
          <w:rFonts w:asciiTheme="minorHAnsi" w:eastAsiaTheme="minorEastAsia" w:hAnsiTheme="minorHAnsi" w:cstheme="minorBidi"/>
          <w:noProof/>
          <w:sz w:val="22"/>
          <w:szCs w:val="22"/>
          <w:lang w:eastAsia="en-NZ"/>
        </w:rPr>
        <w:tab/>
      </w:r>
      <w:r w:rsidRPr="005173A6">
        <w:rPr>
          <w:rFonts w:ascii="Arial" w:hAnsi="Arial" w:cs="Arial"/>
          <w:noProof/>
        </w:rPr>
        <w:t>What is the National Immunisation Register?</w:t>
      </w:r>
      <w:r>
        <w:rPr>
          <w:noProof/>
        </w:rPr>
        <w:tab/>
      </w:r>
      <w:r>
        <w:rPr>
          <w:noProof/>
        </w:rPr>
        <w:fldChar w:fldCharType="begin"/>
      </w:r>
      <w:r>
        <w:rPr>
          <w:noProof/>
        </w:rPr>
        <w:instrText xml:space="preserve"> PAGEREF _Toc372552088 \h </w:instrText>
      </w:r>
      <w:r>
        <w:rPr>
          <w:noProof/>
        </w:rPr>
      </w:r>
      <w:r>
        <w:rPr>
          <w:noProof/>
        </w:rPr>
        <w:fldChar w:fldCharType="separate"/>
      </w:r>
      <w:r>
        <w:rPr>
          <w:noProof/>
        </w:rPr>
        <w:t>5</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2.3</w:t>
      </w:r>
      <w:r>
        <w:rPr>
          <w:rFonts w:asciiTheme="minorHAnsi" w:eastAsiaTheme="minorEastAsia" w:hAnsiTheme="minorHAnsi" w:cstheme="minorBidi"/>
          <w:noProof/>
          <w:sz w:val="22"/>
          <w:szCs w:val="22"/>
          <w:lang w:eastAsia="en-NZ"/>
        </w:rPr>
        <w:tab/>
      </w:r>
      <w:r w:rsidRPr="005173A6">
        <w:rPr>
          <w:rFonts w:ascii="Arial" w:hAnsi="Arial" w:cs="Arial"/>
          <w:noProof/>
        </w:rPr>
        <w:t>Purpose of the NIR</w:t>
      </w:r>
      <w:r>
        <w:rPr>
          <w:noProof/>
        </w:rPr>
        <w:tab/>
      </w:r>
      <w:r>
        <w:rPr>
          <w:noProof/>
        </w:rPr>
        <w:fldChar w:fldCharType="begin"/>
      </w:r>
      <w:r>
        <w:rPr>
          <w:noProof/>
        </w:rPr>
        <w:instrText xml:space="preserve"> PAGEREF _Toc372552089 \h </w:instrText>
      </w:r>
      <w:r>
        <w:rPr>
          <w:noProof/>
        </w:rPr>
      </w:r>
      <w:r>
        <w:rPr>
          <w:noProof/>
        </w:rPr>
        <w:fldChar w:fldCharType="separate"/>
      </w:r>
      <w:r>
        <w:rPr>
          <w:noProof/>
        </w:rPr>
        <w:t>5</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2.4</w:t>
      </w:r>
      <w:r>
        <w:rPr>
          <w:rFonts w:asciiTheme="minorHAnsi" w:eastAsiaTheme="minorEastAsia" w:hAnsiTheme="minorHAnsi" w:cstheme="minorBidi"/>
          <w:noProof/>
          <w:sz w:val="22"/>
          <w:szCs w:val="22"/>
          <w:lang w:eastAsia="en-NZ"/>
        </w:rPr>
        <w:tab/>
      </w:r>
      <w:r w:rsidRPr="005173A6">
        <w:rPr>
          <w:rFonts w:ascii="Arial" w:hAnsi="Arial" w:cs="Arial"/>
          <w:noProof/>
        </w:rPr>
        <w:t>Scope of the NIR</w:t>
      </w:r>
      <w:r>
        <w:rPr>
          <w:noProof/>
        </w:rPr>
        <w:tab/>
      </w:r>
      <w:r>
        <w:rPr>
          <w:noProof/>
        </w:rPr>
        <w:fldChar w:fldCharType="begin"/>
      </w:r>
      <w:r>
        <w:rPr>
          <w:noProof/>
        </w:rPr>
        <w:instrText xml:space="preserve"> PAGEREF _Toc372552090 \h </w:instrText>
      </w:r>
      <w:r>
        <w:rPr>
          <w:noProof/>
        </w:rPr>
      </w:r>
      <w:r>
        <w:rPr>
          <w:noProof/>
        </w:rPr>
        <w:fldChar w:fldCharType="separate"/>
      </w:r>
      <w:r>
        <w:rPr>
          <w:noProof/>
        </w:rPr>
        <w:t>6</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2.5</w:t>
      </w:r>
      <w:r>
        <w:rPr>
          <w:rFonts w:asciiTheme="minorHAnsi" w:eastAsiaTheme="minorEastAsia" w:hAnsiTheme="minorHAnsi" w:cstheme="minorBidi"/>
          <w:noProof/>
          <w:sz w:val="22"/>
          <w:szCs w:val="22"/>
          <w:lang w:eastAsia="en-NZ"/>
        </w:rPr>
        <w:tab/>
      </w:r>
      <w:r w:rsidRPr="005173A6">
        <w:rPr>
          <w:rFonts w:ascii="Arial" w:hAnsi="Arial" w:cs="Arial"/>
          <w:noProof/>
        </w:rPr>
        <w:t>Quality NIR data</w:t>
      </w:r>
      <w:r>
        <w:rPr>
          <w:noProof/>
        </w:rPr>
        <w:tab/>
      </w:r>
      <w:r>
        <w:rPr>
          <w:noProof/>
        </w:rPr>
        <w:fldChar w:fldCharType="begin"/>
      </w:r>
      <w:r>
        <w:rPr>
          <w:noProof/>
        </w:rPr>
        <w:instrText xml:space="preserve"> PAGEREF _Toc372552091 \h </w:instrText>
      </w:r>
      <w:r>
        <w:rPr>
          <w:noProof/>
        </w:rPr>
      </w:r>
      <w:r>
        <w:rPr>
          <w:noProof/>
        </w:rPr>
        <w:fldChar w:fldCharType="separate"/>
      </w:r>
      <w:r>
        <w:rPr>
          <w:noProof/>
        </w:rPr>
        <w:t>7</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2.6</w:t>
      </w:r>
      <w:r>
        <w:rPr>
          <w:rFonts w:asciiTheme="minorHAnsi" w:eastAsiaTheme="minorEastAsia" w:hAnsiTheme="minorHAnsi" w:cstheme="minorBidi"/>
          <w:noProof/>
          <w:sz w:val="22"/>
          <w:szCs w:val="22"/>
          <w:lang w:eastAsia="en-NZ"/>
        </w:rPr>
        <w:tab/>
      </w:r>
      <w:r w:rsidRPr="005173A6">
        <w:rPr>
          <w:rFonts w:ascii="Arial" w:hAnsi="Arial" w:cs="Arial"/>
          <w:noProof/>
        </w:rPr>
        <w:t>Technical and physical NIR security</w:t>
      </w:r>
      <w:r>
        <w:rPr>
          <w:noProof/>
        </w:rPr>
        <w:tab/>
      </w:r>
      <w:r>
        <w:rPr>
          <w:noProof/>
        </w:rPr>
        <w:fldChar w:fldCharType="begin"/>
      </w:r>
      <w:r>
        <w:rPr>
          <w:noProof/>
        </w:rPr>
        <w:instrText xml:space="preserve"> PAGEREF _Toc372552092 \h </w:instrText>
      </w:r>
      <w:r>
        <w:rPr>
          <w:noProof/>
        </w:rPr>
      </w:r>
      <w:r>
        <w:rPr>
          <w:noProof/>
        </w:rPr>
        <w:fldChar w:fldCharType="separate"/>
      </w:r>
      <w:r>
        <w:rPr>
          <w:noProof/>
        </w:rPr>
        <w:t>7</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3</w:t>
      </w:r>
      <w:r>
        <w:rPr>
          <w:rFonts w:asciiTheme="minorHAnsi" w:eastAsiaTheme="minorEastAsia" w:hAnsiTheme="minorHAnsi" w:cstheme="minorBidi"/>
          <w:noProof/>
          <w:sz w:val="22"/>
          <w:szCs w:val="22"/>
          <w:lang w:eastAsia="en-NZ"/>
        </w:rPr>
        <w:tab/>
      </w:r>
      <w:r>
        <w:rPr>
          <w:noProof/>
        </w:rPr>
        <w:t>Privacy and Security</w:t>
      </w:r>
      <w:r>
        <w:rPr>
          <w:noProof/>
        </w:rPr>
        <w:tab/>
      </w:r>
      <w:r>
        <w:rPr>
          <w:noProof/>
        </w:rPr>
        <w:fldChar w:fldCharType="begin"/>
      </w:r>
      <w:r>
        <w:rPr>
          <w:noProof/>
        </w:rPr>
        <w:instrText xml:space="preserve"> PAGEREF _Toc372552093 \h </w:instrText>
      </w:r>
      <w:r>
        <w:rPr>
          <w:noProof/>
        </w:rPr>
      </w:r>
      <w:r>
        <w:rPr>
          <w:noProof/>
        </w:rPr>
        <w:fldChar w:fldCharType="separate"/>
      </w:r>
      <w:r>
        <w:rPr>
          <w:noProof/>
        </w:rPr>
        <w:t>8</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3.1</w:t>
      </w:r>
      <w:r>
        <w:rPr>
          <w:rFonts w:asciiTheme="minorHAnsi" w:eastAsiaTheme="minorEastAsia" w:hAnsiTheme="minorHAnsi" w:cstheme="minorBidi"/>
          <w:noProof/>
          <w:sz w:val="22"/>
          <w:szCs w:val="22"/>
          <w:lang w:eastAsia="en-NZ"/>
        </w:rPr>
        <w:tab/>
      </w:r>
      <w:r w:rsidRPr="005173A6">
        <w:rPr>
          <w:rFonts w:ascii="Arial" w:hAnsi="Arial" w:cs="Arial"/>
          <w:noProof/>
        </w:rPr>
        <w:t>Collecting NIR information</w:t>
      </w:r>
      <w:r>
        <w:rPr>
          <w:noProof/>
        </w:rPr>
        <w:tab/>
      </w:r>
      <w:r>
        <w:rPr>
          <w:noProof/>
        </w:rPr>
        <w:fldChar w:fldCharType="begin"/>
      </w:r>
      <w:r>
        <w:rPr>
          <w:noProof/>
        </w:rPr>
        <w:instrText xml:space="preserve"> PAGEREF _Toc372552094 \h </w:instrText>
      </w:r>
      <w:r>
        <w:rPr>
          <w:noProof/>
        </w:rPr>
      </w:r>
      <w:r>
        <w:rPr>
          <w:noProof/>
        </w:rPr>
        <w:fldChar w:fldCharType="separate"/>
      </w:r>
      <w:r>
        <w:rPr>
          <w:noProof/>
        </w:rPr>
        <w:t>8</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3.2</w:t>
      </w:r>
      <w:r>
        <w:rPr>
          <w:rFonts w:asciiTheme="minorHAnsi" w:eastAsiaTheme="minorEastAsia" w:hAnsiTheme="minorHAnsi" w:cstheme="minorBidi"/>
          <w:noProof/>
          <w:sz w:val="22"/>
          <w:szCs w:val="22"/>
          <w:lang w:eastAsia="en-NZ"/>
        </w:rPr>
        <w:tab/>
      </w:r>
      <w:r w:rsidRPr="005173A6">
        <w:rPr>
          <w:rFonts w:ascii="Arial" w:hAnsi="Arial" w:cs="Arial"/>
          <w:noProof/>
        </w:rPr>
        <w:t>Immigrants</w:t>
      </w:r>
      <w:r>
        <w:rPr>
          <w:noProof/>
        </w:rPr>
        <w:tab/>
      </w:r>
      <w:r>
        <w:rPr>
          <w:noProof/>
        </w:rPr>
        <w:fldChar w:fldCharType="begin"/>
      </w:r>
      <w:r>
        <w:rPr>
          <w:noProof/>
        </w:rPr>
        <w:instrText xml:space="preserve"> PAGEREF _Toc372552095 \h </w:instrText>
      </w:r>
      <w:r>
        <w:rPr>
          <w:noProof/>
        </w:rPr>
      </w:r>
      <w:r>
        <w:rPr>
          <w:noProof/>
        </w:rPr>
        <w:fldChar w:fldCharType="separate"/>
      </w:r>
      <w:r>
        <w:rPr>
          <w:noProof/>
        </w:rPr>
        <w:t>8</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3.3</w:t>
      </w:r>
      <w:r>
        <w:rPr>
          <w:rFonts w:asciiTheme="minorHAnsi" w:eastAsiaTheme="minorEastAsia" w:hAnsiTheme="minorHAnsi" w:cstheme="minorBidi"/>
          <w:noProof/>
          <w:sz w:val="22"/>
          <w:szCs w:val="22"/>
          <w:lang w:eastAsia="en-NZ"/>
        </w:rPr>
        <w:tab/>
      </w:r>
      <w:r w:rsidRPr="005173A6">
        <w:rPr>
          <w:rFonts w:ascii="Arial" w:hAnsi="Arial" w:cs="Arial"/>
          <w:noProof/>
        </w:rPr>
        <w:t>Security Policy</w:t>
      </w:r>
      <w:r>
        <w:rPr>
          <w:noProof/>
        </w:rPr>
        <w:tab/>
      </w:r>
      <w:r>
        <w:rPr>
          <w:noProof/>
        </w:rPr>
        <w:fldChar w:fldCharType="begin"/>
      </w:r>
      <w:r>
        <w:rPr>
          <w:noProof/>
        </w:rPr>
        <w:instrText xml:space="preserve"> PAGEREF _Toc372552096 \h </w:instrText>
      </w:r>
      <w:r>
        <w:rPr>
          <w:noProof/>
        </w:rPr>
      </w:r>
      <w:r>
        <w:rPr>
          <w:noProof/>
        </w:rPr>
        <w:fldChar w:fldCharType="separate"/>
      </w:r>
      <w:r>
        <w:rPr>
          <w:noProof/>
        </w:rPr>
        <w:t>8</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3.4</w:t>
      </w:r>
      <w:r>
        <w:rPr>
          <w:rFonts w:asciiTheme="minorHAnsi" w:eastAsiaTheme="minorEastAsia" w:hAnsiTheme="minorHAnsi" w:cstheme="minorBidi"/>
          <w:noProof/>
          <w:sz w:val="22"/>
          <w:szCs w:val="22"/>
          <w:lang w:eastAsia="en-NZ"/>
        </w:rPr>
        <w:tab/>
      </w:r>
      <w:r w:rsidRPr="005173A6">
        <w:rPr>
          <w:rFonts w:ascii="Arial" w:hAnsi="Arial" w:cs="Arial"/>
          <w:noProof/>
        </w:rPr>
        <w:t>NIR Privacy Policy</w:t>
      </w:r>
      <w:r>
        <w:rPr>
          <w:noProof/>
        </w:rPr>
        <w:tab/>
      </w:r>
      <w:r>
        <w:rPr>
          <w:noProof/>
        </w:rPr>
        <w:fldChar w:fldCharType="begin"/>
      </w:r>
      <w:r>
        <w:rPr>
          <w:noProof/>
        </w:rPr>
        <w:instrText xml:space="preserve"> PAGEREF _Toc372552097 \h </w:instrText>
      </w:r>
      <w:r>
        <w:rPr>
          <w:noProof/>
        </w:rPr>
      </w:r>
      <w:r>
        <w:rPr>
          <w:noProof/>
        </w:rPr>
        <w:fldChar w:fldCharType="separate"/>
      </w:r>
      <w:r>
        <w:rPr>
          <w:noProof/>
        </w:rPr>
        <w:t>9</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4</w:t>
      </w:r>
      <w:r>
        <w:rPr>
          <w:rFonts w:asciiTheme="minorHAnsi" w:eastAsiaTheme="minorEastAsia" w:hAnsiTheme="minorHAnsi" w:cstheme="minorBidi"/>
          <w:noProof/>
          <w:sz w:val="22"/>
          <w:szCs w:val="22"/>
          <w:lang w:eastAsia="en-NZ"/>
        </w:rPr>
        <w:tab/>
      </w:r>
      <w:r>
        <w:rPr>
          <w:noProof/>
        </w:rPr>
        <w:t>Roles and Responsibilities</w:t>
      </w:r>
      <w:r>
        <w:rPr>
          <w:noProof/>
        </w:rPr>
        <w:tab/>
      </w:r>
      <w:r>
        <w:rPr>
          <w:noProof/>
        </w:rPr>
        <w:fldChar w:fldCharType="begin"/>
      </w:r>
      <w:r>
        <w:rPr>
          <w:noProof/>
        </w:rPr>
        <w:instrText xml:space="preserve"> PAGEREF _Toc372552098 \h </w:instrText>
      </w:r>
      <w:r>
        <w:rPr>
          <w:noProof/>
        </w:rPr>
      </w:r>
      <w:r>
        <w:rPr>
          <w:noProof/>
        </w:rPr>
        <w:fldChar w:fldCharType="separate"/>
      </w:r>
      <w:r>
        <w:rPr>
          <w:noProof/>
        </w:rPr>
        <w:t>10</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4.1</w:t>
      </w:r>
      <w:r>
        <w:rPr>
          <w:rFonts w:asciiTheme="minorHAnsi" w:eastAsiaTheme="minorEastAsia" w:hAnsiTheme="minorHAnsi" w:cstheme="minorBidi"/>
          <w:noProof/>
          <w:sz w:val="22"/>
          <w:szCs w:val="22"/>
          <w:lang w:eastAsia="en-NZ"/>
        </w:rPr>
        <w:tab/>
      </w:r>
      <w:r w:rsidRPr="005173A6">
        <w:rPr>
          <w:rFonts w:ascii="Arial" w:hAnsi="Arial" w:cs="Arial"/>
          <w:noProof/>
        </w:rPr>
        <w:t>NIR DHB Administrator</w:t>
      </w:r>
      <w:r>
        <w:rPr>
          <w:noProof/>
        </w:rPr>
        <w:tab/>
      </w:r>
      <w:r>
        <w:rPr>
          <w:noProof/>
        </w:rPr>
        <w:fldChar w:fldCharType="begin"/>
      </w:r>
      <w:r>
        <w:rPr>
          <w:noProof/>
        </w:rPr>
        <w:instrText xml:space="preserve"> PAGEREF _Toc372552099 \h </w:instrText>
      </w:r>
      <w:r>
        <w:rPr>
          <w:noProof/>
        </w:rPr>
      </w:r>
      <w:r>
        <w:rPr>
          <w:noProof/>
        </w:rPr>
        <w:fldChar w:fldCharType="separate"/>
      </w:r>
      <w:r>
        <w:rPr>
          <w:noProof/>
        </w:rPr>
        <w:t>10</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4.2</w:t>
      </w:r>
      <w:r>
        <w:rPr>
          <w:rFonts w:asciiTheme="minorHAnsi" w:eastAsiaTheme="minorEastAsia" w:hAnsiTheme="minorHAnsi" w:cstheme="minorBidi"/>
          <w:noProof/>
          <w:sz w:val="22"/>
          <w:szCs w:val="22"/>
          <w:lang w:eastAsia="en-NZ"/>
        </w:rPr>
        <w:tab/>
      </w:r>
      <w:r w:rsidRPr="005173A6">
        <w:rPr>
          <w:rFonts w:ascii="Arial" w:hAnsi="Arial" w:cs="Arial"/>
          <w:noProof/>
        </w:rPr>
        <w:t>District Health Board</w:t>
      </w:r>
      <w:r>
        <w:rPr>
          <w:noProof/>
        </w:rPr>
        <w:tab/>
      </w:r>
      <w:r>
        <w:rPr>
          <w:noProof/>
        </w:rPr>
        <w:fldChar w:fldCharType="begin"/>
      </w:r>
      <w:r>
        <w:rPr>
          <w:noProof/>
        </w:rPr>
        <w:instrText xml:space="preserve"> PAGEREF _Toc372552100 \h </w:instrText>
      </w:r>
      <w:r>
        <w:rPr>
          <w:noProof/>
        </w:rPr>
      </w:r>
      <w:r>
        <w:rPr>
          <w:noProof/>
        </w:rPr>
        <w:fldChar w:fldCharType="separate"/>
      </w:r>
      <w:r>
        <w:rPr>
          <w:noProof/>
        </w:rPr>
        <w:t>11</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4.3</w:t>
      </w:r>
      <w:r>
        <w:rPr>
          <w:rFonts w:asciiTheme="minorHAnsi" w:eastAsiaTheme="minorEastAsia" w:hAnsiTheme="minorHAnsi" w:cstheme="minorBidi"/>
          <w:noProof/>
          <w:sz w:val="22"/>
          <w:szCs w:val="22"/>
          <w:lang w:eastAsia="en-NZ"/>
        </w:rPr>
        <w:tab/>
      </w:r>
      <w:r w:rsidRPr="005173A6">
        <w:rPr>
          <w:rFonts w:ascii="Arial" w:hAnsi="Arial" w:cs="Arial"/>
          <w:noProof/>
        </w:rPr>
        <w:t>NIR National Administrator</w:t>
      </w:r>
      <w:r>
        <w:rPr>
          <w:noProof/>
        </w:rPr>
        <w:tab/>
      </w:r>
      <w:r>
        <w:rPr>
          <w:noProof/>
        </w:rPr>
        <w:fldChar w:fldCharType="begin"/>
      </w:r>
      <w:r>
        <w:rPr>
          <w:noProof/>
        </w:rPr>
        <w:instrText xml:space="preserve"> PAGEREF _Toc372552101 \h </w:instrText>
      </w:r>
      <w:r>
        <w:rPr>
          <w:noProof/>
        </w:rPr>
      </w:r>
      <w:r>
        <w:rPr>
          <w:noProof/>
        </w:rPr>
        <w:fldChar w:fldCharType="separate"/>
      </w:r>
      <w:r>
        <w:rPr>
          <w:noProof/>
        </w:rPr>
        <w:t>13</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Pr>
          <w:noProof/>
        </w:rPr>
        <w:t>4.4</w:t>
      </w:r>
      <w:r>
        <w:rPr>
          <w:rFonts w:asciiTheme="minorHAnsi" w:eastAsiaTheme="minorEastAsia" w:hAnsiTheme="minorHAnsi" w:cstheme="minorBidi"/>
          <w:noProof/>
          <w:sz w:val="22"/>
          <w:szCs w:val="22"/>
          <w:lang w:eastAsia="en-NZ"/>
        </w:rPr>
        <w:tab/>
      </w:r>
      <w:r>
        <w:rPr>
          <w:noProof/>
        </w:rPr>
        <w:t>Vaccinators</w:t>
      </w:r>
      <w:r>
        <w:rPr>
          <w:noProof/>
        </w:rPr>
        <w:tab/>
      </w:r>
      <w:r>
        <w:rPr>
          <w:noProof/>
        </w:rPr>
        <w:fldChar w:fldCharType="begin"/>
      </w:r>
      <w:r>
        <w:rPr>
          <w:noProof/>
        </w:rPr>
        <w:instrText xml:space="preserve"> PAGEREF _Toc372552102 \h </w:instrText>
      </w:r>
      <w:r>
        <w:rPr>
          <w:noProof/>
        </w:rPr>
      </w:r>
      <w:r>
        <w:rPr>
          <w:noProof/>
        </w:rPr>
        <w:fldChar w:fldCharType="separate"/>
      </w:r>
      <w:r>
        <w:rPr>
          <w:noProof/>
        </w:rPr>
        <w:t>13</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4.5</w:t>
      </w:r>
      <w:r>
        <w:rPr>
          <w:rFonts w:asciiTheme="minorHAnsi" w:eastAsiaTheme="minorEastAsia" w:hAnsiTheme="minorHAnsi" w:cstheme="minorBidi"/>
          <w:noProof/>
          <w:sz w:val="22"/>
          <w:szCs w:val="22"/>
          <w:lang w:eastAsia="en-NZ"/>
        </w:rPr>
        <w:tab/>
      </w:r>
      <w:r w:rsidRPr="005173A6">
        <w:rPr>
          <w:rFonts w:ascii="Arial" w:hAnsi="Arial" w:cs="Arial"/>
          <w:noProof/>
        </w:rPr>
        <w:t>Data entry</w:t>
      </w:r>
      <w:r>
        <w:rPr>
          <w:noProof/>
        </w:rPr>
        <w:tab/>
      </w:r>
      <w:r>
        <w:rPr>
          <w:noProof/>
        </w:rPr>
        <w:fldChar w:fldCharType="begin"/>
      </w:r>
      <w:r>
        <w:rPr>
          <w:noProof/>
        </w:rPr>
        <w:instrText xml:space="preserve"> PAGEREF _Toc372552103 \h </w:instrText>
      </w:r>
      <w:r>
        <w:rPr>
          <w:noProof/>
        </w:rPr>
      </w:r>
      <w:r>
        <w:rPr>
          <w:noProof/>
        </w:rPr>
        <w:fldChar w:fldCharType="separate"/>
      </w:r>
      <w:r>
        <w:rPr>
          <w:noProof/>
        </w:rPr>
        <w:t>14</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4.6</w:t>
      </w:r>
      <w:r>
        <w:rPr>
          <w:rFonts w:asciiTheme="minorHAnsi" w:eastAsiaTheme="minorEastAsia" w:hAnsiTheme="minorHAnsi" w:cstheme="minorBidi"/>
          <w:noProof/>
          <w:sz w:val="22"/>
          <w:szCs w:val="22"/>
          <w:lang w:eastAsia="en-NZ"/>
        </w:rPr>
        <w:tab/>
      </w:r>
      <w:r w:rsidRPr="005173A6">
        <w:rPr>
          <w:rFonts w:ascii="Arial" w:hAnsi="Arial" w:cs="Arial"/>
          <w:noProof/>
        </w:rPr>
        <w:t>Non-vaccinators</w:t>
      </w:r>
      <w:r>
        <w:rPr>
          <w:noProof/>
        </w:rPr>
        <w:tab/>
      </w:r>
      <w:r>
        <w:rPr>
          <w:noProof/>
        </w:rPr>
        <w:fldChar w:fldCharType="begin"/>
      </w:r>
      <w:r>
        <w:rPr>
          <w:noProof/>
        </w:rPr>
        <w:instrText xml:space="preserve"> PAGEREF _Toc372552104 \h </w:instrText>
      </w:r>
      <w:r>
        <w:rPr>
          <w:noProof/>
        </w:rPr>
      </w:r>
      <w:r>
        <w:rPr>
          <w:noProof/>
        </w:rPr>
        <w:fldChar w:fldCharType="separate"/>
      </w:r>
      <w:r>
        <w:rPr>
          <w:noProof/>
        </w:rPr>
        <w:t>14</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4.7</w:t>
      </w:r>
      <w:r>
        <w:rPr>
          <w:rFonts w:asciiTheme="minorHAnsi" w:eastAsiaTheme="minorEastAsia" w:hAnsiTheme="minorHAnsi" w:cstheme="minorBidi"/>
          <w:noProof/>
          <w:sz w:val="22"/>
          <w:szCs w:val="22"/>
          <w:lang w:eastAsia="en-NZ"/>
        </w:rPr>
        <w:tab/>
      </w:r>
      <w:r w:rsidRPr="005173A6">
        <w:rPr>
          <w:rFonts w:ascii="Arial" w:hAnsi="Arial" w:cs="Arial"/>
          <w:noProof/>
        </w:rPr>
        <w:t>Primary Health Organisations</w:t>
      </w:r>
      <w:r>
        <w:rPr>
          <w:noProof/>
        </w:rPr>
        <w:tab/>
      </w:r>
      <w:r>
        <w:rPr>
          <w:noProof/>
        </w:rPr>
        <w:fldChar w:fldCharType="begin"/>
      </w:r>
      <w:r>
        <w:rPr>
          <w:noProof/>
        </w:rPr>
        <w:instrText xml:space="preserve"> PAGEREF _Toc372552105 \h </w:instrText>
      </w:r>
      <w:r>
        <w:rPr>
          <w:noProof/>
        </w:rPr>
      </w:r>
      <w:r>
        <w:rPr>
          <w:noProof/>
        </w:rPr>
        <w:fldChar w:fldCharType="separate"/>
      </w:r>
      <w:r>
        <w:rPr>
          <w:noProof/>
        </w:rPr>
        <w:t>15</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4.8</w:t>
      </w:r>
      <w:r>
        <w:rPr>
          <w:rFonts w:asciiTheme="minorHAnsi" w:eastAsiaTheme="minorEastAsia" w:hAnsiTheme="minorHAnsi" w:cstheme="minorBidi"/>
          <w:noProof/>
          <w:sz w:val="22"/>
          <w:szCs w:val="22"/>
          <w:lang w:eastAsia="en-NZ"/>
        </w:rPr>
        <w:tab/>
      </w:r>
      <w:r w:rsidRPr="005173A6">
        <w:rPr>
          <w:rFonts w:ascii="Arial" w:hAnsi="Arial" w:cs="Arial"/>
          <w:noProof/>
        </w:rPr>
        <w:t>Ministry of Health</w:t>
      </w:r>
      <w:r>
        <w:rPr>
          <w:noProof/>
        </w:rPr>
        <w:tab/>
      </w:r>
      <w:r>
        <w:rPr>
          <w:noProof/>
        </w:rPr>
        <w:fldChar w:fldCharType="begin"/>
      </w:r>
      <w:r>
        <w:rPr>
          <w:noProof/>
        </w:rPr>
        <w:instrText xml:space="preserve"> PAGEREF _Toc372552106 \h </w:instrText>
      </w:r>
      <w:r>
        <w:rPr>
          <w:noProof/>
        </w:rPr>
      </w:r>
      <w:r>
        <w:rPr>
          <w:noProof/>
        </w:rPr>
        <w:fldChar w:fldCharType="separate"/>
      </w:r>
      <w:r>
        <w:rPr>
          <w:noProof/>
        </w:rPr>
        <w:t>15</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5</w:t>
      </w:r>
      <w:r>
        <w:rPr>
          <w:rFonts w:asciiTheme="minorHAnsi" w:eastAsiaTheme="minorEastAsia" w:hAnsiTheme="minorHAnsi" w:cstheme="minorBidi"/>
          <w:noProof/>
          <w:sz w:val="22"/>
          <w:szCs w:val="22"/>
          <w:lang w:eastAsia="en-NZ"/>
        </w:rPr>
        <w:tab/>
      </w:r>
      <w:r>
        <w:rPr>
          <w:noProof/>
        </w:rPr>
        <w:t>NIR overview</w:t>
      </w:r>
      <w:r>
        <w:rPr>
          <w:noProof/>
        </w:rPr>
        <w:tab/>
      </w:r>
      <w:r>
        <w:rPr>
          <w:noProof/>
        </w:rPr>
        <w:fldChar w:fldCharType="begin"/>
      </w:r>
      <w:r>
        <w:rPr>
          <w:noProof/>
        </w:rPr>
        <w:instrText xml:space="preserve"> PAGEREF _Toc372552107 \h </w:instrText>
      </w:r>
      <w:r>
        <w:rPr>
          <w:noProof/>
        </w:rPr>
      </w:r>
      <w:r>
        <w:rPr>
          <w:noProof/>
        </w:rPr>
        <w:fldChar w:fldCharType="separate"/>
      </w:r>
      <w:r>
        <w:rPr>
          <w:noProof/>
        </w:rPr>
        <w:t>16</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Pr>
          <w:noProof/>
        </w:rPr>
        <w:t>5.1</w:t>
      </w:r>
      <w:r>
        <w:rPr>
          <w:rFonts w:asciiTheme="minorHAnsi" w:eastAsiaTheme="minorEastAsia" w:hAnsiTheme="minorHAnsi" w:cstheme="minorBidi"/>
          <w:noProof/>
          <w:sz w:val="22"/>
          <w:szCs w:val="22"/>
          <w:lang w:eastAsia="en-NZ"/>
        </w:rPr>
        <w:tab/>
      </w:r>
      <w:r>
        <w:rPr>
          <w:noProof/>
        </w:rPr>
        <w:t>Registering on the NIR</w:t>
      </w:r>
      <w:r>
        <w:rPr>
          <w:noProof/>
        </w:rPr>
        <w:tab/>
      </w:r>
      <w:r>
        <w:rPr>
          <w:noProof/>
        </w:rPr>
        <w:fldChar w:fldCharType="begin"/>
      </w:r>
      <w:r>
        <w:rPr>
          <w:noProof/>
        </w:rPr>
        <w:instrText xml:space="preserve"> PAGEREF _Toc372552108 \h </w:instrText>
      </w:r>
      <w:r>
        <w:rPr>
          <w:noProof/>
        </w:rPr>
      </w:r>
      <w:r>
        <w:rPr>
          <w:noProof/>
        </w:rPr>
        <w:fldChar w:fldCharType="separate"/>
      </w:r>
      <w:r>
        <w:rPr>
          <w:noProof/>
        </w:rPr>
        <w:t>16</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5.2</w:t>
      </w:r>
      <w:r>
        <w:rPr>
          <w:rFonts w:asciiTheme="minorHAnsi" w:eastAsiaTheme="minorEastAsia" w:hAnsiTheme="minorHAnsi" w:cstheme="minorBidi"/>
          <w:noProof/>
          <w:sz w:val="22"/>
          <w:szCs w:val="22"/>
          <w:lang w:eastAsia="en-NZ"/>
        </w:rPr>
        <w:tab/>
      </w:r>
      <w:r w:rsidRPr="005173A6">
        <w:rPr>
          <w:rFonts w:ascii="Arial" w:hAnsi="Arial" w:cs="Arial"/>
          <w:noProof/>
        </w:rPr>
        <w:t>Opting off the NIR</w:t>
      </w:r>
      <w:r>
        <w:rPr>
          <w:noProof/>
        </w:rPr>
        <w:tab/>
      </w:r>
      <w:r>
        <w:rPr>
          <w:noProof/>
        </w:rPr>
        <w:fldChar w:fldCharType="begin"/>
      </w:r>
      <w:r>
        <w:rPr>
          <w:noProof/>
        </w:rPr>
        <w:instrText xml:space="preserve"> PAGEREF _Toc372552109 \h </w:instrText>
      </w:r>
      <w:r>
        <w:rPr>
          <w:noProof/>
        </w:rPr>
      </w:r>
      <w:r>
        <w:rPr>
          <w:noProof/>
        </w:rPr>
        <w:fldChar w:fldCharType="separate"/>
      </w:r>
      <w:r>
        <w:rPr>
          <w:noProof/>
        </w:rPr>
        <w:t>17</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5.3</w:t>
      </w:r>
      <w:r>
        <w:rPr>
          <w:rFonts w:asciiTheme="minorHAnsi" w:eastAsiaTheme="minorEastAsia" w:hAnsiTheme="minorHAnsi" w:cstheme="minorBidi"/>
          <w:noProof/>
          <w:sz w:val="22"/>
          <w:szCs w:val="22"/>
          <w:lang w:eastAsia="en-NZ"/>
        </w:rPr>
        <w:tab/>
      </w:r>
      <w:r w:rsidRPr="005173A6">
        <w:rPr>
          <w:rFonts w:ascii="Arial" w:hAnsi="Arial" w:cs="Arial"/>
          <w:noProof/>
        </w:rPr>
        <w:t>Retention of NIR information</w:t>
      </w:r>
      <w:r>
        <w:rPr>
          <w:noProof/>
        </w:rPr>
        <w:tab/>
      </w:r>
      <w:r>
        <w:rPr>
          <w:noProof/>
        </w:rPr>
        <w:fldChar w:fldCharType="begin"/>
      </w:r>
      <w:r>
        <w:rPr>
          <w:noProof/>
        </w:rPr>
        <w:instrText xml:space="preserve"> PAGEREF _Toc372552110 \h </w:instrText>
      </w:r>
      <w:r>
        <w:rPr>
          <w:noProof/>
        </w:rPr>
      </w:r>
      <w:r>
        <w:rPr>
          <w:noProof/>
        </w:rPr>
        <w:fldChar w:fldCharType="separate"/>
      </w:r>
      <w:r>
        <w:rPr>
          <w:noProof/>
        </w:rPr>
        <w:t>17</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6</w:t>
      </w:r>
      <w:r>
        <w:rPr>
          <w:rFonts w:asciiTheme="minorHAnsi" w:eastAsiaTheme="minorEastAsia" w:hAnsiTheme="minorHAnsi" w:cstheme="minorBidi"/>
          <w:noProof/>
          <w:sz w:val="22"/>
          <w:szCs w:val="22"/>
          <w:lang w:eastAsia="en-NZ"/>
        </w:rPr>
        <w:tab/>
      </w:r>
      <w:r>
        <w:rPr>
          <w:noProof/>
        </w:rPr>
        <w:t>Access to the NIR</w:t>
      </w:r>
      <w:r>
        <w:rPr>
          <w:noProof/>
        </w:rPr>
        <w:tab/>
      </w:r>
      <w:r>
        <w:rPr>
          <w:noProof/>
        </w:rPr>
        <w:fldChar w:fldCharType="begin"/>
      </w:r>
      <w:r>
        <w:rPr>
          <w:noProof/>
        </w:rPr>
        <w:instrText xml:space="preserve"> PAGEREF _Toc372552111 \h </w:instrText>
      </w:r>
      <w:r>
        <w:rPr>
          <w:noProof/>
        </w:rPr>
      </w:r>
      <w:r>
        <w:rPr>
          <w:noProof/>
        </w:rPr>
        <w:fldChar w:fldCharType="separate"/>
      </w:r>
      <w:r>
        <w:rPr>
          <w:noProof/>
        </w:rPr>
        <w:t>18</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6.1</w:t>
      </w:r>
      <w:r>
        <w:rPr>
          <w:rFonts w:asciiTheme="minorHAnsi" w:eastAsiaTheme="minorEastAsia" w:hAnsiTheme="minorHAnsi" w:cstheme="minorBidi"/>
          <w:noProof/>
          <w:sz w:val="22"/>
          <w:szCs w:val="22"/>
          <w:lang w:eastAsia="en-NZ"/>
        </w:rPr>
        <w:tab/>
      </w:r>
      <w:r w:rsidRPr="005173A6">
        <w:rPr>
          <w:rFonts w:ascii="Arial" w:hAnsi="Arial" w:cs="Arial"/>
          <w:noProof/>
        </w:rPr>
        <w:t>Authorised User Agreement</w:t>
      </w:r>
      <w:r>
        <w:rPr>
          <w:noProof/>
        </w:rPr>
        <w:tab/>
      </w:r>
      <w:r>
        <w:rPr>
          <w:noProof/>
        </w:rPr>
        <w:fldChar w:fldCharType="begin"/>
      </w:r>
      <w:r>
        <w:rPr>
          <w:noProof/>
        </w:rPr>
        <w:instrText xml:space="preserve"> PAGEREF _Toc372552112 \h </w:instrText>
      </w:r>
      <w:r>
        <w:rPr>
          <w:noProof/>
        </w:rPr>
      </w:r>
      <w:r>
        <w:rPr>
          <w:noProof/>
        </w:rPr>
        <w:fldChar w:fldCharType="separate"/>
      </w:r>
      <w:r>
        <w:rPr>
          <w:noProof/>
        </w:rPr>
        <w:t>18</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6.2</w:t>
      </w:r>
      <w:r>
        <w:rPr>
          <w:rFonts w:asciiTheme="minorHAnsi" w:eastAsiaTheme="minorEastAsia" w:hAnsiTheme="minorHAnsi" w:cstheme="minorBidi"/>
          <w:noProof/>
          <w:sz w:val="22"/>
          <w:szCs w:val="22"/>
          <w:lang w:eastAsia="en-NZ"/>
        </w:rPr>
        <w:tab/>
      </w:r>
      <w:r w:rsidRPr="005173A6">
        <w:rPr>
          <w:rFonts w:ascii="Arial" w:hAnsi="Arial" w:cs="Arial"/>
          <w:noProof/>
        </w:rPr>
        <w:t>Access to data on the NIR</w:t>
      </w:r>
      <w:r>
        <w:rPr>
          <w:noProof/>
        </w:rPr>
        <w:tab/>
      </w:r>
      <w:r>
        <w:rPr>
          <w:noProof/>
        </w:rPr>
        <w:fldChar w:fldCharType="begin"/>
      </w:r>
      <w:r>
        <w:rPr>
          <w:noProof/>
        </w:rPr>
        <w:instrText xml:space="preserve"> PAGEREF _Toc372552113 \h </w:instrText>
      </w:r>
      <w:r>
        <w:rPr>
          <w:noProof/>
        </w:rPr>
      </w:r>
      <w:r>
        <w:rPr>
          <w:noProof/>
        </w:rPr>
        <w:fldChar w:fldCharType="separate"/>
      </w:r>
      <w:r>
        <w:rPr>
          <w:noProof/>
        </w:rPr>
        <w:t>19</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6.3</w:t>
      </w:r>
      <w:r>
        <w:rPr>
          <w:rFonts w:asciiTheme="minorHAnsi" w:eastAsiaTheme="minorEastAsia" w:hAnsiTheme="minorHAnsi" w:cstheme="minorBidi"/>
          <w:noProof/>
          <w:sz w:val="22"/>
          <w:szCs w:val="22"/>
          <w:lang w:eastAsia="en-NZ"/>
        </w:rPr>
        <w:tab/>
      </w:r>
      <w:r w:rsidRPr="005173A6">
        <w:rPr>
          <w:rFonts w:ascii="Arial" w:hAnsi="Arial" w:cs="Arial"/>
          <w:noProof/>
        </w:rPr>
        <w:t>Mandatory information about approved health providers</w:t>
      </w:r>
      <w:r>
        <w:rPr>
          <w:noProof/>
        </w:rPr>
        <w:tab/>
      </w:r>
      <w:r>
        <w:rPr>
          <w:noProof/>
        </w:rPr>
        <w:fldChar w:fldCharType="begin"/>
      </w:r>
      <w:r>
        <w:rPr>
          <w:noProof/>
        </w:rPr>
        <w:instrText xml:space="preserve"> PAGEREF _Toc372552114 \h </w:instrText>
      </w:r>
      <w:r>
        <w:rPr>
          <w:noProof/>
        </w:rPr>
      </w:r>
      <w:r>
        <w:rPr>
          <w:noProof/>
        </w:rPr>
        <w:fldChar w:fldCharType="separate"/>
      </w:r>
      <w:r>
        <w:rPr>
          <w:noProof/>
        </w:rPr>
        <w:t>20</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7</w:t>
      </w:r>
      <w:r>
        <w:rPr>
          <w:rFonts w:asciiTheme="minorHAnsi" w:eastAsiaTheme="minorEastAsia" w:hAnsiTheme="minorHAnsi" w:cstheme="minorBidi"/>
          <w:noProof/>
          <w:sz w:val="22"/>
          <w:szCs w:val="22"/>
          <w:lang w:eastAsia="en-NZ"/>
        </w:rPr>
        <w:tab/>
      </w:r>
      <w:r>
        <w:rPr>
          <w:noProof/>
        </w:rPr>
        <w:t>Levels of access by authorised user/s</w:t>
      </w:r>
      <w:r>
        <w:rPr>
          <w:noProof/>
        </w:rPr>
        <w:tab/>
      </w:r>
      <w:r>
        <w:rPr>
          <w:noProof/>
        </w:rPr>
        <w:fldChar w:fldCharType="begin"/>
      </w:r>
      <w:r>
        <w:rPr>
          <w:noProof/>
        </w:rPr>
        <w:instrText xml:space="preserve"> PAGEREF _Toc372552115 \h </w:instrText>
      </w:r>
      <w:r>
        <w:rPr>
          <w:noProof/>
        </w:rPr>
      </w:r>
      <w:r>
        <w:rPr>
          <w:noProof/>
        </w:rPr>
        <w:fldChar w:fldCharType="separate"/>
      </w:r>
      <w:r>
        <w:rPr>
          <w:noProof/>
        </w:rPr>
        <w:t>21</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7.1</w:t>
      </w:r>
      <w:r>
        <w:rPr>
          <w:rFonts w:asciiTheme="minorHAnsi" w:eastAsiaTheme="minorEastAsia" w:hAnsiTheme="minorHAnsi" w:cstheme="minorBidi"/>
          <w:noProof/>
          <w:sz w:val="22"/>
          <w:szCs w:val="22"/>
          <w:lang w:eastAsia="en-NZ"/>
        </w:rPr>
        <w:tab/>
      </w:r>
      <w:r w:rsidRPr="005173A6">
        <w:rPr>
          <w:rFonts w:ascii="Arial" w:hAnsi="Arial" w:cs="Arial"/>
          <w:noProof/>
        </w:rPr>
        <w:t>Vaccinators</w:t>
      </w:r>
      <w:r>
        <w:rPr>
          <w:noProof/>
        </w:rPr>
        <w:tab/>
      </w:r>
      <w:r>
        <w:rPr>
          <w:noProof/>
        </w:rPr>
        <w:fldChar w:fldCharType="begin"/>
      </w:r>
      <w:r>
        <w:rPr>
          <w:noProof/>
        </w:rPr>
        <w:instrText xml:space="preserve"> PAGEREF _Toc372552116 \h </w:instrText>
      </w:r>
      <w:r>
        <w:rPr>
          <w:noProof/>
        </w:rPr>
      </w:r>
      <w:r>
        <w:rPr>
          <w:noProof/>
        </w:rPr>
        <w:fldChar w:fldCharType="separate"/>
      </w:r>
      <w:r>
        <w:rPr>
          <w:noProof/>
        </w:rPr>
        <w:t>21</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7.2</w:t>
      </w:r>
      <w:r>
        <w:rPr>
          <w:rFonts w:asciiTheme="minorHAnsi" w:eastAsiaTheme="minorEastAsia" w:hAnsiTheme="minorHAnsi" w:cstheme="minorBidi"/>
          <w:noProof/>
          <w:sz w:val="22"/>
          <w:szCs w:val="22"/>
          <w:lang w:eastAsia="en-NZ"/>
        </w:rPr>
        <w:tab/>
      </w:r>
      <w:r w:rsidRPr="005173A6">
        <w:rPr>
          <w:rFonts w:ascii="Arial" w:hAnsi="Arial" w:cs="Arial"/>
          <w:noProof/>
        </w:rPr>
        <w:t>Data enterer role</w:t>
      </w:r>
      <w:r>
        <w:rPr>
          <w:noProof/>
        </w:rPr>
        <w:tab/>
      </w:r>
      <w:r>
        <w:rPr>
          <w:noProof/>
        </w:rPr>
        <w:fldChar w:fldCharType="begin"/>
      </w:r>
      <w:r>
        <w:rPr>
          <w:noProof/>
        </w:rPr>
        <w:instrText xml:space="preserve"> PAGEREF _Toc372552117 \h </w:instrText>
      </w:r>
      <w:r>
        <w:rPr>
          <w:noProof/>
        </w:rPr>
      </w:r>
      <w:r>
        <w:rPr>
          <w:noProof/>
        </w:rPr>
        <w:fldChar w:fldCharType="separate"/>
      </w:r>
      <w:r>
        <w:rPr>
          <w:noProof/>
        </w:rPr>
        <w:t>21</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7.3</w:t>
      </w:r>
      <w:r>
        <w:rPr>
          <w:rFonts w:asciiTheme="minorHAnsi" w:eastAsiaTheme="minorEastAsia" w:hAnsiTheme="minorHAnsi" w:cstheme="minorBidi"/>
          <w:noProof/>
          <w:sz w:val="22"/>
          <w:szCs w:val="22"/>
          <w:lang w:eastAsia="en-NZ"/>
        </w:rPr>
        <w:tab/>
      </w:r>
      <w:r w:rsidRPr="005173A6">
        <w:rPr>
          <w:rFonts w:ascii="Arial" w:hAnsi="Arial" w:cs="Arial"/>
          <w:noProof/>
        </w:rPr>
        <w:t>Non-vaccinators</w:t>
      </w:r>
      <w:r>
        <w:rPr>
          <w:noProof/>
        </w:rPr>
        <w:tab/>
      </w:r>
      <w:r>
        <w:rPr>
          <w:noProof/>
        </w:rPr>
        <w:fldChar w:fldCharType="begin"/>
      </w:r>
      <w:r>
        <w:rPr>
          <w:noProof/>
        </w:rPr>
        <w:instrText xml:space="preserve"> PAGEREF _Toc372552118 \h </w:instrText>
      </w:r>
      <w:r>
        <w:rPr>
          <w:noProof/>
        </w:rPr>
      </w:r>
      <w:r>
        <w:rPr>
          <w:noProof/>
        </w:rPr>
        <w:fldChar w:fldCharType="separate"/>
      </w:r>
      <w:r>
        <w:rPr>
          <w:noProof/>
        </w:rPr>
        <w:t>22</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7.4</w:t>
      </w:r>
      <w:r>
        <w:rPr>
          <w:rFonts w:asciiTheme="minorHAnsi" w:eastAsiaTheme="minorEastAsia" w:hAnsiTheme="minorHAnsi" w:cstheme="minorBidi"/>
          <w:noProof/>
          <w:sz w:val="22"/>
          <w:szCs w:val="22"/>
          <w:lang w:eastAsia="en-NZ"/>
        </w:rPr>
        <w:tab/>
      </w:r>
      <w:r w:rsidRPr="005173A6">
        <w:rPr>
          <w:rFonts w:ascii="Arial" w:hAnsi="Arial" w:cs="Arial"/>
          <w:noProof/>
        </w:rPr>
        <w:t>Primary Health Organisations</w:t>
      </w:r>
      <w:r>
        <w:rPr>
          <w:noProof/>
        </w:rPr>
        <w:tab/>
      </w:r>
      <w:r>
        <w:rPr>
          <w:noProof/>
        </w:rPr>
        <w:fldChar w:fldCharType="begin"/>
      </w:r>
      <w:r>
        <w:rPr>
          <w:noProof/>
        </w:rPr>
        <w:instrText xml:space="preserve"> PAGEREF _Toc372552119 \h </w:instrText>
      </w:r>
      <w:r>
        <w:rPr>
          <w:noProof/>
        </w:rPr>
      </w:r>
      <w:r>
        <w:rPr>
          <w:noProof/>
        </w:rPr>
        <w:fldChar w:fldCharType="separate"/>
      </w:r>
      <w:r>
        <w:rPr>
          <w:noProof/>
        </w:rPr>
        <w:t>22</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7.5</w:t>
      </w:r>
      <w:r>
        <w:rPr>
          <w:rFonts w:asciiTheme="minorHAnsi" w:eastAsiaTheme="minorEastAsia" w:hAnsiTheme="minorHAnsi" w:cstheme="minorBidi"/>
          <w:noProof/>
          <w:sz w:val="22"/>
          <w:szCs w:val="22"/>
          <w:lang w:eastAsia="en-NZ"/>
        </w:rPr>
        <w:tab/>
      </w:r>
      <w:r w:rsidRPr="005173A6">
        <w:rPr>
          <w:rFonts w:ascii="Arial" w:hAnsi="Arial" w:cs="Arial"/>
          <w:noProof/>
        </w:rPr>
        <w:t>DHB funding and planning staff</w:t>
      </w:r>
      <w:r>
        <w:rPr>
          <w:noProof/>
        </w:rPr>
        <w:tab/>
      </w:r>
      <w:r>
        <w:rPr>
          <w:noProof/>
        </w:rPr>
        <w:fldChar w:fldCharType="begin"/>
      </w:r>
      <w:r>
        <w:rPr>
          <w:noProof/>
        </w:rPr>
        <w:instrText xml:space="preserve"> PAGEREF _Toc372552120 \h </w:instrText>
      </w:r>
      <w:r>
        <w:rPr>
          <w:noProof/>
        </w:rPr>
      </w:r>
      <w:r>
        <w:rPr>
          <w:noProof/>
        </w:rPr>
        <w:fldChar w:fldCharType="separate"/>
      </w:r>
      <w:r>
        <w:rPr>
          <w:noProof/>
        </w:rPr>
        <w:t>22</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8</w:t>
      </w:r>
      <w:r>
        <w:rPr>
          <w:rFonts w:asciiTheme="minorHAnsi" w:eastAsiaTheme="minorEastAsia" w:hAnsiTheme="minorHAnsi" w:cstheme="minorBidi"/>
          <w:noProof/>
          <w:sz w:val="22"/>
          <w:szCs w:val="22"/>
          <w:lang w:eastAsia="en-NZ"/>
        </w:rPr>
        <w:tab/>
      </w:r>
      <w:r>
        <w:rPr>
          <w:noProof/>
        </w:rPr>
        <w:t>Changing how providers send messages to the NIR</w:t>
      </w:r>
      <w:r>
        <w:rPr>
          <w:noProof/>
        </w:rPr>
        <w:tab/>
      </w:r>
      <w:r>
        <w:rPr>
          <w:noProof/>
        </w:rPr>
        <w:fldChar w:fldCharType="begin"/>
      </w:r>
      <w:r>
        <w:rPr>
          <w:noProof/>
        </w:rPr>
        <w:instrText xml:space="preserve"> PAGEREF _Toc372552121 \h </w:instrText>
      </w:r>
      <w:r>
        <w:rPr>
          <w:noProof/>
        </w:rPr>
      </w:r>
      <w:r>
        <w:rPr>
          <w:noProof/>
        </w:rPr>
        <w:fldChar w:fldCharType="separate"/>
      </w:r>
      <w:r>
        <w:rPr>
          <w:noProof/>
        </w:rPr>
        <w:t>25</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8.1</w:t>
      </w:r>
      <w:r>
        <w:rPr>
          <w:rFonts w:asciiTheme="minorHAnsi" w:eastAsiaTheme="minorEastAsia" w:hAnsiTheme="minorHAnsi" w:cstheme="minorBidi"/>
          <w:noProof/>
          <w:sz w:val="22"/>
          <w:szCs w:val="22"/>
          <w:lang w:eastAsia="en-NZ"/>
        </w:rPr>
        <w:tab/>
      </w:r>
      <w:r w:rsidRPr="005173A6">
        <w:rPr>
          <w:rFonts w:ascii="Arial" w:hAnsi="Arial" w:cs="Arial"/>
          <w:noProof/>
        </w:rPr>
        <w:t>Electronic to Manual</w:t>
      </w:r>
      <w:r>
        <w:rPr>
          <w:noProof/>
        </w:rPr>
        <w:tab/>
      </w:r>
      <w:r>
        <w:rPr>
          <w:noProof/>
        </w:rPr>
        <w:fldChar w:fldCharType="begin"/>
      </w:r>
      <w:r>
        <w:rPr>
          <w:noProof/>
        </w:rPr>
        <w:instrText xml:space="preserve"> PAGEREF _Toc372552122 \h </w:instrText>
      </w:r>
      <w:r>
        <w:rPr>
          <w:noProof/>
        </w:rPr>
      </w:r>
      <w:r>
        <w:rPr>
          <w:noProof/>
        </w:rPr>
        <w:fldChar w:fldCharType="separate"/>
      </w:r>
      <w:r>
        <w:rPr>
          <w:noProof/>
        </w:rPr>
        <w:t>25</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lastRenderedPageBreak/>
        <w:t>8.2</w:t>
      </w:r>
      <w:r>
        <w:rPr>
          <w:rFonts w:asciiTheme="minorHAnsi" w:eastAsiaTheme="minorEastAsia" w:hAnsiTheme="minorHAnsi" w:cstheme="minorBidi"/>
          <w:noProof/>
          <w:sz w:val="22"/>
          <w:szCs w:val="22"/>
          <w:lang w:eastAsia="en-NZ"/>
        </w:rPr>
        <w:tab/>
      </w:r>
      <w:r w:rsidRPr="005173A6">
        <w:rPr>
          <w:rFonts w:ascii="Arial" w:hAnsi="Arial" w:cs="Arial"/>
          <w:noProof/>
        </w:rPr>
        <w:t>From Manual to Electronic</w:t>
      </w:r>
      <w:r>
        <w:rPr>
          <w:noProof/>
        </w:rPr>
        <w:tab/>
      </w:r>
      <w:r>
        <w:rPr>
          <w:noProof/>
        </w:rPr>
        <w:fldChar w:fldCharType="begin"/>
      </w:r>
      <w:r>
        <w:rPr>
          <w:noProof/>
        </w:rPr>
        <w:instrText xml:space="preserve"> PAGEREF _Toc372552123 \h </w:instrText>
      </w:r>
      <w:r>
        <w:rPr>
          <w:noProof/>
        </w:rPr>
      </w:r>
      <w:r>
        <w:rPr>
          <w:noProof/>
        </w:rPr>
        <w:fldChar w:fldCharType="separate"/>
      </w:r>
      <w:r>
        <w:rPr>
          <w:noProof/>
        </w:rPr>
        <w:t>25</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8.3</w:t>
      </w:r>
      <w:r>
        <w:rPr>
          <w:rFonts w:asciiTheme="minorHAnsi" w:eastAsiaTheme="minorEastAsia" w:hAnsiTheme="minorHAnsi" w:cstheme="minorBidi"/>
          <w:noProof/>
          <w:sz w:val="22"/>
          <w:szCs w:val="22"/>
          <w:lang w:eastAsia="en-NZ"/>
        </w:rPr>
        <w:tab/>
      </w:r>
      <w:r w:rsidRPr="005173A6">
        <w:rPr>
          <w:rFonts w:ascii="Arial" w:hAnsi="Arial" w:cs="Arial"/>
          <w:noProof/>
        </w:rPr>
        <w:t>Cease sending messages to the NIR</w:t>
      </w:r>
      <w:r>
        <w:rPr>
          <w:noProof/>
        </w:rPr>
        <w:tab/>
      </w:r>
      <w:r>
        <w:rPr>
          <w:noProof/>
        </w:rPr>
        <w:fldChar w:fldCharType="begin"/>
      </w:r>
      <w:r>
        <w:rPr>
          <w:noProof/>
        </w:rPr>
        <w:instrText xml:space="preserve"> PAGEREF _Toc372552124 \h </w:instrText>
      </w:r>
      <w:r>
        <w:rPr>
          <w:noProof/>
        </w:rPr>
      </w:r>
      <w:r>
        <w:rPr>
          <w:noProof/>
        </w:rPr>
        <w:fldChar w:fldCharType="separate"/>
      </w:r>
      <w:r>
        <w:rPr>
          <w:noProof/>
        </w:rPr>
        <w:t>25</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9</w:t>
      </w:r>
      <w:r>
        <w:rPr>
          <w:rFonts w:asciiTheme="minorHAnsi" w:eastAsiaTheme="minorEastAsia" w:hAnsiTheme="minorHAnsi" w:cstheme="minorBidi"/>
          <w:noProof/>
          <w:sz w:val="22"/>
          <w:szCs w:val="22"/>
          <w:lang w:eastAsia="en-NZ"/>
        </w:rPr>
        <w:tab/>
      </w:r>
      <w:r>
        <w:rPr>
          <w:noProof/>
        </w:rPr>
        <w:t>Eligibility and Ethnicity</w:t>
      </w:r>
      <w:r>
        <w:rPr>
          <w:noProof/>
        </w:rPr>
        <w:tab/>
      </w:r>
      <w:r>
        <w:rPr>
          <w:noProof/>
        </w:rPr>
        <w:fldChar w:fldCharType="begin"/>
      </w:r>
      <w:r>
        <w:rPr>
          <w:noProof/>
        </w:rPr>
        <w:instrText xml:space="preserve"> PAGEREF _Toc372552125 \h </w:instrText>
      </w:r>
      <w:r>
        <w:rPr>
          <w:noProof/>
        </w:rPr>
      </w:r>
      <w:r>
        <w:rPr>
          <w:noProof/>
        </w:rPr>
        <w:fldChar w:fldCharType="separate"/>
      </w:r>
      <w:r>
        <w:rPr>
          <w:noProof/>
        </w:rPr>
        <w:t>26</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9.1</w:t>
      </w:r>
      <w:r>
        <w:rPr>
          <w:rFonts w:asciiTheme="minorHAnsi" w:eastAsiaTheme="minorEastAsia" w:hAnsiTheme="minorHAnsi" w:cstheme="minorBidi"/>
          <w:noProof/>
          <w:sz w:val="22"/>
          <w:szCs w:val="22"/>
          <w:lang w:eastAsia="en-NZ"/>
        </w:rPr>
        <w:tab/>
      </w:r>
      <w:r w:rsidRPr="005173A6">
        <w:rPr>
          <w:rFonts w:ascii="Arial" w:hAnsi="Arial" w:cs="Arial"/>
          <w:noProof/>
        </w:rPr>
        <w:t>Eligibility for NIR registration</w:t>
      </w:r>
      <w:r>
        <w:rPr>
          <w:noProof/>
        </w:rPr>
        <w:tab/>
      </w:r>
      <w:r>
        <w:rPr>
          <w:noProof/>
        </w:rPr>
        <w:fldChar w:fldCharType="begin"/>
      </w:r>
      <w:r>
        <w:rPr>
          <w:noProof/>
        </w:rPr>
        <w:instrText xml:space="preserve"> PAGEREF _Toc372552126 \h </w:instrText>
      </w:r>
      <w:r>
        <w:rPr>
          <w:noProof/>
        </w:rPr>
      </w:r>
      <w:r>
        <w:rPr>
          <w:noProof/>
        </w:rPr>
        <w:fldChar w:fldCharType="separate"/>
      </w:r>
      <w:r>
        <w:rPr>
          <w:noProof/>
        </w:rPr>
        <w:t>26</w:t>
      </w:r>
      <w:r>
        <w:rPr>
          <w:noProof/>
        </w:rPr>
        <w:fldChar w:fldCharType="end"/>
      </w:r>
    </w:p>
    <w:p w:rsidR="00570692" w:rsidRDefault="00570692">
      <w:pPr>
        <w:pStyle w:val="TOC2"/>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9.2</w:t>
      </w:r>
      <w:r>
        <w:rPr>
          <w:rFonts w:asciiTheme="minorHAnsi" w:eastAsiaTheme="minorEastAsia" w:hAnsiTheme="minorHAnsi" w:cstheme="minorBidi"/>
          <w:noProof/>
          <w:sz w:val="22"/>
          <w:szCs w:val="22"/>
          <w:lang w:eastAsia="en-NZ"/>
        </w:rPr>
        <w:tab/>
      </w:r>
      <w:r w:rsidRPr="005173A6">
        <w:rPr>
          <w:rFonts w:ascii="Arial" w:hAnsi="Arial" w:cs="Arial"/>
          <w:noProof/>
        </w:rPr>
        <w:t>Collecting accurate ethnicity data</w:t>
      </w:r>
      <w:r>
        <w:rPr>
          <w:noProof/>
        </w:rPr>
        <w:tab/>
      </w:r>
      <w:r>
        <w:rPr>
          <w:noProof/>
        </w:rPr>
        <w:fldChar w:fldCharType="begin"/>
      </w:r>
      <w:r>
        <w:rPr>
          <w:noProof/>
        </w:rPr>
        <w:instrText xml:space="preserve"> PAGEREF _Toc372552127 \h </w:instrText>
      </w:r>
      <w:r>
        <w:rPr>
          <w:noProof/>
        </w:rPr>
      </w:r>
      <w:r>
        <w:rPr>
          <w:noProof/>
        </w:rPr>
        <w:fldChar w:fldCharType="separate"/>
      </w:r>
      <w:r>
        <w:rPr>
          <w:noProof/>
        </w:rPr>
        <w:t>26</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10</w:t>
      </w:r>
      <w:r>
        <w:rPr>
          <w:rFonts w:asciiTheme="minorHAnsi" w:eastAsiaTheme="minorEastAsia" w:hAnsiTheme="minorHAnsi" w:cstheme="minorBidi"/>
          <w:noProof/>
          <w:sz w:val="22"/>
          <w:szCs w:val="22"/>
          <w:lang w:eastAsia="en-NZ"/>
        </w:rPr>
        <w:tab/>
      </w:r>
      <w:r>
        <w:rPr>
          <w:noProof/>
        </w:rPr>
        <w:t>Registering an Individual on the NIR</w:t>
      </w:r>
      <w:r>
        <w:rPr>
          <w:noProof/>
        </w:rPr>
        <w:tab/>
      </w:r>
      <w:r>
        <w:rPr>
          <w:noProof/>
        </w:rPr>
        <w:fldChar w:fldCharType="begin"/>
      </w:r>
      <w:r>
        <w:rPr>
          <w:noProof/>
        </w:rPr>
        <w:instrText xml:space="preserve"> PAGEREF _Toc372552128 \h </w:instrText>
      </w:r>
      <w:r>
        <w:rPr>
          <w:noProof/>
        </w:rPr>
      </w:r>
      <w:r>
        <w:rPr>
          <w:noProof/>
        </w:rPr>
        <w:fldChar w:fldCharType="separate"/>
      </w:r>
      <w:r>
        <w:rPr>
          <w:noProof/>
        </w:rPr>
        <w:t>28</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10.1</w:t>
      </w:r>
      <w:r>
        <w:rPr>
          <w:rFonts w:asciiTheme="minorHAnsi" w:eastAsiaTheme="minorEastAsia" w:hAnsiTheme="minorHAnsi" w:cstheme="minorBidi"/>
          <w:noProof/>
          <w:sz w:val="22"/>
          <w:szCs w:val="22"/>
          <w:lang w:eastAsia="en-NZ"/>
        </w:rPr>
        <w:tab/>
      </w:r>
      <w:r w:rsidRPr="005173A6">
        <w:rPr>
          <w:rFonts w:ascii="Arial" w:hAnsi="Arial" w:cs="Arial"/>
          <w:noProof/>
        </w:rPr>
        <w:t>Information about the parent/guardian</w:t>
      </w:r>
      <w:r>
        <w:rPr>
          <w:noProof/>
        </w:rPr>
        <w:tab/>
      </w:r>
      <w:r>
        <w:rPr>
          <w:noProof/>
        </w:rPr>
        <w:fldChar w:fldCharType="begin"/>
      </w:r>
      <w:r>
        <w:rPr>
          <w:noProof/>
        </w:rPr>
        <w:instrText xml:space="preserve"> PAGEREF _Toc372552129 \h </w:instrText>
      </w:r>
      <w:r>
        <w:rPr>
          <w:noProof/>
        </w:rPr>
      </w:r>
      <w:r>
        <w:rPr>
          <w:noProof/>
        </w:rPr>
        <w:fldChar w:fldCharType="separate"/>
      </w:r>
      <w:r>
        <w:rPr>
          <w:noProof/>
        </w:rPr>
        <w:t>29</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Pr>
          <w:noProof/>
        </w:rPr>
        <w:t>10.2</w:t>
      </w:r>
      <w:r>
        <w:rPr>
          <w:rFonts w:asciiTheme="minorHAnsi" w:eastAsiaTheme="minorEastAsia" w:hAnsiTheme="minorHAnsi" w:cstheme="minorBidi"/>
          <w:noProof/>
          <w:sz w:val="22"/>
          <w:szCs w:val="22"/>
          <w:lang w:eastAsia="en-NZ"/>
        </w:rPr>
        <w:tab/>
      </w:r>
      <w:r>
        <w:rPr>
          <w:noProof/>
        </w:rPr>
        <w:t>Nominated Provider: Accepting or Declining Nominations</w:t>
      </w:r>
      <w:r>
        <w:rPr>
          <w:noProof/>
        </w:rPr>
        <w:tab/>
      </w:r>
      <w:r>
        <w:rPr>
          <w:noProof/>
        </w:rPr>
        <w:fldChar w:fldCharType="begin"/>
      </w:r>
      <w:r>
        <w:rPr>
          <w:noProof/>
        </w:rPr>
        <w:instrText xml:space="preserve"> PAGEREF _Toc372552130 \h </w:instrText>
      </w:r>
      <w:r>
        <w:rPr>
          <w:noProof/>
        </w:rPr>
      </w:r>
      <w:r>
        <w:rPr>
          <w:noProof/>
        </w:rPr>
        <w:fldChar w:fldCharType="separate"/>
      </w:r>
      <w:r>
        <w:rPr>
          <w:noProof/>
        </w:rPr>
        <w:t>30</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eastAsia="Arial Unicode MS"/>
          <w:noProof/>
        </w:rPr>
        <w:t>10.3</w:t>
      </w:r>
      <w:r>
        <w:rPr>
          <w:rFonts w:asciiTheme="minorHAnsi" w:eastAsiaTheme="minorEastAsia" w:hAnsiTheme="minorHAnsi" w:cstheme="minorBidi"/>
          <w:noProof/>
          <w:sz w:val="22"/>
          <w:szCs w:val="22"/>
          <w:lang w:eastAsia="en-NZ"/>
        </w:rPr>
        <w:tab/>
      </w:r>
      <w:r>
        <w:rPr>
          <w:noProof/>
        </w:rPr>
        <w:t>Changing the Nominated Provider</w:t>
      </w:r>
      <w:r>
        <w:rPr>
          <w:noProof/>
        </w:rPr>
        <w:tab/>
      </w:r>
      <w:r>
        <w:rPr>
          <w:noProof/>
        </w:rPr>
        <w:fldChar w:fldCharType="begin"/>
      </w:r>
      <w:r>
        <w:rPr>
          <w:noProof/>
        </w:rPr>
        <w:instrText xml:space="preserve"> PAGEREF _Toc372552131 \h </w:instrText>
      </w:r>
      <w:r>
        <w:rPr>
          <w:noProof/>
        </w:rPr>
      </w:r>
      <w:r>
        <w:rPr>
          <w:noProof/>
        </w:rPr>
        <w:fldChar w:fldCharType="separate"/>
      </w:r>
      <w:r>
        <w:rPr>
          <w:noProof/>
        </w:rPr>
        <w:t>30</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10.4</w:t>
      </w:r>
      <w:r>
        <w:rPr>
          <w:rFonts w:asciiTheme="minorHAnsi" w:eastAsiaTheme="minorEastAsia" w:hAnsiTheme="minorHAnsi" w:cstheme="minorBidi"/>
          <w:noProof/>
          <w:sz w:val="22"/>
          <w:szCs w:val="22"/>
          <w:lang w:eastAsia="en-NZ"/>
        </w:rPr>
        <w:tab/>
      </w:r>
      <w:r w:rsidRPr="005173A6">
        <w:rPr>
          <w:rFonts w:ascii="Arial" w:hAnsi="Arial" w:cs="Arial"/>
          <w:noProof/>
        </w:rPr>
        <w:t>Information about Health Provider(s)</w:t>
      </w:r>
      <w:r>
        <w:rPr>
          <w:noProof/>
        </w:rPr>
        <w:tab/>
      </w:r>
      <w:r>
        <w:rPr>
          <w:noProof/>
        </w:rPr>
        <w:fldChar w:fldCharType="begin"/>
      </w:r>
      <w:r>
        <w:rPr>
          <w:noProof/>
        </w:rPr>
        <w:instrText xml:space="preserve"> PAGEREF _Toc372552132 \h </w:instrText>
      </w:r>
      <w:r>
        <w:rPr>
          <w:noProof/>
        </w:rPr>
      </w:r>
      <w:r>
        <w:rPr>
          <w:noProof/>
        </w:rPr>
        <w:fldChar w:fldCharType="separate"/>
      </w:r>
      <w:r>
        <w:rPr>
          <w:noProof/>
        </w:rPr>
        <w:t>32</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10.5</w:t>
      </w:r>
      <w:r>
        <w:rPr>
          <w:rFonts w:asciiTheme="minorHAnsi" w:eastAsiaTheme="minorEastAsia" w:hAnsiTheme="minorHAnsi" w:cstheme="minorBidi"/>
          <w:noProof/>
          <w:sz w:val="22"/>
          <w:szCs w:val="22"/>
          <w:lang w:eastAsia="en-NZ"/>
        </w:rPr>
        <w:tab/>
      </w:r>
      <w:r w:rsidRPr="005173A6">
        <w:rPr>
          <w:rFonts w:ascii="Arial" w:hAnsi="Arial" w:cs="Arial"/>
          <w:noProof/>
        </w:rPr>
        <w:t>Processing NIR registrations from maternity facilities</w:t>
      </w:r>
      <w:r>
        <w:rPr>
          <w:noProof/>
        </w:rPr>
        <w:tab/>
      </w:r>
      <w:r>
        <w:rPr>
          <w:noProof/>
        </w:rPr>
        <w:fldChar w:fldCharType="begin"/>
      </w:r>
      <w:r>
        <w:rPr>
          <w:noProof/>
        </w:rPr>
        <w:instrText xml:space="preserve"> PAGEREF _Toc372552133 \h </w:instrText>
      </w:r>
      <w:r>
        <w:rPr>
          <w:noProof/>
        </w:rPr>
      </w:r>
      <w:r>
        <w:rPr>
          <w:noProof/>
        </w:rPr>
        <w:fldChar w:fldCharType="separate"/>
      </w:r>
      <w:r>
        <w:rPr>
          <w:noProof/>
        </w:rPr>
        <w:t>33</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10.6</w:t>
      </w:r>
      <w:r>
        <w:rPr>
          <w:rFonts w:asciiTheme="minorHAnsi" w:eastAsiaTheme="minorEastAsia" w:hAnsiTheme="minorHAnsi" w:cstheme="minorBidi"/>
          <w:noProof/>
          <w:sz w:val="22"/>
          <w:szCs w:val="22"/>
          <w:lang w:eastAsia="en-NZ"/>
        </w:rPr>
        <w:tab/>
      </w:r>
      <w:r w:rsidRPr="005173A6">
        <w:rPr>
          <w:rFonts w:ascii="Arial" w:hAnsi="Arial" w:cs="Arial"/>
          <w:noProof/>
        </w:rPr>
        <w:t>Processing NIR registrations from LMC’s for home births</w:t>
      </w:r>
      <w:r>
        <w:rPr>
          <w:noProof/>
        </w:rPr>
        <w:tab/>
      </w:r>
      <w:r>
        <w:rPr>
          <w:noProof/>
        </w:rPr>
        <w:fldChar w:fldCharType="begin"/>
      </w:r>
      <w:r>
        <w:rPr>
          <w:noProof/>
        </w:rPr>
        <w:instrText xml:space="preserve"> PAGEREF _Toc372552134 \h </w:instrText>
      </w:r>
      <w:r>
        <w:rPr>
          <w:noProof/>
        </w:rPr>
      </w:r>
      <w:r>
        <w:rPr>
          <w:noProof/>
        </w:rPr>
        <w:fldChar w:fldCharType="separate"/>
      </w:r>
      <w:r>
        <w:rPr>
          <w:noProof/>
        </w:rPr>
        <w:t>34</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10.7</w:t>
      </w:r>
      <w:r>
        <w:rPr>
          <w:rFonts w:asciiTheme="minorHAnsi" w:eastAsiaTheme="minorEastAsia" w:hAnsiTheme="minorHAnsi" w:cstheme="minorBidi"/>
          <w:noProof/>
          <w:sz w:val="22"/>
          <w:szCs w:val="22"/>
          <w:lang w:eastAsia="en-NZ"/>
        </w:rPr>
        <w:tab/>
      </w:r>
      <w:r w:rsidRPr="005173A6">
        <w:rPr>
          <w:rFonts w:ascii="Arial" w:hAnsi="Arial" w:cs="Arial"/>
          <w:noProof/>
        </w:rPr>
        <w:t>Processing NIR registrations from vaccinators</w:t>
      </w:r>
      <w:r>
        <w:rPr>
          <w:noProof/>
        </w:rPr>
        <w:tab/>
      </w:r>
      <w:r>
        <w:rPr>
          <w:noProof/>
        </w:rPr>
        <w:fldChar w:fldCharType="begin"/>
      </w:r>
      <w:r>
        <w:rPr>
          <w:noProof/>
        </w:rPr>
        <w:instrText xml:space="preserve"> PAGEREF _Toc372552135 \h </w:instrText>
      </w:r>
      <w:r>
        <w:rPr>
          <w:noProof/>
        </w:rPr>
      </w:r>
      <w:r>
        <w:rPr>
          <w:noProof/>
        </w:rPr>
        <w:fldChar w:fldCharType="separate"/>
      </w:r>
      <w:r>
        <w:rPr>
          <w:noProof/>
        </w:rPr>
        <w:t>35</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11</w:t>
      </w:r>
      <w:r>
        <w:rPr>
          <w:rFonts w:asciiTheme="minorHAnsi" w:eastAsiaTheme="minorEastAsia" w:hAnsiTheme="minorHAnsi" w:cstheme="minorBidi"/>
          <w:noProof/>
          <w:sz w:val="22"/>
          <w:szCs w:val="22"/>
          <w:lang w:eastAsia="en-NZ"/>
        </w:rPr>
        <w:tab/>
      </w:r>
      <w:r>
        <w:rPr>
          <w:noProof/>
        </w:rPr>
        <w:t>Opting off the NIR</w:t>
      </w:r>
      <w:r>
        <w:rPr>
          <w:noProof/>
        </w:rPr>
        <w:tab/>
      </w:r>
      <w:r>
        <w:rPr>
          <w:noProof/>
        </w:rPr>
        <w:fldChar w:fldCharType="begin"/>
      </w:r>
      <w:r>
        <w:rPr>
          <w:noProof/>
        </w:rPr>
        <w:instrText xml:space="preserve"> PAGEREF _Toc372552136 \h </w:instrText>
      </w:r>
      <w:r>
        <w:rPr>
          <w:noProof/>
        </w:rPr>
      </w:r>
      <w:r>
        <w:rPr>
          <w:noProof/>
        </w:rPr>
        <w:fldChar w:fldCharType="separate"/>
      </w:r>
      <w:r>
        <w:rPr>
          <w:noProof/>
        </w:rPr>
        <w:t>36</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Pr>
          <w:noProof/>
        </w:rPr>
        <w:t>11.1</w:t>
      </w:r>
      <w:r>
        <w:rPr>
          <w:rFonts w:asciiTheme="minorHAnsi" w:eastAsiaTheme="minorEastAsia" w:hAnsiTheme="minorHAnsi" w:cstheme="minorBidi"/>
          <w:noProof/>
          <w:sz w:val="22"/>
          <w:szCs w:val="22"/>
          <w:lang w:eastAsia="en-NZ"/>
        </w:rPr>
        <w:tab/>
      </w:r>
      <w:r>
        <w:rPr>
          <w:noProof/>
        </w:rPr>
        <w:t>Provisional Opt off</w:t>
      </w:r>
      <w:r>
        <w:rPr>
          <w:noProof/>
        </w:rPr>
        <w:tab/>
      </w:r>
      <w:r>
        <w:rPr>
          <w:noProof/>
        </w:rPr>
        <w:fldChar w:fldCharType="begin"/>
      </w:r>
      <w:r>
        <w:rPr>
          <w:noProof/>
        </w:rPr>
        <w:instrText xml:space="preserve"> PAGEREF _Toc372552137 \h </w:instrText>
      </w:r>
      <w:r>
        <w:rPr>
          <w:noProof/>
        </w:rPr>
      </w:r>
      <w:r>
        <w:rPr>
          <w:noProof/>
        </w:rPr>
        <w:fldChar w:fldCharType="separate"/>
      </w:r>
      <w:r>
        <w:rPr>
          <w:noProof/>
        </w:rPr>
        <w:t>36</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Pr>
          <w:noProof/>
        </w:rPr>
        <w:t>11.2</w:t>
      </w:r>
      <w:r>
        <w:rPr>
          <w:rFonts w:asciiTheme="minorHAnsi" w:eastAsiaTheme="minorEastAsia" w:hAnsiTheme="minorHAnsi" w:cstheme="minorBidi"/>
          <w:noProof/>
          <w:sz w:val="22"/>
          <w:szCs w:val="22"/>
          <w:lang w:eastAsia="en-NZ"/>
        </w:rPr>
        <w:tab/>
      </w:r>
      <w:r>
        <w:rPr>
          <w:noProof/>
        </w:rPr>
        <w:t>Opt Off Authorisation</w:t>
      </w:r>
      <w:r>
        <w:rPr>
          <w:noProof/>
        </w:rPr>
        <w:tab/>
      </w:r>
      <w:r>
        <w:rPr>
          <w:noProof/>
        </w:rPr>
        <w:fldChar w:fldCharType="begin"/>
      </w:r>
      <w:r>
        <w:rPr>
          <w:noProof/>
        </w:rPr>
        <w:instrText xml:space="preserve"> PAGEREF _Toc372552138 \h </w:instrText>
      </w:r>
      <w:r>
        <w:rPr>
          <w:noProof/>
        </w:rPr>
      </w:r>
      <w:r>
        <w:rPr>
          <w:noProof/>
        </w:rPr>
        <w:fldChar w:fldCharType="separate"/>
      </w:r>
      <w:r>
        <w:rPr>
          <w:noProof/>
        </w:rPr>
        <w:t>36</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Pr>
          <w:noProof/>
        </w:rPr>
        <w:t>11.3</w:t>
      </w:r>
      <w:r>
        <w:rPr>
          <w:rFonts w:asciiTheme="minorHAnsi" w:eastAsiaTheme="minorEastAsia" w:hAnsiTheme="minorHAnsi" w:cstheme="minorBidi"/>
          <w:noProof/>
          <w:sz w:val="22"/>
          <w:szCs w:val="22"/>
          <w:lang w:eastAsia="en-NZ"/>
        </w:rPr>
        <w:tab/>
      </w:r>
      <w:r>
        <w:rPr>
          <w:noProof/>
        </w:rPr>
        <w:t>Changing status when an individual opts off the NIR</w:t>
      </w:r>
      <w:r>
        <w:rPr>
          <w:noProof/>
        </w:rPr>
        <w:tab/>
      </w:r>
      <w:r>
        <w:rPr>
          <w:noProof/>
        </w:rPr>
        <w:fldChar w:fldCharType="begin"/>
      </w:r>
      <w:r>
        <w:rPr>
          <w:noProof/>
        </w:rPr>
        <w:instrText xml:space="preserve"> PAGEREF _Toc372552139 \h </w:instrText>
      </w:r>
      <w:r>
        <w:rPr>
          <w:noProof/>
        </w:rPr>
      </w:r>
      <w:r>
        <w:rPr>
          <w:noProof/>
        </w:rPr>
        <w:fldChar w:fldCharType="separate"/>
      </w:r>
      <w:r>
        <w:rPr>
          <w:noProof/>
        </w:rPr>
        <w:t>37</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Pr>
          <w:noProof/>
        </w:rPr>
        <w:t>11.4</w:t>
      </w:r>
      <w:r>
        <w:rPr>
          <w:rFonts w:asciiTheme="minorHAnsi" w:eastAsiaTheme="minorEastAsia" w:hAnsiTheme="minorHAnsi" w:cstheme="minorBidi"/>
          <w:noProof/>
          <w:sz w:val="22"/>
          <w:szCs w:val="22"/>
          <w:lang w:eastAsia="en-NZ"/>
        </w:rPr>
        <w:tab/>
      </w:r>
      <w:r>
        <w:rPr>
          <w:noProof/>
        </w:rPr>
        <w:t>Programme opt off or Inactive</w:t>
      </w:r>
      <w:r>
        <w:rPr>
          <w:noProof/>
        </w:rPr>
        <w:tab/>
      </w:r>
      <w:r>
        <w:rPr>
          <w:noProof/>
        </w:rPr>
        <w:fldChar w:fldCharType="begin"/>
      </w:r>
      <w:r>
        <w:rPr>
          <w:noProof/>
        </w:rPr>
        <w:instrText xml:space="preserve"> PAGEREF _Toc372552140 \h </w:instrText>
      </w:r>
      <w:r>
        <w:rPr>
          <w:noProof/>
        </w:rPr>
      </w:r>
      <w:r>
        <w:rPr>
          <w:noProof/>
        </w:rPr>
        <w:fldChar w:fldCharType="separate"/>
      </w:r>
      <w:r>
        <w:rPr>
          <w:noProof/>
        </w:rPr>
        <w:t>38</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12</w:t>
      </w:r>
      <w:r>
        <w:rPr>
          <w:rFonts w:asciiTheme="minorHAnsi" w:eastAsiaTheme="minorEastAsia" w:hAnsiTheme="minorHAnsi" w:cstheme="minorBidi"/>
          <w:noProof/>
          <w:sz w:val="22"/>
          <w:szCs w:val="22"/>
          <w:lang w:eastAsia="en-NZ"/>
        </w:rPr>
        <w:tab/>
      </w:r>
      <w:r>
        <w:rPr>
          <w:noProof/>
        </w:rPr>
        <w:t>Immunisation Events &amp; Recording</w:t>
      </w:r>
      <w:r>
        <w:rPr>
          <w:noProof/>
        </w:rPr>
        <w:tab/>
      </w:r>
      <w:r>
        <w:rPr>
          <w:noProof/>
        </w:rPr>
        <w:fldChar w:fldCharType="begin"/>
      </w:r>
      <w:r>
        <w:rPr>
          <w:noProof/>
        </w:rPr>
        <w:instrText xml:space="preserve"> PAGEREF _Toc372552141 \h </w:instrText>
      </w:r>
      <w:r>
        <w:rPr>
          <w:noProof/>
        </w:rPr>
      </w:r>
      <w:r>
        <w:rPr>
          <w:noProof/>
        </w:rPr>
        <w:fldChar w:fldCharType="separate"/>
      </w:r>
      <w:r>
        <w:rPr>
          <w:noProof/>
        </w:rPr>
        <w:t>40</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12.1</w:t>
      </w:r>
      <w:r>
        <w:rPr>
          <w:rFonts w:asciiTheme="minorHAnsi" w:eastAsiaTheme="minorEastAsia" w:hAnsiTheme="minorHAnsi" w:cstheme="minorBidi"/>
          <w:noProof/>
          <w:sz w:val="22"/>
          <w:szCs w:val="22"/>
          <w:lang w:eastAsia="en-NZ"/>
        </w:rPr>
        <w:tab/>
      </w:r>
      <w:r w:rsidRPr="005173A6">
        <w:rPr>
          <w:rFonts w:ascii="Arial" w:hAnsi="Arial" w:cs="Arial"/>
          <w:noProof/>
        </w:rPr>
        <w:t>Recording standard immunisation event data</w:t>
      </w:r>
      <w:r>
        <w:rPr>
          <w:noProof/>
        </w:rPr>
        <w:tab/>
      </w:r>
      <w:r>
        <w:rPr>
          <w:noProof/>
        </w:rPr>
        <w:fldChar w:fldCharType="begin"/>
      </w:r>
      <w:r>
        <w:rPr>
          <w:noProof/>
        </w:rPr>
        <w:instrText xml:space="preserve"> PAGEREF _Toc372552142 \h </w:instrText>
      </w:r>
      <w:r>
        <w:rPr>
          <w:noProof/>
        </w:rPr>
      </w:r>
      <w:r>
        <w:rPr>
          <w:noProof/>
        </w:rPr>
        <w:fldChar w:fldCharType="separate"/>
      </w:r>
      <w:r>
        <w:rPr>
          <w:noProof/>
        </w:rPr>
        <w:t>41</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12.2</w:t>
      </w:r>
      <w:r>
        <w:rPr>
          <w:rFonts w:asciiTheme="minorHAnsi" w:eastAsiaTheme="minorEastAsia" w:hAnsiTheme="minorHAnsi" w:cstheme="minorBidi"/>
          <w:noProof/>
          <w:sz w:val="22"/>
          <w:szCs w:val="22"/>
          <w:lang w:eastAsia="en-NZ"/>
        </w:rPr>
        <w:tab/>
      </w:r>
      <w:r w:rsidRPr="005173A6">
        <w:rPr>
          <w:rFonts w:ascii="Arial" w:hAnsi="Arial" w:cs="Arial"/>
          <w:noProof/>
        </w:rPr>
        <w:t>Recording alternative vaccines</w:t>
      </w:r>
      <w:r>
        <w:rPr>
          <w:noProof/>
        </w:rPr>
        <w:tab/>
      </w:r>
      <w:r>
        <w:rPr>
          <w:noProof/>
        </w:rPr>
        <w:fldChar w:fldCharType="begin"/>
      </w:r>
      <w:r>
        <w:rPr>
          <w:noProof/>
        </w:rPr>
        <w:instrText xml:space="preserve"> PAGEREF _Toc372552143 \h </w:instrText>
      </w:r>
      <w:r>
        <w:rPr>
          <w:noProof/>
        </w:rPr>
      </w:r>
      <w:r>
        <w:rPr>
          <w:noProof/>
        </w:rPr>
        <w:fldChar w:fldCharType="separate"/>
      </w:r>
      <w:r>
        <w:rPr>
          <w:noProof/>
        </w:rPr>
        <w:t>41</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12.3</w:t>
      </w:r>
      <w:r>
        <w:rPr>
          <w:rFonts w:asciiTheme="minorHAnsi" w:eastAsiaTheme="minorEastAsia" w:hAnsiTheme="minorHAnsi" w:cstheme="minorBidi"/>
          <w:noProof/>
          <w:sz w:val="22"/>
          <w:szCs w:val="22"/>
          <w:lang w:eastAsia="en-NZ"/>
        </w:rPr>
        <w:tab/>
      </w:r>
      <w:r w:rsidRPr="005173A6">
        <w:rPr>
          <w:rFonts w:ascii="Arial" w:hAnsi="Arial" w:cs="Arial"/>
          <w:noProof/>
        </w:rPr>
        <w:t>Rescheduling an event</w:t>
      </w:r>
      <w:r>
        <w:rPr>
          <w:noProof/>
        </w:rPr>
        <w:tab/>
      </w:r>
      <w:r>
        <w:rPr>
          <w:noProof/>
        </w:rPr>
        <w:fldChar w:fldCharType="begin"/>
      </w:r>
      <w:r>
        <w:rPr>
          <w:noProof/>
        </w:rPr>
        <w:instrText xml:space="preserve"> PAGEREF _Toc372552144 \h </w:instrText>
      </w:r>
      <w:r>
        <w:rPr>
          <w:noProof/>
        </w:rPr>
      </w:r>
      <w:r>
        <w:rPr>
          <w:noProof/>
        </w:rPr>
        <w:fldChar w:fldCharType="separate"/>
      </w:r>
      <w:r>
        <w:rPr>
          <w:noProof/>
        </w:rPr>
        <w:t>42</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12.4</w:t>
      </w:r>
      <w:r>
        <w:rPr>
          <w:rFonts w:asciiTheme="minorHAnsi" w:eastAsiaTheme="minorEastAsia" w:hAnsiTheme="minorHAnsi" w:cstheme="minorBidi"/>
          <w:noProof/>
          <w:sz w:val="22"/>
          <w:szCs w:val="22"/>
          <w:lang w:eastAsia="en-NZ"/>
        </w:rPr>
        <w:tab/>
      </w:r>
      <w:r w:rsidRPr="005173A6">
        <w:rPr>
          <w:rFonts w:ascii="Arial" w:hAnsi="Arial" w:cs="Arial"/>
          <w:noProof/>
        </w:rPr>
        <w:t>Closed events</w:t>
      </w:r>
      <w:r>
        <w:rPr>
          <w:noProof/>
        </w:rPr>
        <w:tab/>
      </w:r>
      <w:r>
        <w:rPr>
          <w:noProof/>
        </w:rPr>
        <w:fldChar w:fldCharType="begin"/>
      </w:r>
      <w:r>
        <w:rPr>
          <w:noProof/>
        </w:rPr>
        <w:instrText xml:space="preserve"> PAGEREF _Toc372552145 \h </w:instrText>
      </w:r>
      <w:r>
        <w:rPr>
          <w:noProof/>
        </w:rPr>
      </w:r>
      <w:r>
        <w:rPr>
          <w:noProof/>
        </w:rPr>
        <w:fldChar w:fldCharType="separate"/>
      </w:r>
      <w:r>
        <w:rPr>
          <w:noProof/>
        </w:rPr>
        <w:t>43</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12.5</w:t>
      </w:r>
      <w:r>
        <w:rPr>
          <w:rFonts w:asciiTheme="minorHAnsi" w:eastAsiaTheme="minorEastAsia" w:hAnsiTheme="minorHAnsi" w:cstheme="minorBidi"/>
          <w:noProof/>
          <w:sz w:val="22"/>
          <w:szCs w:val="22"/>
          <w:lang w:eastAsia="en-NZ"/>
        </w:rPr>
        <w:tab/>
      </w:r>
      <w:r w:rsidRPr="005173A6">
        <w:rPr>
          <w:rFonts w:ascii="Arial" w:hAnsi="Arial" w:cs="Arial"/>
          <w:noProof/>
        </w:rPr>
        <w:t>Process diagram for recording rescheduled or declined immunisation events</w:t>
      </w:r>
      <w:r>
        <w:rPr>
          <w:noProof/>
        </w:rPr>
        <w:tab/>
      </w:r>
      <w:r>
        <w:rPr>
          <w:noProof/>
        </w:rPr>
        <w:fldChar w:fldCharType="begin"/>
      </w:r>
      <w:r>
        <w:rPr>
          <w:noProof/>
        </w:rPr>
        <w:instrText xml:space="preserve"> PAGEREF _Toc372552146 \h </w:instrText>
      </w:r>
      <w:r>
        <w:rPr>
          <w:noProof/>
        </w:rPr>
      </w:r>
      <w:r>
        <w:rPr>
          <w:noProof/>
        </w:rPr>
        <w:fldChar w:fldCharType="separate"/>
      </w:r>
      <w:r>
        <w:rPr>
          <w:noProof/>
        </w:rPr>
        <w:t>43</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12.6</w:t>
      </w:r>
      <w:r>
        <w:rPr>
          <w:rFonts w:asciiTheme="minorHAnsi" w:eastAsiaTheme="minorEastAsia" w:hAnsiTheme="minorHAnsi" w:cstheme="minorBidi"/>
          <w:noProof/>
          <w:sz w:val="22"/>
          <w:szCs w:val="22"/>
          <w:lang w:eastAsia="en-NZ"/>
        </w:rPr>
        <w:tab/>
      </w:r>
      <w:r w:rsidRPr="005173A6">
        <w:rPr>
          <w:rFonts w:ascii="Arial" w:hAnsi="Arial" w:cs="Arial"/>
          <w:noProof/>
        </w:rPr>
        <w:t>Recording opportunistic immunisation event data</w:t>
      </w:r>
      <w:r>
        <w:rPr>
          <w:noProof/>
        </w:rPr>
        <w:tab/>
      </w:r>
      <w:r>
        <w:rPr>
          <w:noProof/>
        </w:rPr>
        <w:fldChar w:fldCharType="begin"/>
      </w:r>
      <w:r>
        <w:rPr>
          <w:noProof/>
        </w:rPr>
        <w:instrText xml:space="preserve"> PAGEREF _Toc372552147 \h </w:instrText>
      </w:r>
      <w:r>
        <w:rPr>
          <w:noProof/>
        </w:rPr>
      </w:r>
      <w:r>
        <w:rPr>
          <w:noProof/>
        </w:rPr>
        <w:fldChar w:fldCharType="separate"/>
      </w:r>
      <w:r>
        <w:rPr>
          <w:noProof/>
        </w:rPr>
        <w:t>44</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12.7</w:t>
      </w:r>
      <w:r>
        <w:rPr>
          <w:rFonts w:asciiTheme="minorHAnsi" w:eastAsiaTheme="minorEastAsia" w:hAnsiTheme="minorHAnsi" w:cstheme="minorBidi"/>
          <w:noProof/>
          <w:sz w:val="22"/>
          <w:szCs w:val="22"/>
          <w:lang w:eastAsia="en-NZ"/>
        </w:rPr>
        <w:tab/>
      </w:r>
      <w:r w:rsidRPr="005173A6">
        <w:rPr>
          <w:rFonts w:ascii="Arial" w:hAnsi="Arial" w:cs="Arial"/>
          <w:noProof/>
        </w:rPr>
        <w:t>Declining an antigen and recording contraindications</w:t>
      </w:r>
      <w:r>
        <w:rPr>
          <w:noProof/>
        </w:rPr>
        <w:tab/>
      </w:r>
      <w:r>
        <w:rPr>
          <w:noProof/>
        </w:rPr>
        <w:fldChar w:fldCharType="begin"/>
      </w:r>
      <w:r>
        <w:rPr>
          <w:noProof/>
        </w:rPr>
        <w:instrText xml:space="preserve"> PAGEREF _Toc372552148 \h </w:instrText>
      </w:r>
      <w:r>
        <w:rPr>
          <w:noProof/>
        </w:rPr>
      </w:r>
      <w:r>
        <w:rPr>
          <w:noProof/>
        </w:rPr>
        <w:fldChar w:fldCharType="separate"/>
      </w:r>
      <w:r>
        <w:rPr>
          <w:noProof/>
        </w:rPr>
        <w:t>45</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Pr>
          <w:noProof/>
        </w:rPr>
        <w:t>12.8</w:t>
      </w:r>
      <w:r>
        <w:rPr>
          <w:rFonts w:asciiTheme="minorHAnsi" w:eastAsiaTheme="minorEastAsia" w:hAnsiTheme="minorHAnsi" w:cstheme="minorBidi"/>
          <w:noProof/>
          <w:sz w:val="22"/>
          <w:szCs w:val="22"/>
          <w:lang w:eastAsia="en-NZ"/>
        </w:rPr>
        <w:tab/>
      </w:r>
      <w:r>
        <w:rPr>
          <w:noProof/>
        </w:rPr>
        <w:t>Codes for declining reasons</w:t>
      </w:r>
      <w:r>
        <w:rPr>
          <w:noProof/>
        </w:rPr>
        <w:tab/>
      </w:r>
      <w:r>
        <w:rPr>
          <w:noProof/>
        </w:rPr>
        <w:fldChar w:fldCharType="begin"/>
      </w:r>
      <w:r>
        <w:rPr>
          <w:noProof/>
        </w:rPr>
        <w:instrText xml:space="preserve"> PAGEREF _Toc372552149 \h </w:instrText>
      </w:r>
      <w:r>
        <w:rPr>
          <w:noProof/>
        </w:rPr>
      </w:r>
      <w:r>
        <w:rPr>
          <w:noProof/>
        </w:rPr>
        <w:fldChar w:fldCharType="separate"/>
      </w:r>
      <w:r>
        <w:rPr>
          <w:noProof/>
        </w:rPr>
        <w:t>46</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noProof/>
        </w:rPr>
        <w:t>12.9</w:t>
      </w:r>
      <w:r>
        <w:rPr>
          <w:rFonts w:asciiTheme="minorHAnsi" w:eastAsiaTheme="minorEastAsia" w:hAnsiTheme="minorHAnsi" w:cstheme="minorBidi"/>
          <w:noProof/>
          <w:sz w:val="22"/>
          <w:szCs w:val="22"/>
          <w:lang w:eastAsia="en-NZ"/>
        </w:rPr>
        <w:tab/>
      </w:r>
      <w:r>
        <w:rPr>
          <w:noProof/>
        </w:rPr>
        <w:t>Recording validated adverse events following immunisation (AEFIs).</w:t>
      </w:r>
      <w:r>
        <w:rPr>
          <w:noProof/>
        </w:rPr>
        <w:tab/>
      </w:r>
      <w:r>
        <w:rPr>
          <w:noProof/>
        </w:rPr>
        <w:fldChar w:fldCharType="begin"/>
      </w:r>
      <w:r>
        <w:rPr>
          <w:noProof/>
        </w:rPr>
        <w:instrText xml:space="preserve"> PAGEREF _Toc372552150 \h </w:instrText>
      </w:r>
      <w:r>
        <w:rPr>
          <w:noProof/>
        </w:rPr>
      </w:r>
      <w:r>
        <w:rPr>
          <w:noProof/>
        </w:rPr>
        <w:fldChar w:fldCharType="separate"/>
      </w:r>
      <w:r>
        <w:rPr>
          <w:noProof/>
        </w:rPr>
        <w:t>46</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12.10</w:t>
      </w:r>
      <w:r>
        <w:rPr>
          <w:rFonts w:asciiTheme="minorHAnsi" w:eastAsiaTheme="minorEastAsia" w:hAnsiTheme="minorHAnsi" w:cstheme="minorBidi"/>
          <w:noProof/>
          <w:sz w:val="22"/>
          <w:szCs w:val="22"/>
          <w:lang w:eastAsia="en-NZ"/>
        </w:rPr>
        <w:tab/>
      </w:r>
      <w:r w:rsidRPr="005173A6">
        <w:rPr>
          <w:rFonts w:ascii="Arial" w:hAnsi="Arial" w:cs="Arial"/>
          <w:noProof/>
        </w:rPr>
        <w:t>Recording neonatal immunisations – Hepatitis B</w:t>
      </w:r>
      <w:r>
        <w:rPr>
          <w:noProof/>
        </w:rPr>
        <w:tab/>
      </w:r>
      <w:r>
        <w:rPr>
          <w:noProof/>
        </w:rPr>
        <w:fldChar w:fldCharType="begin"/>
      </w:r>
      <w:r>
        <w:rPr>
          <w:noProof/>
        </w:rPr>
        <w:instrText xml:space="preserve"> PAGEREF _Toc372552151 \h </w:instrText>
      </w:r>
      <w:r>
        <w:rPr>
          <w:noProof/>
        </w:rPr>
      </w:r>
      <w:r>
        <w:rPr>
          <w:noProof/>
        </w:rPr>
        <w:fldChar w:fldCharType="separate"/>
      </w:r>
      <w:r>
        <w:rPr>
          <w:noProof/>
        </w:rPr>
        <w:t>47</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12.11</w:t>
      </w:r>
      <w:r>
        <w:rPr>
          <w:rFonts w:asciiTheme="minorHAnsi" w:eastAsiaTheme="minorEastAsia" w:hAnsiTheme="minorHAnsi" w:cstheme="minorBidi"/>
          <w:noProof/>
          <w:sz w:val="22"/>
          <w:szCs w:val="22"/>
          <w:lang w:eastAsia="en-NZ"/>
        </w:rPr>
        <w:tab/>
      </w:r>
      <w:r w:rsidRPr="005173A6">
        <w:rPr>
          <w:rFonts w:ascii="Arial" w:hAnsi="Arial" w:cs="Arial"/>
          <w:noProof/>
        </w:rPr>
        <w:t>Neonatal BCG immunisation</w:t>
      </w:r>
      <w:r>
        <w:rPr>
          <w:noProof/>
        </w:rPr>
        <w:tab/>
      </w:r>
      <w:r>
        <w:rPr>
          <w:noProof/>
        </w:rPr>
        <w:fldChar w:fldCharType="begin"/>
      </w:r>
      <w:r>
        <w:rPr>
          <w:noProof/>
        </w:rPr>
        <w:instrText xml:space="preserve"> PAGEREF _Toc372552152 \h </w:instrText>
      </w:r>
      <w:r>
        <w:rPr>
          <w:noProof/>
        </w:rPr>
      </w:r>
      <w:r>
        <w:rPr>
          <w:noProof/>
        </w:rPr>
        <w:fldChar w:fldCharType="separate"/>
      </w:r>
      <w:r>
        <w:rPr>
          <w:noProof/>
        </w:rPr>
        <w:t>49</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13</w:t>
      </w:r>
      <w:r>
        <w:rPr>
          <w:rFonts w:asciiTheme="minorHAnsi" w:eastAsiaTheme="minorEastAsia" w:hAnsiTheme="minorHAnsi" w:cstheme="minorBidi"/>
          <w:noProof/>
          <w:sz w:val="22"/>
          <w:szCs w:val="22"/>
          <w:lang w:eastAsia="en-NZ"/>
        </w:rPr>
        <w:tab/>
      </w:r>
      <w:r>
        <w:rPr>
          <w:noProof/>
        </w:rPr>
        <w:t>Recording High Risk Pneumococcal Immunisation</w:t>
      </w:r>
      <w:r>
        <w:rPr>
          <w:noProof/>
        </w:rPr>
        <w:tab/>
      </w:r>
      <w:r>
        <w:rPr>
          <w:noProof/>
        </w:rPr>
        <w:fldChar w:fldCharType="begin"/>
      </w:r>
      <w:r>
        <w:rPr>
          <w:noProof/>
        </w:rPr>
        <w:instrText xml:space="preserve"> PAGEREF _Toc372552153 \h </w:instrText>
      </w:r>
      <w:r>
        <w:rPr>
          <w:noProof/>
        </w:rPr>
      </w:r>
      <w:r>
        <w:rPr>
          <w:noProof/>
        </w:rPr>
        <w:fldChar w:fldCharType="separate"/>
      </w:r>
      <w:r>
        <w:rPr>
          <w:noProof/>
        </w:rPr>
        <w:t>50</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14</w:t>
      </w:r>
      <w:r>
        <w:rPr>
          <w:rFonts w:asciiTheme="minorHAnsi" w:eastAsiaTheme="minorEastAsia" w:hAnsiTheme="minorHAnsi" w:cstheme="minorBidi"/>
          <w:noProof/>
          <w:sz w:val="22"/>
          <w:szCs w:val="22"/>
          <w:lang w:eastAsia="en-NZ"/>
        </w:rPr>
        <w:tab/>
      </w:r>
      <w:r>
        <w:rPr>
          <w:noProof/>
        </w:rPr>
        <w:t>Maintaining NIR Data</w:t>
      </w:r>
      <w:r>
        <w:rPr>
          <w:noProof/>
        </w:rPr>
        <w:tab/>
      </w:r>
      <w:r>
        <w:rPr>
          <w:noProof/>
        </w:rPr>
        <w:fldChar w:fldCharType="begin"/>
      </w:r>
      <w:r>
        <w:rPr>
          <w:noProof/>
        </w:rPr>
        <w:instrText xml:space="preserve"> PAGEREF _Toc372552154 \h </w:instrText>
      </w:r>
      <w:r>
        <w:rPr>
          <w:noProof/>
        </w:rPr>
      </w:r>
      <w:r>
        <w:rPr>
          <w:noProof/>
        </w:rPr>
        <w:fldChar w:fldCharType="separate"/>
      </w:r>
      <w:r>
        <w:rPr>
          <w:noProof/>
        </w:rPr>
        <w:t>51</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Pr>
          <w:noProof/>
        </w:rPr>
        <w:t>14.1</w:t>
      </w:r>
      <w:r>
        <w:rPr>
          <w:rFonts w:asciiTheme="minorHAnsi" w:eastAsiaTheme="minorEastAsia" w:hAnsiTheme="minorHAnsi" w:cstheme="minorBidi"/>
          <w:noProof/>
          <w:sz w:val="22"/>
          <w:szCs w:val="22"/>
          <w:lang w:eastAsia="en-NZ"/>
        </w:rPr>
        <w:tab/>
      </w:r>
      <w:r>
        <w:rPr>
          <w:noProof/>
        </w:rPr>
        <w:t>Amending demographic data</w:t>
      </w:r>
      <w:r>
        <w:rPr>
          <w:noProof/>
        </w:rPr>
        <w:tab/>
      </w:r>
      <w:r>
        <w:rPr>
          <w:noProof/>
        </w:rPr>
        <w:fldChar w:fldCharType="begin"/>
      </w:r>
      <w:r>
        <w:rPr>
          <w:noProof/>
        </w:rPr>
        <w:instrText xml:space="preserve"> PAGEREF _Toc372552155 \h </w:instrText>
      </w:r>
      <w:r>
        <w:rPr>
          <w:noProof/>
        </w:rPr>
      </w:r>
      <w:r>
        <w:rPr>
          <w:noProof/>
        </w:rPr>
        <w:fldChar w:fldCharType="separate"/>
      </w:r>
      <w:r>
        <w:rPr>
          <w:noProof/>
        </w:rPr>
        <w:t>51</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14.2</w:t>
      </w:r>
      <w:r>
        <w:rPr>
          <w:rFonts w:asciiTheme="minorHAnsi" w:eastAsiaTheme="minorEastAsia" w:hAnsiTheme="minorHAnsi" w:cstheme="minorBidi"/>
          <w:noProof/>
          <w:sz w:val="22"/>
          <w:szCs w:val="22"/>
          <w:lang w:eastAsia="en-NZ"/>
        </w:rPr>
        <w:tab/>
      </w:r>
      <w:r w:rsidRPr="005173A6">
        <w:rPr>
          <w:rFonts w:ascii="Arial" w:hAnsi="Arial" w:cs="Arial"/>
          <w:noProof/>
        </w:rPr>
        <w:t>Notification of the death of an individual</w:t>
      </w:r>
      <w:r>
        <w:rPr>
          <w:noProof/>
        </w:rPr>
        <w:tab/>
      </w:r>
      <w:r>
        <w:rPr>
          <w:noProof/>
        </w:rPr>
        <w:fldChar w:fldCharType="begin"/>
      </w:r>
      <w:r>
        <w:rPr>
          <w:noProof/>
        </w:rPr>
        <w:instrText xml:space="preserve"> PAGEREF _Toc372552156 \h </w:instrText>
      </w:r>
      <w:r>
        <w:rPr>
          <w:noProof/>
        </w:rPr>
      </w:r>
      <w:r>
        <w:rPr>
          <w:noProof/>
        </w:rPr>
        <w:fldChar w:fldCharType="separate"/>
      </w:r>
      <w:r>
        <w:rPr>
          <w:noProof/>
        </w:rPr>
        <w:t>52</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14.3</w:t>
      </w:r>
      <w:r>
        <w:rPr>
          <w:rFonts w:asciiTheme="minorHAnsi" w:eastAsiaTheme="minorEastAsia" w:hAnsiTheme="minorHAnsi" w:cstheme="minorBidi"/>
          <w:noProof/>
          <w:sz w:val="22"/>
          <w:szCs w:val="22"/>
          <w:lang w:eastAsia="en-NZ"/>
        </w:rPr>
        <w:tab/>
      </w:r>
      <w:r w:rsidRPr="005173A6">
        <w:rPr>
          <w:rFonts w:ascii="Arial" w:hAnsi="Arial" w:cs="Arial"/>
          <w:noProof/>
        </w:rPr>
        <w:t>Notifying when an individual leaves or returns to New Zealand</w:t>
      </w:r>
      <w:r>
        <w:rPr>
          <w:noProof/>
        </w:rPr>
        <w:tab/>
      </w:r>
      <w:r>
        <w:rPr>
          <w:noProof/>
        </w:rPr>
        <w:fldChar w:fldCharType="begin"/>
      </w:r>
      <w:r>
        <w:rPr>
          <w:noProof/>
        </w:rPr>
        <w:instrText xml:space="preserve"> PAGEREF _Toc372552157 \h </w:instrText>
      </w:r>
      <w:r>
        <w:rPr>
          <w:noProof/>
        </w:rPr>
      </w:r>
      <w:r>
        <w:rPr>
          <w:noProof/>
        </w:rPr>
        <w:fldChar w:fldCharType="separate"/>
      </w:r>
      <w:r>
        <w:rPr>
          <w:noProof/>
        </w:rPr>
        <w:t>53</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14.4</w:t>
      </w:r>
      <w:r>
        <w:rPr>
          <w:rFonts w:asciiTheme="minorHAnsi" w:eastAsiaTheme="minorEastAsia" w:hAnsiTheme="minorHAnsi" w:cstheme="minorBidi"/>
          <w:noProof/>
          <w:sz w:val="22"/>
          <w:szCs w:val="22"/>
          <w:lang w:eastAsia="en-NZ"/>
        </w:rPr>
        <w:tab/>
      </w:r>
      <w:r w:rsidRPr="005173A6">
        <w:rPr>
          <w:rFonts w:ascii="Arial" w:hAnsi="Arial" w:cs="Arial"/>
          <w:noProof/>
        </w:rPr>
        <w:t>Merged – linked and duplicate NHI numbers</w:t>
      </w:r>
      <w:r>
        <w:rPr>
          <w:noProof/>
        </w:rPr>
        <w:tab/>
      </w:r>
      <w:r>
        <w:rPr>
          <w:noProof/>
        </w:rPr>
        <w:fldChar w:fldCharType="begin"/>
      </w:r>
      <w:r>
        <w:rPr>
          <w:noProof/>
        </w:rPr>
        <w:instrText xml:space="preserve"> PAGEREF _Toc372552158 \h </w:instrText>
      </w:r>
      <w:r>
        <w:rPr>
          <w:noProof/>
        </w:rPr>
      </w:r>
      <w:r>
        <w:rPr>
          <w:noProof/>
        </w:rPr>
        <w:fldChar w:fldCharType="separate"/>
      </w:r>
      <w:r>
        <w:rPr>
          <w:noProof/>
        </w:rPr>
        <w:t>54</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14.5</w:t>
      </w:r>
      <w:r>
        <w:rPr>
          <w:rFonts w:asciiTheme="minorHAnsi" w:eastAsiaTheme="minorEastAsia" w:hAnsiTheme="minorHAnsi" w:cstheme="minorBidi"/>
          <w:noProof/>
          <w:sz w:val="22"/>
          <w:szCs w:val="22"/>
          <w:lang w:eastAsia="en-NZ"/>
        </w:rPr>
        <w:tab/>
      </w:r>
      <w:r w:rsidRPr="005173A6">
        <w:rPr>
          <w:rFonts w:ascii="Arial" w:hAnsi="Arial" w:cs="Arial"/>
          <w:noProof/>
        </w:rPr>
        <w:t>Changing the DHB code</w:t>
      </w:r>
      <w:r>
        <w:rPr>
          <w:noProof/>
        </w:rPr>
        <w:tab/>
      </w:r>
      <w:r>
        <w:rPr>
          <w:noProof/>
        </w:rPr>
        <w:fldChar w:fldCharType="begin"/>
      </w:r>
      <w:r>
        <w:rPr>
          <w:noProof/>
        </w:rPr>
        <w:instrText xml:space="preserve"> PAGEREF _Toc372552159 \h </w:instrText>
      </w:r>
      <w:r>
        <w:rPr>
          <w:noProof/>
        </w:rPr>
      </w:r>
      <w:r>
        <w:rPr>
          <w:noProof/>
        </w:rPr>
        <w:fldChar w:fldCharType="separate"/>
      </w:r>
      <w:r>
        <w:rPr>
          <w:noProof/>
        </w:rPr>
        <w:t>55</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15</w:t>
      </w:r>
      <w:r>
        <w:rPr>
          <w:rFonts w:asciiTheme="minorHAnsi" w:eastAsiaTheme="minorEastAsia" w:hAnsiTheme="minorHAnsi" w:cstheme="minorBidi"/>
          <w:noProof/>
          <w:sz w:val="22"/>
          <w:szCs w:val="22"/>
          <w:lang w:eastAsia="en-NZ"/>
        </w:rPr>
        <w:tab/>
      </w:r>
      <w:r>
        <w:rPr>
          <w:noProof/>
        </w:rPr>
        <w:t>Status Query</w:t>
      </w:r>
      <w:r>
        <w:rPr>
          <w:noProof/>
        </w:rPr>
        <w:tab/>
      </w:r>
      <w:r>
        <w:rPr>
          <w:noProof/>
        </w:rPr>
        <w:fldChar w:fldCharType="begin"/>
      </w:r>
      <w:r>
        <w:rPr>
          <w:noProof/>
        </w:rPr>
        <w:instrText xml:space="preserve"> PAGEREF _Toc372552160 \h </w:instrText>
      </w:r>
      <w:r>
        <w:rPr>
          <w:noProof/>
        </w:rPr>
      </w:r>
      <w:r>
        <w:rPr>
          <w:noProof/>
        </w:rPr>
        <w:fldChar w:fldCharType="separate"/>
      </w:r>
      <w:r>
        <w:rPr>
          <w:noProof/>
        </w:rPr>
        <w:t>56</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15.1</w:t>
      </w:r>
      <w:r>
        <w:rPr>
          <w:rFonts w:asciiTheme="minorHAnsi" w:eastAsiaTheme="minorEastAsia" w:hAnsiTheme="minorHAnsi" w:cstheme="minorBidi"/>
          <w:noProof/>
          <w:sz w:val="22"/>
          <w:szCs w:val="22"/>
          <w:lang w:eastAsia="en-NZ"/>
        </w:rPr>
        <w:tab/>
      </w:r>
      <w:r w:rsidRPr="005173A6">
        <w:rPr>
          <w:rFonts w:ascii="Arial" w:hAnsi="Arial" w:cs="Arial"/>
          <w:noProof/>
        </w:rPr>
        <w:t>Status query process diagram</w:t>
      </w:r>
      <w:r>
        <w:rPr>
          <w:noProof/>
        </w:rPr>
        <w:tab/>
      </w:r>
      <w:r>
        <w:rPr>
          <w:noProof/>
        </w:rPr>
        <w:fldChar w:fldCharType="begin"/>
      </w:r>
      <w:r>
        <w:rPr>
          <w:noProof/>
        </w:rPr>
        <w:instrText xml:space="preserve"> PAGEREF _Toc372552161 \h </w:instrText>
      </w:r>
      <w:r>
        <w:rPr>
          <w:noProof/>
        </w:rPr>
      </w:r>
      <w:r>
        <w:rPr>
          <w:noProof/>
        </w:rPr>
        <w:fldChar w:fldCharType="separate"/>
      </w:r>
      <w:r>
        <w:rPr>
          <w:noProof/>
        </w:rPr>
        <w:t>56</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15.2</w:t>
      </w:r>
      <w:r>
        <w:rPr>
          <w:rFonts w:asciiTheme="minorHAnsi" w:eastAsiaTheme="minorEastAsia" w:hAnsiTheme="minorHAnsi" w:cstheme="minorBidi"/>
          <w:noProof/>
          <w:sz w:val="22"/>
          <w:szCs w:val="22"/>
          <w:lang w:eastAsia="en-NZ"/>
        </w:rPr>
        <w:tab/>
      </w:r>
      <w:r w:rsidRPr="005173A6">
        <w:rPr>
          <w:rFonts w:ascii="Arial" w:hAnsi="Arial" w:cs="Arial"/>
          <w:noProof/>
        </w:rPr>
        <w:t>Status query – request and response</w:t>
      </w:r>
      <w:r>
        <w:rPr>
          <w:noProof/>
        </w:rPr>
        <w:tab/>
      </w:r>
      <w:r>
        <w:rPr>
          <w:noProof/>
        </w:rPr>
        <w:fldChar w:fldCharType="begin"/>
      </w:r>
      <w:r>
        <w:rPr>
          <w:noProof/>
        </w:rPr>
        <w:instrText xml:space="preserve"> PAGEREF _Toc372552162 \h </w:instrText>
      </w:r>
      <w:r>
        <w:rPr>
          <w:noProof/>
        </w:rPr>
      </w:r>
      <w:r>
        <w:rPr>
          <w:noProof/>
        </w:rPr>
        <w:fldChar w:fldCharType="separate"/>
      </w:r>
      <w:r>
        <w:rPr>
          <w:noProof/>
        </w:rPr>
        <w:t>56</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16</w:t>
      </w:r>
      <w:r>
        <w:rPr>
          <w:rFonts w:asciiTheme="minorHAnsi" w:eastAsiaTheme="minorEastAsia" w:hAnsiTheme="minorHAnsi" w:cstheme="minorBidi"/>
          <w:noProof/>
          <w:sz w:val="22"/>
          <w:szCs w:val="22"/>
          <w:lang w:eastAsia="en-NZ"/>
        </w:rPr>
        <w:tab/>
      </w:r>
      <w:r>
        <w:rPr>
          <w:noProof/>
        </w:rPr>
        <w:t>Overdue Process</w:t>
      </w:r>
      <w:r>
        <w:rPr>
          <w:noProof/>
        </w:rPr>
        <w:tab/>
      </w:r>
      <w:r>
        <w:rPr>
          <w:noProof/>
        </w:rPr>
        <w:fldChar w:fldCharType="begin"/>
      </w:r>
      <w:r>
        <w:rPr>
          <w:noProof/>
        </w:rPr>
        <w:instrText xml:space="preserve"> PAGEREF _Toc372552163 \h </w:instrText>
      </w:r>
      <w:r>
        <w:rPr>
          <w:noProof/>
        </w:rPr>
      </w:r>
      <w:r>
        <w:rPr>
          <w:noProof/>
        </w:rPr>
        <w:fldChar w:fldCharType="separate"/>
      </w:r>
      <w:r>
        <w:rPr>
          <w:noProof/>
        </w:rPr>
        <w:t>59</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lastRenderedPageBreak/>
        <w:t>16.2</w:t>
      </w:r>
      <w:r>
        <w:rPr>
          <w:rFonts w:asciiTheme="minorHAnsi" w:eastAsiaTheme="minorEastAsia" w:hAnsiTheme="minorHAnsi" w:cstheme="minorBidi"/>
          <w:noProof/>
          <w:sz w:val="22"/>
          <w:szCs w:val="22"/>
          <w:lang w:eastAsia="en-NZ"/>
        </w:rPr>
        <w:tab/>
      </w:r>
      <w:r w:rsidRPr="005173A6">
        <w:rPr>
          <w:rFonts w:ascii="Arial" w:hAnsi="Arial" w:cs="Arial"/>
          <w:noProof/>
        </w:rPr>
        <w:t>Optional messages to providers about an individual overdue for immunisation</w:t>
      </w:r>
      <w:r>
        <w:rPr>
          <w:noProof/>
        </w:rPr>
        <w:tab/>
      </w:r>
      <w:r>
        <w:rPr>
          <w:noProof/>
        </w:rPr>
        <w:fldChar w:fldCharType="begin"/>
      </w:r>
      <w:r>
        <w:rPr>
          <w:noProof/>
        </w:rPr>
        <w:instrText xml:space="preserve"> PAGEREF _Toc372552164 \h </w:instrText>
      </w:r>
      <w:r>
        <w:rPr>
          <w:noProof/>
        </w:rPr>
      </w:r>
      <w:r>
        <w:rPr>
          <w:noProof/>
        </w:rPr>
        <w:fldChar w:fldCharType="separate"/>
      </w:r>
      <w:r>
        <w:rPr>
          <w:noProof/>
        </w:rPr>
        <w:t>60</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16.3</w:t>
      </w:r>
      <w:r>
        <w:rPr>
          <w:rFonts w:asciiTheme="minorHAnsi" w:eastAsiaTheme="minorEastAsia" w:hAnsiTheme="minorHAnsi" w:cstheme="minorBidi"/>
          <w:noProof/>
          <w:sz w:val="22"/>
          <w:szCs w:val="22"/>
          <w:lang w:eastAsia="en-NZ"/>
        </w:rPr>
        <w:tab/>
      </w:r>
      <w:r w:rsidRPr="005173A6">
        <w:rPr>
          <w:rFonts w:ascii="Arial" w:hAnsi="Arial" w:cs="Arial"/>
          <w:noProof/>
        </w:rPr>
        <w:t>Generating an overdue task report and liaising with providers</w:t>
      </w:r>
      <w:r>
        <w:rPr>
          <w:noProof/>
        </w:rPr>
        <w:tab/>
      </w:r>
      <w:r>
        <w:rPr>
          <w:noProof/>
        </w:rPr>
        <w:fldChar w:fldCharType="begin"/>
      </w:r>
      <w:r>
        <w:rPr>
          <w:noProof/>
        </w:rPr>
        <w:instrText xml:space="preserve"> PAGEREF _Toc372552165 \h </w:instrText>
      </w:r>
      <w:r>
        <w:rPr>
          <w:noProof/>
        </w:rPr>
      </w:r>
      <w:r>
        <w:rPr>
          <w:noProof/>
        </w:rPr>
        <w:fldChar w:fldCharType="separate"/>
      </w:r>
      <w:r>
        <w:rPr>
          <w:noProof/>
        </w:rPr>
        <w:t>60</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16.4</w:t>
      </w:r>
      <w:r>
        <w:rPr>
          <w:rFonts w:asciiTheme="minorHAnsi" w:eastAsiaTheme="minorEastAsia" w:hAnsiTheme="minorHAnsi" w:cstheme="minorBidi"/>
          <w:noProof/>
          <w:sz w:val="22"/>
          <w:szCs w:val="22"/>
          <w:lang w:eastAsia="en-NZ"/>
        </w:rPr>
        <w:tab/>
      </w:r>
      <w:r w:rsidRPr="005173A6">
        <w:rPr>
          <w:rFonts w:ascii="Arial" w:hAnsi="Arial" w:cs="Arial"/>
          <w:noProof/>
        </w:rPr>
        <w:t>Process diagram for referral to an OIS provider</w:t>
      </w:r>
      <w:r>
        <w:rPr>
          <w:noProof/>
        </w:rPr>
        <w:tab/>
      </w:r>
      <w:r>
        <w:rPr>
          <w:noProof/>
        </w:rPr>
        <w:fldChar w:fldCharType="begin"/>
      </w:r>
      <w:r>
        <w:rPr>
          <w:noProof/>
        </w:rPr>
        <w:instrText xml:space="preserve"> PAGEREF _Toc372552166 \h </w:instrText>
      </w:r>
      <w:r>
        <w:rPr>
          <w:noProof/>
        </w:rPr>
      </w:r>
      <w:r>
        <w:rPr>
          <w:noProof/>
        </w:rPr>
        <w:fldChar w:fldCharType="separate"/>
      </w:r>
      <w:r>
        <w:rPr>
          <w:noProof/>
        </w:rPr>
        <w:t>62</w:t>
      </w:r>
      <w:r>
        <w:rPr>
          <w:noProof/>
        </w:rPr>
        <w:fldChar w:fldCharType="end"/>
      </w:r>
    </w:p>
    <w:p w:rsidR="00570692" w:rsidRDefault="00570692">
      <w:pPr>
        <w:pStyle w:val="TOC2"/>
        <w:rPr>
          <w:rFonts w:asciiTheme="minorHAnsi" w:eastAsiaTheme="minorEastAsia" w:hAnsiTheme="minorHAnsi" w:cstheme="minorBidi"/>
          <w:noProof/>
          <w:sz w:val="22"/>
          <w:szCs w:val="22"/>
          <w:lang w:eastAsia="en-NZ"/>
        </w:rPr>
      </w:pPr>
      <w:r>
        <w:rPr>
          <w:noProof/>
        </w:rPr>
        <w:tab/>
      </w:r>
      <w:r>
        <w:rPr>
          <w:noProof/>
        </w:rPr>
        <w:fldChar w:fldCharType="begin"/>
      </w:r>
      <w:r>
        <w:rPr>
          <w:noProof/>
        </w:rPr>
        <w:instrText xml:space="preserve"> PAGEREF _Toc372552167 \h </w:instrText>
      </w:r>
      <w:r>
        <w:rPr>
          <w:noProof/>
        </w:rPr>
      </w:r>
      <w:r>
        <w:rPr>
          <w:noProof/>
        </w:rPr>
        <w:fldChar w:fldCharType="separate"/>
      </w:r>
      <w:r>
        <w:rPr>
          <w:noProof/>
        </w:rPr>
        <w:t>62</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16.5</w:t>
      </w:r>
      <w:r>
        <w:rPr>
          <w:rFonts w:asciiTheme="minorHAnsi" w:eastAsiaTheme="minorEastAsia" w:hAnsiTheme="minorHAnsi" w:cstheme="minorBidi"/>
          <w:noProof/>
          <w:sz w:val="22"/>
          <w:szCs w:val="22"/>
          <w:lang w:eastAsia="en-NZ"/>
        </w:rPr>
        <w:tab/>
      </w:r>
      <w:r w:rsidRPr="005173A6">
        <w:rPr>
          <w:rFonts w:ascii="Arial" w:hAnsi="Arial" w:cs="Arial"/>
          <w:noProof/>
        </w:rPr>
        <w:t>Referral to an OIS provider</w:t>
      </w:r>
      <w:r>
        <w:rPr>
          <w:noProof/>
        </w:rPr>
        <w:tab/>
      </w:r>
      <w:r>
        <w:rPr>
          <w:noProof/>
        </w:rPr>
        <w:fldChar w:fldCharType="begin"/>
      </w:r>
      <w:r>
        <w:rPr>
          <w:noProof/>
        </w:rPr>
        <w:instrText xml:space="preserve"> PAGEREF _Toc372552168 \h </w:instrText>
      </w:r>
      <w:r>
        <w:rPr>
          <w:noProof/>
        </w:rPr>
      </w:r>
      <w:r>
        <w:rPr>
          <w:noProof/>
        </w:rPr>
        <w:fldChar w:fldCharType="separate"/>
      </w:r>
      <w:r>
        <w:rPr>
          <w:noProof/>
        </w:rPr>
        <w:t>63</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16.6</w:t>
      </w:r>
      <w:r>
        <w:rPr>
          <w:rFonts w:asciiTheme="minorHAnsi" w:eastAsiaTheme="minorEastAsia" w:hAnsiTheme="minorHAnsi" w:cstheme="minorBidi"/>
          <w:noProof/>
          <w:sz w:val="22"/>
          <w:szCs w:val="22"/>
          <w:lang w:eastAsia="en-NZ"/>
        </w:rPr>
        <w:tab/>
      </w:r>
      <w:r w:rsidRPr="005173A6">
        <w:rPr>
          <w:rFonts w:ascii="Arial" w:hAnsi="Arial" w:cs="Arial"/>
          <w:noProof/>
        </w:rPr>
        <w:t>Recording the outcome of an OIS referral on the NIR</w:t>
      </w:r>
      <w:r>
        <w:rPr>
          <w:noProof/>
        </w:rPr>
        <w:tab/>
      </w:r>
      <w:r>
        <w:rPr>
          <w:noProof/>
        </w:rPr>
        <w:fldChar w:fldCharType="begin"/>
      </w:r>
      <w:r>
        <w:rPr>
          <w:noProof/>
        </w:rPr>
        <w:instrText xml:space="preserve"> PAGEREF _Toc372552169 \h </w:instrText>
      </w:r>
      <w:r>
        <w:rPr>
          <w:noProof/>
        </w:rPr>
      </w:r>
      <w:r>
        <w:rPr>
          <w:noProof/>
        </w:rPr>
        <w:fldChar w:fldCharType="separate"/>
      </w:r>
      <w:r>
        <w:rPr>
          <w:noProof/>
        </w:rPr>
        <w:t>64</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17</w:t>
      </w:r>
      <w:r>
        <w:rPr>
          <w:rFonts w:asciiTheme="minorHAnsi" w:eastAsiaTheme="minorEastAsia" w:hAnsiTheme="minorHAnsi" w:cstheme="minorBidi"/>
          <w:noProof/>
          <w:sz w:val="22"/>
          <w:szCs w:val="22"/>
          <w:lang w:eastAsia="en-NZ"/>
        </w:rPr>
        <w:tab/>
      </w:r>
      <w:r>
        <w:rPr>
          <w:noProof/>
        </w:rPr>
        <w:t>NIR Letters and Reports</w:t>
      </w:r>
      <w:r>
        <w:rPr>
          <w:noProof/>
        </w:rPr>
        <w:tab/>
      </w:r>
      <w:r>
        <w:rPr>
          <w:noProof/>
        </w:rPr>
        <w:fldChar w:fldCharType="begin"/>
      </w:r>
      <w:r>
        <w:rPr>
          <w:noProof/>
        </w:rPr>
        <w:instrText xml:space="preserve"> PAGEREF _Toc372552170 \h </w:instrText>
      </w:r>
      <w:r>
        <w:rPr>
          <w:noProof/>
        </w:rPr>
      </w:r>
      <w:r>
        <w:rPr>
          <w:noProof/>
        </w:rPr>
        <w:fldChar w:fldCharType="separate"/>
      </w:r>
      <w:r>
        <w:rPr>
          <w:noProof/>
        </w:rPr>
        <w:t>65</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17.1</w:t>
      </w:r>
      <w:r>
        <w:rPr>
          <w:rFonts w:asciiTheme="minorHAnsi" w:eastAsiaTheme="minorEastAsia" w:hAnsiTheme="minorHAnsi" w:cstheme="minorBidi"/>
          <w:noProof/>
          <w:sz w:val="22"/>
          <w:szCs w:val="22"/>
          <w:lang w:eastAsia="en-NZ"/>
        </w:rPr>
        <w:tab/>
      </w:r>
      <w:r w:rsidRPr="005173A6">
        <w:rPr>
          <w:rFonts w:ascii="Arial" w:hAnsi="Arial" w:cs="Arial"/>
          <w:noProof/>
        </w:rPr>
        <w:t>Letters</w:t>
      </w:r>
      <w:r>
        <w:rPr>
          <w:noProof/>
        </w:rPr>
        <w:tab/>
      </w:r>
      <w:r>
        <w:rPr>
          <w:noProof/>
        </w:rPr>
        <w:fldChar w:fldCharType="begin"/>
      </w:r>
      <w:r>
        <w:rPr>
          <w:noProof/>
        </w:rPr>
        <w:instrText xml:space="preserve"> PAGEREF _Toc372552171 \h </w:instrText>
      </w:r>
      <w:r>
        <w:rPr>
          <w:noProof/>
        </w:rPr>
      </w:r>
      <w:r>
        <w:rPr>
          <w:noProof/>
        </w:rPr>
        <w:fldChar w:fldCharType="separate"/>
      </w:r>
      <w:r>
        <w:rPr>
          <w:noProof/>
        </w:rPr>
        <w:t>65</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17.2</w:t>
      </w:r>
      <w:r>
        <w:rPr>
          <w:rFonts w:asciiTheme="minorHAnsi" w:eastAsiaTheme="minorEastAsia" w:hAnsiTheme="minorHAnsi" w:cstheme="minorBidi"/>
          <w:noProof/>
          <w:sz w:val="22"/>
          <w:szCs w:val="22"/>
          <w:lang w:eastAsia="en-NZ"/>
        </w:rPr>
        <w:tab/>
      </w:r>
      <w:r w:rsidRPr="005173A6">
        <w:rPr>
          <w:rFonts w:ascii="Arial" w:hAnsi="Arial" w:cs="Arial"/>
          <w:noProof/>
        </w:rPr>
        <w:t>Reports</w:t>
      </w:r>
      <w:r>
        <w:rPr>
          <w:noProof/>
        </w:rPr>
        <w:tab/>
      </w:r>
      <w:r>
        <w:rPr>
          <w:noProof/>
        </w:rPr>
        <w:fldChar w:fldCharType="begin"/>
      </w:r>
      <w:r>
        <w:rPr>
          <w:noProof/>
        </w:rPr>
        <w:instrText xml:space="preserve"> PAGEREF _Toc372552172 \h </w:instrText>
      </w:r>
      <w:r>
        <w:rPr>
          <w:noProof/>
        </w:rPr>
      </w:r>
      <w:r>
        <w:rPr>
          <w:noProof/>
        </w:rPr>
        <w:fldChar w:fldCharType="separate"/>
      </w:r>
      <w:r>
        <w:rPr>
          <w:noProof/>
        </w:rPr>
        <w:t>66</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17.3</w:t>
      </w:r>
      <w:r>
        <w:rPr>
          <w:rFonts w:asciiTheme="minorHAnsi" w:eastAsiaTheme="minorEastAsia" w:hAnsiTheme="minorHAnsi" w:cstheme="minorBidi"/>
          <w:noProof/>
          <w:sz w:val="22"/>
          <w:szCs w:val="22"/>
          <w:lang w:eastAsia="en-NZ"/>
        </w:rPr>
        <w:tab/>
      </w:r>
      <w:r w:rsidRPr="005173A6">
        <w:rPr>
          <w:rFonts w:ascii="Arial" w:hAnsi="Arial" w:cs="Arial"/>
          <w:noProof/>
        </w:rPr>
        <w:t>Reports from Primary Health Care Patient Management Systems (PMS) or Client Management Systems (CMS)</w:t>
      </w:r>
      <w:r>
        <w:rPr>
          <w:noProof/>
        </w:rPr>
        <w:tab/>
      </w:r>
      <w:r>
        <w:rPr>
          <w:noProof/>
        </w:rPr>
        <w:fldChar w:fldCharType="begin"/>
      </w:r>
      <w:r>
        <w:rPr>
          <w:noProof/>
        </w:rPr>
        <w:instrText xml:space="preserve"> PAGEREF _Toc372552173 \h </w:instrText>
      </w:r>
      <w:r>
        <w:rPr>
          <w:noProof/>
        </w:rPr>
      </w:r>
      <w:r>
        <w:rPr>
          <w:noProof/>
        </w:rPr>
        <w:fldChar w:fldCharType="separate"/>
      </w:r>
      <w:r>
        <w:rPr>
          <w:noProof/>
        </w:rPr>
        <w:t>66</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17.4</w:t>
      </w:r>
      <w:r>
        <w:rPr>
          <w:rFonts w:asciiTheme="minorHAnsi" w:eastAsiaTheme="minorEastAsia" w:hAnsiTheme="minorHAnsi" w:cstheme="minorBidi"/>
          <w:noProof/>
          <w:sz w:val="22"/>
          <w:szCs w:val="22"/>
          <w:lang w:eastAsia="en-NZ"/>
        </w:rPr>
        <w:tab/>
      </w:r>
      <w:r w:rsidRPr="005173A6">
        <w:rPr>
          <w:rFonts w:ascii="Arial" w:hAnsi="Arial" w:cs="Arial"/>
          <w:noProof/>
        </w:rPr>
        <w:t>Reports from DHB NIR Administrator</w:t>
      </w:r>
      <w:r>
        <w:rPr>
          <w:noProof/>
        </w:rPr>
        <w:tab/>
      </w:r>
      <w:r>
        <w:rPr>
          <w:noProof/>
        </w:rPr>
        <w:fldChar w:fldCharType="begin"/>
      </w:r>
      <w:r>
        <w:rPr>
          <w:noProof/>
        </w:rPr>
        <w:instrText xml:space="preserve"> PAGEREF _Toc372552174 \h </w:instrText>
      </w:r>
      <w:r>
        <w:rPr>
          <w:noProof/>
        </w:rPr>
      </w:r>
      <w:r>
        <w:rPr>
          <w:noProof/>
        </w:rPr>
        <w:fldChar w:fldCharType="separate"/>
      </w:r>
      <w:r>
        <w:rPr>
          <w:noProof/>
        </w:rPr>
        <w:t>67</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17.5</w:t>
      </w:r>
      <w:r>
        <w:rPr>
          <w:rFonts w:asciiTheme="minorHAnsi" w:eastAsiaTheme="minorEastAsia" w:hAnsiTheme="minorHAnsi" w:cstheme="minorBidi"/>
          <w:noProof/>
          <w:sz w:val="22"/>
          <w:szCs w:val="22"/>
          <w:lang w:eastAsia="en-NZ"/>
        </w:rPr>
        <w:tab/>
      </w:r>
      <w:r w:rsidRPr="005173A6">
        <w:rPr>
          <w:rFonts w:ascii="Arial" w:hAnsi="Arial" w:cs="Arial"/>
          <w:noProof/>
        </w:rPr>
        <w:t>Reports from Ministry of Health Datamart</w:t>
      </w:r>
      <w:r>
        <w:rPr>
          <w:noProof/>
        </w:rPr>
        <w:tab/>
      </w:r>
      <w:r>
        <w:rPr>
          <w:noProof/>
        </w:rPr>
        <w:fldChar w:fldCharType="begin"/>
      </w:r>
      <w:r>
        <w:rPr>
          <w:noProof/>
        </w:rPr>
        <w:instrText xml:space="preserve"> PAGEREF _Toc372552175 \h </w:instrText>
      </w:r>
      <w:r>
        <w:rPr>
          <w:noProof/>
        </w:rPr>
      </w:r>
      <w:r>
        <w:rPr>
          <w:noProof/>
        </w:rPr>
        <w:fldChar w:fldCharType="separate"/>
      </w:r>
      <w:r>
        <w:rPr>
          <w:noProof/>
        </w:rPr>
        <w:t>68</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18</w:t>
      </w:r>
      <w:r>
        <w:rPr>
          <w:rFonts w:asciiTheme="minorHAnsi" w:eastAsiaTheme="minorEastAsia" w:hAnsiTheme="minorHAnsi" w:cstheme="minorBidi"/>
          <w:noProof/>
          <w:sz w:val="22"/>
          <w:szCs w:val="22"/>
          <w:lang w:eastAsia="en-NZ"/>
        </w:rPr>
        <w:tab/>
      </w:r>
      <w:r>
        <w:rPr>
          <w:noProof/>
        </w:rPr>
        <w:t>NIR forms</w:t>
      </w:r>
      <w:r>
        <w:rPr>
          <w:noProof/>
        </w:rPr>
        <w:tab/>
      </w:r>
      <w:r>
        <w:rPr>
          <w:noProof/>
        </w:rPr>
        <w:fldChar w:fldCharType="begin"/>
      </w:r>
      <w:r>
        <w:rPr>
          <w:noProof/>
        </w:rPr>
        <w:instrText xml:space="preserve"> PAGEREF _Toc372552176 \h </w:instrText>
      </w:r>
      <w:r>
        <w:rPr>
          <w:noProof/>
        </w:rPr>
      </w:r>
      <w:r>
        <w:rPr>
          <w:noProof/>
        </w:rPr>
        <w:fldChar w:fldCharType="separate"/>
      </w:r>
      <w:r>
        <w:rPr>
          <w:noProof/>
        </w:rPr>
        <w:t>69</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19</w:t>
      </w:r>
      <w:r>
        <w:rPr>
          <w:rFonts w:asciiTheme="minorHAnsi" w:eastAsiaTheme="minorEastAsia" w:hAnsiTheme="minorHAnsi" w:cstheme="minorBidi"/>
          <w:noProof/>
          <w:sz w:val="22"/>
          <w:szCs w:val="22"/>
          <w:lang w:eastAsia="en-NZ"/>
        </w:rPr>
        <w:tab/>
      </w:r>
      <w:r>
        <w:rPr>
          <w:noProof/>
        </w:rPr>
        <w:t>Appendix 3 – Codes Used on the NIR</w:t>
      </w:r>
      <w:r>
        <w:rPr>
          <w:noProof/>
        </w:rPr>
        <w:tab/>
      </w:r>
      <w:r>
        <w:rPr>
          <w:noProof/>
        </w:rPr>
        <w:fldChar w:fldCharType="begin"/>
      </w:r>
      <w:r>
        <w:rPr>
          <w:noProof/>
        </w:rPr>
        <w:instrText xml:space="preserve"> PAGEREF _Toc372552177 \h </w:instrText>
      </w:r>
      <w:r>
        <w:rPr>
          <w:noProof/>
        </w:rPr>
      </w:r>
      <w:r>
        <w:rPr>
          <w:noProof/>
        </w:rPr>
        <w:fldChar w:fldCharType="separate"/>
      </w:r>
      <w:r>
        <w:rPr>
          <w:noProof/>
        </w:rPr>
        <w:t>70</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19.1</w:t>
      </w:r>
      <w:r>
        <w:rPr>
          <w:rFonts w:asciiTheme="minorHAnsi" w:eastAsiaTheme="minorEastAsia" w:hAnsiTheme="minorHAnsi" w:cstheme="minorBidi"/>
          <w:noProof/>
          <w:sz w:val="22"/>
          <w:szCs w:val="22"/>
          <w:lang w:eastAsia="en-NZ"/>
        </w:rPr>
        <w:tab/>
      </w:r>
      <w:r w:rsidRPr="005173A6">
        <w:rPr>
          <w:rFonts w:ascii="Arial" w:hAnsi="Arial" w:cs="Arial"/>
          <w:noProof/>
        </w:rPr>
        <w:t>Individual status codes</w:t>
      </w:r>
      <w:r>
        <w:rPr>
          <w:noProof/>
        </w:rPr>
        <w:tab/>
      </w:r>
      <w:r>
        <w:rPr>
          <w:noProof/>
        </w:rPr>
        <w:fldChar w:fldCharType="begin"/>
      </w:r>
      <w:r>
        <w:rPr>
          <w:noProof/>
        </w:rPr>
        <w:instrText xml:space="preserve"> PAGEREF _Toc372552178 \h </w:instrText>
      </w:r>
      <w:r>
        <w:rPr>
          <w:noProof/>
        </w:rPr>
      </w:r>
      <w:r>
        <w:rPr>
          <w:noProof/>
        </w:rPr>
        <w:fldChar w:fldCharType="separate"/>
      </w:r>
      <w:r>
        <w:rPr>
          <w:noProof/>
        </w:rPr>
        <w:t>70</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19.2</w:t>
      </w:r>
      <w:r>
        <w:rPr>
          <w:rFonts w:asciiTheme="minorHAnsi" w:eastAsiaTheme="minorEastAsia" w:hAnsiTheme="minorHAnsi" w:cstheme="minorBidi"/>
          <w:noProof/>
          <w:sz w:val="22"/>
          <w:szCs w:val="22"/>
          <w:lang w:eastAsia="en-NZ"/>
        </w:rPr>
        <w:tab/>
      </w:r>
      <w:r w:rsidRPr="005173A6">
        <w:rPr>
          <w:rFonts w:ascii="Arial" w:hAnsi="Arial" w:cs="Arial"/>
          <w:noProof/>
        </w:rPr>
        <w:t>Programme status codes</w:t>
      </w:r>
      <w:r>
        <w:rPr>
          <w:noProof/>
        </w:rPr>
        <w:tab/>
      </w:r>
      <w:r>
        <w:rPr>
          <w:noProof/>
        </w:rPr>
        <w:fldChar w:fldCharType="begin"/>
      </w:r>
      <w:r>
        <w:rPr>
          <w:noProof/>
        </w:rPr>
        <w:instrText xml:space="preserve"> PAGEREF _Toc372552179 \h </w:instrText>
      </w:r>
      <w:r>
        <w:rPr>
          <w:noProof/>
        </w:rPr>
      </w:r>
      <w:r>
        <w:rPr>
          <w:noProof/>
        </w:rPr>
        <w:fldChar w:fldCharType="separate"/>
      </w:r>
      <w:r>
        <w:rPr>
          <w:noProof/>
        </w:rPr>
        <w:t>70</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19.3</w:t>
      </w:r>
      <w:r>
        <w:rPr>
          <w:rFonts w:asciiTheme="minorHAnsi" w:eastAsiaTheme="minorEastAsia" w:hAnsiTheme="minorHAnsi" w:cstheme="minorBidi"/>
          <w:noProof/>
          <w:sz w:val="22"/>
          <w:szCs w:val="22"/>
          <w:lang w:eastAsia="en-NZ"/>
        </w:rPr>
        <w:tab/>
      </w:r>
      <w:r w:rsidRPr="005173A6">
        <w:rPr>
          <w:rFonts w:ascii="Arial" w:hAnsi="Arial" w:cs="Arial"/>
          <w:noProof/>
        </w:rPr>
        <w:t>Vaccine codes</w:t>
      </w:r>
      <w:r>
        <w:rPr>
          <w:noProof/>
        </w:rPr>
        <w:tab/>
      </w:r>
      <w:r>
        <w:rPr>
          <w:noProof/>
        </w:rPr>
        <w:fldChar w:fldCharType="begin"/>
      </w:r>
      <w:r>
        <w:rPr>
          <w:noProof/>
        </w:rPr>
        <w:instrText xml:space="preserve"> PAGEREF _Toc372552180 \h </w:instrText>
      </w:r>
      <w:r>
        <w:rPr>
          <w:noProof/>
        </w:rPr>
      </w:r>
      <w:r>
        <w:rPr>
          <w:noProof/>
        </w:rPr>
        <w:fldChar w:fldCharType="separate"/>
      </w:r>
      <w:r>
        <w:rPr>
          <w:noProof/>
        </w:rPr>
        <w:t>70</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19.4</w:t>
      </w:r>
      <w:r>
        <w:rPr>
          <w:rFonts w:asciiTheme="minorHAnsi" w:eastAsiaTheme="minorEastAsia" w:hAnsiTheme="minorHAnsi" w:cstheme="minorBidi"/>
          <w:noProof/>
          <w:sz w:val="22"/>
          <w:szCs w:val="22"/>
          <w:lang w:eastAsia="en-NZ"/>
        </w:rPr>
        <w:tab/>
      </w:r>
      <w:r w:rsidRPr="005173A6">
        <w:rPr>
          <w:rFonts w:ascii="Arial" w:hAnsi="Arial" w:cs="Arial"/>
          <w:noProof/>
        </w:rPr>
        <w:t>Immunisation event status codes</w:t>
      </w:r>
      <w:r>
        <w:rPr>
          <w:noProof/>
        </w:rPr>
        <w:tab/>
      </w:r>
      <w:r>
        <w:rPr>
          <w:noProof/>
        </w:rPr>
        <w:fldChar w:fldCharType="begin"/>
      </w:r>
      <w:r>
        <w:rPr>
          <w:noProof/>
        </w:rPr>
        <w:instrText xml:space="preserve"> PAGEREF _Toc372552181 \h </w:instrText>
      </w:r>
      <w:r>
        <w:rPr>
          <w:noProof/>
        </w:rPr>
      </w:r>
      <w:r>
        <w:rPr>
          <w:noProof/>
        </w:rPr>
        <w:fldChar w:fldCharType="separate"/>
      </w:r>
      <w:r>
        <w:rPr>
          <w:noProof/>
        </w:rPr>
        <w:t>71</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19.5</w:t>
      </w:r>
      <w:r>
        <w:rPr>
          <w:rFonts w:asciiTheme="minorHAnsi" w:eastAsiaTheme="minorEastAsia" w:hAnsiTheme="minorHAnsi" w:cstheme="minorBidi"/>
          <w:noProof/>
          <w:sz w:val="22"/>
          <w:szCs w:val="22"/>
          <w:lang w:eastAsia="en-NZ"/>
        </w:rPr>
        <w:tab/>
      </w:r>
      <w:r w:rsidRPr="005173A6">
        <w:rPr>
          <w:rFonts w:ascii="Arial" w:hAnsi="Arial" w:cs="Arial"/>
          <w:noProof/>
        </w:rPr>
        <w:t>Body site codes</w:t>
      </w:r>
      <w:r>
        <w:rPr>
          <w:noProof/>
        </w:rPr>
        <w:tab/>
      </w:r>
      <w:r>
        <w:rPr>
          <w:noProof/>
        </w:rPr>
        <w:fldChar w:fldCharType="begin"/>
      </w:r>
      <w:r>
        <w:rPr>
          <w:noProof/>
        </w:rPr>
        <w:instrText xml:space="preserve"> PAGEREF _Toc372552182 \h </w:instrText>
      </w:r>
      <w:r>
        <w:rPr>
          <w:noProof/>
        </w:rPr>
      </w:r>
      <w:r>
        <w:rPr>
          <w:noProof/>
        </w:rPr>
        <w:fldChar w:fldCharType="separate"/>
      </w:r>
      <w:r>
        <w:rPr>
          <w:noProof/>
        </w:rPr>
        <w:t>72</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Pr>
          <w:noProof/>
        </w:rPr>
        <w:t>20</w:t>
      </w:r>
      <w:r>
        <w:rPr>
          <w:rFonts w:asciiTheme="minorHAnsi" w:eastAsiaTheme="minorEastAsia" w:hAnsiTheme="minorHAnsi" w:cstheme="minorBidi"/>
          <w:noProof/>
          <w:sz w:val="22"/>
          <w:szCs w:val="22"/>
          <w:lang w:eastAsia="en-NZ"/>
        </w:rPr>
        <w:tab/>
      </w:r>
      <w:r>
        <w:rPr>
          <w:noProof/>
        </w:rPr>
        <w:t>Appendix 2 – Questions and Answers for Parents</w:t>
      </w:r>
      <w:r>
        <w:rPr>
          <w:noProof/>
        </w:rPr>
        <w:tab/>
      </w:r>
      <w:r>
        <w:rPr>
          <w:noProof/>
        </w:rPr>
        <w:fldChar w:fldCharType="begin"/>
      </w:r>
      <w:r>
        <w:rPr>
          <w:noProof/>
        </w:rPr>
        <w:instrText xml:space="preserve"> PAGEREF _Toc372552183 \h </w:instrText>
      </w:r>
      <w:r>
        <w:rPr>
          <w:noProof/>
        </w:rPr>
      </w:r>
      <w:r>
        <w:rPr>
          <w:noProof/>
        </w:rPr>
        <w:fldChar w:fldCharType="separate"/>
      </w:r>
      <w:r>
        <w:rPr>
          <w:noProof/>
        </w:rPr>
        <w:t>73</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20.1</w:t>
      </w:r>
      <w:r>
        <w:rPr>
          <w:rFonts w:asciiTheme="minorHAnsi" w:eastAsiaTheme="minorEastAsia" w:hAnsiTheme="minorHAnsi" w:cstheme="minorBidi"/>
          <w:noProof/>
          <w:sz w:val="22"/>
          <w:szCs w:val="22"/>
          <w:lang w:eastAsia="en-NZ"/>
        </w:rPr>
        <w:tab/>
      </w:r>
      <w:r w:rsidRPr="005173A6">
        <w:rPr>
          <w:rFonts w:ascii="Arial" w:hAnsi="Arial" w:cs="Arial"/>
          <w:noProof/>
        </w:rPr>
        <w:t>What is the NIR?</w:t>
      </w:r>
      <w:r>
        <w:rPr>
          <w:noProof/>
        </w:rPr>
        <w:tab/>
      </w:r>
      <w:r>
        <w:rPr>
          <w:noProof/>
        </w:rPr>
        <w:fldChar w:fldCharType="begin"/>
      </w:r>
      <w:r>
        <w:rPr>
          <w:noProof/>
        </w:rPr>
        <w:instrText xml:space="preserve"> PAGEREF _Toc372552184 \h </w:instrText>
      </w:r>
      <w:r>
        <w:rPr>
          <w:noProof/>
        </w:rPr>
      </w:r>
      <w:r>
        <w:rPr>
          <w:noProof/>
        </w:rPr>
        <w:fldChar w:fldCharType="separate"/>
      </w:r>
      <w:r>
        <w:rPr>
          <w:noProof/>
        </w:rPr>
        <w:t>73</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20.2</w:t>
      </w:r>
      <w:r>
        <w:rPr>
          <w:rFonts w:asciiTheme="minorHAnsi" w:eastAsiaTheme="minorEastAsia" w:hAnsiTheme="minorHAnsi" w:cstheme="minorBidi"/>
          <w:noProof/>
          <w:sz w:val="22"/>
          <w:szCs w:val="22"/>
          <w:lang w:eastAsia="en-NZ"/>
        </w:rPr>
        <w:tab/>
      </w:r>
      <w:r w:rsidRPr="005173A6">
        <w:rPr>
          <w:rFonts w:ascii="Arial" w:hAnsi="Arial" w:cs="Arial"/>
          <w:noProof/>
        </w:rPr>
        <w:t>Why do we need the NIR?</w:t>
      </w:r>
      <w:r>
        <w:rPr>
          <w:noProof/>
        </w:rPr>
        <w:tab/>
      </w:r>
      <w:r>
        <w:rPr>
          <w:noProof/>
        </w:rPr>
        <w:fldChar w:fldCharType="begin"/>
      </w:r>
      <w:r>
        <w:rPr>
          <w:noProof/>
        </w:rPr>
        <w:instrText xml:space="preserve"> PAGEREF _Toc372552185 \h </w:instrText>
      </w:r>
      <w:r>
        <w:rPr>
          <w:noProof/>
        </w:rPr>
      </w:r>
      <w:r>
        <w:rPr>
          <w:noProof/>
        </w:rPr>
        <w:fldChar w:fldCharType="separate"/>
      </w:r>
      <w:r>
        <w:rPr>
          <w:noProof/>
        </w:rPr>
        <w:t>73</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20.3</w:t>
      </w:r>
      <w:r>
        <w:rPr>
          <w:rFonts w:asciiTheme="minorHAnsi" w:eastAsiaTheme="minorEastAsia" w:hAnsiTheme="minorHAnsi" w:cstheme="minorBidi"/>
          <w:noProof/>
          <w:sz w:val="22"/>
          <w:szCs w:val="22"/>
          <w:lang w:eastAsia="en-NZ"/>
        </w:rPr>
        <w:tab/>
      </w:r>
      <w:r w:rsidRPr="005173A6">
        <w:rPr>
          <w:rFonts w:ascii="Arial" w:hAnsi="Arial" w:cs="Arial"/>
          <w:noProof/>
        </w:rPr>
        <w:t>What information will be held on the NIR?</w:t>
      </w:r>
      <w:r>
        <w:rPr>
          <w:noProof/>
        </w:rPr>
        <w:tab/>
      </w:r>
      <w:r>
        <w:rPr>
          <w:noProof/>
        </w:rPr>
        <w:fldChar w:fldCharType="begin"/>
      </w:r>
      <w:r>
        <w:rPr>
          <w:noProof/>
        </w:rPr>
        <w:instrText xml:space="preserve"> PAGEREF _Toc372552186 \h </w:instrText>
      </w:r>
      <w:r>
        <w:rPr>
          <w:noProof/>
        </w:rPr>
      </w:r>
      <w:r>
        <w:rPr>
          <w:noProof/>
        </w:rPr>
        <w:fldChar w:fldCharType="separate"/>
      </w:r>
      <w:r>
        <w:rPr>
          <w:noProof/>
        </w:rPr>
        <w:t>73</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20.4</w:t>
      </w:r>
      <w:r>
        <w:rPr>
          <w:rFonts w:asciiTheme="minorHAnsi" w:eastAsiaTheme="minorEastAsia" w:hAnsiTheme="minorHAnsi" w:cstheme="minorBidi"/>
          <w:noProof/>
          <w:sz w:val="22"/>
          <w:szCs w:val="22"/>
          <w:lang w:eastAsia="en-NZ"/>
        </w:rPr>
        <w:tab/>
      </w:r>
      <w:r w:rsidRPr="005173A6">
        <w:rPr>
          <w:rFonts w:ascii="Arial" w:hAnsi="Arial" w:cs="Arial"/>
          <w:noProof/>
        </w:rPr>
        <w:t>What are the benefits of the NIR?</w:t>
      </w:r>
      <w:r>
        <w:rPr>
          <w:noProof/>
        </w:rPr>
        <w:tab/>
      </w:r>
      <w:r>
        <w:rPr>
          <w:noProof/>
        </w:rPr>
        <w:fldChar w:fldCharType="begin"/>
      </w:r>
      <w:r>
        <w:rPr>
          <w:noProof/>
        </w:rPr>
        <w:instrText xml:space="preserve"> PAGEREF _Toc372552187 \h </w:instrText>
      </w:r>
      <w:r>
        <w:rPr>
          <w:noProof/>
        </w:rPr>
      </w:r>
      <w:r>
        <w:rPr>
          <w:noProof/>
        </w:rPr>
        <w:fldChar w:fldCharType="separate"/>
      </w:r>
      <w:r>
        <w:rPr>
          <w:noProof/>
        </w:rPr>
        <w:t>73</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20.5</w:t>
      </w:r>
      <w:r>
        <w:rPr>
          <w:rFonts w:asciiTheme="minorHAnsi" w:eastAsiaTheme="minorEastAsia" w:hAnsiTheme="minorHAnsi" w:cstheme="minorBidi"/>
          <w:noProof/>
          <w:sz w:val="22"/>
          <w:szCs w:val="22"/>
          <w:lang w:eastAsia="en-NZ"/>
        </w:rPr>
        <w:tab/>
      </w:r>
      <w:r w:rsidRPr="005173A6">
        <w:rPr>
          <w:rFonts w:ascii="Arial" w:hAnsi="Arial" w:cs="Arial"/>
          <w:noProof/>
        </w:rPr>
        <w:t>How will information from GPs be transferred to the NIR?</w:t>
      </w:r>
      <w:r>
        <w:rPr>
          <w:noProof/>
        </w:rPr>
        <w:tab/>
      </w:r>
      <w:r>
        <w:rPr>
          <w:noProof/>
        </w:rPr>
        <w:fldChar w:fldCharType="begin"/>
      </w:r>
      <w:r>
        <w:rPr>
          <w:noProof/>
        </w:rPr>
        <w:instrText xml:space="preserve"> PAGEREF _Toc372552188 \h </w:instrText>
      </w:r>
      <w:r>
        <w:rPr>
          <w:noProof/>
        </w:rPr>
      </w:r>
      <w:r>
        <w:rPr>
          <w:noProof/>
        </w:rPr>
        <w:fldChar w:fldCharType="separate"/>
      </w:r>
      <w:r>
        <w:rPr>
          <w:noProof/>
        </w:rPr>
        <w:t>74</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20.6</w:t>
      </w:r>
      <w:r>
        <w:rPr>
          <w:rFonts w:asciiTheme="minorHAnsi" w:eastAsiaTheme="minorEastAsia" w:hAnsiTheme="minorHAnsi" w:cstheme="minorBidi"/>
          <w:noProof/>
          <w:sz w:val="22"/>
          <w:szCs w:val="22"/>
          <w:lang w:eastAsia="en-NZ"/>
        </w:rPr>
        <w:tab/>
      </w:r>
      <w:r w:rsidRPr="005173A6">
        <w:rPr>
          <w:rFonts w:ascii="Arial" w:hAnsi="Arial" w:cs="Arial"/>
          <w:noProof/>
        </w:rPr>
        <w:t>How will the information on the NIR be used?</w:t>
      </w:r>
      <w:r>
        <w:rPr>
          <w:noProof/>
        </w:rPr>
        <w:tab/>
      </w:r>
      <w:r>
        <w:rPr>
          <w:noProof/>
        </w:rPr>
        <w:fldChar w:fldCharType="begin"/>
      </w:r>
      <w:r>
        <w:rPr>
          <w:noProof/>
        </w:rPr>
        <w:instrText xml:space="preserve"> PAGEREF _Toc372552189 \h </w:instrText>
      </w:r>
      <w:r>
        <w:rPr>
          <w:noProof/>
        </w:rPr>
      </w:r>
      <w:r>
        <w:rPr>
          <w:noProof/>
        </w:rPr>
        <w:fldChar w:fldCharType="separate"/>
      </w:r>
      <w:r>
        <w:rPr>
          <w:noProof/>
        </w:rPr>
        <w:t>74</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20.7</w:t>
      </w:r>
      <w:r>
        <w:rPr>
          <w:rFonts w:asciiTheme="minorHAnsi" w:eastAsiaTheme="minorEastAsia" w:hAnsiTheme="minorHAnsi" w:cstheme="minorBidi"/>
          <w:noProof/>
          <w:sz w:val="22"/>
          <w:szCs w:val="22"/>
          <w:lang w:eastAsia="en-NZ"/>
        </w:rPr>
        <w:tab/>
      </w:r>
      <w:r w:rsidRPr="005173A6">
        <w:rPr>
          <w:rFonts w:ascii="Arial" w:hAnsi="Arial" w:cs="Arial"/>
          <w:noProof/>
        </w:rPr>
        <w:t>Is it compulsory to have your child’s details on the NIR?</w:t>
      </w:r>
      <w:r>
        <w:rPr>
          <w:noProof/>
        </w:rPr>
        <w:tab/>
      </w:r>
      <w:r>
        <w:rPr>
          <w:noProof/>
        </w:rPr>
        <w:fldChar w:fldCharType="begin"/>
      </w:r>
      <w:r>
        <w:rPr>
          <w:noProof/>
        </w:rPr>
        <w:instrText xml:space="preserve"> PAGEREF _Toc372552190 \h </w:instrText>
      </w:r>
      <w:r>
        <w:rPr>
          <w:noProof/>
        </w:rPr>
      </w:r>
      <w:r>
        <w:rPr>
          <w:noProof/>
        </w:rPr>
        <w:fldChar w:fldCharType="separate"/>
      </w:r>
      <w:r>
        <w:rPr>
          <w:noProof/>
        </w:rPr>
        <w:t>74</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20.8</w:t>
      </w:r>
      <w:r>
        <w:rPr>
          <w:rFonts w:asciiTheme="minorHAnsi" w:eastAsiaTheme="minorEastAsia" w:hAnsiTheme="minorHAnsi" w:cstheme="minorBidi"/>
          <w:noProof/>
          <w:sz w:val="22"/>
          <w:szCs w:val="22"/>
          <w:lang w:eastAsia="en-NZ"/>
        </w:rPr>
        <w:tab/>
      </w:r>
      <w:r w:rsidRPr="005173A6">
        <w:rPr>
          <w:rFonts w:ascii="Arial" w:hAnsi="Arial" w:cs="Arial"/>
          <w:noProof/>
        </w:rPr>
        <w:t>Can parents/guardians access the information held on the NIR about their child?</w:t>
      </w:r>
      <w:r>
        <w:rPr>
          <w:noProof/>
        </w:rPr>
        <w:tab/>
      </w:r>
      <w:r>
        <w:rPr>
          <w:noProof/>
        </w:rPr>
        <w:fldChar w:fldCharType="begin"/>
      </w:r>
      <w:r>
        <w:rPr>
          <w:noProof/>
        </w:rPr>
        <w:instrText xml:space="preserve"> PAGEREF _Toc372552191 \h </w:instrText>
      </w:r>
      <w:r>
        <w:rPr>
          <w:noProof/>
        </w:rPr>
      </w:r>
      <w:r>
        <w:rPr>
          <w:noProof/>
        </w:rPr>
        <w:fldChar w:fldCharType="separate"/>
      </w:r>
      <w:r>
        <w:rPr>
          <w:noProof/>
        </w:rPr>
        <w:t>74</w:t>
      </w:r>
      <w:r>
        <w:rPr>
          <w:noProof/>
        </w:rPr>
        <w:fldChar w:fldCharType="end"/>
      </w:r>
    </w:p>
    <w:p w:rsidR="00570692" w:rsidRDefault="00570692">
      <w:pPr>
        <w:pStyle w:val="TOC2"/>
        <w:tabs>
          <w:tab w:val="left" w:pos="1320"/>
        </w:tabs>
        <w:rPr>
          <w:rFonts w:asciiTheme="minorHAnsi" w:eastAsiaTheme="minorEastAsia" w:hAnsiTheme="minorHAnsi" w:cstheme="minorBidi"/>
          <w:noProof/>
          <w:sz w:val="22"/>
          <w:szCs w:val="22"/>
          <w:lang w:eastAsia="en-NZ"/>
        </w:rPr>
      </w:pPr>
      <w:r w:rsidRPr="005173A6">
        <w:rPr>
          <w:rFonts w:ascii="Arial" w:hAnsi="Arial" w:cs="Arial"/>
          <w:noProof/>
        </w:rPr>
        <w:t>20.9</w:t>
      </w:r>
      <w:r>
        <w:rPr>
          <w:rFonts w:asciiTheme="minorHAnsi" w:eastAsiaTheme="minorEastAsia" w:hAnsiTheme="minorHAnsi" w:cstheme="minorBidi"/>
          <w:noProof/>
          <w:sz w:val="22"/>
          <w:szCs w:val="22"/>
          <w:lang w:eastAsia="en-NZ"/>
        </w:rPr>
        <w:tab/>
      </w:r>
      <w:r w:rsidRPr="005173A6">
        <w:rPr>
          <w:rFonts w:ascii="Arial" w:hAnsi="Arial" w:cs="Arial"/>
          <w:noProof/>
        </w:rPr>
        <w:t>What is the NHI?</w:t>
      </w:r>
      <w:r>
        <w:rPr>
          <w:noProof/>
        </w:rPr>
        <w:tab/>
      </w:r>
      <w:r>
        <w:rPr>
          <w:noProof/>
        </w:rPr>
        <w:fldChar w:fldCharType="begin"/>
      </w:r>
      <w:r>
        <w:rPr>
          <w:noProof/>
        </w:rPr>
        <w:instrText xml:space="preserve"> PAGEREF _Toc372552192 \h </w:instrText>
      </w:r>
      <w:r>
        <w:rPr>
          <w:noProof/>
        </w:rPr>
      </w:r>
      <w:r>
        <w:rPr>
          <w:noProof/>
        </w:rPr>
        <w:fldChar w:fldCharType="separate"/>
      </w:r>
      <w:r>
        <w:rPr>
          <w:noProof/>
        </w:rPr>
        <w:t>75</w:t>
      </w:r>
      <w:r>
        <w:rPr>
          <w:noProof/>
        </w:rPr>
        <w:fldChar w:fldCharType="end"/>
      </w:r>
    </w:p>
    <w:p w:rsidR="00570692" w:rsidRDefault="00570692">
      <w:pPr>
        <w:pStyle w:val="TOC1"/>
        <w:tabs>
          <w:tab w:val="left" w:pos="1134"/>
        </w:tabs>
        <w:rPr>
          <w:rFonts w:asciiTheme="minorHAnsi" w:eastAsiaTheme="minorEastAsia" w:hAnsiTheme="minorHAnsi" w:cstheme="minorBidi"/>
          <w:noProof/>
          <w:sz w:val="22"/>
          <w:szCs w:val="22"/>
          <w:lang w:eastAsia="en-NZ"/>
        </w:rPr>
      </w:pPr>
      <w:r w:rsidRPr="005173A6">
        <w:rPr>
          <w:rFonts w:ascii="Arial" w:hAnsi="Arial" w:cs="Arial"/>
          <w:noProof/>
        </w:rPr>
        <w:t>21</w:t>
      </w:r>
      <w:r>
        <w:rPr>
          <w:rFonts w:asciiTheme="minorHAnsi" w:eastAsiaTheme="minorEastAsia" w:hAnsiTheme="minorHAnsi" w:cstheme="minorBidi"/>
          <w:noProof/>
          <w:sz w:val="22"/>
          <w:szCs w:val="22"/>
          <w:lang w:eastAsia="en-NZ"/>
        </w:rPr>
        <w:tab/>
      </w:r>
      <w:r w:rsidRPr="005173A6">
        <w:rPr>
          <w:rFonts w:ascii="Arial" w:hAnsi="Arial" w:cs="Arial"/>
          <w:noProof/>
        </w:rPr>
        <w:t>Glossary</w:t>
      </w:r>
      <w:r>
        <w:rPr>
          <w:noProof/>
        </w:rPr>
        <w:tab/>
      </w:r>
      <w:r>
        <w:rPr>
          <w:noProof/>
        </w:rPr>
        <w:fldChar w:fldCharType="begin"/>
      </w:r>
      <w:r>
        <w:rPr>
          <w:noProof/>
        </w:rPr>
        <w:instrText xml:space="preserve"> PAGEREF _Toc372552193 \h </w:instrText>
      </w:r>
      <w:r>
        <w:rPr>
          <w:noProof/>
        </w:rPr>
      </w:r>
      <w:r>
        <w:rPr>
          <w:noProof/>
        </w:rPr>
        <w:fldChar w:fldCharType="separate"/>
      </w:r>
      <w:r>
        <w:rPr>
          <w:noProof/>
        </w:rPr>
        <w:t>76</w:t>
      </w:r>
      <w:r>
        <w:rPr>
          <w:noProof/>
        </w:rPr>
        <w:fldChar w:fldCharType="end"/>
      </w:r>
    </w:p>
    <w:p w:rsidR="002D3D45" w:rsidRPr="008E5CEF" w:rsidRDefault="002D3D45" w:rsidP="002D3D45">
      <w:pPr>
        <w:rPr>
          <w:rFonts w:ascii="Arial" w:hAnsi="Arial" w:cs="Arial"/>
        </w:rPr>
      </w:pPr>
      <w:r>
        <w:rPr>
          <w:rFonts w:ascii="Arial" w:hAnsi="Arial" w:cs="Arial"/>
          <w:b/>
        </w:rPr>
        <w:fldChar w:fldCharType="end"/>
      </w:r>
    </w:p>
    <w:p w:rsidR="002D3D45" w:rsidRPr="008E5CEF" w:rsidRDefault="002D3D45" w:rsidP="002D3D45">
      <w:pPr>
        <w:rPr>
          <w:rFonts w:ascii="Arial" w:hAnsi="Arial" w:cs="Arial"/>
        </w:rPr>
      </w:pPr>
    </w:p>
    <w:p w:rsidR="002D3D45" w:rsidRPr="008E5CEF" w:rsidRDefault="002D3D45" w:rsidP="002D3D45">
      <w:pPr>
        <w:rPr>
          <w:rFonts w:ascii="Arial" w:hAnsi="Arial" w:cs="Arial"/>
        </w:rPr>
        <w:sectPr w:rsidR="002D3D45" w:rsidRPr="008E5CEF" w:rsidSect="00AF6733">
          <w:headerReference w:type="even" r:id="rId9"/>
          <w:headerReference w:type="default" r:id="rId10"/>
          <w:footerReference w:type="even" r:id="rId11"/>
          <w:footerReference w:type="default" r:id="rId12"/>
          <w:pgSz w:w="11907" w:h="16840" w:code="9"/>
          <w:pgMar w:top="1134" w:right="1134" w:bottom="1134" w:left="1134" w:header="284" w:footer="284" w:gutter="0"/>
          <w:pgNumType w:fmt="lowerRoman"/>
          <w:cols w:space="720"/>
        </w:sectPr>
      </w:pPr>
    </w:p>
    <w:p w:rsidR="002D3D45" w:rsidRPr="00686364" w:rsidRDefault="00127A8E" w:rsidP="00686364">
      <w:pPr>
        <w:pStyle w:val="Heading1"/>
        <w:tabs>
          <w:tab w:val="clear" w:pos="2843"/>
          <w:tab w:val="num" w:pos="432"/>
        </w:tabs>
        <w:ind w:left="432"/>
      </w:pPr>
      <w:bookmarkStart w:id="5" w:name="_Toc372552086"/>
      <w:bookmarkStart w:id="6" w:name="_Toc405792993"/>
      <w:bookmarkStart w:id="7" w:name="_Toc405793226"/>
      <w:r>
        <w:lastRenderedPageBreak/>
        <w:t>About this document</w:t>
      </w:r>
      <w:bookmarkEnd w:id="5"/>
    </w:p>
    <w:p w:rsidR="002D3D45" w:rsidRPr="008E5CEF" w:rsidRDefault="002D3D45" w:rsidP="002D3D45">
      <w:pPr>
        <w:pStyle w:val="Heading2"/>
        <w:rPr>
          <w:rFonts w:ascii="Arial" w:hAnsi="Arial" w:cs="Arial"/>
        </w:rPr>
      </w:pPr>
      <w:bookmarkStart w:id="8" w:name="_Toc314568899"/>
      <w:bookmarkStart w:id="9" w:name="_Toc372552087"/>
      <w:r w:rsidRPr="008E5CEF">
        <w:rPr>
          <w:rFonts w:ascii="Arial" w:hAnsi="Arial" w:cs="Arial"/>
        </w:rPr>
        <w:t>Document format</w:t>
      </w:r>
      <w:bookmarkEnd w:id="8"/>
      <w:bookmarkEnd w:id="9"/>
    </w:p>
    <w:p w:rsidR="002D3D45" w:rsidRPr="008E5CEF" w:rsidRDefault="00AF6733" w:rsidP="002D3D45">
      <w:pPr>
        <w:rPr>
          <w:rFonts w:ascii="Arial" w:hAnsi="Arial" w:cs="Arial"/>
        </w:rPr>
      </w:pPr>
      <w:r>
        <w:rPr>
          <w:rFonts w:ascii="Arial" w:hAnsi="Arial" w:cs="Arial"/>
        </w:rPr>
        <w:t xml:space="preserve">The National Immunisation Register Manual for NIR </w:t>
      </w:r>
      <w:r w:rsidR="00B27A25">
        <w:rPr>
          <w:rFonts w:ascii="Arial" w:hAnsi="Arial" w:cs="Arial"/>
        </w:rPr>
        <w:t>Administrators</w:t>
      </w:r>
      <w:r w:rsidR="00B27A25" w:rsidRPr="008E5CEF">
        <w:rPr>
          <w:rFonts w:ascii="Arial" w:hAnsi="Arial" w:cs="Arial"/>
        </w:rPr>
        <w:t xml:space="preserve"> </w:t>
      </w:r>
      <w:r w:rsidR="002D3D45" w:rsidRPr="008E5CEF">
        <w:rPr>
          <w:rFonts w:ascii="Arial" w:hAnsi="Arial" w:cs="Arial"/>
        </w:rPr>
        <w:t xml:space="preserve">provides an overview of the </w:t>
      </w:r>
      <w:r w:rsidR="002D3D45">
        <w:rPr>
          <w:rFonts w:ascii="Arial" w:hAnsi="Arial" w:cs="Arial"/>
        </w:rPr>
        <w:t>National Immunisation Register (</w:t>
      </w:r>
      <w:r w:rsidR="002D3D45" w:rsidRPr="008E5CEF">
        <w:rPr>
          <w:rFonts w:ascii="Arial" w:hAnsi="Arial" w:cs="Arial"/>
        </w:rPr>
        <w:t>NIR</w:t>
      </w:r>
      <w:r w:rsidR="002D3D45">
        <w:rPr>
          <w:rFonts w:ascii="Arial" w:hAnsi="Arial" w:cs="Arial"/>
        </w:rPr>
        <w:t>)</w:t>
      </w:r>
      <w:r w:rsidR="002D3D45" w:rsidRPr="008E5CEF">
        <w:rPr>
          <w:rFonts w:ascii="Arial" w:hAnsi="Arial" w:cs="Arial"/>
        </w:rPr>
        <w:t xml:space="preserve"> business processes recommended by the Ministry</w:t>
      </w:r>
      <w:r w:rsidR="002D3D45">
        <w:rPr>
          <w:rFonts w:ascii="Arial" w:hAnsi="Arial" w:cs="Arial"/>
        </w:rPr>
        <w:t xml:space="preserve"> of Health (</w:t>
      </w:r>
      <w:proofErr w:type="spellStart"/>
      <w:r w:rsidR="002D3D45">
        <w:rPr>
          <w:rFonts w:ascii="Arial" w:hAnsi="Arial" w:cs="Arial"/>
        </w:rPr>
        <w:t>MoH</w:t>
      </w:r>
      <w:proofErr w:type="spellEnd"/>
      <w:r w:rsidR="002D3D45">
        <w:rPr>
          <w:rFonts w:ascii="Arial" w:hAnsi="Arial" w:cs="Arial"/>
        </w:rPr>
        <w:t xml:space="preserve">) and </w:t>
      </w:r>
      <w:r w:rsidR="002D3D45" w:rsidRPr="008E5CEF">
        <w:rPr>
          <w:rFonts w:ascii="Arial" w:hAnsi="Arial" w:cs="Arial"/>
        </w:rPr>
        <w:t xml:space="preserve">documents the </w:t>
      </w:r>
      <w:r w:rsidR="002D3D45">
        <w:rPr>
          <w:rFonts w:ascii="Arial" w:hAnsi="Arial" w:cs="Arial"/>
        </w:rPr>
        <w:t>Ministry’s</w:t>
      </w:r>
      <w:r w:rsidR="002D3D45" w:rsidRPr="008E5CEF">
        <w:rPr>
          <w:rFonts w:ascii="Arial" w:hAnsi="Arial" w:cs="Arial"/>
        </w:rPr>
        <w:t xml:space="preserve"> expectation for:</w:t>
      </w:r>
    </w:p>
    <w:p w:rsidR="002D3D45" w:rsidRPr="008E5CEF" w:rsidRDefault="002D3D45" w:rsidP="002D3D45">
      <w:pPr>
        <w:rPr>
          <w:rFonts w:ascii="Arial" w:hAnsi="Arial" w:cs="Arial"/>
        </w:rPr>
      </w:pPr>
    </w:p>
    <w:p w:rsidR="002D3D45" w:rsidRPr="008E5CEF" w:rsidRDefault="002D3D45" w:rsidP="006A673E">
      <w:pPr>
        <w:pStyle w:val="Bullet2"/>
        <w:numPr>
          <w:ilvl w:val="1"/>
          <w:numId w:val="7"/>
        </w:numPr>
        <w:rPr>
          <w:rFonts w:cs="Arial"/>
        </w:rPr>
      </w:pPr>
      <w:r w:rsidRPr="008E5CEF">
        <w:rPr>
          <w:rFonts w:cs="Arial"/>
        </w:rPr>
        <w:t>registering individuals on the NIR</w:t>
      </w:r>
    </w:p>
    <w:p w:rsidR="002D3D45" w:rsidRPr="008E5CEF" w:rsidRDefault="002D3D45" w:rsidP="006A673E">
      <w:pPr>
        <w:pStyle w:val="Bullet2"/>
        <w:numPr>
          <w:ilvl w:val="1"/>
          <w:numId w:val="7"/>
        </w:numPr>
        <w:rPr>
          <w:rFonts w:cs="Arial"/>
        </w:rPr>
      </w:pPr>
      <w:r w:rsidRPr="008E5CEF">
        <w:rPr>
          <w:rFonts w:cs="Arial"/>
        </w:rPr>
        <w:t>recording immunisation events on the NIR</w:t>
      </w:r>
    </w:p>
    <w:p w:rsidR="002D3D45" w:rsidRPr="008E5CEF" w:rsidRDefault="002D3D45" w:rsidP="006A673E">
      <w:pPr>
        <w:pStyle w:val="Bullet2"/>
        <w:numPr>
          <w:ilvl w:val="1"/>
          <w:numId w:val="7"/>
        </w:numPr>
        <w:rPr>
          <w:rFonts w:cs="Arial"/>
        </w:rPr>
      </w:pPr>
      <w:r w:rsidRPr="008E5CEF">
        <w:rPr>
          <w:rFonts w:cs="Arial"/>
        </w:rPr>
        <w:t>maintaining an accurate immunisation record</w:t>
      </w:r>
    </w:p>
    <w:p w:rsidR="00B27A25" w:rsidRDefault="002D3D45" w:rsidP="006A673E">
      <w:pPr>
        <w:pStyle w:val="Bullet2"/>
        <w:numPr>
          <w:ilvl w:val="1"/>
          <w:numId w:val="7"/>
        </w:numPr>
        <w:rPr>
          <w:rFonts w:cs="Arial"/>
        </w:rPr>
      </w:pPr>
      <w:r w:rsidRPr="008E5CEF">
        <w:rPr>
          <w:rFonts w:cs="Arial"/>
        </w:rPr>
        <w:t>querying an individual’s immunisation status</w:t>
      </w:r>
    </w:p>
    <w:p w:rsidR="002D3D45" w:rsidRPr="008E5CEF" w:rsidRDefault="00B27A25" w:rsidP="006A673E">
      <w:pPr>
        <w:pStyle w:val="Bullet2"/>
        <w:numPr>
          <w:ilvl w:val="1"/>
          <w:numId w:val="7"/>
        </w:numPr>
        <w:rPr>
          <w:rFonts w:cs="Arial"/>
        </w:rPr>
      </w:pPr>
      <w:r>
        <w:rPr>
          <w:rFonts w:cs="Arial"/>
        </w:rPr>
        <w:t>maintaining early born enrolment</w:t>
      </w:r>
    </w:p>
    <w:p w:rsidR="002D3D45" w:rsidRPr="008E5CEF" w:rsidRDefault="002D3D45" w:rsidP="002D3D45">
      <w:pPr>
        <w:rPr>
          <w:rFonts w:ascii="Arial" w:hAnsi="Arial" w:cs="Arial"/>
          <w:lang w:eastAsia="en-US"/>
        </w:rPr>
      </w:pPr>
    </w:p>
    <w:p w:rsidR="002D3D45" w:rsidRDefault="002D3D45" w:rsidP="002D3D45">
      <w:pPr>
        <w:rPr>
          <w:rFonts w:ascii="Arial" w:hAnsi="Arial" w:cs="Arial"/>
        </w:rPr>
      </w:pPr>
      <w:r w:rsidRPr="008E5CEF">
        <w:rPr>
          <w:rFonts w:ascii="Arial" w:hAnsi="Arial" w:cs="Arial"/>
        </w:rPr>
        <w:t xml:space="preserve">The business processes may vary </w:t>
      </w:r>
      <w:r>
        <w:rPr>
          <w:rFonts w:ascii="Arial" w:hAnsi="Arial" w:cs="Arial"/>
        </w:rPr>
        <w:t xml:space="preserve">slightly </w:t>
      </w:r>
      <w:r w:rsidRPr="008E5CEF">
        <w:rPr>
          <w:rFonts w:ascii="Arial" w:hAnsi="Arial" w:cs="Arial"/>
        </w:rPr>
        <w:t xml:space="preserve">between </w:t>
      </w:r>
      <w:r>
        <w:rPr>
          <w:rFonts w:ascii="Arial" w:hAnsi="Arial" w:cs="Arial"/>
        </w:rPr>
        <w:t>District Health Boards (</w:t>
      </w:r>
      <w:r w:rsidRPr="008E5CEF">
        <w:rPr>
          <w:rFonts w:ascii="Arial" w:hAnsi="Arial" w:cs="Arial"/>
        </w:rPr>
        <w:t>DHBs</w:t>
      </w:r>
      <w:r>
        <w:rPr>
          <w:rFonts w:ascii="Arial" w:hAnsi="Arial" w:cs="Arial"/>
        </w:rPr>
        <w:t xml:space="preserve">). </w:t>
      </w:r>
      <w:r w:rsidRPr="008E5CEF">
        <w:rPr>
          <w:rFonts w:ascii="Arial" w:hAnsi="Arial" w:cs="Arial"/>
        </w:rPr>
        <w:t xml:space="preserve">Users should also consult the Orion or Practice Management Systems </w:t>
      </w:r>
      <w:r>
        <w:rPr>
          <w:rFonts w:ascii="Arial" w:hAnsi="Arial" w:cs="Arial"/>
        </w:rPr>
        <w:t>(</w:t>
      </w:r>
      <w:r w:rsidRPr="008E5CEF">
        <w:rPr>
          <w:rFonts w:ascii="Arial" w:hAnsi="Arial" w:cs="Arial"/>
        </w:rPr>
        <w:t>PMS</w:t>
      </w:r>
      <w:r>
        <w:rPr>
          <w:rFonts w:ascii="Arial" w:hAnsi="Arial" w:cs="Arial"/>
        </w:rPr>
        <w:t>)</w:t>
      </w:r>
      <w:r w:rsidRPr="008E5CEF">
        <w:rPr>
          <w:rFonts w:ascii="Arial" w:hAnsi="Arial" w:cs="Arial"/>
        </w:rPr>
        <w:t xml:space="preserve"> user manuals for further information on data collection.</w:t>
      </w:r>
    </w:p>
    <w:p w:rsidR="002D3D45" w:rsidRPr="008E5CEF" w:rsidRDefault="002D3D45" w:rsidP="002D3D45">
      <w:pPr>
        <w:pStyle w:val="Heading2"/>
        <w:rPr>
          <w:rFonts w:ascii="Arial" w:hAnsi="Arial" w:cs="Arial"/>
        </w:rPr>
      </w:pPr>
      <w:bookmarkStart w:id="10" w:name="_Toc314568900"/>
      <w:bookmarkStart w:id="11" w:name="_Toc372552088"/>
      <w:r w:rsidRPr="008E5CEF">
        <w:rPr>
          <w:rFonts w:ascii="Arial" w:hAnsi="Arial" w:cs="Arial"/>
        </w:rPr>
        <w:t>What is the National Immunisation Register?</w:t>
      </w:r>
      <w:bookmarkEnd w:id="10"/>
      <w:bookmarkEnd w:id="11"/>
    </w:p>
    <w:p w:rsidR="002D3D45" w:rsidRPr="006622A1" w:rsidRDefault="002D3D45" w:rsidP="002D3D45">
      <w:pPr>
        <w:pStyle w:val="NormalWeb"/>
        <w:shd w:val="clear" w:color="auto" w:fill="FFFFFF"/>
        <w:spacing w:line="360" w:lineRule="atLeast"/>
        <w:rPr>
          <w:rFonts w:ascii="Arial" w:hAnsi="Arial" w:cs="Arial"/>
        </w:rPr>
      </w:pPr>
      <w:r w:rsidRPr="006622A1">
        <w:rPr>
          <w:rFonts w:ascii="Arial" w:hAnsi="Arial" w:cs="Arial"/>
        </w:rPr>
        <w:t xml:space="preserve">The NIR is a computerised information system that holds </w:t>
      </w:r>
      <w:r>
        <w:rPr>
          <w:rFonts w:ascii="Arial" w:hAnsi="Arial" w:cs="Arial"/>
        </w:rPr>
        <w:t xml:space="preserve">the National Immunisation Schedule vaccine </w:t>
      </w:r>
      <w:r w:rsidRPr="006622A1">
        <w:rPr>
          <w:rFonts w:ascii="Arial" w:hAnsi="Arial" w:cs="Arial"/>
        </w:rPr>
        <w:t>details of children immunised in New Zealand</w:t>
      </w:r>
      <w:r>
        <w:rPr>
          <w:rFonts w:ascii="Arial" w:hAnsi="Arial" w:cs="Arial"/>
        </w:rPr>
        <w:t xml:space="preserve"> since 2005</w:t>
      </w:r>
      <w:r w:rsidR="00B27A25">
        <w:rPr>
          <w:rFonts w:ascii="Arial" w:hAnsi="Arial" w:cs="Arial"/>
        </w:rPr>
        <w:t xml:space="preserve">, and </w:t>
      </w:r>
      <w:proofErr w:type="gramStart"/>
      <w:r w:rsidR="00B27A25">
        <w:rPr>
          <w:rFonts w:ascii="Arial" w:hAnsi="Arial" w:cs="Arial"/>
        </w:rPr>
        <w:t>high risk</w:t>
      </w:r>
      <w:proofErr w:type="gramEnd"/>
      <w:r w:rsidR="00B27A25">
        <w:rPr>
          <w:rFonts w:ascii="Arial" w:hAnsi="Arial" w:cs="Arial"/>
        </w:rPr>
        <w:t xml:space="preserve"> populations.</w:t>
      </w:r>
      <w:r w:rsidRPr="006622A1">
        <w:rPr>
          <w:rFonts w:ascii="Arial" w:hAnsi="Arial" w:cs="Arial"/>
        </w:rPr>
        <w:t xml:space="preserve">  </w:t>
      </w:r>
      <w:proofErr w:type="spellStart"/>
      <w:r w:rsidRPr="006622A1">
        <w:rPr>
          <w:rFonts w:ascii="Arial" w:hAnsi="Arial" w:cs="Arial"/>
        </w:rPr>
        <w:t>Newborns</w:t>
      </w:r>
      <w:proofErr w:type="spellEnd"/>
      <w:r w:rsidRPr="006622A1">
        <w:rPr>
          <w:rFonts w:ascii="Arial" w:hAnsi="Arial" w:cs="Arial"/>
        </w:rPr>
        <w:t xml:space="preserve"> are registered at birth</w:t>
      </w:r>
      <w:r>
        <w:rPr>
          <w:rFonts w:ascii="Arial" w:hAnsi="Arial" w:cs="Arial"/>
        </w:rPr>
        <w:t xml:space="preserve">.  Older children may become registered when they receive a National immunisation Schedule vaccine or </w:t>
      </w:r>
      <w:r w:rsidR="00B27A25">
        <w:rPr>
          <w:rFonts w:ascii="Arial" w:hAnsi="Arial" w:cs="Arial"/>
        </w:rPr>
        <w:t>adults as</w:t>
      </w:r>
      <w:r>
        <w:rPr>
          <w:rFonts w:ascii="Arial" w:hAnsi="Arial" w:cs="Arial"/>
        </w:rPr>
        <w:t xml:space="preserve"> part of a special immunisation programme. </w:t>
      </w:r>
    </w:p>
    <w:p w:rsidR="002D3D45" w:rsidRDefault="002D3D45" w:rsidP="002D3D45">
      <w:pPr>
        <w:rPr>
          <w:rFonts w:ascii="Arial" w:hAnsi="Arial" w:cs="Arial"/>
        </w:rPr>
      </w:pPr>
      <w:r w:rsidRPr="008E5CEF">
        <w:rPr>
          <w:rFonts w:ascii="Arial" w:hAnsi="Arial" w:cs="Arial"/>
        </w:rPr>
        <w:t xml:space="preserve">The NIR database is accessed by browser connections through the Health Intranet. The NIR system </w:t>
      </w:r>
      <w:r>
        <w:rPr>
          <w:rFonts w:ascii="Arial" w:hAnsi="Arial" w:cs="Arial"/>
        </w:rPr>
        <w:t xml:space="preserve">electronically messages </w:t>
      </w:r>
      <w:r w:rsidR="00B27A25">
        <w:rPr>
          <w:rFonts w:ascii="Arial" w:hAnsi="Arial" w:cs="Arial"/>
        </w:rPr>
        <w:t>from</w:t>
      </w:r>
      <w:r w:rsidRPr="008E5CEF">
        <w:rPr>
          <w:rFonts w:ascii="Arial" w:hAnsi="Arial" w:cs="Arial"/>
        </w:rPr>
        <w:t xml:space="preserve"> </w:t>
      </w:r>
      <w:r>
        <w:rPr>
          <w:rFonts w:ascii="Arial" w:hAnsi="Arial" w:cs="Arial"/>
        </w:rPr>
        <w:t xml:space="preserve">DHB </w:t>
      </w:r>
      <w:r w:rsidRPr="008E5CEF">
        <w:rPr>
          <w:rFonts w:ascii="Arial" w:hAnsi="Arial" w:cs="Arial"/>
        </w:rPr>
        <w:t>maternity systems, the School-based Vaccination System (SBVS)</w:t>
      </w:r>
      <w:r w:rsidR="00B27A25">
        <w:rPr>
          <w:rFonts w:ascii="Arial" w:hAnsi="Arial" w:cs="Arial"/>
        </w:rPr>
        <w:t>, to and from health provider PMS and any other approved health provider facility</w:t>
      </w:r>
      <w:r w:rsidR="008D5464">
        <w:rPr>
          <w:rFonts w:ascii="Arial" w:hAnsi="Arial" w:cs="Arial"/>
        </w:rPr>
        <w:t xml:space="preserve"> </w:t>
      </w:r>
      <w:r>
        <w:rPr>
          <w:rFonts w:ascii="Arial" w:hAnsi="Arial" w:cs="Arial"/>
        </w:rPr>
        <w:t>and</w:t>
      </w:r>
      <w:r w:rsidRPr="008E5CEF">
        <w:rPr>
          <w:rFonts w:ascii="Arial" w:hAnsi="Arial" w:cs="Arial"/>
        </w:rPr>
        <w:t xml:space="preserve"> the Ministry through the Health Intranet and/or the </w:t>
      </w:r>
      <w:proofErr w:type="spellStart"/>
      <w:r w:rsidRPr="008E5CEF">
        <w:rPr>
          <w:rFonts w:ascii="Arial" w:hAnsi="Arial" w:cs="Arial"/>
        </w:rPr>
        <w:t>HealthLink</w:t>
      </w:r>
      <w:proofErr w:type="spellEnd"/>
      <w:r w:rsidRPr="008E5CEF">
        <w:rPr>
          <w:rFonts w:ascii="Arial" w:hAnsi="Arial" w:cs="Arial"/>
        </w:rPr>
        <w:t xml:space="preserve"> message service.</w:t>
      </w:r>
    </w:p>
    <w:p w:rsidR="002D3D45" w:rsidRDefault="002D3D45" w:rsidP="002D3D45">
      <w:pPr>
        <w:rPr>
          <w:rFonts w:ascii="Arial" w:hAnsi="Arial" w:cs="Arial"/>
        </w:rPr>
      </w:pPr>
    </w:p>
    <w:p w:rsidR="002D3D45" w:rsidRPr="008E5CEF" w:rsidRDefault="002D3D45" w:rsidP="002D3D45">
      <w:pPr>
        <w:pStyle w:val="Heading2"/>
        <w:rPr>
          <w:rFonts w:ascii="Arial" w:hAnsi="Arial" w:cs="Arial"/>
        </w:rPr>
      </w:pPr>
      <w:bookmarkStart w:id="12" w:name="_Toc314568901"/>
      <w:bookmarkStart w:id="13" w:name="_Toc372552089"/>
      <w:r w:rsidRPr="008E5CEF">
        <w:rPr>
          <w:rFonts w:ascii="Arial" w:hAnsi="Arial" w:cs="Arial"/>
        </w:rPr>
        <w:t>Purpose of the NIR</w:t>
      </w:r>
      <w:bookmarkEnd w:id="12"/>
      <w:bookmarkEnd w:id="13"/>
    </w:p>
    <w:p w:rsidR="002D3D45" w:rsidRPr="00E4794D" w:rsidRDefault="00E72951" w:rsidP="002D3D45">
      <w:pPr>
        <w:rPr>
          <w:rFonts w:ascii="Arial" w:hAnsi="Arial" w:cs="Arial"/>
        </w:rPr>
      </w:pPr>
      <w:r>
        <w:rPr>
          <w:rFonts w:ascii="Arial" w:hAnsi="Arial" w:cs="Arial"/>
        </w:rPr>
        <w:t xml:space="preserve">The purpose of the NIR is </w:t>
      </w:r>
      <w:r w:rsidR="002D3D45" w:rsidRPr="00E4794D">
        <w:rPr>
          <w:rFonts w:ascii="Arial" w:hAnsi="Arial" w:cs="Arial"/>
        </w:rPr>
        <w:t>a tool to benefit individuals by facilitating the delivery of immunisation services and providing an accurate record of their immunisation history. In addition</w:t>
      </w:r>
      <w:r w:rsidR="00AF6733">
        <w:rPr>
          <w:rFonts w:ascii="Arial" w:hAnsi="Arial" w:cs="Arial"/>
        </w:rPr>
        <w:t>,</w:t>
      </w:r>
      <w:r w:rsidR="002D3D45" w:rsidRPr="00E4794D">
        <w:rPr>
          <w:rFonts w:ascii="Arial" w:hAnsi="Arial" w:cs="Arial"/>
        </w:rPr>
        <w:t xml:space="preserve"> the NIR provides national and regional level information on the immunisation coverage for those registered on the NIR and assists in achieving the Immunisation Health Target. </w:t>
      </w:r>
    </w:p>
    <w:p w:rsidR="002D3D45" w:rsidRPr="00E4794D" w:rsidRDefault="002D3D45" w:rsidP="002D3D45">
      <w:pPr>
        <w:rPr>
          <w:rFonts w:ascii="Arial" w:hAnsi="Arial" w:cs="Arial"/>
        </w:rPr>
      </w:pPr>
    </w:p>
    <w:p w:rsidR="002D3D45" w:rsidRPr="00E4794D" w:rsidRDefault="002D3D45" w:rsidP="002D3D45">
      <w:pPr>
        <w:rPr>
          <w:rFonts w:ascii="Arial" w:hAnsi="Arial" w:cs="Arial"/>
        </w:rPr>
      </w:pPr>
      <w:r w:rsidRPr="00E4794D">
        <w:rPr>
          <w:rFonts w:ascii="Arial" w:hAnsi="Arial" w:cs="Arial"/>
        </w:rPr>
        <w:t>Monitoring coverage assists immunisation providers to target services to unimmunised populations.</w:t>
      </w:r>
    </w:p>
    <w:p w:rsidR="002D3D45" w:rsidRPr="006F615F" w:rsidRDefault="002D3D45" w:rsidP="002D3D45">
      <w:pPr>
        <w:rPr>
          <w:rFonts w:ascii="Arial" w:hAnsi="Arial" w:cs="Arial"/>
        </w:rPr>
      </w:pPr>
    </w:p>
    <w:p w:rsidR="002D3D45" w:rsidRPr="00AF6733" w:rsidRDefault="002D3D45" w:rsidP="002D3D45">
      <w:pPr>
        <w:rPr>
          <w:rFonts w:ascii="Arial" w:hAnsi="Arial" w:cs="Arial"/>
        </w:rPr>
      </w:pPr>
      <w:r w:rsidRPr="00AF6733">
        <w:rPr>
          <w:rFonts w:ascii="Arial" w:hAnsi="Arial" w:cs="Arial"/>
        </w:rPr>
        <w:t>The NIR also helps to identify individuals at</w:t>
      </w:r>
      <w:r w:rsidR="00F7122F">
        <w:rPr>
          <w:rFonts w:ascii="Arial" w:hAnsi="Arial" w:cs="Arial"/>
        </w:rPr>
        <w:t xml:space="preserve"> risk during a disease outbreak</w:t>
      </w:r>
      <w:r w:rsidRPr="00AF6733">
        <w:rPr>
          <w:rFonts w:ascii="Arial" w:hAnsi="Arial" w:cs="Arial"/>
        </w:rPr>
        <w:t xml:space="preserve"> such as measles or pertussis and to assess the risk of epidemics. An epidemic occurs when a disease is widespread in the community.</w:t>
      </w:r>
    </w:p>
    <w:p w:rsidR="002D3D45"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 xml:space="preserve">The </w:t>
      </w:r>
      <w:r>
        <w:rPr>
          <w:rFonts w:ascii="Arial" w:hAnsi="Arial" w:cs="Arial"/>
        </w:rPr>
        <w:t xml:space="preserve">Ministry of Health </w:t>
      </w:r>
      <w:r w:rsidRPr="008E5CEF">
        <w:rPr>
          <w:rFonts w:ascii="Arial" w:hAnsi="Arial" w:cs="Arial"/>
        </w:rPr>
        <w:t xml:space="preserve">goal is to have all children offered timely immunisations based on the </w:t>
      </w:r>
      <w:r>
        <w:rPr>
          <w:rFonts w:ascii="Arial" w:hAnsi="Arial" w:cs="Arial"/>
        </w:rPr>
        <w:t xml:space="preserve">National </w:t>
      </w:r>
      <w:r w:rsidRPr="008E5CEF">
        <w:rPr>
          <w:rFonts w:ascii="Arial" w:hAnsi="Arial" w:cs="Arial"/>
        </w:rPr>
        <w:t>Immunisation Schedule</w:t>
      </w:r>
      <w:r w:rsidR="00B27A25">
        <w:rPr>
          <w:rFonts w:ascii="Arial" w:hAnsi="Arial" w:cs="Arial"/>
        </w:rPr>
        <w:t xml:space="preserve"> and maintain an accurate record of immunisations provided for high risk or special programmes.</w:t>
      </w:r>
    </w:p>
    <w:p w:rsidR="002D3D45" w:rsidRDefault="002D3D45" w:rsidP="002D3D45">
      <w:pPr>
        <w:rPr>
          <w:rFonts w:ascii="Arial" w:hAnsi="Arial" w:cs="Arial"/>
        </w:rPr>
      </w:pPr>
    </w:p>
    <w:p w:rsidR="002D3D45" w:rsidRDefault="002D3D45" w:rsidP="002D3D45">
      <w:pPr>
        <w:rPr>
          <w:rFonts w:ascii="Arial" w:hAnsi="Arial" w:cs="Arial"/>
        </w:rPr>
      </w:pPr>
    </w:p>
    <w:p w:rsidR="002D3D45" w:rsidRPr="007C191A" w:rsidRDefault="002D3D45" w:rsidP="002D3D45">
      <w:pPr>
        <w:rPr>
          <w:rFonts w:ascii="Arial" w:hAnsi="Arial" w:cs="Arial"/>
          <w:b/>
        </w:rPr>
      </w:pPr>
      <w:r w:rsidRPr="007C191A">
        <w:rPr>
          <w:rFonts w:ascii="Arial" w:hAnsi="Arial" w:cs="Arial"/>
          <w:b/>
        </w:rPr>
        <w:t xml:space="preserve">The </w:t>
      </w:r>
      <w:r w:rsidR="00020CD8">
        <w:rPr>
          <w:rFonts w:ascii="Arial" w:hAnsi="Arial" w:cs="Arial"/>
          <w:b/>
        </w:rPr>
        <w:t xml:space="preserve">DHB </w:t>
      </w:r>
      <w:r w:rsidRPr="007C191A">
        <w:rPr>
          <w:rFonts w:ascii="Arial" w:hAnsi="Arial" w:cs="Arial"/>
          <w:b/>
        </w:rPr>
        <w:t xml:space="preserve">NIR </w:t>
      </w:r>
      <w:r>
        <w:rPr>
          <w:rFonts w:ascii="Arial" w:hAnsi="Arial" w:cs="Arial"/>
          <w:b/>
        </w:rPr>
        <w:t xml:space="preserve">Administrator Outcomes </w:t>
      </w:r>
      <w:r w:rsidRPr="007C191A">
        <w:rPr>
          <w:rFonts w:ascii="Arial" w:hAnsi="Arial" w:cs="Arial"/>
          <w:b/>
        </w:rPr>
        <w:t>are to:</w:t>
      </w:r>
    </w:p>
    <w:p w:rsidR="002D3D45" w:rsidRPr="008E5CEF" w:rsidRDefault="002D3D45" w:rsidP="00127A8E">
      <w:pPr>
        <w:numPr>
          <w:ilvl w:val="0"/>
          <w:numId w:val="14"/>
        </w:numPr>
        <w:spacing w:before="120"/>
        <w:ind w:right="-370" w:hanging="720"/>
        <w:rPr>
          <w:rFonts w:ascii="Arial" w:hAnsi="Arial" w:cs="Arial"/>
          <w:szCs w:val="24"/>
        </w:rPr>
      </w:pPr>
      <w:r>
        <w:rPr>
          <w:rFonts w:ascii="Arial" w:hAnsi="Arial" w:cs="Arial"/>
          <w:szCs w:val="24"/>
        </w:rPr>
        <w:t>Accurately record</w:t>
      </w:r>
      <w:r w:rsidRPr="008E5CEF">
        <w:rPr>
          <w:rFonts w:ascii="Arial" w:hAnsi="Arial" w:cs="Arial"/>
          <w:szCs w:val="24"/>
        </w:rPr>
        <w:t xml:space="preserve"> all vaccines listed on current and future National Immunisation Schedules (including those offered as part of high risk or special programmes) or privately funded vaccines given to individuals, and retain this information throughout each individual’s life plus ten years after their death; this information </w:t>
      </w:r>
      <w:r>
        <w:rPr>
          <w:rFonts w:ascii="Arial" w:hAnsi="Arial" w:cs="Arial"/>
          <w:szCs w:val="24"/>
        </w:rPr>
        <w:t xml:space="preserve">is </w:t>
      </w:r>
      <w:r w:rsidRPr="008E5CEF">
        <w:rPr>
          <w:rFonts w:ascii="Arial" w:hAnsi="Arial" w:cs="Arial"/>
          <w:szCs w:val="24"/>
        </w:rPr>
        <w:t>available to th</w:t>
      </w:r>
      <w:r>
        <w:rPr>
          <w:rFonts w:ascii="Arial" w:hAnsi="Arial" w:cs="Arial"/>
          <w:szCs w:val="24"/>
        </w:rPr>
        <w:t>e</w:t>
      </w:r>
      <w:r w:rsidRPr="008E5CEF">
        <w:rPr>
          <w:rFonts w:ascii="Arial" w:hAnsi="Arial" w:cs="Arial"/>
          <w:szCs w:val="24"/>
        </w:rPr>
        <w:t xml:space="preserve"> individual (or parent/guardian, in the case of a child) through their health provider</w:t>
      </w:r>
      <w:r>
        <w:rPr>
          <w:rFonts w:ascii="Arial" w:hAnsi="Arial" w:cs="Arial"/>
          <w:szCs w:val="24"/>
        </w:rPr>
        <w:t>.</w:t>
      </w:r>
      <w:r w:rsidRPr="008E5CEF">
        <w:rPr>
          <w:rFonts w:ascii="Arial" w:hAnsi="Arial" w:cs="Arial"/>
          <w:szCs w:val="24"/>
        </w:rPr>
        <w:t xml:space="preserve"> </w:t>
      </w:r>
    </w:p>
    <w:p w:rsidR="002D3D45" w:rsidRPr="008E5CEF" w:rsidRDefault="002D3D45" w:rsidP="00127A8E">
      <w:pPr>
        <w:numPr>
          <w:ilvl w:val="0"/>
          <w:numId w:val="14"/>
        </w:numPr>
        <w:spacing w:before="120"/>
        <w:ind w:right="-370" w:hanging="720"/>
        <w:rPr>
          <w:rFonts w:ascii="Arial" w:hAnsi="Arial" w:cs="Arial"/>
          <w:szCs w:val="24"/>
        </w:rPr>
      </w:pPr>
      <w:r w:rsidRPr="008E5CEF">
        <w:rPr>
          <w:rFonts w:ascii="Arial" w:hAnsi="Arial" w:cs="Arial"/>
          <w:szCs w:val="24"/>
        </w:rPr>
        <w:t xml:space="preserve">Provide vaccinators with vaccine history of individuals recorded on the NIR, to support provision of timely service for </w:t>
      </w:r>
      <w:proofErr w:type="spellStart"/>
      <w:r w:rsidRPr="008E5CEF">
        <w:rPr>
          <w:rFonts w:ascii="Arial" w:hAnsi="Arial" w:cs="Arial"/>
          <w:szCs w:val="24"/>
        </w:rPr>
        <w:t>precall</w:t>
      </w:r>
      <w:proofErr w:type="spellEnd"/>
      <w:r w:rsidRPr="008E5CEF">
        <w:rPr>
          <w:rFonts w:ascii="Arial" w:hAnsi="Arial" w:cs="Arial"/>
          <w:szCs w:val="24"/>
        </w:rPr>
        <w:t>/recall for a child’s</w:t>
      </w:r>
      <w:r>
        <w:rPr>
          <w:rFonts w:ascii="Arial" w:hAnsi="Arial" w:cs="Arial"/>
          <w:szCs w:val="24"/>
        </w:rPr>
        <w:t xml:space="preserve"> scheduled immunisation event</w:t>
      </w:r>
      <w:r w:rsidR="00020CD8">
        <w:rPr>
          <w:rFonts w:ascii="Arial" w:hAnsi="Arial" w:cs="Arial"/>
          <w:szCs w:val="24"/>
        </w:rPr>
        <w:t>/</w:t>
      </w:r>
      <w:r>
        <w:rPr>
          <w:rFonts w:ascii="Arial" w:hAnsi="Arial" w:cs="Arial"/>
          <w:szCs w:val="24"/>
        </w:rPr>
        <w:t xml:space="preserve">s </w:t>
      </w:r>
      <w:r w:rsidRPr="008E5CEF">
        <w:rPr>
          <w:rFonts w:ascii="Arial" w:hAnsi="Arial" w:cs="Arial"/>
          <w:szCs w:val="24"/>
        </w:rPr>
        <w:t>including opportunistic and outreach services</w:t>
      </w:r>
      <w:r>
        <w:rPr>
          <w:rFonts w:ascii="Arial" w:hAnsi="Arial" w:cs="Arial"/>
          <w:szCs w:val="24"/>
        </w:rPr>
        <w:t>.</w:t>
      </w:r>
      <w:r w:rsidRPr="008E5CEF">
        <w:rPr>
          <w:rFonts w:ascii="Arial" w:hAnsi="Arial" w:cs="Arial"/>
          <w:szCs w:val="24"/>
        </w:rPr>
        <w:t xml:space="preserve"> </w:t>
      </w:r>
    </w:p>
    <w:p w:rsidR="002D3D45" w:rsidRPr="008E5CEF" w:rsidRDefault="002D3D45" w:rsidP="00127A8E">
      <w:pPr>
        <w:numPr>
          <w:ilvl w:val="0"/>
          <w:numId w:val="14"/>
        </w:numPr>
        <w:spacing w:before="120"/>
        <w:ind w:right="-370" w:hanging="720"/>
        <w:rPr>
          <w:rFonts w:ascii="Arial" w:hAnsi="Arial" w:cs="Arial"/>
          <w:szCs w:val="24"/>
        </w:rPr>
      </w:pPr>
      <w:r w:rsidRPr="008E5CEF">
        <w:rPr>
          <w:rFonts w:ascii="Arial" w:hAnsi="Arial" w:cs="Arial"/>
          <w:szCs w:val="24"/>
        </w:rPr>
        <w:t>Provide information to vaccinators about parents/guardians or individuals who decline a vaccine(s) or immunisation event</w:t>
      </w:r>
      <w:r>
        <w:rPr>
          <w:rFonts w:ascii="Arial" w:hAnsi="Arial" w:cs="Arial"/>
          <w:szCs w:val="24"/>
        </w:rPr>
        <w:t>.</w:t>
      </w:r>
      <w:r w:rsidRPr="008E5CEF">
        <w:rPr>
          <w:rFonts w:ascii="Arial" w:hAnsi="Arial" w:cs="Arial"/>
          <w:szCs w:val="24"/>
        </w:rPr>
        <w:t xml:space="preserve">  </w:t>
      </w:r>
    </w:p>
    <w:p w:rsidR="002D3D45" w:rsidRPr="008E5CEF" w:rsidRDefault="002D3D45" w:rsidP="00127A8E">
      <w:pPr>
        <w:numPr>
          <w:ilvl w:val="0"/>
          <w:numId w:val="14"/>
        </w:numPr>
        <w:spacing w:before="120"/>
        <w:ind w:right="-370" w:hanging="720"/>
        <w:rPr>
          <w:rFonts w:ascii="Arial" w:hAnsi="Arial" w:cs="Arial"/>
          <w:szCs w:val="24"/>
        </w:rPr>
      </w:pPr>
      <w:r w:rsidRPr="008E5CEF">
        <w:rPr>
          <w:rFonts w:ascii="Arial" w:hAnsi="Arial" w:cs="Arial"/>
          <w:szCs w:val="24"/>
        </w:rPr>
        <w:t>Provide accurate local, district and national immunisation coverage data by antigen, milestone age, ethnicity and deprivation</w:t>
      </w:r>
      <w:r>
        <w:rPr>
          <w:rFonts w:ascii="Arial" w:hAnsi="Arial" w:cs="Arial"/>
          <w:szCs w:val="24"/>
        </w:rPr>
        <w:t>.</w:t>
      </w:r>
      <w:r w:rsidRPr="008E5CEF">
        <w:rPr>
          <w:rFonts w:ascii="Arial" w:hAnsi="Arial" w:cs="Arial"/>
          <w:szCs w:val="24"/>
        </w:rPr>
        <w:t xml:space="preserve"> </w:t>
      </w:r>
    </w:p>
    <w:p w:rsidR="002D3D45" w:rsidRPr="008E5CEF" w:rsidRDefault="002D3D45" w:rsidP="00127A8E">
      <w:pPr>
        <w:numPr>
          <w:ilvl w:val="0"/>
          <w:numId w:val="14"/>
        </w:numPr>
        <w:spacing w:before="120"/>
        <w:ind w:right="-370" w:hanging="720"/>
        <w:rPr>
          <w:rFonts w:ascii="Arial" w:hAnsi="Arial" w:cs="Arial"/>
          <w:szCs w:val="24"/>
        </w:rPr>
      </w:pPr>
      <w:r w:rsidRPr="008E5CEF">
        <w:rPr>
          <w:rFonts w:ascii="Arial" w:hAnsi="Arial" w:cs="Arial"/>
          <w:szCs w:val="24"/>
        </w:rPr>
        <w:t>Identify individuals that are not accessing immunisation services, so that information and support can be supplied to enable informed decisions to be made about immunisation services</w:t>
      </w:r>
      <w:r>
        <w:rPr>
          <w:rFonts w:ascii="Arial" w:hAnsi="Arial" w:cs="Arial"/>
          <w:szCs w:val="24"/>
        </w:rPr>
        <w:t>.</w:t>
      </w:r>
      <w:r w:rsidRPr="008E5CEF">
        <w:rPr>
          <w:rFonts w:ascii="Arial" w:hAnsi="Arial" w:cs="Arial"/>
          <w:szCs w:val="24"/>
        </w:rPr>
        <w:t xml:space="preserve"> </w:t>
      </w:r>
    </w:p>
    <w:p w:rsidR="002D3D45" w:rsidRPr="008E5CEF" w:rsidRDefault="002D3D45" w:rsidP="00127A8E">
      <w:pPr>
        <w:numPr>
          <w:ilvl w:val="0"/>
          <w:numId w:val="14"/>
        </w:numPr>
        <w:spacing w:before="120"/>
        <w:ind w:right="-370" w:hanging="720"/>
        <w:rPr>
          <w:rFonts w:ascii="Arial" w:hAnsi="Arial" w:cs="Arial"/>
          <w:szCs w:val="24"/>
        </w:rPr>
      </w:pPr>
      <w:r w:rsidRPr="008E5CEF">
        <w:rPr>
          <w:rFonts w:ascii="Arial" w:hAnsi="Arial" w:cs="Arial"/>
          <w:szCs w:val="24"/>
        </w:rPr>
        <w:t xml:space="preserve">Analyse population trends of those not accessing immunisation services and provide this information to your </w:t>
      </w:r>
      <w:r w:rsidR="00B27A25">
        <w:rPr>
          <w:rFonts w:ascii="Arial" w:hAnsi="Arial" w:cs="Arial"/>
          <w:szCs w:val="24"/>
        </w:rPr>
        <w:t>PHO/</w:t>
      </w:r>
      <w:r w:rsidRPr="008E5CEF">
        <w:rPr>
          <w:rFonts w:ascii="Arial" w:hAnsi="Arial" w:cs="Arial"/>
          <w:szCs w:val="24"/>
        </w:rPr>
        <w:t>DHB to assist with planning</w:t>
      </w:r>
      <w:r>
        <w:rPr>
          <w:rFonts w:ascii="Arial" w:hAnsi="Arial" w:cs="Arial"/>
          <w:szCs w:val="24"/>
        </w:rPr>
        <w:t>.</w:t>
      </w:r>
      <w:r w:rsidRPr="008E5CEF">
        <w:rPr>
          <w:rFonts w:ascii="Arial" w:hAnsi="Arial" w:cs="Arial"/>
          <w:szCs w:val="24"/>
        </w:rPr>
        <w:t xml:space="preserve"> </w:t>
      </w:r>
    </w:p>
    <w:p w:rsidR="002D3D45" w:rsidRPr="008E5CEF" w:rsidRDefault="002D3D45" w:rsidP="00127A8E">
      <w:pPr>
        <w:numPr>
          <w:ilvl w:val="0"/>
          <w:numId w:val="14"/>
        </w:numPr>
        <w:spacing w:before="120"/>
        <w:ind w:right="-370" w:hanging="720"/>
        <w:rPr>
          <w:rFonts w:ascii="Arial" w:hAnsi="Arial" w:cs="Arial"/>
          <w:szCs w:val="24"/>
        </w:rPr>
      </w:pPr>
      <w:r w:rsidRPr="008E5CEF">
        <w:rPr>
          <w:rFonts w:ascii="Arial" w:hAnsi="Arial" w:cs="Arial"/>
          <w:szCs w:val="24"/>
        </w:rPr>
        <w:t xml:space="preserve">Provide </w:t>
      </w:r>
      <w:r>
        <w:rPr>
          <w:rFonts w:ascii="Arial" w:hAnsi="Arial" w:cs="Arial"/>
          <w:szCs w:val="24"/>
        </w:rPr>
        <w:t>data</w:t>
      </w:r>
      <w:r w:rsidRPr="008E5CEF">
        <w:rPr>
          <w:rFonts w:ascii="Arial" w:hAnsi="Arial" w:cs="Arial"/>
          <w:szCs w:val="24"/>
        </w:rPr>
        <w:t xml:space="preserve"> to improve </w:t>
      </w:r>
      <w:r>
        <w:rPr>
          <w:rFonts w:ascii="Arial" w:hAnsi="Arial" w:cs="Arial"/>
          <w:szCs w:val="24"/>
        </w:rPr>
        <w:t xml:space="preserve">local </w:t>
      </w:r>
      <w:r w:rsidRPr="008E5CEF">
        <w:rPr>
          <w:rFonts w:ascii="Arial" w:hAnsi="Arial" w:cs="Arial"/>
          <w:szCs w:val="24"/>
        </w:rPr>
        <w:t xml:space="preserve">immunisation programme policy and service </w:t>
      </w:r>
      <w:proofErr w:type="gramStart"/>
      <w:r w:rsidRPr="008E5CEF">
        <w:rPr>
          <w:rFonts w:ascii="Arial" w:hAnsi="Arial" w:cs="Arial"/>
          <w:szCs w:val="24"/>
        </w:rPr>
        <w:t xml:space="preserve">delivery </w:t>
      </w:r>
      <w:r>
        <w:rPr>
          <w:rFonts w:ascii="Arial" w:hAnsi="Arial" w:cs="Arial"/>
          <w:szCs w:val="24"/>
        </w:rPr>
        <w:t>.</w:t>
      </w:r>
      <w:proofErr w:type="gramEnd"/>
    </w:p>
    <w:p w:rsidR="002D3D45" w:rsidRDefault="002D3D45" w:rsidP="00127A8E">
      <w:pPr>
        <w:numPr>
          <w:ilvl w:val="0"/>
          <w:numId w:val="14"/>
        </w:numPr>
        <w:spacing w:before="120"/>
        <w:ind w:right="-370" w:hanging="720"/>
        <w:rPr>
          <w:rFonts w:ascii="Arial" w:hAnsi="Arial" w:cs="Arial"/>
          <w:szCs w:val="24"/>
        </w:rPr>
      </w:pPr>
      <w:r>
        <w:rPr>
          <w:rFonts w:ascii="Arial" w:hAnsi="Arial" w:cs="Arial"/>
          <w:szCs w:val="24"/>
        </w:rPr>
        <w:t xml:space="preserve">Provide data to your </w:t>
      </w:r>
      <w:r w:rsidR="00B27A25">
        <w:rPr>
          <w:rFonts w:ascii="Arial" w:hAnsi="Arial" w:cs="Arial"/>
          <w:szCs w:val="24"/>
        </w:rPr>
        <w:t>PHO/</w:t>
      </w:r>
      <w:r>
        <w:rPr>
          <w:rFonts w:ascii="Arial" w:hAnsi="Arial" w:cs="Arial"/>
          <w:szCs w:val="24"/>
        </w:rPr>
        <w:t xml:space="preserve">DHB to support </w:t>
      </w:r>
      <w:r w:rsidRPr="008E5CEF">
        <w:rPr>
          <w:rFonts w:ascii="Arial" w:hAnsi="Arial" w:cs="Arial"/>
          <w:szCs w:val="24"/>
        </w:rPr>
        <w:t xml:space="preserve">the research and evaluation of </w:t>
      </w:r>
      <w:r>
        <w:rPr>
          <w:rFonts w:ascii="Arial" w:hAnsi="Arial" w:cs="Arial"/>
          <w:szCs w:val="24"/>
        </w:rPr>
        <w:t xml:space="preserve">local </w:t>
      </w:r>
      <w:r w:rsidRPr="008E5CEF">
        <w:rPr>
          <w:rFonts w:ascii="Arial" w:hAnsi="Arial" w:cs="Arial"/>
          <w:szCs w:val="24"/>
        </w:rPr>
        <w:t>immunisation programmes</w:t>
      </w:r>
      <w:r>
        <w:rPr>
          <w:rFonts w:ascii="Arial" w:hAnsi="Arial" w:cs="Arial"/>
          <w:szCs w:val="24"/>
        </w:rPr>
        <w:t>.</w:t>
      </w:r>
      <w:r w:rsidRPr="00934999">
        <w:rPr>
          <w:rFonts w:ascii="Arial" w:hAnsi="Arial" w:cs="Arial"/>
          <w:szCs w:val="24"/>
        </w:rPr>
        <w:t xml:space="preserve"> </w:t>
      </w:r>
    </w:p>
    <w:p w:rsidR="002D3D45" w:rsidRPr="008E5CEF" w:rsidRDefault="002D3D45" w:rsidP="00127A8E">
      <w:pPr>
        <w:numPr>
          <w:ilvl w:val="0"/>
          <w:numId w:val="14"/>
        </w:numPr>
        <w:spacing w:before="120"/>
        <w:ind w:right="-370" w:hanging="720"/>
        <w:rPr>
          <w:rFonts w:ascii="Arial" w:hAnsi="Arial" w:cs="Arial"/>
          <w:szCs w:val="24"/>
        </w:rPr>
      </w:pPr>
      <w:r w:rsidRPr="008E5CEF">
        <w:rPr>
          <w:rFonts w:ascii="Arial" w:hAnsi="Arial" w:cs="Arial"/>
          <w:szCs w:val="24"/>
        </w:rPr>
        <w:t>Assist in the control of vaccine-preventable disease outbreaks</w:t>
      </w:r>
      <w:r>
        <w:rPr>
          <w:rFonts w:ascii="Arial" w:hAnsi="Arial" w:cs="Arial"/>
          <w:szCs w:val="24"/>
        </w:rPr>
        <w:t>.</w:t>
      </w:r>
      <w:r w:rsidRPr="008E5CEF">
        <w:rPr>
          <w:rFonts w:ascii="Arial" w:hAnsi="Arial" w:cs="Arial"/>
          <w:szCs w:val="24"/>
        </w:rPr>
        <w:t xml:space="preserve"> </w:t>
      </w:r>
    </w:p>
    <w:p w:rsidR="002D3D45" w:rsidRPr="008E5CEF" w:rsidRDefault="002D3D45" w:rsidP="002D3D45">
      <w:pPr>
        <w:pStyle w:val="Heading2"/>
        <w:rPr>
          <w:rFonts w:ascii="Arial" w:hAnsi="Arial" w:cs="Arial"/>
        </w:rPr>
      </w:pPr>
      <w:r w:rsidRPr="008E5CEF">
        <w:rPr>
          <w:rFonts w:ascii="Arial" w:hAnsi="Arial" w:cs="Arial"/>
        </w:rPr>
        <w:t xml:space="preserve"> </w:t>
      </w:r>
      <w:bookmarkStart w:id="14" w:name="_Toc314568903"/>
      <w:bookmarkStart w:id="15" w:name="_Toc372552090"/>
      <w:r w:rsidRPr="008E5CEF">
        <w:rPr>
          <w:rFonts w:ascii="Arial" w:hAnsi="Arial" w:cs="Arial"/>
        </w:rPr>
        <w:t>Scope of the NIR</w:t>
      </w:r>
      <w:bookmarkEnd w:id="14"/>
      <w:bookmarkEnd w:id="15"/>
    </w:p>
    <w:p w:rsidR="002D3D45" w:rsidRPr="008E5CEF" w:rsidRDefault="002D3D45" w:rsidP="002D3D45">
      <w:pPr>
        <w:rPr>
          <w:rFonts w:ascii="Arial" w:hAnsi="Arial" w:cs="Arial"/>
        </w:rPr>
      </w:pPr>
      <w:r w:rsidRPr="008E5CEF">
        <w:rPr>
          <w:rFonts w:ascii="Arial" w:hAnsi="Arial" w:cs="Arial"/>
        </w:rPr>
        <w:t xml:space="preserve">The scope of the NIR </w:t>
      </w:r>
      <w:r>
        <w:rPr>
          <w:rFonts w:ascii="Arial" w:hAnsi="Arial" w:cs="Arial"/>
        </w:rPr>
        <w:t>is to record the following vaccines</w:t>
      </w:r>
      <w:r w:rsidRPr="008E5CEF">
        <w:rPr>
          <w:rFonts w:ascii="Arial" w:hAnsi="Arial" w:cs="Arial"/>
        </w:rPr>
        <w:t>:</w:t>
      </w:r>
    </w:p>
    <w:p w:rsidR="002D3D45" w:rsidRPr="008E5CEF" w:rsidRDefault="00B27A25" w:rsidP="002D3D45">
      <w:pPr>
        <w:pStyle w:val="Bullet"/>
        <w:rPr>
          <w:rFonts w:ascii="Arial" w:hAnsi="Arial" w:cs="Arial"/>
        </w:rPr>
      </w:pPr>
      <w:r>
        <w:rPr>
          <w:rFonts w:ascii="Arial" w:hAnsi="Arial" w:cs="Arial"/>
        </w:rPr>
        <w:t>T</w:t>
      </w:r>
      <w:r w:rsidR="002D3D45" w:rsidRPr="008E5CEF">
        <w:rPr>
          <w:rFonts w:ascii="Arial" w:hAnsi="Arial" w:cs="Arial"/>
        </w:rPr>
        <w:t xml:space="preserve">he National Immunisation Schedule immunisation events given at six weeks, three, five and 15 months, and </w:t>
      </w:r>
      <w:r w:rsidR="002D3D45">
        <w:rPr>
          <w:rFonts w:ascii="Arial" w:hAnsi="Arial" w:cs="Arial"/>
        </w:rPr>
        <w:t xml:space="preserve">at </w:t>
      </w:r>
      <w:r w:rsidR="002D3D45" w:rsidRPr="008E5CEF">
        <w:rPr>
          <w:rFonts w:ascii="Arial" w:hAnsi="Arial" w:cs="Arial"/>
        </w:rPr>
        <w:t>four</w:t>
      </w:r>
      <w:r w:rsidR="002D3D45">
        <w:rPr>
          <w:rFonts w:ascii="Arial" w:hAnsi="Arial" w:cs="Arial"/>
        </w:rPr>
        <w:t xml:space="preserve">, 11 and 12 years of age.  </w:t>
      </w:r>
      <w:r w:rsidR="002D3D45" w:rsidRPr="006F615F">
        <w:rPr>
          <w:rFonts w:ascii="Arial" w:hAnsi="Arial" w:cs="Arial"/>
        </w:rPr>
        <w:t xml:space="preserve"> </w:t>
      </w:r>
      <w:r w:rsidR="00020CD8">
        <w:rPr>
          <w:rFonts w:ascii="Arial" w:hAnsi="Arial" w:cs="Arial"/>
        </w:rPr>
        <w:t>F</w:t>
      </w:r>
      <w:r w:rsidR="002D3D45">
        <w:rPr>
          <w:rFonts w:ascii="Arial" w:hAnsi="Arial" w:cs="Arial"/>
        </w:rPr>
        <w:t>or those individuals in the Birth Cohort (see 3.1)</w:t>
      </w:r>
    </w:p>
    <w:p w:rsidR="002D3D45" w:rsidRPr="008E5CEF" w:rsidRDefault="002D3D45" w:rsidP="002D3D45">
      <w:pPr>
        <w:pStyle w:val="Bullet"/>
        <w:rPr>
          <w:rFonts w:ascii="Arial" w:hAnsi="Arial" w:cs="Arial"/>
        </w:rPr>
      </w:pPr>
      <w:r>
        <w:rPr>
          <w:rFonts w:ascii="Arial" w:hAnsi="Arial" w:cs="Arial"/>
        </w:rPr>
        <w:t>Hepatitis</w:t>
      </w:r>
      <w:r w:rsidRPr="008E5CEF">
        <w:rPr>
          <w:rFonts w:ascii="Arial" w:hAnsi="Arial" w:cs="Arial"/>
        </w:rPr>
        <w:t xml:space="preserve"> B vaccine and immune globulin</w:t>
      </w:r>
      <w:r>
        <w:rPr>
          <w:rFonts w:ascii="Arial" w:hAnsi="Arial" w:cs="Arial"/>
        </w:rPr>
        <w:t xml:space="preserve"> </w:t>
      </w:r>
      <w:r w:rsidRPr="008E5CEF">
        <w:rPr>
          <w:rFonts w:ascii="Arial" w:hAnsi="Arial" w:cs="Arial"/>
        </w:rPr>
        <w:t xml:space="preserve">given at birth to babies born to </w:t>
      </w:r>
      <w:r>
        <w:rPr>
          <w:rFonts w:ascii="Arial" w:hAnsi="Arial" w:cs="Arial"/>
        </w:rPr>
        <w:t>Hepatitis</w:t>
      </w:r>
      <w:r w:rsidRPr="008E5CEF">
        <w:rPr>
          <w:rFonts w:ascii="Arial" w:hAnsi="Arial" w:cs="Arial"/>
        </w:rPr>
        <w:t xml:space="preserve"> B surface antigen-positive mothers</w:t>
      </w:r>
      <w:r>
        <w:rPr>
          <w:rFonts w:ascii="Arial" w:hAnsi="Arial" w:cs="Arial"/>
        </w:rPr>
        <w:t xml:space="preserve"> for those individuals in the Birth Cohort (see 3.1)</w:t>
      </w:r>
    </w:p>
    <w:p w:rsidR="002D3D45" w:rsidRPr="006F615F" w:rsidRDefault="002D3D45" w:rsidP="002D3D45">
      <w:pPr>
        <w:pStyle w:val="Bullet"/>
        <w:rPr>
          <w:rFonts w:ascii="Arial" w:hAnsi="Arial" w:cs="Arial"/>
        </w:rPr>
      </w:pPr>
      <w:r w:rsidRPr="008E5CEF">
        <w:rPr>
          <w:rFonts w:ascii="Arial" w:hAnsi="Arial" w:cs="Arial"/>
        </w:rPr>
        <w:t xml:space="preserve">BCG vaccinations </w:t>
      </w:r>
      <w:r>
        <w:rPr>
          <w:rFonts w:ascii="Arial" w:hAnsi="Arial" w:cs="Arial"/>
        </w:rPr>
        <w:t>administered to for those individuals in the Birth Cohort (see 3.1)</w:t>
      </w:r>
      <w:r w:rsidRPr="008E5CEF">
        <w:rPr>
          <w:rFonts w:ascii="Arial" w:hAnsi="Arial" w:cs="Arial"/>
        </w:rPr>
        <w:t xml:space="preserve"> at risk of tuberculosis</w:t>
      </w:r>
    </w:p>
    <w:p w:rsidR="002D3D45" w:rsidRDefault="002D3D45" w:rsidP="002D3D45">
      <w:pPr>
        <w:pStyle w:val="Bullet"/>
        <w:rPr>
          <w:rFonts w:ascii="Arial" w:hAnsi="Arial" w:cs="Arial"/>
        </w:rPr>
      </w:pPr>
      <w:r>
        <w:rPr>
          <w:rFonts w:ascii="Arial" w:hAnsi="Arial" w:cs="Arial"/>
        </w:rPr>
        <w:t xml:space="preserve">Pneumococcal vaccines (Prevenar 13 and Pneumovax 23) given as part of the </w:t>
      </w:r>
      <w:proofErr w:type="gramStart"/>
      <w:r>
        <w:rPr>
          <w:rFonts w:ascii="Arial" w:hAnsi="Arial" w:cs="Arial"/>
        </w:rPr>
        <w:t>High Risk</w:t>
      </w:r>
      <w:proofErr w:type="gramEnd"/>
      <w:r>
        <w:rPr>
          <w:rFonts w:ascii="Arial" w:hAnsi="Arial" w:cs="Arial"/>
        </w:rPr>
        <w:t xml:space="preserve"> Pneumococcal Immunisation Programme.</w:t>
      </w:r>
    </w:p>
    <w:p w:rsidR="002D3D45" w:rsidRDefault="002D3D45" w:rsidP="002D3D45">
      <w:pPr>
        <w:pStyle w:val="Bullet"/>
        <w:rPr>
          <w:rFonts w:ascii="Arial" w:hAnsi="Arial" w:cs="Arial"/>
        </w:rPr>
      </w:pPr>
      <w:r>
        <w:rPr>
          <w:rFonts w:ascii="Arial" w:hAnsi="Arial" w:cs="Arial"/>
        </w:rPr>
        <w:t>Human Papillomavirus (HPV) Immunisation Programme for girls under 20 years of age.</w:t>
      </w:r>
    </w:p>
    <w:p w:rsidR="002D3D45" w:rsidRDefault="002D3D45" w:rsidP="002D3D45">
      <w:pPr>
        <w:pStyle w:val="Bullet"/>
        <w:rPr>
          <w:rFonts w:ascii="Arial" w:hAnsi="Arial" w:cs="Arial"/>
        </w:rPr>
      </w:pPr>
      <w:r>
        <w:rPr>
          <w:rFonts w:ascii="Arial" w:hAnsi="Arial" w:cs="Arial"/>
        </w:rPr>
        <w:t>Special Immunisation Programmes as approved by the Ministry of Health</w:t>
      </w:r>
      <w:r w:rsidR="00020CD8">
        <w:rPr>
          <w:rFonts w:ascii="Arial" w:hAnsi="Arial" w:cs="Arial"/>
        </w:rPr>
        <w:t xml:space="preserve"> from time to time</w:t>
      </w:r>
      <w:r>
        <w:rPr>
          <w:rFonts w:ascii="Arial" w:hAnsi="Arial" w:cs="Arial"/>
        </w:rPr>
        <w:t>.</w:t>
      </w:r>
    </w:p>
    <w:p w:rsidR="002D3D45" w:rsidRDefault="002D3D45" w:rsidP="002D3D45">
      <w:pPr>
        <w:pStyle w:val="Bullet"/>
        <w:tabs>
          <w:tab w:val="clear" w:pos="567"/>
        </w:tabs>
        <w:ind w:hanging="567"/>
        <w:rPr>
          <w:rFonts w:ascii="Arial" w:hAnsi="Arial" w:cs="Arial"/>
        </w:rPr>
      </w:pPr>
    </w:p>
    <w:p w:rsidR="002D3D45" w:rsidRDefault="002D3D45" w:rsidP="002D3D45">
      <w:pPr>
        <w:rPr>
          <w:rFonts w:ascii="Arial" w:hAnsi="Arial" w:cs="Arial"/>
        </w:rPr>
      </w:pPr>
    </w:p>
    <w:p w:rsidR="002D3D45" w:rsidRDefault="002D3D45" w:rsidP="002D3D45">
      <w:pPr>
        <w:rPr>
          <w:rFonts w:ascii="Arial" w:hAnsi="Arial" w:cs="Arial"/>
        </w:rPr>
      </w:pPr>
      <w:r>
        <w:rPr>
          <w:rFonts w:ascii="Arial" w:hAnsi="Arial" w:cs="Arial"/>
        </w:rPr>
        <w:t>The NIR was used to collect immunisation information individuals aged from zero to 20 years for the Meningococcal B Immunisation Programme (</w:t>
      </w:r>
      <w:proofErr w:type="spellStart"/>
      <w:r>
        <w:rPr>
          <w:rFonts w:ascii="Arial" w:hAnsi="Arial" w:cs="Arial"/>
        </w:rPr>
        <w:t>MeNZB</w:t>
      </w:r>
      <w:proofErr w:type="spellEnd"/>
      <w:r>
        <w:rPr>
          <w:rFonts w:ascii="Arial" w:hAnsi="Arial" w:cs="Arial"/>
        </w:rPr>
        <w:t xml:space="preserve"> vaccine) during 2004/05 and for the 2011 Northland DHB Meningococcal C Emergency Vaccine Programme.   </w:t>
      </w:r>
    </w:p>
    <w:p w:rsidR="002D3D45" w:rsidRPr="008E5CEF" w:rsidRDefault="002D3D45" w:rsidP="002D3D45">
      <w:pPr>
        <w:pStyle w:val="Heading2"/>
        <w:rPr>
          <w:rFonts w:ascii="Arial" w:hAnsi="Arial" w:cs="Arial"/>
        </w:rPr>
      </w:pPr>
      <w:bookmarkStart w:id="16" w:name="_Toc314568905"/>
      <w:bookmarkStart w:id="17" w:name="_Toc372552091"/>
      <w:r w:rsidRPr="008E5CEF">
        <w:rPr>
          <w:rFonts w:ascii="Arial" w:hAnsi="Arial" w:cs="Arial"/>
        </w:rPr>
        <w:t>Quality NIR data</w:t>
      </w:r>
      <w:bookmarkEnd w:id="16"/>
      <w:bookmarkEnd w:id="17"/>
    </w:p>
    <w:p w:rsidR="002D3D45" w:rsidRPr="008E5CEF" w:rsidRDefault="002D3D45" w:rsidP="002D3D45">
      <w:pPr>
        <w:rPr>
          <w:rFonts w:ascii="Arial" w:hAnsi="Arial" w:cs="Arial"/>
        </w:rPr>
      </w:pPr>
      <w:r w:rsidRPr="008E5CEF">
        <w:rPr>
          <w:rFonts w:ascii="Arial" w:hAnsi="Arial" w:cs="Arial"/>
        </w:rPr>
        <w:t xml:space="preserve">NIR </w:t>
      </w:r>
      <w:r>
        <w:rPr>
          <w:rFonts w:ascii="Arial" w:hAnsi="Arial" w:cs="Arial"/>
        </w:rPr>
        <w:t>immunisation data</w:t>
      </w:r>
      <w:r w:rsidRPr="008E5CEF">
        <w:rPr>
          <w:rFonts w:ascii="Arial" w:hAnsi="Arial" w:cs="Arial"/>
        </w:rPr>
        <w:t xml:space="preserve"> is used by health providers and organisations involved in the care and wellbeing of individuals.  Examples where NIR </w:t>
      </w:r>
      <w:r>
        <w:rPr>
          <w:rFonts w:ascii="Arial" w:hAnsi="Arial" w:cs="Arial"/>
        </w:rPr>
        <w:t>data</w:t>
      </w:r>
      <w:r w:rsidRPr="008E5CEF">
        <w:rPr>
          <w:rFonts w:ascii="Arial" w:hAnsi="Arial" w:cs="Arial"/>
        </w:rPr>
        <w:t xml:space="preserve"> is used include</w:t>
      </w:r>
      <w:r w:rsidR="00020CD8">
        <w:rPr>
          <w:rFonts w:ascii="Arial" w:hAnsi="Arial" w:cs="Arial"/>
        </w:rPr>
        <w:t>s</w:t>
      </w:r>
      <w:r w:rsidRPr="008E5CEF">
        <w:rPr>
          <w:rFonts w:ascii="Arial" w:hAnsi="Arial" w:cs="Arial"/>
        </w:rPr>
        <w:t xml:space="preserve"> the following situations:</w:t>
      </w:r>
    </w:p>
    <w:p w:rsidR="002D3D45" w:rsidRPr="008E5CEF" w:rsidRDefault="002D3D45" w:rsidP="002D3D45">
      <w:pPr>
        <w:rPr>
          <w:rFonts w:ascii="Arial" w:hAnsi="Arial" w:cs="Arial"/>
        </w:rPr>
      </w:pPr>
    </w:p>
    <w:p w:rsidR="002D3D45" w:rsidRPr="008E5CEF" w:rsidRDefault="002D3D45" w:rsidP="006A673E">
      <w:pPr>
        <w:pStyle w:val="Bullet2"/>
        <w:numPr>
          <w:ilvl w:val="1"/>
          <w:numId w:val="7"/>
        </w:numPr>
        <w:rPr>
          <w:rFonts w:cs="Arial"/>
        </w:rPr>
      </w:pPr>
      <w:r w:rsidRPr="008E5CEF">
        <w:rPr>
          <w:rFonts w:cs="Arial"/>
        </w:rPr>
        <w:t>Health providers:</w:t>
      </w:r>
    </w:p>
    <w:p w:rsidR="002D3D45" w:rsidRPr="008E5CEF" w:rsidRDefault="002D3D45" w:rsidP="00127A8E">
      <w:pPr>
        <w:pStyle w:val="Bullet3"/>
        <w:numPr>
          <w:ilvl w:val="0"/>
          <w:numId w:val="18"/>
        </w:numPr>
        <w:rPr>
          <w:rFonts w:ascii="Arial" w:hAnsi="Arial" w:cs="Arial"/>
        </w:rPr>
      </w:pPr>
      <w:r>
        <w:rPr>
          <w:rFonts w:ascii="Arial" w:hAnsi="Arial" w:cs="Arial"/>
        </w:rPr>
        <w:t>r</w:t>
      </w:r>
      <w:r w:rsidRPr="008E5CEF">
        <w:rPr>
          <w:rFonts w:ascii="Arial" w:hAnsi="Arial" w:cs="Arial"/>
        </w:rPr>
        <w:t>ecording the administration of vaccines (or antigens)</w:t>
      </w:r>
    </w:p>
    <w:p w:rsidR="002D3D45" w:rsidRPr="008E5CEF" w:rsidRDefault="002D3D45" w:rsidP="00127A8E">
      <w:pPr>
        <w:pStyle w:val="Bullet3"/>
        <w:numPr>
          <w:ilvl w:val="0"/>
          <w:numId w:val="18"/>
        </w:numPr>
        <w:rPr>
          <w:rFonts w:ascii="Arial" w:hAnsi="Arial" w:cs="Arial"/>
        </w:rPr>
      </w:pPr>
      <w:r>
        <w:rPr>
          <w:rFonts w:ascii="Arial" w:hAnsi="Arial" w:cs="Arial"/>
        </w:rPr>
        <w:t>c</w:t>
      </w:r>
      <w:r w:rsidRPr="008E5CEF">
        <w:rPr>
          <w:rFonts w:ascii="Arial" w:hAnsi="Arial" w:cs="Arial"/>
        </w:rPr>
        <w:t>onfirming demographic and next of kin details</w:t>
      </w:r>
    </w:p>
    <w:p w:rsidR="002D3D45" w:rsidRPr="008E5CEF" w:rsidRDefault="002D3D45" w:rsidP="00127A8E">
      <w:pPr>
        <w:pStyle w:val="Bullet3"/>
        <w:numPr>
          <w:ilvl w:val="0"/>
          <w:numId w:val="18"/>
        </w:numPr>
        <w:rPr>
          <w:rFonts w:ascii="Arial" w:hAnsi="Arial" w:cs="Arial"/>
        </w:rPr>
      </w:pPr>
      <w:r>
        <w:rPr>
          <w:rFonts w:ascii="Arial" w:hAnsi="Arial" w:cs="Arial"/>
        </w:rPr>
        <w:t>i</w:t>
      </w:r>
      <w:r w:rsidRPr="008E5CEF">
        <w:rPr>
          <w:rFonts w:ascii="Arial" w:hAnsi="Arial" w:cs="Arial"/>
        </w:rPr>
        <w:t>dentifying any due or overdue immunisations</w:t>
      </w:r>
    </w:p>
    <w:p w:rsidR="002D3D45" w:rsidRPr="008E5CEF" w:rsidRDefault="002D3D45" w:rsidP="00127A8E">
      <w:pPr>
        <w:pStyle w:val="Bullet3"/>
        <w:numPr>
          <w:ilvl w:val="0"/>
          <w:numId w:val="18"/>
        </w:numPr>
        <w:rPr>
          <w:rFonts w:ascii="Arial" w:hAnsi="Arial" w:cs="Arial"/>
        </w:rPr>
      </w:pPr>
      <w:r>
        <w:rPr>
          <w:rFonts w:ascii="Arial" w:hAnsi="Arial" w:cs="Arial"/>
        </w:rPr>
        <w:t>i</w:t>
      </w:r>
      <w:r w:rsidRPr="008E5CEF">
        <w:rPr>
          <w:rFonts w:ascii="Arial" w:hAnsi="Arial" w:cs="Arial"/>
        </w:rPr>
        <w:t>dentifying and recording any Adverse Events Following Immunisation (AEFI) through the Centre for Adverse Reactions Monitoring (CARM)</w:t>
      </w:r>
    </w:p>
    <w:p w:rsidR="002D3D45" w:rsidRPr="008E5CEF" w:rsidRDefault="00B27A25" w:rsidP="006A673E">
      <w:pPr>
        <w:pStyle w:val="Bullet2"/>
        <w:numPr>
          <w:ilvl w:val="1"/>
          <w:numId w:val="7"/>
        </w:numPr>
        <w:rPr>
          <w:rFonts w:cs="Arial"/>
        </w:rPr>
      </w:pPr>
      <w:r>
        <w:rPr>
          <w:rFonts w:cs="Arial"/>
        </w:rPr>
        <w:t>PHO/</w:t>
      </w:r>
      <w:r w:rsidR="002D3D45" w:rsidRPr="008E5CEF">
        <w:rPr>
          <w:rFonts w:cs="Arial"/>
        </w:rPr>
        <w:t xml:space="preserve">DHB: </w:t>
      </w:r>
    </w:p>
    <w:p w:rsidR="002D3D45" w:rsidRDefault="002D3D45" w:rsidP="00127A8E">
      <w:pPr>
        <w:pStyle w:val="Bullet3"/>
        <w:numPr>
          <w:ilvl w:val="0"/>
          <w:numId w:val="18"/>
        </w:numPr>
        <w:rPr>
          <w:rFonts w:ascii="Arial" w:hAnsi="Arial" w:cs="Arial"/>
        </w:rPr>
      </w:pPr>
      <w:r>
        <w:rPr>
          <w:rFonts w:ascii="Arial" w:hAnsi="Arial" w:cs="Arial"/>
        </w:rPr>
        <w:t>i</w:t>
      </w:r>
      <w:r w:rsidRPr="008E5CEF">
        <w:rPr>
          <w:rFonts w:ascii="Arial" w:hAnsi="Arial" w:cs="Arial"/>
        </w:rPr>
        <w:t xml:space="preserve">dentifying geographical areas </w:t>
      </w:r>
      <w:r>
        <w:rPr>
          <w:rFonts w:ascii="Arial" w:hAnsi="Arial" w:cs="Arial"/>
        </w:rPr>
        <w:t>where</w:t>
      </w:r>
      <w:r w:rsidRPr="008E5CEF">
        <w:rPr>
          <w:rFonts w:ascii="Arial" w:hAnsi="Arial" w:cs="Arial"/>
        </w:rPr>
        <w:t xml:space="preserve"> </w:t>
      </w:r>
      <w:r>
        <w:rPr>
          <w:rFonts w:ascii="Arial" w:hAnsi="Arial" w:cs="Arial"/>
        </w:rPr>
        <w:t xml:space="preserve">there are barriers to </w:t>
      </w:r>
      <w:r w:rsidRPr="008E5CEF">
        <w:rPr>
          <w:rFonts w:ascii="Arial" w:hAnsi="Arial" w:cs="Arial"/>
        </w:rPr>
        <w:t>access</w:t>
      </w:r>
      <w:r>
        <w:rPr>
          <w:rFonts w:ascii="Arial" w:hAnsi="Arial" w:cs="Arial"/>
        </w:rPr>
        <w:t>ing</w:t>
      </w:r>
      <w:r w:rsidRPr="008E5CEF">
        <w:rPr>
          <w:rFonts w:ascii="Arial" w:hAnsi="Arial" w:cs="Arial"/>
        </w:rPr>
        <w:t xml:space="preserve"> immunisation services</w:t>
      </w:r>
      <w:r>
        <w:rPr>
          <w:rFonts w:ascii="Arial" w:hAnsi="Arial" w:cs="Arial"/>
        </w:rPr>
        <w:t xml:space="preserve"> </w:t>
      </w:r>
    </w:p>
    <w:p w:rsidR="00B27A25" w:rsidRDefault="00B27A25" w:rsidP="00127A8E">
      <w:pPr>
        <w:pStyle w:val="Bullet3"/>
        <w:numPr>
          <w:ilvl w:val="0"/>
          <w:numId w:val="18"/>
        </w:numPr>
        <w:rPr>
          <w:rFonts w:ascii="Arial" w:hAnsi="Arial" w:cs="Arial"/>
        </w:rPr>
      </w:pPr>
      <w:r>
        <w:rPr>
          <w:rFonts w:ascii="Arial" w:hAnsi="Arial" w:cs="Arial"/>
        </w:rPr>
        <w:t>working with DHB Administrators to identify at risk populations, facilitate early enrolment at practice</w:t>
      </w:r>
    </w:p>
    <w:p w:rsidR="002D3D45" w:rsidRDefault="002D3D45" w:rsidP="00127A8E">
      <w:pPr>
        <w:pStyle w:val="Bullet3"/>
        <w:numPr>
          <w:ilvl w:val="0"/>
          <w:numId w:val="18"/>
        </w:numPr>
        <w:rPr>
          <w:rFonts w:ascii="Arial" w:hAnsi="Arial" w:cs="Arial"/>
        </w:rPr>
      </w:pPr>
      <w:r>
        <w:rPr>
          <w:rFonts w:ascii="Arial" w:hAnsi="Arial" w:cs="Arial"/>
        </w:rPr>
        <w:t xml:space="preserve">working with outreach immunisation service providers to facilitate immunisation to those individuals not accessing immunisation in primary care  </w:t>
      </w:r>
    </w:p>
    <w:p w:rsidR="002D3D45" w:rsidRPr="008E5CEF" w:rsidRDefault="002D3D45" w:rsidP="00127A8E">
      <w:pPr>
        <w:pStyle w:val="Bullet3"/>
        <w:numPr>
          <w:ilvl w:val="0"/>
          <w:numId w:val="18"/>
        </w:numPr>
        <w:rPr>
          <w:rFonts w:ascii="Arial" w:hAnsi="Arial" w:cs="Arial"/>
        </w:rPr>
      </w:pPr>
      <w:r>
        <w:rPr>
          <w:rFonts w:ascii="Arial" w:hAnsi="Arial" w:cs="Arial"/>
        </w:rPr>
        <w:t xml:space="preserve">working with Ministry to reach agreed </w:t>
      </w:r>
      <w:r w:rsidRPr="008E5CEF">
        <w:rPr>
          <w:rFonts w:ascii="Arial" w:hAnsi="Arial" w:cs="Arial"/>
        </w:rPr>
        <w:t>Ministry</w:t>
      </w:r>
      <w:r w:rsidR="00020CD8">
        <w:rPr>
          <w:rFonts w:ascii="Arial" w:hAnsi="Arial" w:cs="Arial"/>
        </w:rPr>
        <w:t xml:space="preserve"> immunisation targets</w:t>
      </w:r>
      <w:r>
        <w:rPr>
          <w:rFonts w:ascii="Arial" w:hAnsi="Arial" w:cs="Arial"/>
        </w:rPr>
        <w:t xml:space="preserve"> </w:t>
      </w:r>
    </w:p>
    <w:p w:rsidR="002D3D45" w:rsidRPr="008E5CEF" w:rsidRDefault="002D3D45" w:rsidP="002D3D45">
      <w:pPr>
        <w:pStyle w:val="Bullet3"/>
        <w:tabs>
          <w:tab w:val="clear" w:pos="1418"/>
        </w:tabs>
        <w:ind w:left="992" w:firstLine="0"/>
        <w:rPr>
          <w:rFonts w:ascii="Arial" w:hAnsi="Arial" w:cs="Arial"/>
        </w:rPr>
      </w:pPr>
    </w:p>
    <w:p w:rsidR="002D3D45" w:rsidRPr="008E5CEF" w:rsidRDefault="002D3D45" w:rsidP="006A673E">
      <w:pPr>
        <w:pStyle w:val="Bullet2"/>
        <w:numPr>
          <w:ilvl w:val="1"/>
          <w:numId w:val="7"/>
        </w:numPr>
        <w:rPr>
          <w:rFonts w:cs="Arial"/>
        </w:rPr>
      </w:pPr>
      <w:r w:rsidRPr="008E5CEF">
        <w:rPr>
          <w:rFonts w:cs="Arial"/>
        </w:rPr>
        <w:t>Ministry of Health:</w:t>
      </w:r>
    </w:p>
    <w:p w:rsidR="002D3D45" w:rsidRPr="008E5CEF" w:rsidRDefault="002D3D45" w:rsidP="00127A8E">
      <w:pPr>
        <w:pStyle w:val="Bullet3"/>
        <w:numPr>
          <w:ilvl w:val="0"/>
          <w:numId w:val="18"/>
        </w:numPr>
        <w:rPr>
          <w:rFonts w:ascii="Arial" w:hAnsi="Arial" w:cs="Arial"/>
        </w:rPr>
      </w:pPr>
      <w:r>
        <w:rPr>
          <w:rFonts w:ascii="Arial" w:hAnsi="Arial" w:cs="Arial"/>
        </w:rPr>
        <w:t>m</w:t>
      </w:r>
      <w:r w:rsidRPr="008E5CEF">
        <w:rPr>
          <w:rFonts w:ascii="Arial" w:hAnsi="Arial" w:cs="Arial"/>
        </w:rPr>
        <w:t xml:space="preserve">onitoring national coverage rates and/or areas where </w:t>
      </w:r>
      <w:r>
        <w:rPr>
          <w:rFonts w:ascii="Arial" w:hAnsi="Arial" w:cs="Arial"/>
        </w:rPr>
        <w:t xml:space="preserve">vaccine preventable diseases </w:t>
      </w:r>
      <w:r w:rsidRPr="008E5CEF">
        <w:rPr>
          <w:rFonts w:ascii="Arial" w:hAnsi="Arial" w:cs="Arial"/>
        </w:rPr>
        <w:t>may need to be investigated and/or contained</w:t>
      </w:r>
    </w:p>
    <w:p w:rsidR="002D3D45" w:rsidRPr="008E5CEF" w:rsidRDefault="002D3D45" w:rsidP="00127A8E">
      <w:pPr>
        <w:pStyle w:val="Bullet3"/>
        <w:numPr>
          <w:ilvl w:val="0"/>
          <w:numId w:val="18"/>
        </w:numPr>
        <w:rPr>
          <w:rFonts w:ascii="Arial" w:hAnsi="Arial" w:cs="Arial"/>
        </w:rPr>
      </w:pPr>
      <w:r>
        <w:rPr>
          <w:rFonts w:ascii="Arial" w:hAnsi="Arial" w:cs="Arial"/>
        </w:rPr>
        <w:t xml:space="preserve">working with DHBs to reach agreed </w:t>
      </w:r>
      <w:r w:rsidRPr="008E5CEF">
        <w:rPr>
          <w:rFonts w:ascii="Arial" w:hAnsi="Arial" w:cs="Arial"/>
        </w:rPr>
        <w:t>Ministry</w:t>
      </w:r>
      <w:r w:rsidR="00020CD8">
        <w:rPr>
          <w:rFonts w:ascii="Arial" w:hAnsi="Arial" w:cs="Arial"/>
        </w:rPr>
        <w:t xml:space="preserve"> immunisation targets</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 xml:space="preserve">The quality of the NIR information is </w:t>
      </w:r>
      <w:r w:rsidR="00020CD8" w:rsidRPr="008E5CEF">
        <w:rPr>
          <w:rFonts w:ascii="Arial" w:hAnsi="Arial" w:cs="Arial"/>
        </w:rPr>
        <w:t>dependent</w:t>
      </w:r>
      <w:r w:rsidRPr="008E5CEF">
        <w:rPr>
          <w:rFonts w:ascii="Arial" w:hAnsi="Arial" w:cs="Arial"/>
        </w:rPr>
        <w:t xml:space="preserve"> on the </w:t>
      </w:r>
      <w:r>
        <w:rPr>
          <w:rFonts w:ascii="Arial" w:hAnsi="Arial" w:cs="Arial"/>
        </w:rPr>
        <w:t xml:space="preserve">accuracy of the </w:t>
      </w:r>
      <w:r w:rsidRPr="008E5CEF">
        <w:rPr>
          <w:rFonts w:ascii="Arial" w:hAnsi="Arial" w:cs="Arial"/>
        </w:rPr>
        <w:t xml:space="preserve">information received from immunisation providers.  Any administrator who is unsure of what information is required for the NIR should contact the National NIR Administrator on </w:t>
      </w:r>
      <w:hyperlink r:id="rId13" w:history="1">
        <w:r w:rsidRPr="008E5CEF">
          <w:rPr>
            <w:rFonts w:ascii="Arial" w:hAnsi="Arial" w:cs="Arial"/>
          </w:rPr>
          <w:t>nirsupport@moh.govt.nz</w:t>
        </w:r>
      </w:hyperlink>
      <w:r>
        <w:rPr>
          <w:rFonts w:ascii="Arial" w:hAnsi="Arial" w:cs="Arial"/>
        </w:rPr>
        <w:t xml:space="preserve"> or phone 0800 505 125.  Please see Roles and Responsibilities section for quality activities. </w:t>
      </w:r>
    </w:p>
    <w:p w:rsidR="002D3D45" w:rsidRPr="008E5CEF" w:rsidRDefault="002D3D45" w:rsidP="002D3D45">
      <w:pPr>
        <w:pStyle w:val="Heading2"/>
        <w:rPr>
          <w:rFonts w:ascii="Arial" w:hAnsi="Arial" w:cs="Arial"/>
        </w:rPr>
      </w:pPr>
      <w:bookmarkStart w:id="18" w:name="_Toc314568907"/>
      <w:bookmarkStart w:id="19" w:name="_Toc372552092"/>
      <w:r w:rsidRPr="008E5CEF">
        <w:rPr>
          <w:rFonts w:ascii="Arial" w:hAnsi="Arial" w:cs="Arial"/>
        </w:rPr>
        <w:t>Technical and physical NIR security</w:t>
      </w:r>
      <w:bookmarkEnd w:id="18"/>
      <w:bookmarkEnd w:id="19"/>
    </w:p>
    <w:p w:rsidR="002D3D45" w:rsidRPr="008E5CEF" w:rsidRDefault="002D3D45" w:rsidP="002D3D45">
      <w:pPr>
        <w:rPr>
          <w:rFonts w:ascii="Arial" w:hAnsi="Arial" w:cs="Arial"/>
        </w:rPr>
      </w:pPr>
      <w:r w:rsidRPr="008E5CEF">
        <w:rPr>
          <w:rFonts w:ascii="Arial" w:hAnsi="Arial" w:cs="Arial"/>
        </w:rPr>
        <w:t>The technical and physical security of NIR information includes:</w:t>
      </w:r>
    </w:p>
    <w:p w:rsidR="002D3D45" w:rsidRPr="008E5CEF" w:rsidRDefault="002D3D45" w:rsidP="006A673E">
      <w:pPr>
        <w:pStyle w:val="Bullet2"/>
        <w:numPr>
          <w:ilvl w:val="1"/>
          <w:numId w:val="7"/>
        </w:numPr>
        <w:rPr>
          <w:rFonts w:cs="Arial"/>
        </w:rPr>
      </w:pPr>
      <w:r w:rsidRPr="008E5CEF">
        <w:rPr>
          <w:rFonts w:cs="Arial"/>
        </w:rPr>
        <w:t>user identification</w:t>
      </w:r>
    </w:p>
    <w:p w:rsidR="002D3D45" w:rsidRPr="008E5CEF" w:rsidRDefault="002D3D45" w:rsidP="006A673E">
      <w:pPr>
        <w:pStyle w:val="Bullet2"/>
        <w:numPr>
          <w:ilvl w:val="1"/>
          <w:numId w:val="7"/>
        </w:numPr>
        <w:rPr>
          <w:rFonts w:cs="Arial"/>
        </w:rPr>
      </w:pPr>
      <w:r w:rsidRPr="008E5CEF">
        <w:rPr>
          <w:rFonts w:cs="Arial"/>
        </w:rPr>
        <w:t>back-up and storage of electronic data</w:t>
      </w:r>
    </w:p>
    <w:p w:rsidR="002D3D45" w:rsidRPr="008E5CEF" w:rsidRDefault="002D3D45" w:rsidP="006A673E">
      <w:pPr>
        <w:pStyle w:val="Bullet2"/>
        <w:numPr>
          <w:ilvl w:val="1"/>
          <w:numId w:val="7"/>
        </w:numPr>
        <w:rPr>
          <w:rFonts w:cs="Arial"/>
        </w:rPr>
      </w:pPr>
      <w:r w:rsidRPr="008E5CEF">
        <w:rPr>
          <w:rFonts w:cs="Arial"/>
        </w:rPr>
        <w:t>storage of paper-based records</w:t>
      </w:r>
    </w:p>
    <w:p w:rsidR="002D3D45" w:rsidRPr="008E5CEF" w:rsidRDefault="002D3D45" w:rsidP="006A673E">
      <w:pPr>
        <w:pStyle w:val="Bullet2"/>
        <w:numPr>
          <w:ilvl w:val="1"/>
          <w:numId w:val="7"/>
        </w:numPr>
        <w:rPr>
          <w:rFonts w:cs="Arial"/>
        </w:rPr>
      </w:pPr>
      <w:r w:rsidRPr="008E5CEF">
        <w:rPr>
          <w:rFonts w:cs="Arial"/>
        </w:rPr>
        <w:t>monitoring and logging all changes to the NIR</w:t>
      </w:r>
    </w:p>
    <w:p w:rsidR="002D3D45" w:rsidRPr="008E5CEF" w:rsidRDefault="002D3D45" w:rsidP="006A673E">
      <w:pPr>
        <w:pStyle w:val="Bullet2"/>
        <w:numPr>
          <w:ilvl w:val="1"/>
          <w:numId w:val="7"/>
        </w:numPr>
        <w:rPr>
          <w:rFonts w:cs="Arial"/>
        </w:rPr>
      </w:pPr>
      <w:r w:rsidRPr="008E5CEF">
        <w:rPr>
          <w:rFonts w:cs="Arial"/>
        </w:rPr>
        <w:t>storing NIR software and hardware within a secure environment, accessib</w:t>
      </w:r>
      <w:r w:rsidR="00020CD8">
        <w:rPr>
          <w:rFonts w:cs="Arial"/>
        </w:rPr>
        <w:t>le only by authorised personnel</w:t>
      </w:r>
    </w:p>
    <w:p w:rsidR="002D3D45" w:rsidRPr="008E5CEF" w:rsidRDefault="002D3D45" w:rsidP="002D3D45">
      <w:pPr>
        <w:rPr>
          <w:rFonts w:ascii="Arial" w:hAnsi="Arial" w:cs="Arial"/>
        </w:rPr>
      </w:pPr>
      <w:r w:rsidRPr="008E5CEF">
        <w:rPr>
          <w:rFonts w:ascii="Arial" w:hAnsi="Arial" w:cs="Arial"/>
        </w:rPr>
        <w:t>The NIR security policy</w:t>
      </w:r>
      <w:r>
        <w:rPr>
          <w:rFonts w:ascii="Arial" w:hAnsi="Arial" w:cs="Arial"/>
        </w:rPr>
        <w:t xml:space="preserve"> </w:t>
      </w:r>
      <w:r w:rsidRPr="008E5CEF">
        <w:rPr>
          <w:rFonts w:ascii="Arial" w:hAnsi="Arial" w:cs="Arial"/>
        </w:rPr>
        <w:t>has been developed and implemented by all DHBs to ensure these aspects are documented and accepted and adhered to by all users.</w:t>
      </w:r>
    </w:p>
    <w:p w:rsidR="00020CD8" w:rsidRDefault="00020CD8">
      <w:pPr>
        <w:spacing w:after="200" w:line="276" w:lineRule="auto"/>
        <w:jc w:val="left"/>
        <w:rPr>
          <w:rFonts w:ascii="Arial" w:hAnsi="Arial" w:cs="Arial"/>
        </w:rPr>
      </w:pPr>
      <w:r>
        <w:rPr>
          <w:rFonts w:ascii="Arial" w:hAnsi="Arial" w:cs="Arial"/>
        </w:rPr>
        <w:lastRenderedPageBreak/>
        <w:br w:type="page"/>
      </w:r>
    </w:p>
    <w:p w:rsidR="002D3D45" w:rsidRPr="008E5CEF" w:rsidRDefault="002D3D45" w:rsidP="002D3D45">
      <w:pPr>
        <w:rPr>
          <w:rFonts w:ascii="Arial" w:hAnsi="Arial" w:cs="Arial"/>
        </w:rPr>
      </w:pPr>
    </w:p>
    <w:p w:rsidR="00020CD8" w:rsidRPr="006506F0" w:rsidRDefault="00020CD8" w:rsidP="006506F0">
      <w:pPr>
        <w:pStyle w:val="Heading1"/>
        <w:tabs>
          <w:tab w:val="clear" w:pos="2843"/>
          <w:tab w:val="num" w:pos="432"/>
        </w:tabs>
        <w:ind w:left="432"/>
      </w:pPr>
      <w:bookmarkStart w:id="20" w:name="_Toc257627690"/>
      <w:bookmarkStart w:id="21" w:name="_Toc314568909"/>
      <w:bookmarkStart w:id="22" w:name="_Toc372552093"/>
      <w:r w:rsidRPr="006506F0">
        <w:t>Privacy and Security</w:t>
      </w:r>
      <w:bookmarkEnd w:id="20"/>
      <w:bookmarkEnd w:id="21"/>
      <w:bookmarkEnd w:id="22"/>
    </w:p>
    <w:p w:rsidR="00020CD8" w:rsidRPr="008E5CEF" w:rsidRDefault="00020CD8" w:rsidP="00020CD8">
      <w:pPr>
        <w:pStyle w:val="Heading2"/>
        <w:rPr>
          <w:rFonts w:ascii="Arial" w:hAnsi="Arial" w:cs="Arial"/>
        </w:rPr>
      </w:pPr>
      <w:bookmarkStart w:id="23" w:name="_Toc235421747"/>
      <w:bookmarkStart w:id="24" w:name="_Toc257627691"/>
      <w:bookmarkStart w:id="25" w:name="_Toc314568910"/>
      <w:bookmarkStart w:id="26" w:name="_Toc372552094"/>
      <w:r w:rsidRPr="008E5CEF">
        <w:rPr>
          <w:rFonts w:ascii="Arial" w:hAnsi="Arial" w:cs="Arial"/>
        </w:rPr>
        <w:t>Collecting NIR information</w:t>
      </w:r>
      <w:bookmarkEnd w:id="23"/>
      <w:bookmarkEnd w:id="24"/>
      <w:bookmarkEnd w:id="25"/>
      <w:bookmarkEnd w:id="26"/>
    </w:p>
    <w:p w:rsidR="00020CD8" w:rsidRPr="008E5CEF" w:rsidRDefault="00020CD8" w:rsidP="00020CD8">
      <w:pPr>
        <w:rPr>
          <w:rFonts w:ascii="Arial" w:hAnsi="Arial" w:cs="Arial"/>
        </w:rPr>
      </w:pPr>
      <w:r w:rsidRPr="008E5CEF">
        <w:rPr>
          <w:rFonts w:ascii="Arial" w:hAnsi="Arial" w:cs="Arial"/>
        </w:rPr>
        <w:t>The management of health information including collecting, holding, using and disclosing this information and an individual’s right to access or amend it is governed by the Health Information Privacy Code 1994, which is the basis for the NIR Privacy Policy.</w:t>
      </w:r>
    </w:p>
    <w:p w:rsidR="00020CD8" w:rsidRPr="008E5CEF" w:rsidRDefault="00020CD8" w:rsidP="00020CD8">
      <w:pPr>
        <w:keepNext/>
        <w:rPr>
          <w:rFonts w:ascii="Arial" w:hAnsi="Arial" w:cs="Arial"/>
        </w:rPr>
      </w:pPr>
      <w:r w:rsidRPr="008E5CEF">
        <w:rPr>
          <w:rFonts w:ascii="Arial" w:hAnsi="Arial" w:cs="Arial"/>
        </w:rPr>
        <w:t>A health provider must collect health information from an individual or the individual’s parent/guardian and ensure they understand their information is being collected and:</w:t>
      </w:r>
    </w:p>
    <w:p w:rsidR="00020CD8" w:rsidRPr="008E5CEF" w:rsidRDefault="00020CD8" w:rsidP="00020CD8">
      <w:pPr>
        <w:keepNext/>
        <w:rPr>
          <w:rFonts w:ascii="Arial" w:hAnsi="Arial" w:cs="Arial"/>
        </w:rPr>
      </w:pPr>
    </w:p>
    <w:p w:rsidR="00020CD8" w:rsidRPr="008E5CEF" w:rsidRDefault="00020CD8" w:rsidP="006A673E">
      <w:pPr>
        <w:pStyle w:val="Bullet2"/>
        <w:numPr>
          <w:ilvl w:val="1"/>
          <w:numId w:val="7"/>
        </w:numPr>
        <w:rPr>
          <w:rFonts w:cs="Arial"/>
        </w:rPr>
      </w:pPr>
      <w:r w:rsidRPr="008E5CEF">
        <w:rPr>
          <w:rFonts w:cs="Arial"/>
        </w:rPr>
        <w:t>why it is being collected</w:t>
      </w:r>
    </w:p>
    <w:p w:rsidR="00020CD8" w:rsidRPr="008E5CEF" w:rsidRDefault="00020CD8" w:rsidP="006A673E">
      <w:pPr>
        <w:pStyle w:val="Bullet2"/>
        <w:numPr>
          <w:ilvl w:val="1"/>
          <w:numId w:val="7"/>
        </w:numPr>
        <w:rPr>
          <w:rFonts w:cs="Arial"/>
        </w:rPr>
      </w:pPr>
      <w:r w:rsidRPr="008E5CEF">
        <w:rPr>
          <w:rFonts w:cs="Arial"/>
        </w:rPr>
        <w:t xml:space="preserve">who will be using the </w:t>
      </w:r>
      <w:proofErr w:type="gramStart"/>
      <w:r w:rsidRPr="008E5CEF">
        <w:rPr>
          <w:rFonts w:cs="Arial"/>
        </w:rPr>
        <w:t>information</w:t>
      </w:r>
      <w:proofErr w:type="gramEnd"/>
    </w:p>
    <w:p w:rsidR="00020CD8" w:rsidRPr="008E5CEF" w:rsidRDefault="00020CD8" w:rsidP="006A673E">
      <w:pPr>
        <w:pStyle w:val="Bullet2"/>
        <w:numPr>
          <w:ilvl w:val="1"/>
          <w:numId w:val="7"/>
        </w:numPr>
        <w:rPr>
          <w:rFonts w:cs="Arial"/>
        </w:rPr>
      </w:pPr>
      <w:r w:rsidRPr="008E5CEF">
        <w:rPr>
          <w:rFonts w:cs="Arial"/>
        </w:rPr>
        <w:t>the contact details for the agency who will collect and hold their information locally and nationally</w:t>
      </w:r>
    </w:p>
    <w:p w:rsidR="00020CD8" w:rsidRPr="008E5CEF" w:rsidRDefault="00020CD8" w:rsidP="006A673E">
      <w:pPr>
        <w:pStyle w:val="Bullet2"/>
        <w:numPr>
          <w:ilvl w:val="1"/>
          <w:numId w:val="7"/>
        </w:numPr>
        <w:rPr>
          <w:rFonts w:cs="Arial"/>
        </w:rPr>
      </w:pPr>
      <w:r w:rsidRPr="008E5CEF">
        <w:rPr>
          <w:rFonts w:cs="Arial"/>
        </w:rPr>
        <w:t>what supply of information is voluntary and what is mandatory</w:t>
      </w:r>
    </w:p>
    <w:p w:rsidR="00020CD8" w:rsidRPr="008E5CEF" w:rsidRDefault="00020CD8" w:rsidP="00020CD8">
      <w:pPr>
        <w:rPr>
          <w:rFonts w:ascii="Arial" w:hAnsi="Arial" w:cs="Arial"/>
          <w:lang w:eastAsia="en-US"/>
        </w:rPr>
      </w:pPr>
    </w:p>
    <w:p w:rsidR="00020CD8" w:rsidRPr="008E5CEF" w:rsidRDefault="00020CD8" w:rsidP="00020CD8">
      <w:pPr>
        <w:keepNext/>
        <w:rPr>
          <w:rFonts w:ascii="Arial" w:hAnsi="Arial" w:cs="Arial"/>
        </w:rPr>
      </w:pPr>
      <w:r w:rsidRPr="008E5CEF">
        <w:rPr>
          <w:rFonts w:ascii="Arial" w:hAnsi="Arial" w:cs="Arial"/>
        </w:rPr>
        <w:t xml:space="preserve">Most individuals will be registered on the NIR from birth.  Others will be registered when they receive a </w:t>
      </w:r>
      <w:r>
        <w:rPr>
          <w:rFonts w:ascii="Arial" w:hAnsi="Arial" w:cs="Arial"/>
        </w:rPr>
        <w:t xml:space="preserve">Schedule </w:t>
      </w:r>
      <w:r w:rsidRPr="008E5CEF">
        <w:rPr>
          <w:rFonts w:ascii="Arial" w:hAnsi="Arial" w:cs="Arial"/>
        </w:rPr>
        <w:t xml:space="preserve">vaccine, for example: when a child is born overseas and comes to New Zealand at a later </w:t>
      </w:r>
      <w:proofErr w:type="gramStart"/>
      <w:r w:rsidRPr="008E5CEF">
        <w:rPr>
          <w:rFonts w:ascii="Arial" w:hAnsi="Arial" w:cs="Arial"/>
        </w:rPr>
        <w:t>date</w:t>
      </w:r>
      <w:r w:rsidR="00B27A25">
        <w:rPr>
          <w:rFonts w:ascii="Arial" w:hAnsi="Arial" w:cs="Arial"/>
        </w:rPr>
        <w:t>, or</w:t>
      </w:r>
      <w:proofErr w:type="gramEnd"/>
      <w:r w:rsidR="00B27A25">
        <w:rPr>
          <w:rFonts w:ascii="Arial" w:hAnsi="Arial" w:cs="Arial"/>
        </w:rPr>
        <w:t xml:space="preserve"> is part of a high risk or special programme.</w:t>
      </w:r>
      <w:r w:rsidRPr="008E5CEF">
        <w:rPr>
          <w:rFonts w:ascii="Arial" w:hAnsi="Arial" w:cs="Arial"/>
        </w:rPr>
        <w:t xml:space="preserve">  The collection of immunisation information is voluntary unless the Minister of Health mandates its collection, for example: collection of immunisation information for the </w:t>
      </w:r>
      <w:proofErr w:type="spellStart"/>
      <w:r w:rsidRPr="008E5CEF">
        <w:rPr>
          <w:rFonts w:ascii="Arial" w:hAnsi="Arial" w:cs="Arial"/>
        </w:rPr>
        <w:t>MeNZB</w:t>
      </w:r>
      <w:proofErr w:type="spellEnd"/>
      <w:r w:rsidRPr="008E5CEF">
        <w:rPr>
          <w:rFonts w:ascii="Arial" w:hAnsi="Arial" w:cs="Arial"/>
        </w:rPr>
        <w:t xml:space="preserve">™ programme was mandatory. </w:t>
      </w:r>
    </w:p>
    <w:p w:rsidR="00020CD8" w:rsidRPr="008E5CEF" w:rsidRDefault="00020CD8" w:rsidP="00020CD8">
      <w:pPr>
        <w:keepNext/>
        <w:rPr>
          <w:rFonts w:ascii="Arial" w:hAnsi="Arial" w:cs="Arial"/>
        </w:rPr>
      </w:pPr>
    </w:p>
    <w:p w:rsidR="00686364" w:rsidRDefault="00686364" w:rsidP="00020CD8">
      <w:pPr>
        <w:rPr>
          <w:rFonts w:ascii="Arial" w:hAnsi="Arial" w:cs="Arial"/>
        </w:rPr>
      </w:pPr>
    </w:p>
    <w:p w:rsidR="00686364" w:rsidRDefault="00686364" w:rsidP="0069398D">
      <w:pPr>
        <w:pStyle w:val="Heading2"/>
        <w:rPr>
          <w:rFonts w:ascii="Arial" w:hAnsi="Arial" w:cs="Arial"/>
        </w:rPr>
      </w:pPr>
      <w:bookmarkStart w:id="27" w:name="_Toc372552095"/>
      <w:r>
        <w:rPr>
          <w:rFonts w:ascii="Arial" w:hAnsi="Arial" w:cs="Arial"/>
        </w:rPr>
        <w:t>Immigrants</w:t>
      </w:r>
      <w:bookmarkEnd w:id="27"/>
    </w:p>
    <w:p w:rsidR="00020CD8" w:rsidRPr="008E5CEF" w:rsidRDefault="00686364" w:rsidP="00020CD8">
      <w:pPr>
        <w:rPr>
          <w:rFonts w:ascii="Arial" w:hAnsi="Arial" w:cs="Arial"/>
        </w:rPr>
      </w:pPr>
      <w:r>
        <w:rPr>
          <w:rFonts w:ascii="Arial" w:hAnsi="Arial" w:cs="Arial"/>
        </w:rPr>
        <w:t xml:space="preserve">Immunisation information about new immigrants falling within the specified cohort will be added to the NIR when they access a primary care provider.  </w:t>
      </w:r>
    </w:p>
    <w:p w:rsidR="00020CD8" w:rsidRPr="00F516E3" w:rsidRDefault="00020CD8" w:rsidP="00020CD8">
      <w:pPr>
        <w:pStyle w:val="Heading2"/>
        <w:rPr>
          <w:rFonts w:ascii="Arial" w:hAnsi="Arial" w:cs="Arial"/>
        </w:rPr>
      </w:pPr>
      <w:bookmarkStart w:id="28" w:name="_Toc314568911"/>
      <w:bookmarkStart w:id="29" w:name="_Toc372552096"/>
      <w:r w:rsidRPr="00F516E3">
        <w:rPr>
          <w:rFonts w:ascii="Arial" w:hAnsi="Arial" w:cs="Arial"/>
        </w:rPr>
        <w:t>Security Policy</w:t>
      </w:r>
      <w:bookmarkEnd w:id="28"/>
      <w:bookmarkEnd w:id="29"/>
    </w:p>
    <w:p w:rsidR="00B27A25" w:rsidRDefault="00020CD8" w:rsidP="00020CD8">
      <w:pPr>
        <w:keepNext/>
        <w:rPr>
          <w:rFonts w:ascii="Arial" w:hAnsi="Arial" w:cs="Arial"/>
        </w:rPr>
      </w:pPr>
      <w:r w:rsidRPr="008E5CEF">
        <w:rPr>
          <w:rFonts w:ascii="Arial" w:hAnsi="Arial" w:cs="Arial"/>
        </w:rPr>
        <w:t>The NIR Security Policy</w:t>
      </w:r>
      <w:r>
        <w:rPr>
          <w:rFonts w:ascii="Arial" w:hAnsi="Arial" w:cs="Arial"/>
        </w:rPr>
        <w:t xml:space="preserve"> </w:t>
      </w:r>
      <w:r w:rsidR="00702A4A">
        <w:rPr>
          <w:rFonts w:ascii="Arial" w:hAnsi="Arial" w:cs="Arial"/>
        </w:rPr>
        <w:t xml:space="preserve">can be found on </w:t>
      </w:r>
      <w:proofErr w:type="spellStart"/>
      <w:r w:rsidR="00702A4A">
        <w:rPr>
          <w:rFonts w:ascii="Arial" w:hAnsi="Arial" w:cs="Arial"/>
        </w:rPr>
        <w:t>Quickr</w:t>
      </w:r>
      <w:proofErr w:type="spellEnd"/>
      <w:r>
        <w:rPr>
          <w:rFonts w:ascii="Arial" w:hAnsi="Arial" w:cs="Arial"/>
        </w:rPr>
        <w:t xml:space="preserve"> under the Privacy and Policy tab, the Security Policy</w:t>
      </w:r>
      <w:r w:rsidRPr="008E5CEF">
        <w:rPr>
          <w:rFonts w:ascii="Arial" w:hAnsi="Arial" w:cs="Arial"/>
        </w:rPr>
        <w:t xml:space="preserve"> has been developed in conjunction with Information Technology: Code of Practice for Information Security Management and the Health Network Code of Practice.  All DHB’s will implement the NIR in accordance with the NIR Security Policy and the NIR Use and Disclosure of Information Policy under their contractual obligations to the Ministry </w:t>
      </w:r>
    </w:p>
    <w:p w:rsidR="00020CD8" w:rsidRPr="008E5CEF" w:rsidRDefault="00020CD8" w:rsidP="00020CD8">
      <w:pPr>
        <w:keepNext/>
        <w:rPr>
          <w:rFonts w:ascii="Arial" w:hAnsi="Arial" w:cs="Arial"/>
        </w:rPr>
      </w:pPr>
      <w:r w:rsidRPr="008E5CEF">
        <w:rPr>
          <w:rFonts w:ascii="Arial" w:hAnsi="Arial" w:cs="Arial"/>
        </w:rPr>
        <w:t>of Health.</w:t>
      </w:r>
    </w:p>
    <w:p w:rsidR="00F516E3" w:rsidRDefault="00F516E3" w:rsidP="00020CD8">
      <w:pPr>
        <w:rPr>
          <w:rFonts w:ascii="Arial" w:hAnsi="Arial" w:cs="Arial"/>
        </w:rPr>
      </w:pPr>
    </w:p>
    <w:p w:rsidR="00F516E3" w:rsidRPr="00F516E3" w:rsidRDefault="00F516E3" w:rsidP="00020CD8">
      <w:pPr>
        <w:rPr>
          <w:rFonts w:ascii="Arial" w:hAnsi="Arial" w:cs="Arial"/>
          <w:u w:val="single"/>
        </w:rPr>
      </w:pPr>
      <w:r w:rsidRPr="00F516E3">
        <w:rPr>
          <w:rFonts w:ascii="Arial" w:hAnsi="Arial" w:cs="Arial"/>
          <w:u w:val="single"/>
        </w:rPr>
        <w:t xml:space="preserve">Published on </w:t>
      </w:r>
      <w:proofErr w:type="spellStart"/>
      <w:r w:rsidRPr="00F516E3">
        <w:rPr>
          <w:rFonts w:ascii="Arial" w:hAnsi="Arial" w:cs="Arial"/>
          <w:u w:val="single"/>
        </w:rPr>
        <w:t>Quickr</w:t>
      </w:r>
      <w:proofErr w:type="spellEnd"/>
      <w:r>
        <w:rPr>
          <w:rFonts w:ascii="Arial" w:hAnsi="Arial" w:cs="Arial"/>
          <w:u w:val="single"/>
        </w:rPr>
        <w:t xml:space="preserve"> – Privacy Policies</w:t>
      </w:r>
    </w:p>
    <w:p w:rsidR="00F516E3" w:rsidRDefault="00F516E3" w:rsidP="00020CD8">
      <w:pPr>
        <w:rPr>
          <w:rFonts w:ascii="Arial" w:hAnsi="Arial" w:cs="Arial"/>
        </w:rPr>
      </w:pPr>
    </w:p>
    <w:p w:rsidR="00F516E3" w:rsidRPr="00F516E3" w:rsidRDefault="00F516E3" w:rsidP="00E71B22">
      <w:pPr>
        <w:pStyle w:val="ListParagraph"/>
        <w:numPr>
          <w:ilvl w:val="0"/>
          <w:numId w:val="50"/>
        </w:numPr>
        <w:rPr>
          <w:rFonts w:ascii="Arial" w:hAnsi="Arial" w:cs="Arial"/>
        </w:rPr>
      </w:pPr>
      <w:r w:rsidRPr="00F516E3">
        <w:rPr>
          <w:rFonts w:ascii="Arial" w:hAnsi="Arial" w:cs="Arial"/>
        </w:rPr>
        <w:t>NIR Retention Policy</w:t>
      </w:r>
    </w:p>
    <w:p w:rsidR="00F516E3" w:rsidRPr="00F516E3" w:rsidRDefault="00F516E3" w:rsidP="00E71B22">
      <w:pPr>
        <w:pStyle w:val="ListParagraph"/>
        <w:numPr>
          <w:ilvl w:val="0"/>
          <w:numId w:val="50"/>
        </w:numPr>
        <w:rPr>
          <w:rFonts w:ascii="Arial" w:hAnsi="Arial" w:cs="Arial"/>
        </w:rPr>
      </w:pPr>
      <w:r w:rsidRPr="00F516E3">
        <w:rPr>
          <w:rFonts w:ascii="Arial" w:hAnsi="Arial" w:cs="Arial"/>
        </w:rPr>
        <w:t>NIR Security Policy</w:t>
      </w:r>
    </w:p>
    <w:p w:rsidR="00F516E3" w:rsidRPr="00F516E3" w:rsidRDefault="00F516E3" w:rsidP="00E71B22">
      <w:pPr>
        <w:pStyle w:val="ListParagraph"/>
        <w:numPr>
          <w:ilvl w:val="0"/>
          <w:numId w:val="50"/>
        </w:numPr>
        <w:rPr>
          <w:rFonts w:ascii="Arial" w:hAnsi="Arial" w:cs="Arial"/>
        </w:rPr>
      </w:pPr>
      <w:r w:rsidRPr="00F516E3">
        <w:rPr>
          <w:rFonts w:ascii="Arial" w:hAnsi="Arial" w:cs="Arial"/>
        </w:rPr>
        <w:t>NIR Use and Disclosure of information held on the National Immunisation Register</w:t>
      </w:r>
    </w:p>
    <w:p w:rsidR="00F516E3" w:rsidRPr="00F516E3" w:rsidRDefault="00F516E3" w:rsidP="00E71B22">
      <w:pPr>
        <w:pStyle w:val="ListParagraph"/>
        <w:numPr>
          <w:ilvl w:val="0"/>
          <w:numId w:val="50"/>
        </w:numPr>
        <w:rPr>
          <w:rFonts w:ascii="Arial" w:hAnsi="Arial" w:cs="Arial"/>
        </w:rPr>
      </w:pPr>
      <w:r w:rsidRPr="00F516E3">
        <w:rPr>
          <w:rFonts w:ascii="Arial" w:hAnsi="Arial" w:cs="Arial"/>
        </w:rPr>
        <w:t>NIR Privacy Policy – Setting out the management of health information contained in the NIR</w:t>
      </w:r>
    </w:p>
    <w:p w:rsidR="00F516E3" w:rsidRDefault="00F516E3" w:rsidP="00020CD8">
      <w:pPr>
        <w:rPr>
          <w:rFonts w:ascii="Arial" w:hAnsi="Arial" w:cs="Arial"/>
        </w:rPr>
      </w:pPr>
    </w:p>
    <w:p w:rsidR="00F516E3" w:rsidRDefault="00F516E3" w:rsidP="00020CD8">
      <w:pPr>
        <w:rPr>
          <w:rFonts w:ascii="Arial" w:hAnsi="Arial" w:cs="Arial"/>
        </w:rPr>
      </w:pPr>
    </w:p>
    <w:p w:rsidR="00F516E3" w:rsidRDefault="00F516E3" w:rsidP="00020CD8">
      <w:pPr>
        <w:rPr>
          <w:rFonts w:ascii="Arial" w:hAnsi="Arial" w:cs="Arial"/>
        </w:rPr>
      </w:pPr>
    </w:p>
    <w:p w:rsidR="00020CD8" w:rsidRPr="008E5CEF" w:rsidRDefault="00020CD8" w:rsidP="00020CD8">
      <w:pPr>
        <w:pStyle w:val="Heading2"/>
        <w:rPr>
          <w:rFonts w:ascii="Arial" w:hAnsi="Arial" w:cs="Arial"/>
        </w:rPr>
      </w:pPr>
      <w:bookmarkStart w:id="30" w:name="_Toc372552097"/>
      <w:bookmarkStart w:id="31" w:name="_Toc314568912"/>
      <w:r w:rsidRPr="008E5CEF">
        <w:rPr>
          <w:rFonts w:ascii="Arial" w:hAnsi="Arial" w:cs="Arial"/>
        </w:rPr>
        <w:t>NIR Privacy Policy</w:t>
      </w:r>
      <w:bookmarkEnd w:id="30"/>
      <w:r w:rsidRPr="008E5CEF">
        <w:rPr>
          <w:rFonts w:ascii="Arial" w:hAnsi="Arial" w:cs="Arial"/>
        </w:rPr>
        <w:t xml:space="preserve">  </w:t>
      </w:r>
      <w:bookmarkEnd w:id="31"/>
    </w:p>
    <w:p w:rsidR="00020CD8" w:rsidRPr="007A0059" w:rsidRDefault="00020CD8" w:rsidP="00020CD8">
      <w:pPr>
        <w:autoSpaceDE w:val="0"/>
        <w:autoSpaceDN w:val="0"/>
        <w:adjustRightInd w:val="0"/>
        <w:ind w:right="-370"/>
        <w:jc w:val="left"/>
        <w:rPr>
          <w:rFonts w:ascii="Arial" w:hAnsi="Arial" w:cs="Arial"/>
          <w:szCs w:val="24"/>
        </w:rPr>
      </w:pPr>
      <w:r w:rsidRPr="007A0059">
        <w:rPr>
          <w:rFonts w:ascii="Arial" w:hAnsi="Arial" w:cs="Arial"/>
          <w:szCs w:val="24"/>
        </w:rPr>
        <w:t>The</w:t>
      </w:r>
      <w:hyperlink r:id="rId14" w:tgtFrame="_blank" w:history="1">
        <w:r w:rsidRPr="007A0059">
          <w:rPr>
            <w:rFonts w:ascii="Arial" w:hAnsi="Arial" w:cs="Arial"/>
            <w:szCs w:val="24"/>
          </w:rPr>
          <w:t xml:space="preserve"> NIR Privacy Policy</w:t>
        </w:r>
      </w:hyperlink>
      <w:r w:rsidRPr="007A0059">
        <w:rPr>
          <w:rStyle w:val="CommentReference"/>
          <w:rFonts w:ascii="Arial" w:hAnsi="Arial" w:cs="Arial"/>
          <w:szCs w:val="24"/>
        </w:rPr>
        <w:t xml:space="preserve"> </w:t>
      </w:r>
      <w:r w:rsidRPr="007A0059">
        <w:rPr>
          <w:rFonts w:ascii="Arial" w:hAnsi="Arial" w:cs="Arial"/>
          <w:szCs w:val="24"/>
        </w:rPr>
        <w:t xml:space="preserve">provides guidance for the management of </w:t>
      </w:r>
      <w:r>
        <w:rPr>
          <w:rFonts w:ascii="Arial" w:hAnsi="Arial" w:cs="Arial"/>
          <w:szCs w:val="24"/>
        </w:rPr>
        <w:t xml:space="preserve">the </w:t>
      </w:r>
      <w:r w:rsidRPr="007A0059">
        <w:rPr>
          <w:rFonts w:ascii="Arial" w:hAnsi="Arial" w:cs="Arial"/>
          <w:szCs w:val="24"/>
        </w:rPr>
        <w:t>health information held on the NIR.  The SBVS</w:t>
      </w:r>
      <w:r>
        <w:rPr>
          <w:rFonts w:ascii="Arial" w:hAnsi="Arial" w:cs="Arial"/>
          <w:szCs w:val="24"/>
        </w:rPr>
        <w:t xml:space="preserve"> </w:t>
      </w:r>
      <w:r w:rsidRPr="007A0059">
        <w:rPr>
          <w:rFonts w:ascii="Arial" w:hAnsi="Arial" w:cs="Arial"/>
          <w:szCs w:val="24"/>
        </w:rPr>
        <w:t xml:space="preserve">is a sub-project of the NIR and therefore operates under the same privacy and governance frameworks when the information is transferred to the NIR.  </w:t>
      </w:r>
      <w:r w:rsidR="00B27A25">
        <w:rPr>
          <w:rFonts w:ascii="Arial" w:hAnsi="Arial" w:cs="Arial"/>
          <w:szCs w:val="24"/>
        </w:rPr>
        <w:t xml:space="preserve">Primary Health Organisations and </w:t>
      </w:r>
      <w:r w:rsidRPr="007A0059">
        <w:rPr>
          <w:rFonts w:ascii="Arial" w:hAnsi="Arial" w:cs="Arial"/>
          <w:szCs w:val="24"/>
        </w:rPr>
        <w:t>DHBs also have privacy policies for all information and these are adhered to alongside the NIR Privacy Policy in their local area.  If the information from the SBVS (or alternatives) is not transferred to the NIR then</w:t>
      </w:r>
      <w:r>
        <w:rPr>
          <w:rFonts w:ascii="Arial" w:hAnsi="Arial" w:cs="Arial"/>
          <w:szCs w:val="24"/>
        </w:rPr>
        <w:t xml:space="preserve"> Legislative requirements and</w:t>
      </w:r>
      <w:r w:rsidRPr="007A0059">
        <w:rPr>
          <w:rFonts w:ascii="Arial" w:hAnsi="Arial" w:cs="Arial"/>
          <w:szCs w:val="24"/>
        </w:rPr>
        <w:t xml:space="preserve"> the DHB privacy policies should be adhered to.  </w:t>
      </w:r>
    </w:p>
    <w:p w:rsidR="00020CD8" w:rsidRPr="007A0059" w:rsidRDefault="00020CD8" w:rsidP="00020CD8">
      <w:pPr>
        <w:autoSpaceDE w:val="0"/>
        <w:autoSpaceDN w:val="0"/>
        <w:adjustRightInd w:val="0"/>
        <w:ind w:right="-370"/>
        <w:rPr>
          <w:rFonts w:ascii="Arial" w:hAnsi="Arial" w:cs="Arial"/>
          <w:szCs w:val="24"/>
        </w:rPr>
      </w:pPr>
    </w:p>
    <w:p w:rsidR="00020CD8" w:rsidRPr="007A0059" w:rsidRDefault="00020CD8" w:rsidP="00020CD8">
      <w:pPr>
        <w:autoSpaceDE w:val="0"/>
        <w:autoSpaceDN w:val="0"/>
        <w:adjustRightInd w:val="0"/>
        <w:ind w:right="-370"/>
        <w:jc w:val="left"/>
        <w:rPr>
          <w:rFonts w:ascii="Arial" w:hAnsi="Arial" w:cs="Arial"/>
          <w:szCs w:val="24"/>
        </w:rPr>
      </w:pPr>
      <w:r w:rsidRPr="007A0059">
        <w:rPr>
          <w:rFonts w:ascii="Arial" w:hAnsi="Arial" w:cs="Arial"/>
          <w:szCs w:val="24"/>
        </w:rPr>
        <w:t xml:space="preserve">Only those </w:t>
      </w:r>
      <w:r>
        <w:rPr>
          <w:rFonts w:ascii="Arial" w:hAnsi="Arial" w:cs="Arial"/>
          <w:szCs w:val="24"/>
        </w:rPr>
        <w:t xml:space="preserve">who have completed an Authorised user Agreement form and have been </w:t>
      </w:r>
      <w:r w:rsidRPr="007A0059">
        <w:rPr>
          <w:rFonts w:ascii="Arial" w:hAnsi="Arial" w:cs="Arial"/>
          <w:szCs w:val="24"/>
        </w:rPr>
        <w:t>authorised as NIR users can access the information held on the NIR.  There are varying levels of access for authorised users, depending on the requirements associated with their position, which are determined by the Ministry or DHB (refer to the</w:t>
      </w:r>
      <w:hyperlink r:id="rId15" w:tgtFrame="_blank" w:history="1">
        <w:r w:rsidRPr="007A0059">
          <w:rPr>
            <w:rFonts w:ascii="Arial" w:hAnsi="Arial" w:cs="Arial"/>
            <w:szCs w:val="24"/>
          </w:rPr>
          <w:t xml:space="preserve"> NIR Privacy Policy</w:t>
        </w:r>
      </w:hyperlink>
      <w:r w:rsidRPr="007A0059">
        <w:rPr>
          <w:rFonts w:ascii="Arial" w:hAnsi="Arial" w:cs="Arial"/>
          <w:szCs w:val="24"/>
        </w:rPr>
        <w:t xml:space="preserve"> for more information on authorised users</w:t>
      </w:r>
      <w:r w:rsidR="00E72951">
        <w:rPr>
          <w:rFonts w:ascii="Arial" w:hAnsi="Arial" w:cs="Arial"/>
          <w:szCs w:val="24"/>
        </w:rPr>
        <w:t>)</w:t>
      </w:r>
      <w:r w:rsidRPr="007A0059">
        <w:rPr>
          <w:rFonts w:ascii="Arial" w:hAnsi="Arial" w:cs="Arial"/>
          <w:szCs w:val="24"/>
        </w:rPr>
        <w:t xml:space="preserve">.  </w:t>
      </w:r>
    </w:p>
    <w:p w:rsidR="00020CD8" w:rsidRPr="007A0059" w:rsidRDefault="00020CD8" w:rsidP="00020CD8">
      <w:pPr>
        <w:autoSpaceDE w:val="0"/>
        <w:autoSpaceDN w:val="0"/>
        <w:adjustRightInd w:val="0"/>
        <w:ind w:right="-370"/>
        <w:rPr>
          <w:rFonts w:ascii="Arial" w:hAnsi="Arial" w:cs="Arial"/>
          <w:szCs w:val="24"/>
        </w:rPr>
      </w:pPr>
    </w:p>
    <w:p w:rsidR="00020CD8" w:rsidRPr="007A0059" w:rsidRDefault="00020CD8" w:rsidP="00020CD8">
      <w:pPr>
        <w:autoSpaceDE w:val="0"/>
        <w:autoSpaceDN w:val="0"/>
        <w:adjustRightInd w:val="0"/>
        <w:ind w:right="-370"/>
        <w:jc w:val="left"/>
        <w:rPr>
          <w:rFonts w:ascii="Arial" w:hAnsi="Arial" w:cs="Arial"/>
          <w:szCs w:val="24"/>
        </w:rPr>
      </w:pPr>
      <w:r w:rsidRPr="007A0059">
        <w:rPr>
          <w:rFonts w:ascii="Arial" w:hAnsi="Arial" w:cs="Arial"/>
          <w:szCs w:val="24"/>
        </w:rPr>
        <w:t xml:space="preserve">Parents/guardians and individuals must be well informed about the NIR and its purpose and benefits, and what data will be collected, how it will be used and who will have access to it. Information about the NIR is included on </w:t>
      </w:r>
      <w:r>
        <w:rPr>
          <w:rFonts w:ascii="Arial" w:hAnsi="Arial" w:cs="Arial"/>
          <w:szCs w:val="24"/>
        </w:rPr>
        <w:t xml:space="preserve">Year 8 (12 year old) </w:t>
      </w:r>
      <w:proofErr w:type="gramStart"/>
      <w:r>
        <w:rPr>
          <w:rFonts w:ascii="Arial" w:hAnsi="Arial" w:cs="Arial"/>
          <w:szCs w:val="24"/>
        </w:rPr>
        <w:t xml:space="preserve">HPV </w:t>
      </w:r>
      <w:r w:rsidR="00B27A25">
        <w:rPr>
          <w:rFonts w:ascii="Arial" w:hAnsi="Arial" w:cs="Arial"/>
          <w:szCs w:val="24"/>
        </w:rPr>
        <w:t xml:space="preserve"> and</w:t>
      </w:r>
      <w:proofErr w:type="gramEnd"/>
      <w:r w:rsidR="00B27A25">
        <w:rPr>
          <w:rFonts w:ascii="Arial" w:hAnsi="Arial" w:cs="Arial"/>
          <w:szCs w:val="24"/>
        </w:rPr>
        <w:t xml:space="preserve"> Year 7 (11 year old) school based immunisation programme </w:t>
      </w:r>
      <w:r w:rsidRPr="007A0059">
        <w:rPr>
          <w:rFonts w:ascii="Arial" w:hAnsi="Arial" w:cs="Arial"/>
          <w:szCs w:val="24"/>
        </w:rPr>
        <w:t xml:space="preserve"> consent form to </w:t>
      </w:r>
      <w:r w:rsidR="00B27A25">
        <w:rPr>
          <w:rFonts w:ascii="Arial" w:hAnsi="Arial" w:cs="Arial"/>
          <w:szCs w:val="24"/>
        </w:rPr>
        <w:t>advise</w:t>
      </w:r>
      <w:r w:rsidR="00B27A25" w:rsidRPr="007A0059">
        <w:rPr>
          <w:rFonts w:ascii="Arial" w:hAnsi="Arial" w:cs="Arial"/>
          <w:szCs w:val="24"/>
        </w:rPr>
        <w:t xml:space="preserve"> </w:t>
      </w:r>
      <w:r w:rsidRPr="007A0059">
        <w:rPr>
          <w:rFonts w:ascii="Arial" w:hAnsi="Arial" w:cs="Arial"/>
          <w:szCs w:val="24"/>
        </w:rPr>
        <w:t>students, parents and guardians about the NIR.</w:t>
      </w:r>
      <w:r>
        <w:rPr>
          <w:rFonts w:ascii="Arial" w:hAnsi="Arial" w:cs="Arial"/>
          <w:szCs w:val="24"/>
        </w:rPr>
        <w:t xml:space="preserve">  </w:t>
      </w:r>
    </w:p>
    <w:p w:rsidR="00020CD8" w:rsidRPr="007A0059" w:rsidRDefault="00020CD8" w:rsidP="00020CD8">
      <w:pPr>
        <w:autoSpaceDE w:val="0"/>
        <w:autoSpaceDN w:val="0"/>
        <w:adjustRightInd w:val="0"/>
        <w:ind w:right="-370"/>
        <w:rPr>
          <w:rFonts w:ascii="Arial" w:hAnsi="Arial" w:cs="Arial"/>
          <w:szCs w:val="24"/>
        </w:rPr>
      </w:pPr>
    </w:p>
    <w:p w:rsidR="00020CD8" w:rsidRPr="007A0059" w:rsidRDefault="00020CD8" w:rsidP="00020CD8">
      <w:pPr>
        <w:autoSpaceDE w:val="0"/>
        <w:autoSpaceDN w:val="0"/>
        <w:adjustRightInd w:val="0"/>
        <w:ind w:right="-370"/>
        <w:jc w:val="left"/>
        <w:rPr>
          <w:rFonts w:ascii="Arial" w:hAnsi="Arial" w:cs="Arial"/>
          <w:b/>
          <w:szCs w:val="24"/>
        </w:rPr>
      </w:pPr>
      <w:r w:rsidRPr="007A0059">
        <w:rPr>
          <w:rFonts w:ascii="Arial" w:hAnsi="Arial" w:cs="Arial"/>
          <w:szCs w:val="24"/>
        </w:rPr>
        <w:t xml:space="preserve">The Privacy Commissioner has published a guide to the Privacy Act for principals, teachers and boards of trustees entitled </w:t>
      </w:r>
      <w:r w:rsidRPr="007A0059">
        <w:rPr>
          <w:rFonts w:ascii="Arial" w:hAnsi="Arial" w:cs="Arial"/>
          <w:i/>
          <w:szCs w:val="24"/>
        </w:rPr>
        <w:t xml:space="preserve">Privacy in Schools.  </w:t>
      </w:r>
      <w:r w:rsidRPr="007A0059">
        <w:rPr>
          <w:rFonts w:ascii="Arial" w:hAnsi="Arial" w:cs="Arial"/>
          <w:szCs w:val="24"/>
        </w:rPr>
        <w:t xml:space="preserve">This is a book designed to </w:t>
      </w:r>
      <w:smartTag w:uri="urn:schemas-microsoft-com:office:smarttags" w:element="place">
        <w:smartTag w:uri="urn:schemas-microsoft-com:office:smarttags" w:element="country-region">
          <w:r w:rsidRPr="007A0059">
            <w:rPr>
              <w:rFonts w:ascii="Arial" w:hAnsi="Arial" w:cs="Arial"/>
              <w:szCs w:val="24"/>
            </w:rPr>
            <w:t>New Zealand</w:t>
          </w:r>
        </w:smartTag>
      </w:smartTag>
      <w:r w:rsidRPr="007A0059">
        <w:rPr>
          <w:rFonts w:ascii="Arial" w:hAnsi="Arial" w:cs="Arial"/>
          <w:szCs w:val="24"/>
        </w:rPr>
        <w:t xml:space="preserve"> primary and secondary schools and their associated units find solutions to issues involving privacy.  This guide can be downloaded from </w:t>
      </w:r>
      <w:hyperlink r:id="rId16" w:history="1">
        <w:r w:rsidRPr="007A0059">
          <w:rPr>
            <w:rStyle w:val="Hyperlink"/>
            <w:rFonts w:ascii="Arial" w:hAnsi="Arial" w:cs="Arial"/>
            <w:b/>
            <w:szCs w:val="24"/>
          </w:rPr>
          <w:t>http://www.privacy.org.nz/privacy-in-schools-a-guide-to-the-privacy-act-for-principals-teachers-and-boards-of-trustees/</w:t>
        </w:r>
      </w:hyperlink>
    </w:p>
    <w:p w:rsidR="00020CD8" w:rsidRDefault="00020CD8" w:rsidP="00020CD8">
      <w:pPr>
        <w:rPr>
          <w:rFonts w:ascii="Arial" w:hAnsi="Arial" w:cs="Arial"/>
        </w:rPr>
      </w:pPr>
    </w:p>
    <w:p w:rsidR="00020CD8" w:rsidRPr="008E5CEF" w:rsidRDefault="00020CD8" w:rsidP="00020CD8">
      <w:pPr>
        <w:rPr>
          <w:rFonts w:ascii="Arial" w:hAnsi="Arial" w:cs="Arial"/>
        </w:rPr>
      </w:pPr>
      <w:r w:rsidRPr="008E5CEF">
        <w:rPr>
          <w:rFonts w:ascii="Arial" w:hAnsi="Arial" w:cs="Arial"/>
        </w:rPr>
        <w:t>A copy of the NIR Privacy Policy is available f</w:t>
      </w:r>
      <w:r w:rsidR="002A7866">
        <w:rPr>
          <w:rFonts w:ascii="Arial" w:hAnsi="Arial" w:cs="Arial"/>
        </w:rPr>
        <w:t xml:space="preserve">rom the </w:t>
      </w:r>
      <w:proofErr w:type="spellStart"/>
      <w:r w:rsidR="002A7866">
        <w:rPr>
          <w:rFonts w:ascii="Arial" w:hAnsi="Arial" w:cs="Arial"/>
        </w:rPr>
        <w:t>MoH</w:t>
      </w:r>
      <w:proofErr w:type="spellEnd"/>
      <w:r w:rsidR="002A7866">
        <w:rPr>
          <w:rFonts w:ascii="Arial" w:hAnsi="Arial" w:cs="Arial"/>
        </w:rPr>
        <w:t xml:space="preserve"> Website or </w:t>
      </w:r>
      <w:proofErr w:type="spellStart"/>
      <w:r w:rsidR="002A7866">
        <w:rPr>
          <w:rFonts w:ascii="Arial" w:hAnsi="Arial" w:cs="Arial"/>
        </w:rPr>
        <w:t>Quickr</w:t>
      </w:r>
      <w:proofErr w:type="spellEnd"/>
    </w:p>
    <w:p w:rsidR="00020CD8" w:rsidRDefault="00020CD8" w:rsidP="00020CD8">
      <w:pPr>
        <w:rPr>
          <w:rFonts w:ascii="Arial" w:hAnsi="Arial" w:cs="Arial"/>
        </w:rPr>
      </w:pPr>
      <w:r w:rsidRPr="008E5CEF">
        <w:rPr>
          <w:rFonts w:ascii="Arial" w:hAnsi="Arial" w:cs="Arial"/>
        </w:rPr>
        <w:t>Technical and physical security will include strict user identification, back-up and storage of electronic data and paper-based records, monitoring and logging of any changes to the NIR, and storing NIR software and hardware within a secure environment accessible only by authorised personnel.</w:t>
      </w:r>
    </w:p>
    <w:p w:rsidR="00020CD8" w:rsidRDefault="00020CD8" w:rsidP="00F53ACB">
      <w:pPr>
        <w:spacing w:after="200" w:line="276" w:lineRule="auto"/>
        <w:jc w:val="left"/>
        <w:rPr>
          <w:rFonts w:ascii="Arial" w:hAnsi="Arial" w:cs="Arial"/>
        </w:rPr>
      </w:pPr>
      <w:r>
        <w:rPr>
          <w:rFonts w:ascii="Arial" w:hAnsi="Arial" w:cs="Arial"/>
        </w:rPr>
        <w:br w:type="page"/>
      </w:r>
    </w:p>
    <w:p w:rsidR="00020CD8" w:rsidRPr="006506F0" w:rsidRDefault="00020CD8" w:rsidP="006506F0">
      <w:pPr>
        <w:pStyle w:val="Heading1"/>
        <w:tabs>
          <w:tab w:val="clear" w:pos="2843"/>
          <w:tab w:val="num" w:pos="432"/>
        </w:tabs>
        <w:ind w:left="432"/>
      </w:pPr>
      <w:bookmarkStart w:id="32" w:name="_Toc257627694"/>
      <w:bookmarkStart w:id="33" w:name="_Toc314568913"/>
      <w:bookmarkStart w:id="34" w:name="_Toc372552098"/>
      <w:r w:rsidRPr="006506F0">
        <w:lastRenderedPageBreak/>
        <w:t>Roles and Responsibilities</w:t>
      </w:r>
      <w:bookmarkEnd w:id="32"/>
      <w:bookmarkEnd w:id="33"/>
      <w:bookmarkEnd w:id="34"/>
    </w:p>
    <w:p w:rsidR="00020CD8" w:rsidRPr="008E5CEF" w:rsidRDefault="00020CD8" w:rsidP="00020CD8">
      <w:pPr>
        <w:pStyle w:val="Heading2"/>
        <w:rPr>
          <w:rFonts w:ascii="Arial" w:hAnsi="Arial" w:cs="Arial"/>
        </w:rPr>
      </w:pPr>
      <w:bookmarkStart w:id="35" w:name="_Toc314568914"/>
      <w:bookmarkStart w:id="36" w:name="_Toc372552099"/>
      <w:r w:rsidRPr="008E5CEF">
        <w:rPr>
          <w:rFonts w:ascii="Arial" w:hAnsi="Arial" w:cs="Arial"/>
        </w:rPr>
        <w:t>NIR DHB Administrator</w:t>
      </w:r>
      <w:bookmarkEnd w:id="35"/>
      <w:bookmarkEnd w:id="36"/>
    </w:p>
    <w:p w:rsidR="00020CD8" w:rsidRPr="008E5CEF" w:rsidRDefault="00020CD8" w:rsidP="00020CD8">
      <w:pPr>
        <w:rPr>
          <w:rFonts w:ascii="Arial" w:hAnsi="Arial" w:cs="Arial"/>
        </w:rPr>
      </w:pPr>
      <w:r w:rsidRPr="008E5CEF">
        <w:rPr>
          <w:rFonts w:ascii="Arial" w:hAnsi="Arial" w:cs="Arial"/>
        </w:rPr>
        <w:t xml:space="preserve">The DHB NIR Administrator is responsible for ensuring NIR information is collected, maintained accurately and is valid in the NIR for individuals and providers.  </w:t>
      </w:r>
    </w:p>
    <w:p w:rsidR="00020CD8" w:rsidRPr="008E5CEF" w:rsidRDefault="00020CD8" w:rsidP="00020CD8">
      <w:pPr>
        <w:rPr>
          <w:rFonts w:ascii="Arial" w:hAnsi="Arial" w:cs="Arial"/>
        </w:rPr>
      </w:pPr>
    </w:p>
    <w:p w:rsidR="00020CD8" w:rsidRPr="008E5CEF" w:rsidRDefault="00020CD8" w:rsidP="00020CD8">
      <w:pPr>
        <w:rPr>
          <w:rFonts w:ascii="Arial" w:hAnsi="Arial" w:cs="Arial"/>
        </w:rPr>
      </w:pPr>
      <w:r w:rsidRPr="008E5CEF">
        <w:rPr>
          <w:rFonts w:ascii="Arial" w:hAnsi="Arial" w:cs="Arial"/>
        </w:rPr>
        <w:t>The main role of a DHB NIR administrator is to:</w:t>
      </w:r>
    </w:p>
    <w:p w:rsidR="00020CD8" w:rsidRPr="008E5CEF" w:rsidRDefault="00020CD8" w:rsidP="006A673E">
      <w:pPr>
        <w:pStyle w:val="Bullet2"/>
        <w:numPr>
          <w:ilvl w:val="1"/>
          <w:numId w:val="7"/>
        </w:numPr>
        <w:rPr>
          <w:rFonts w:cs="Arial"/>
        </w:rPr>
      </w:pPr>
      <w:r w:rsidRPr="008E5CEF">
        <w:rPr>
          <w:rFonts w:cs="Arial"/>
        </w:rPr>
        <w:t>Maintain Provider engagement through:</w:t>
      </w:r>
    </w:p>
    <w:p w:rsidR="00B27A25" w:rsidRDefault="00B27A25" w:rsidP="00127A8E">
      <w:pPr>
        <w:pStyle w:val="Bullet3"/>
        <w:numPr>
          <w:ilvl w:val="0"/>
          <w:numId w:val="19"/>
        </w:numPr>
        <w:rPr>
          <w:rFonts w:ascii="Arial" w:hAnsi="Arial" w:cs="Arial"/>
        </w:rPr>
      </w:pPr>
      <w:r>
        <w:rPr>
          <w:rFonts w:ascii="Arial" w:hAnsi="Arial" w:cs="Arial"/>
        </w:rPr>
        <w:t>Regular communications with Primary Care Organisations to support and facilitate early enrolment, promote immunisation and assist with epidemic control</w:t>
      </w:r>
    </w:p>
    <w:p w:rsidR="00020CD8" w:rsidRPr="008E5CEF" w:rsidRDefault="00020CD8" w:rsidP="00127A8E">
      <w:pPr>
        <w:pStyle w:val="Bullet3"/>
        <w:numPr>
          <w:ilvl w:val="0"/>
          <w:numId w:val="19"/>
        </w:numPr>
        <w:rPr>
          <w:rFonts w:ascii="Arial" w:hAnsi="Arial" w:cs="Arial"/>
        </w:rPr>
      </w:pPr>
      <w:r w:rsidRPr="008E5CEF">
        <w:rPr>
          <w:rFonts w:ascii="Arial" w:hAnsi="Arial" w:cs="Arial"/>
        </w:rPr>
        <w:t>regular communications with all relevant Providers to support and facilitate their participation in the NIR to improve coverage rates</w:t>
      </w:r>
    </w:p>
    <w:p w:rsidR="00020CD8" w:rsidRPr="008E5CEF" w:rsidRDefault="00020CD8" w:rsidP="00127A8E">
      <w:pPr>
        <w:pStyle w:val="Bullet3"/>
        <w:numPr>
          <w:ilvl w:val="0"/>
          <w:numId w:val="19"/>
        </w:numPr>
        <w:rPr>
          <w:rFonts w:ascii="Arial" w:hAnsi="Arial" w:cs="Arial"/>
        </w:rPr>
      </w:pPr>
      <w:r w:rsidRPr="008E5CEF">
        <w:rPr>
          <w:rFonts w:ascii="Arial" w:hAnsi="Arial" w:cs="Arial"/>
        </w:rPr>
        <w:t>work in particular with Providers who are working to improve coverage rates for populations with low coverage rates, particularly Maori and Pacific children, and children in highly mobile families</w:t>
      </w:r>
    </w:p>
    <w:p w:rsidR="00020CD8" w:rsidRDefault="00020CD8" w:rsidP="00127A8E">
      <w:pPr>
        <w:pStyle w:val="Bullet3"/>
        <w:numPr>
          <w:ilvl w:val="0"/>
          <w:numId w:val="19"/>
        </w:numPr>
        <w:rPr>
          <w:rFonts w:ascii="Arial" w:hAnsi="Arial" w:cs="Arial"/>
        </w:rPr>
      </w:pPr>
      <w:r w:rsidRPr="008E5CEF">
        <w:rPr>
          <w:rFonts w:ascii="Arial" w:hAnsi="Arial" w:cs="Arial"/>
        </w:rPr>
        <w:t xml:space="preserve">implement systems to </w:t>
      </w:r>
      <w:r>
        <w:rPr>
          <w:rFonts w:ascii="Arial" w:hAnsi="Arial" w:cs="Arial"/>
        </w:rPr>
        <w:t>share information with</w:t>
      </w:r>
      <w:r w:rsidRPr="008E5CEF">
        <w:rPr>
          <w:rFonts w:ascii="Arial" w:hAnsi="Arial" w:cs="Arial"/>
        </w:rPr>
        <w:t xml:space="preserve"> maternity units</w:t>
      </w:r>
      <w:r>
        <w:rPr>
          <w:rFonts w:ascii="Arial" w:hAnsi="Arial" w:cs="Arial"/>
        </w:rPr>
        <w:t>,</w:t>
      </w:r>
      <w:r w:rsidR="00360250">
        <w:rPr>
          <w:rFonts w:ascii="Arial" w:hAnsi="Arial" w:cs="Arial"/>
        </w:rPr>
        <w:t xml:space="preserve"> </w:t>
      </w:r>
      <w:r>
        <w:rPr>
          <w:rFonts w:ascii="Arial" w:hAnsi="Arial" w:cs="Arial"/>
        </w:rPr>
        <w:t xml:space="preserve">and </w:t>
      </w:r>
      <w:r w:rsidRPr="008E5CEF">
        <w:rPr>
          <w:rFonts w:ascii="Arial" w:hAnsi="Arial" w:cs="Arial"/>
        </w:rPr>
        <w:t>LMC’s (including antenatal educat</w:t>
      </w:r>
      <w:r>
        <w:rPr>
          <w:rFonts w:ascii="Arial" w:hAnsi="Arial" w:cs="Arial"/>
        </w:rPr>
        <w:t>ors)</w:t>
      </w:r>
      <w:r w:rsidRPr="008E5CEF">
        <w:rPr>
          <w:rFonts w:ascii="Arial" w:hAnsi="Arial" w:cs="Arial"/>
        </w:rPr>
        <w:t xml:space="preserve"> about the </w:t>
      </w:r>
      <w:r>
        <w:rPr>
          <w:rFonts w:ascii="Arial" w:hAnsi="Arial" w:cs="Arial"/>
        </w:rPr>
        <w:t xml:space="preserve">function of the </w:t>
      </w:r>
      <w:r w:rsidRPr="008E5CEF">
        <w:rPr>
          <w:rFonts w:ascii="Arial" w:hAnsi="Arial" w:cs="Arial"/>
        </w:rPr>
        <w:t xml:space="preserve">NIR </w:t>
      </w:r>
    </w:p>
    <w:p w:rsidR="00020CD8" w:rsidRPr="00B2638D" w:rsidRDefault="00020CD8" w:rsidP="00127A8E">
      <w:pPr>
        <w:pStyle w:val="Bullet3"/>
        <w:numPr>
          <w:ilvl w:val="0"/>
          <w:numId w:val="19"/>
        </w:numPr>
        <w:rPr>
          <w:rFonts w:ascii="Arial" w:hAnsi="Arial" w:cs="Arial"/>
          <w:szCs w:val="24"/>
        </w:rPr>
      </w:pPr>
      <w:r w:rsidRPr="007A0059">
        <w:rPr>
          <w:rFonts w:ascii="Arial" w:hAnsi="Arial" w:cs="Arial"/>
          <w:color w:val="000000"/>
          <w:szCs w:val="24"/>
          <w:lang w:val="en-GB"/>
        </w:rPr>
        <w:t xml:space="preserve">maintain appropriate regular liaison and communication </w:t>
      </w:r>
      <w:r>
        <w:rPr>
          <w:rFonts w:ascii="Arial" w:hAnsi="Arial" w:cs="Arial"/>
          <w:color w:val="000000"/>
          <w:szCs w:val="24"/>
          <w:lang w:val="en-GB"/>
        </w:rPr>
        <w:t xml:space="preserve">with </w:t>
      </w:r>
      <w:r w:rsidRPr="008E5CEF">
        <w:rPr>
          <w:rFonts w:ascii="Arial" w:hAnsi="Arial" w:cs="Arial"/>
        </w:rPr>
        <w:t>maternity units</w:t>
      </w:r>
      <w:r>
        <w:rPr>
          <w:rFonts w:ascii="Arial" w:hAnsi="Arial" w:cs="Arial"/>
        </w:rPr>
        <w:t>,</w:t>
      </w:r>
      <w:r w:rsidRPr="008E5CEF">
        <w:rPr>
          <w:rFonts w:ascii="Arial" w:hAnsi="Arial" w:cs="Arial"/>
        </w:rPr>
        <w:t xml:space="preserve"> </w:t>
      </w:r>
      <w:r>
        <w:rPr>
          <w:rFonts w:ascii="Arial" w:hAnsi="Arial" w:cs="Arial"/>
        </w:rPr>
        <w:t xml:space="preserve">providers, and </w:t>
      </w:r>
      <w:r w:rsidRPr="008E5CEF">
        <w:rPr>
          <w:rFonts w:ascii="Arial" w:hAnsi="Arial" w:cs="Arial"/>
        </w:rPr>
        <w:t xml:space="preserve">LMC’s </w:t>
      </w:r>
    </w:p>
    <w:p w:rsidR="00020CD8" w:rsidRPr="008E5CEF" w:rsidRDefault="00020CD8" w:rsidP="00127A8E">
      <w:pPr>
        <w:pStyle w:val="Bullet3"/>
        <w:numPr>
          <w:ilvl w:val="0"/>
          <w:numId w:val="19"/>
        </w:numPr>
        <w:rPr>
          <w:rFonts w:ascii="Arial" w:hAnsi="Arial" w:cs="Arial"/>
        </w:rPr>
      </w:pPr>
      <w:r w:rsidRPr="008E5CEF">
        <w:rPr>
          <w:rFonts w:ascii="Arial" w:hAnsi="Arial" w:cs="Arial"/>
        </w:rPr>
        <w:t>assess Provider capability and participation in the NIR and implement appropriate strategies to address and manage any issues and risks that arise</w:t>
      </w:r>
    </w:p>
    <w:p w:rsidR="00020CD8" w:rsidRPr="00CB4320" w:rsidRDefault="00020CD8" w:rsidP="00127A8E">
      <w:pPr>
        <w:pStyle w:val="Bullet3"/>
        <w:numPr>
          <w:ilvl w:val="0"/>
          <w:numId w:val="19"/>
        </w:numPr>
        <w:rPr>
          <w:rFonts w:ascii="Arial" w:hAnsi="Arial" w:cs="Arial"/>
        </w:rPr>
      </w:pPr>
      <w:r w:rsidRPr="008E5CEF">
        <w:rPr>
          <w:rFonts w:ascii="Arial" w:hAnsi="Arial" w:cs="Arial"/>
        </w:rPr>
        <w:t xml:space="preserve">deliver training for your local Providers so they can effectively use the NIR </w:t>
      </w:r>
      <w:r w:rsidRPr="00CB4320">
        <w:rPr>
          <w:rFonts w:ascii="Arial" w:hAnsi="Arial" w:cs="Arial"/>
        </w:rPr>
        <w:t xml:space="preserve">maintain linkages and referral processes with </w:t>
      </w:r>
      <w:r>
        <w:rPr>
          <w:rFonts w:ascii="Arial" w:hAnsi="Arial" w:cs="Arial"/>
        </w:rPr>
        <w:t xml:space="preserve">an </w:t>
      </w:r>
      <w:r w:rsidRPr="00CB4320">
        <w:rPr>
          <w:rFonts w:ascii="Arial" w:hAnsi="Arial" w:cs="Arial"/>
        </w:rPr>
        <w:t>Outreach Immunisation Service in accordance with the Outreach Immunisation Services specification</w:t>
      </w:r>
    </w:p>
    <w:p w:rsidR="00020CD8" w:rsidRPr="008E5CEF" w:rsidRDefault="00020CD8" w:rsidP="00127A8E">
      <w:pPr>
        <w:pStyle w:val="Bullet3"/>
        <w:numPr>
          <w:ilvl w:val="0"/>
          <w:numId w:val="19"/>
        </w:numPr>
        <w:rPr>
          <w:rFonts w:ascii="Arial" w:hAnsi="Arial" w:cs="Arial"/>
        </w:rPr>
      </w:pPr>
      <w:r w:rsidRPr="00CB4320">
        <w:rPr>
          <w:rFonts w:ascii="Arial" w:hAnsi="Arial" w:cs="Arial"/>
        </w:rPr>
        <w:t xml:space="preserve">consult with the Ministry’s NIR team and other DHB’s on key processes, issues </w:t>
      </w:r>
      <w:r w:rsidRPr="008E5CEF">
        <w:rPr>
          <w:rFonts w:ascii="Arial" w:hAnsi="Arial" w:cs="Arial"/>
        </w:rPr>
        <w:t xml:space="preserve">and outcomes  </w:t>
      </w:r>
    </w:p>
    <w:p w:rsidR="00020CD8" w:rsidRPr="008E5CEF" w:rsidRDefault="00020CD8" w:rsidP="00F53ACB">
      <w:pPr>
        <w:pStyle w:val="BodyText1"/>
        <w:numPr>
          <w:ilvl w:val="0"/>
          <w:numId w:val="0"/>
        </w:numPr>
        <w:rPr>
          <w:lang w:eastAsia="en-US"/>
        </w:rPr>
      </w:pPr>
    </w:p>
    <w:p w:rsidR="00020CD8" w:rsidRPr="008E5CEF" w:rsidRDefault="00020CD8" w:rsidP="006A673E">
      <w:pPr>
        <w:pStyle w:val="Bullet2"/>
        <w:numPr>
          <w:ilvl w:val="1"/>
          <w:numId w:val="7"/>
        </w:numPr>
        <w:rPr>
          <w:rFonts w:cs="Arial"/>
        </w:rPr>
      </w:pPr>
      <w:r w:rsidRPr="008E5CEF">
        <w:rPr>
          <w:rFonts w:cs="Arial"/>
        </w:rPr>
        <w:t>Manage access to the NIR by:</w:t>
      </w:r>
    </w:p>
    <w:p w:rsidR="00020CD8" w:rsidRDefault="00020CD8" w:rsidP="00127A8E">
      <w:pPr>
        <w:pStyle w:val="Bullet3"/>
        <w:numPr>
          <w:ilvl w:val="0"/>
          <w:numId w:val="19"/>
        </w:numPr>
        <w:rPr>
          <w:rFonts w:ascii="Arial" w:hAnsi="Arial" w:cs="Arial"/>
        </w:rPr>
      </w:pPr>
      <w:r w:rsidRPr="008E5CEF">
        <w:rPr>
          <w:rFonts w:ascii="Arial" w:hAnsi="Arial" w:cs="Arial"/>
        </w:rPr>
        <w:t xml:space="preserve">ensuring </w:t>
      </w:r>
      <w:r>
        <w:rPr>
          <w:rFonts w:ascii="Arial" w:hAnsi="Arial" w:cs="Arial"/>
        </w:rPr>
        <w:t>the NIR Privacy policy is provided to all NIR Authorised users</w:t>
      </w:r>
    </w:p>
    <w:p w:rsidR="00020CD8" w:rsidRPr="008E5CEF" w:rsidRDefault="00020CD8" w:rsidP="00127A8E">
      <w:pPr>
        <w:pStyle w:val="Bullet3"/>
        <w:numPr>
          <w:ilvl w:val="0"/>
          <w:numId w:val="19"/>
        </w:numPr>
        <w:rPr>
          <w:rFonts w:ascii="Arial" w:hAnsi="Arial" w:cs="Arial"/>
        </w:rPr>
      </w:pPr>
      <w:r>
        <w:rPr>
          <w:rFonts w:ascii="Arial" w:hAnsi="Arial" w:cs="Arial"/>
        </w:rPr>
        <w:t xml:space="preserve">ensuring </w:t>
      </w:r>
      <w:r w:rsidRPr="008E5CEF">
        <w:rPr>
          <w:rFonts w:ascii="Arial" w:hAnsi="Arial" w:cs="Arial"/>
        </w:rPr>
        <w:t>Authorised User Agreements are signed by all users wishing to access the NIR electronically</w:t>
      </w:r>
    </w:p>
    <w:p w:rsidR="00020CD8" w:rsidRDefault="00020CD8" w:rsidP="00127A8E">
      <w:pPr>
        <w:pStyle w:val="Bullet3"/>
        <w:numPr>
          <w:ilvl w:val="0"/>
          <w:numId w:val="19"/>
        </w:numPr>
        <w:rPr>
          <w:rFonts w:ascii="Arial" w:hAnsi="Arial" w:cs="Arial"/>
        </w:rPr>
      </w:pPr>
      <w:r w:rsidRPr="008E5CEF">
        <w:rPr>
          <w:rFonts w:ascii="Arial" w:hAnsi="Arial" w:cs="Arial"/>
        </w:rPr>
        <w:t xml:space="preserve">ensuring </w:t>
      </w:r>
      <w:r>
        <w:rPr>
          <w:rFonts w:ascii="Arial" w:hAnsi="Arial" w:cs="Arial"/>
        </w:rPr>
        <w:t xml:space="preserve">authorised </w:t>
      </w:r>
      <w:r w:rsidRPr="008E5CEF">
        <w:rPr>
          <w:rFonts w:ascii="Arial" w:hAnsi="Arial" w:cs="Arial"/>
        </w:rPr>
        <w:t>users are registered on the NIR</w:t>
      </w:r>
    </w:p>
    <w:p w:rsidR="00B27A25" w:rsidRPr="008E5CEF" w:rsidRDefault="00B27A25" w:rsidP="00127A8E">
      <w:pPr>
        <w:pStyle w:val="Bullet3"/>
        <w:numPr>
          <w:ilvl w:val="0"/>
          <w:numId w:val="19"/>
        </w:numPr>
        <w:rPr>
          <w:rFonts w:ascii="Arial" w:hAnsi="Arial" w:cs="Arial"/>
        </w:rPr>
      </w:pPr>
      <w:r>
        <w:rPr>
          <w:rFonts w:ascii="Arial" w:hAnsi="Arial" w:cs="Arial"/>
        </w:rPr>
        <w:t>user audits are performed 6monthly – access is revoked as appropriate</w:t>
      </w:r>
    </w:p>
    <w:p w:rsidR="00020CD8" w:rsidRDefault="00020CD8" w:rsidP="00127A8E">
      <w:pPr>
        <w:pStyle w:val="Bullet3"/>
        <w:numPr>
          <w:ilvl w:val="0"/>
          <w:numId w:val="19"/>
        </w:numPr>
        <w:rPr>
          <w:rFonts w:ascii="Arial" w:hAnsi="Arial" w:cs="Arial"/>
        </w:rPr>
      </w:pPr>
      <w:r w:rsidRPr="008E5CEF">
        <w:rPr>
          <w:rFonts w:ascii="Arial" w:hAnsi="Arial" w:cs="Arial"/>
        </w:rPr>
        <w:t>facilitating NIR access for provider browser users</w:t>
      </w:r>
    </w:p>
    <w:p w:rsidR="00020CD8" w:rsidRDefault="00020CD8" w:rsidP="00127A8E">
      <w:pPr>
        <w:pStyle w:val="Bullet3"/>
        <w:numPr>
          <w:ilvl w:val="0"/>
          <w:numId w:val="19"/>
        </w:numPr>
        <w:rPr>
          <w:rFonts w:ascii="Arial" w:hAnsi="Arial" w:cs="Arial"/>
        </w:rPr>
      </w:pPr>
      <w:r>
        <w:rPr>
          <w:rFonts w:ascii="Arial" w:hAnsi="Arial" w:cs="Arial"/>
        </w:rPr>
        <w:t xml:space="preserve">facilitating access to NIR </w:t>
      </w:r>
      <w:proofErr w:type="spellStart"/>
      <w:r>
        <w:rPr>
          <w:rFonts w:ascii="Arial" w:hAnsi="Arial" w:cs="Arial"/>
        </w:rPr>
        <w:t>datamart</w:t>
      </w:r>
      <w:proofErr w:type="spellEnd"/>
      <w:r>
        <w:rPr>
          <w:rFonts w:ascii="Arial" w:hAnsi="Arial" w:cs="Arial"/>
        </w:rPr>
        <w:t xml:space="preserve"> reports</w:t>
      </w:r>
    </w:p>
    <w:p w:rsidR="00020CD8" w:rsidRPr="008E5CEF" w:rsidRDefault="00020CD8" w:rsidP="00020CD8">
      <w:pPr>
        <w:pStyle w:val="Bullet3"/>
        <w:tabs>
          <w:tab w:val="clear" w:pos="1418"/>
        </w:tabs>
        <w:ind w:left="992" w:firstLine="0"/>
        <w:rPr>
          <w:rFonts w:ascii="Arial" w:hAnsi="Arial" w:cs="Arial"/>
        </w:rPr>
      </w:pPr>
    </w:p>
    <w:p w:rsidR="00020CD8" w:rsidRPr="008E5CEF" w:rsidRDefault="00020CD8" w:rsidP="006A673E">
      <w:pPr>
        <w:pStyle w:val="Bullet2"/>
        <w:numPr>
          <w:ilvl w:val="1"/>
          <w:numId w:val="7"/>
        </w:numPr>
        <w:rPr>
          <w:rFonts w:cs="Arial"/>
        </w:rPr>
      </w:pPr>
      <w:r w:rsidRPr="008E5CEF">
        <w:rPr>
          <w:rFonts w:cs="Arial"/>
        </w:rPr>
        <w:t>Ensure NIR information is:</w:t>
      </w:r>
    </w:p>
    <w:p w:rsidR="00020CD8" w:rsidRPr="008E5CEF" w:rsidRDefault="00020CD8" w:rsidP="00127A8E">
      <w:pPr>
        <w:pStyle w:val="Bullet3"/>
        <w:numPr>
          <w:ilvl w:val="0"/>
          <w:numId w:val="19"/>
        </w:numPr>
        <w:rPr>
          <w:rFonts w:ascii="Arial" w:hAnsi="Arial" w:cs="Arial"/>
        </w:rPr>
      </w:pPr>
      <w:r w:rsidRPr="008E5CEF">
        <w:rPr>
          <w:rFonts w:ascii="Arial" w:hAnsi="Arial" w:cs="Arial"/>
        </w:rPr>
        <w:t>recorded accurately, up-to-date and valid</w:t>
      </w:r>
    </w:p>
    <w:p w:rsidR="00020CD8" w:rsidRDefault="00020CD8" w:rsidP="00127A8E">
      <w:pPr>
        <w:pStyle w:val="Bullet3"/>
        <w:numPr>
          <w:ilvl w:val="0"/>
          <w:numId w:val="19"/>
        </w:numPr>
        <w:rPr>
          <w:rFonts w:ascii="Arial" w:hAnsi="Arial" w:cs="Arial"/>
        </w:rPr>
      </w:pPr>
      <w:r w:rsidRPr="008E5CEF">
        <w:rPr>
          <w:rFonts w:ascii="Arial" w:hAnsi="Arial" w:cs="Arial"/>
        </w:rPr>
        <w:t>amended / updated when required</w:t>
      </w:r>
      <w:r>
        <w:rPr>
          <w:rFonts w:ascii="Arial" w:hAnsi="Arial" w:cs="Arial"/>
        </w:rPr>
        <w:t xml:space="preserve"> and stored securely</w:t>
      </w:r>
    </w:p>
    <w:p w:rsidR="00020CD8" w:rsidRPr="006F615F" w:rsidRDefault="00020CD8" w:rsidP="006A673E">
      <w:pPr>
        <w:numPr>
          <w:ilvl w:val="2"/>
          <w:numId w:val="6"/>
        </w:numPr>
        <w:rPr>
          <w:rFonts w:ascii="Arial" w:hAnsi="Arial" w:cs="Arial"/>
        </w:rPr>
      </w:pPr>
    </w:p>
    <w:p w:rsidR="00020CD8" w:rsidRPr="008E5CEF" w:rsidRDefault="00020CD8" w:rsidP="006A673E">
      <w:pPr>
        <w:pStyle w:val="Bullet2"/>
        <w:numPr>
          <w:ilvl w:val="1"/>
          <w:numId w:val="7"/>
        </w:numPr>
        <w:rPr>
          <w:rFonts w:cs="Arial"/>
        </w:rPr>
      </w:pPr>
      <w:r w:rsidRPr="008E5CEF">
        <w:rPr>
          <w:rFonts w:cs="Arial"/>
        </w:rPr>
        <w:t xml:space="preserve">Ensure support is </w:t>
      </w:r>
      <w:r>
        <w:rPr>
          <w:rFonts w:cs="Arial"/>
        </w:rPr>
        <w:t xml:space="preserve">given </w:t>
      </w:r>
      <w:r w:rsidRPr="008E5CEF">
        <w:rPr>
          <w:rFonts w:cs="Arial"/>
        </w:rPr>
        <w:t>to all providers by:</w:t>
      </w:r>
    </w:p>
    <w:p w:rsidR="00020CD8" w:rsidRPr="008E5CEF" w:rsidRDefault="00020CD8" w:rsidP="00127A8E">
      <w:pPr>
        <w:pStyle w:val="Bullet3"/>
        <w:numPr>
          <w:ilvl w:val="0"/>
          <w:numId w:val="19"/>
        </w:numPr>
        <w:rPr>
          <w:rFonts w:ascii="Arial" w:hAnsi="Arial" w:cs="Arial"/>
        </w:rPr>
      </w:pPr>
      <w:r w:rsidRPr="008E5CEF">
        <w:rPr>
          <w:rFonts w:ascii="Arial" w:hAnsi="Arial" w:cs="Arial"/>
        </w:rPr>
        <w:t xml:space="preserve">validating </w:t>
      </w:r>
      <w:proofErr w:type="spellStart"/>
      <w:r w:rsidRPr="008E5CEF">
        <w:rPr>
          <w:rFonts w:ascii="Arial" w:hAnsi="Arial" w:cs="Arial"/>
        </w:rPr>
        <w:t>Opt</w:t>
      </w:r>
      <w:proofErr w:type="spellEnd"/>
      <w:r w:rsidRPr="008E5CEF">
        <w:rPr>
          <w:rFonts w:ascii="Arial" w:hAnsi="Arial" w:cs="Arial"/>
        </w:rPr>
        <w:t xml:space="preserve"> Off and Date of Death notification</w:t>
      </w:r>
    </w:p>
    <w:p w:rsidR="00020CD8" w:rsidRPr="008E5CEF" w:rsidRDefault="00020CD8" w:rsidP="00127A8E">
      <w:pPr>
        <w:pStyle w:val="Bullet3"/>
        <w:numPr>
          <w:ilvl w:val="0"/>
          <w:numId w:val="19"/>
        </w:numPr>
        <w:rPr>
          <w:rFonts w:ascii="Arial" w:hAnsi="Arial" w:cs="Arial"/>
        </w:rPr>
      </w:pPr>
      <w:r w:rsidRPr="008E5CEF">
        <w:rPr>
          <w:rFonts w:ascii="Arial" w:hAnsi="Arial" w:cs="Arial"/>
        </w:rPr>
        <w:t>processing Status Query requests</w:t>
      </w:r>
    </w:p>
    <w:p w:rsidR="00020CD8" w:rsidRPr="008E5CEF" w:rsidRDefault="00020CD8" w:rsidP="00127A8E">
      <w:pPr>
        <w:pStyle w:val="Bullet3"/>
        <w:numPr>
          <w:ilvl w:val="0"/>
          <w:numId w:val="19"/>
        </w:numPr>
        <w:rPr>
          <w:rFonts w:ascii="Arial" w:hAnsi="Arial" w:cs="Arial"/>
        </w:rPr>
      </w:pPr>
      <w:r w:rsidRPr="008E5CEF">
        <w:rPr>
          <w:rFonts w:ascii="Arial" w:hAnsi="Arial" w:cs="Arial"/>
        </w:rPr>
        <w:t xml:space="preserve">resolving </w:t>
      </w:r>
      <w:r>
        <w:rPr>
          <w:rFonts w:ascii="Arial" w:hAnsi="Arial" w:cs="Arial"/>
        </w:rPr>
        <w:t>P</w:t>
      </w:r>
      <w:r w:rsidRPr="008E5CEF">
        <w:rPr>
          <w:rFonts w:ascii="Arial" w:hAnsi="Arial" w:cs="Arial"/>
        </w:rPr>
        <w:t>rovider enquiries and problems promptly and effectively</w:t>
      </w:r>
    </w:p>
    <w:p w:rsidR="00020CD8" w:rsidRPr="008E5CEF" w:rsidRDefault="00020CD8" w:rsidP="00127A8E">
      <w:pPr>
        <w:pStyle w:val="Bullet3"/>
        <w:numPr>
          <w:ilvl w:val="0"/>
          <w:numId w:val="19"/>
        </w:numPr>
        <w:rPr>
          <w:rFonts w:ascii="Arial" w:hAnsi="Arial" w:cs="Arial"/>
        </w:rPr>
      </w:pPr>
      <w:r w:rsidRPr="008E5CEF">
        <w:rPr>
          <w:rFonts w:ascii="Arial" w:hAnsi="Arial" w:cs="Arial"/>
        </w:rPr>
        <w:lastRenderedPageBreak/>
        <w:t>producing reports so providers are aware of immunisation rates and gaps in coverage</w:t>
      </w:r>
    </w:p>
    <w:p w:rsidR="00020CD8" w:rsidRPr="008E5CEF" w:rsidRDefault="00020CD8" w:rsidP="00127A8E">
      <w:pPr>
        <w:pStyle w:val="Bullet3"/>
        <w:numPr>
          <w:ilvl w:val="0"/>
          <w:numId w:val="19"/>
        </w:numPr>
        <w:rPr>
          <w:rFonts w:ascii="Arial" w:hAnsi="Arial" w:cs="Arial"/>
        </w:rPr>
      </w:pPr>
      <w:r w:rsidRPr="008E5CEF">
        <w:rPr>
          <w:rFonts w:ascii="Arial" w:hAnsi="Arial" w:cs="Arial"/>
        </w:rPr>
        <w:t>resolving any security and privacy issues for authorised NIR users, including maintaining and renewing Authorised User Agreements</w:t>
      </w:r>
    </w:p>
    <w:p w:rsidR="00020CD8" w:rsidRPr="008E5CEF" w:rsidRDefault="00020CD8" w:rsidP="00127A8E">
      <w:pPr>
        <w:pStyle w:val="Bullet3"/>
        <w:numPr>
          <w:ilvl w:val="0"/>
          <w:numId w:val="19"/>
        </w:numPr>
        <w:rPr>
          <w:rFonts w:ascii="Arial" w:hAnsi="Arial" w:cs="Arial"/>
        </w:rPr>
      </w:pPr>
      <w:r w:rsidRPr="008E5CEF">
        <w:rPr>
          <w:rFonts w:ascii="Arial" w:hAnsi="Arial" w:cs="Arial"/>
        </w:rPr>
        <w:t>communicating with parents, guardians or individuals if contacted by them about their NIR registration or opting off</w:t>
      </w:r>
    </w:p>
    <w:p w:rsidR="00020CD8" w:rsidRPr="008E5CEF" w:rsidRDefault="00020CD8" w:rsidP="00127A8E">
      <w:pPr>
        <w:pStyle w:val="Bullet3"/>
        <w:numPr>
          <w:ilvl w:val="0"/>
          <w:numId w:val="19"/>
        </w:numPr>
        <w:rPr>
          <w:rFonts w:ascii="Arial" w:hAnsi="Arial" w:cs="Arial"/>
        </w:rPr>
      </w:pPr>
      <w:r w:rsidRPr="008E5CEF">
        <w:rPr>
          <w:rFonts w:ascii="Arial" w:hAnsi="Arial" w:cs="Arial"/>
        </w:rPr>
        <w:t>attending regional meetings with other DHB NIR Administrators</w:t>
      </w:r>
      <w:r w:rsidR="00B27A25">
        <w:rPr>
          <w:rFonts w:ascii="Arial" w:hAnsi="Arial" w:cs="Arial"/>
        </w:rPr>
        <w:t xml:space="preserve"> and Coordinators</w:t>
      </w:r>
    </w:p>
    <w:p w:rsidR="00020CD8" w:rsidRPr="008E5CEF" w:rsidRDefault="00020CD8" w:rsidP="00F53ACB">
      <w:pPr>
        <w:pStyle w:val="BodyText1"/>
        <w:numPr>
          <w:ilvl w:val="0"/>
          <w:numId w:val="0"/>
        </w:numPr>
        <w:rPr>
          <w:lang w:eastAsia="en-US"/>
        </w:rPr>
      </w:pPr>
    </w:p>
    <w:p w:rsidR="00020CD8" w:rsidRPr="008E5CEF" w:rsidRDefault="00020CD8" w:rsidP="006A673E">
      <w:pPr>
        <w:pStyle w:val="Bullet2"/>
        <w:numPr>
          <w:ilvl w:val="1"/>
          <w:numId w:val="7"/>
        </w:numPr>
        <w:rPr>
          <w:rFonts w:cs="Arial"/>
        </w:rPr>
      </w:pPr>
      <w:r w:rsidRPr="008E5CEF">
        <w:rPr>
          <w:rFonts w:cs="Arial"/>
        </w:rPr>
        <w:t xml:space="preserve">Ensure NIR information is sent to: </w:t>
      </w:r>
    </w:p>
    <w:p w:rsidR="00020CD8" w:rsidRPr="008E5CEF" w:rsidRDefault="00020CD8" w:rsidP="00127A8E">
      <w:pPr>
        <w:pStyle w:val="Bullet3"/>
        <w:numPr>
          <w:ilvl w:val="0"/>
          <w:numId w:val="19"/>
        </w:numPr>
        <w:rPr>
          <w:rFonts w:ascii="Arial" w:hAnsi="Arial" w:cs="Arial"/>
        </w:rPr>
      </w:pPr>
      <w:r w:rsidRPr="008E5CEF">
        <w:rPr>
          <w:rFonts w:ascii="Arial" w:hAnsi="Arial" w:cs="Arial"/>
        </w:rPr>
        <w:t>individuals or their parent/guardian</w:t>
      </w:r>
    </w:p>
    <w:p w:rsidR="00020CD8" w:rsidRPr="008E5CEF" w:rsidRDefault="00020CD8" w:rsidP="00127A8E">
      <w:pPr>
        <w:pStyle w:val="Bullet3"/>
        <w:numPr>
          <w:ilvl w:val="0"/>
          <w:numId w:val="19"/>
        </w:numPr>
        <w:rPr>
          <w:rFonts w:ascii="Arial" w:hAnsi="Arial" w:cs="Arial"/>
        </w:rPr>
      </w:pPr>
      <w:r w:rsidRPr="008E5CEF">
        <w:rPr>
          <w:rFonts w:ascii="Arial" w:hAnsi="Arial" w:cs="Arial"/>
        </w:rPr>
        <w:t>health providers who use a manual system</w:t>
      </w:r>
    </w:p>
    <w:p w:rsidR="00020CD8" w:rsidRPr="008E5CEF" w:rsidRDefault="00020CD8" w:rsidP="00020CD8">
      <w:pPr>
        <w:ind w:left="992"/>
        <w:rPr>
          <w:rFonts w:ascii="Arial" w:hAnsi="Arial" w:cs="Arial"/>
        </w:rPr>
      </w:pPr>
    </w:p>
    <w:p w:rsidR="00020CD8" w:rsidRPr="008E5CEF" w:rsidRDefault="00020CD8" w:rsidP="006A673E">
      <w:pPr>
        <w:pStyle w:val="Bullet2"/>
        <w:numPr>
          <w:ilvl w:val="1"/>
          <w:numId w:val="7"/>
        </w:numPr>
        <w:rPr>
          <w:rFonts w:cs="Arial"/>
        </w:rPr>
      </w:pPr>
      <w:r w:rsidRPr="008E5CEF">
        <w:rPr>
          <w:rFonts w:cs="Arial"/>
        </w:rPr>
        <w:t>A DHB administrator may also use the NIR to:</w:t>
      </w:r>
    </w:p>
    <w:p w:rsidR="00020CD8" w:rsidRPr="008E5CEF" w:rsidRDefault="00020CD8" w:rsidP="00127A8E">
      <w:pPr>
        <w:pStyle w:val="Bullet3"/>
        <w:numPr>
          <w:ilvl w:val="0"/>
          <w:numId w:val="19"/>
        </w:numPr>
        <w:rPr>
          <w:rFonts w:ascii="Arial" w:hAnsi="Arial" w:cs="Arial"/>
        </w:rPr>
      </w:pPr>
      <w:r w:rsidRPr="008E5CEF">
        <w:rPr>
          <w:rFonts w:ascii="Arial" w:hAnsi="Arial" w:cs="Arial"/>
        </w:rPr>
        <w:t>check, record and update events</w:t>
      </w:r>
    </w:p>
    <w:p w:rsidR="00020CD8" w:rsidRDefault="00020CD8" w:rsidP="00127A8E">
      <w:pPr>
        <w:pStyle w:val="Bullet3"/>
        <w:numPr>
          <w:ilvl w:val="0"/>
          <w:numId w:val="19"/>
        </w:numPr>
        <w:rPr>
          <w:rFonts w:ascii="Arial" w:hAnsi="Arial" w:cs="Arial"/>
        </w:rPr>
      </w:pPr>
      <w:r w:rsidRPr="008E5CEF">
        <w:rPr>
          <w:rFonts w:ascii="Arial" w:hAnsi="Arial" w:cs="Arial"/>
        </w:rPr>
        <w:t>refer an individual to an OIS if that individual has not responded to the recall or cannot be contacted/located</w:t>
      </w:r>
    </w:p>
    <w:p w:rsidR="00B27A25" w:rsidRPr="008E5CEF" w:rsidRDefault="00B27A25" w:rsidP="00127A8E">
      <w:pPr>
        <w:pStyle w:val="Bullet3"/>
        <w:numPr>
          <w:ilvl w:val="0"/>
          <w:numId w:val="19"/>
        </w:numPr>
        <w:rPr>
          <w:rFonts w:ascii="Arial" w:hAnsi="Arial" w:cs="Arial"/>
        </w:rPr>
      </w:pPr>
      <w:r>
        <w:rPr>
          <w:rFonts w:ascii="Arial" w:hAnsi="Arial" w:cs="Arial"/>
        </w:rPr>
        <w:t>provide support to Primary Health Organisations for the purposes of enrolment and immunisation status</w:t>
      </w:r>
    </w:p>
    <w:p w:rsidR="00020CD8" w:rsidRPr="008E5CEF" w:rsidRDefault="00020CD8" w:rsidP="00127A8E">
      <w:pPr>
        <w:pStyle w:val="Bullet3"/>
        <w:numPr>
          <w:ilvl w:val="0"/>
          <w:numId w:val="19"/>
        </w:numPr>
        <w:rPr>
          <w:rFonts w:ascii="Arial" w:hAnsi="Arial" w:cs="Arial"/>
        </w:rPr>
      </w:pPr>
      <w:r w:rsidRPr="008E5CEF">
        <w:rPr>
          <w:rFonts w:ascii="Arial" w:hAnsi="Arial" w:cs="Arial"/>
        </w:rPr>
        <w:t>update an individual’s status change, for example: from opt off to opt on</w:t>
      </w:r>
    </w:p>
    <w:p w:rsidR="00020CD8" w:rsidRPr="008E5CEF" w:rsidRDefault="00020CD8" w:rsidP="00127A8E">
      <w:pPr>
        <w:pStyle w:val="Bullet3"/>
        <w:numPr>
          <w:ilvl w:val="0"/>
          <w:numId w:val="19"/>
        </w:numPr>
        <w:rPr>
          <w:rFonts w:ascii="Arial" w:hAnsi="Arial" w:cs="Arial"/>
        </w:rPr>
      </w:pPr>
      <w:r w:rsidRPr="008E5CEF">
        <w:rPr>
          <w:rFonts w:ascii="Arial" w:hAnsi="Arial" w:cs="Arial"/>
        </w:rPr>
        <w:t>audit and evaluate the DHBs delivery services</w:t>
      </w:r>
    </w:p>
    <w:p w:rsidR="00020CD8" w:rsidRPr="008E5CEF" w:rsidRDefault="00020CD8" w:rsidP="00127A8E">
      <w:pPr>
        <w:pStyle w:val="Bullet3"/>
        <w:numPr>
          <w:ilvl w:val="0"/>
          <w:numId w:val="19"/>
        </w:numPr>
        <w:rPr>
          <w:rFonts w:ascii="Arial" w:hAnsi="Arial" w:cs="Arial"/>
        </w:rPr>
      </w:pPr>
      <w:r w:rsidRPr="008E5CEF">
        <w:rPr>
          <w:rFonts w:ascii="Arial" w:hAnsi="Arial" w:cs="Arial"/>
        </w:rPr>
        <w:t>register or amend an individual’s details, including information about their parent/guardian or vaccinator</w:t>
      </w:r>
    </w:p>
    <w:p w:rsidR="00020CD8" w:rsidRPr="008E5CEF" w:rsidRDefault="00020CD8" w:rsidP="00020CD8">
      <w:pPr>
        <w:rPr>
          <w:rFonts w:ascii="Arial" w:hAnsi="Arial" w:cs="Arial"/>
        </w:rPr>
      </w:pPr>
    </w:p>
    <w:p w:rsidR="00020CD8" w:rsidRPr="008E5CEF" w:rsidRDefault="00020CD8" w:rsidP="00020CD8">
      <w:pPr>
        <w:rPr>
          <w:rFonts w:ascii="Arial" w:hAnsi="Arial" w:cs="Arial"/>
        </w:rPr>
      </w:pPr>
      <w:r w:rsidRPr="008E5CEF">
        <w:rPr>
          <w:rFonts w:ascii="Arial" w:hAnsi="Arial" w:cs="Arial"/>
        </w:rPr>
        <w:t>NIR Administrators are authorised to access identifiable NIR information that will enable them to:</w:t>
      </w:r>
    </w:p>
    <w:p w:rsidR="00020CD8" w:rsidRPr="008E5CEF" w:rsidRDefault="00020CD8" w:rsidP="00127A8E">
      <w:pPr>
        <w:pStyle w:val="Bullet3"/>
        <w:numPr>
          <w:ilvl w:val="0"/>
          <w:numId w:val="19"/>
        </w:numPr>
        <w:rPr>
          <w:rFonts w:ascii="Arial" w:hAnsi="Arial" w:cs="Arial"/>
        </w:rPr>
      </w:pPr>
      <w:r w:rsidRPr="008E5CEF">
        <w:rPr>
          <w:rFonts w:ascii="Arial" w:hAnsi="Arial" w:cs="Arial"/>
        </w:rPr>
        <w:t>manage an individual’s data and recall processes, including referral to OIS providers</w:t>
      </w:r>
      <w:r w:rsidR="00B27A25">
        <w:rPr>
          <w:rFonts w:ascii="Arial" w:hAnsi="Arial" w:cs="Arial"/>
        </w:rPr>
        <w:t xml:space="preserve"> </w:t>
      </w:r>
    </w:p>
    <w:p w:rsidR="00020CD8" w:rsidRPr="008E5CEF" w:rsidRDefault="00020CD8" w:rsidP="00127A8E">
      <w:pPr>
        <w:pStyle w:val="Bullet3"/>
        <w:numPr>
          <w:ilvl w:val="0"/>
          <w:numId w:val="19"/>
        </w:numPr>
        <w:rPr>
          <w:rFonts w:ascii="Arial" w:hAnsi="Arial" w:cs="Arial"/>
        </w:rPr>
      </w:pPr>
      <w:r w:rsidRPr="008E5CEF">
        <w:rPr>
          <w:rFonts w:ascii="Arial" w:hAnsi="Arial" w:cs="Arial"/>
        </w:rPr>
        <w:t>update and correct demographic and clinical details for individuals on the NIR, including their NHI number</w:t>
      </w:r>
    </w:p>
    <w:p w:rsidR="00020CD8" w:rsidRPr="008E5CEF" w:rsidRDefault="00020CD8" w:rsidP="00127A8E">
      <w:pPr>
        <w:pStyle w:val="Bullet3"/>
        <w:numPr>
          <w:ilvl w:val="0"/>
          <w:numId w:val="19"/>
        </w:numPr>
        <w:rPr>
          <w:rFonts w:ascii="Arial" w:hAnsi="Arial" w:cs="Arial"/>
        </w:rPr>
      </w:pPr>
      <w:r w:rsidRPr="008E5CEF">
        <w:rPr>
          <w:rFonts w:ascii="Arial" w:hAnsi="Arial" w:cs="Arial"/>
        </w:rPr>
        <w:t>create a new record for every individual not joining the NIR via the maternity interface</w:t>
      </w:r>
    </w:p>
    <w:p w:rsidR="00020CD8" w:rsidRPr="008E5CEF" w:rsidRDefault="00020CD8" w:rsidP="00127A8E">
      <w:pPr>
        <w:pStyle w:val="Bullet3"/>
        <w:numPr>
          <w:ilvl w:val="0"/>
          <w:numId w:val="19"/>
        </w:numPr>
        <w:rPr>
          <w:rFonts w:ascii="Arial" w:hAnsi="Arial" w:cs="Arial"/>
        </w:rPr>
      </w:pPr>
      <w:r w:rsidRPr="008E5CEF">
        <w:rPr>
          <w:rFonts w:ascii="Arial" w:hAnsi="Arial" w:cs="Arial"/>
        </w:rPr>
        <w:t>set up and modify access levels and details for authorised users</w:t>
      </w:r>
    </w:p>
    <w:p w:rsidR="00020CD8" w:rsidRPr="008E5CEF" w:rsidRDefault="00020CD8" w:rsidP="00020CD8">
      <w:pPr>
        <w:rPr>
          <w:rFonts w:ascii="Arial" w:hAnsi="Arial" w:cs="Arial"/>
        </w:rPr>
      </w:pPr>
    </w:p>
    <w:p w:rsidR="00020CD8" w:rsidRPr="008E5CEF" w:rsidRDefault="00020CD8" w:rsidP="00020CD8">
      <w:pPr>
        <w:rPr>
          <w:rFonts w:ascii="Arial" w:hAnsi="Arial" w:cs="Arial"/>
        </w:rPr>
      </w:pPr>
      <w:r w:rsidRPr="008E5CEF">
        <w:rPr>
          <w:rFonts w:ascii="Arial" w:hAnsi="Arial" w:cs="Arial"/>
        </w:rPr>
        <w:t xml:space="preserve">NIR Administrators are authorised to use non-identifiable NIR information to generate </w:t>
      </w:r>
      <w:r w:rsidR="00B27A25">
        <w:rPr>
          <w:rFonts w:ascii="Arial" w:hAnsi="Arial" w:cs="Arial"/>
        </w:rPr>
        <w:t>PHO/</w:t>
      </w:r>
      <w:r w:rsidRPr="008E5CEF">
        <w:rPr>
          <w:rFonts w:ascii="Arial" w:hAnsi="Arial" w:cs="Arial"/>
        </w:rPr>
        <w:t>DHB reports for their area for planning and providing coverage rates by providers of their population.</w:t>
      </w:r>
    </w:p>
    <w:p w:rsidR="00020CD8" w:rsidRPr="008E5CEF" w:rsidRDefault="00020CD8" w:rsidP="00020CD8">
      <w:pPr>
        <w:pStyle w:val="Heading2"/>
        <w:rPr>
          <w:rFonts w:ascii="Arial" w:hAnsi="Arial" w:cs="Arial"/>
        </w:rPr>
      </w:pPr>
      <w:bookmarkStart w:id="37" w:name="_Toc314568915"/>
      <w:bookmarkStart w:id="38" w:name="_Toc372552100"/>
      <w:r w:rsidRPr="008E5CEF">
        <w:rPr>
          <w:rFonts w:ascii="Arial" w:hAnsi="Arial" w:cs="Arial"/>
        </w:rPr>
        <w:t>District Health Board</w:t>
      </w:r>
      <w:bookmarkEnd w:id="37"/>
      <w:bookmarkEnd w:id="38"/>
    </w:p>
    <w:p w:rsidR="00020CD8" w:rsidRDefault="00020CD8" w:rsidP="006A673E">
      <w:pPr>
        <w:pStyle w:val="Bullet2"/>
        <w:numPr>
          <w:ilvl w:val="1"/>
          <w:numId w:val="7"/>
        </w:numPr>
        <w:rPr>
          <w:rFonts w:cs="Arial"/>
        </w:rPr>
      </w:pPr>
      <w:r w:rsidRPr="008E5CEF">
        <w:rPr>
          <w:rFonts w:cs="Arial"/>
        </w:rPr>
        <w:t xml:space="preserve">Ensure </w:t>
      </w:r>
      <w:r w:rsidR="00702A4A" w:rsidRPr="008E5CEF">
        <w:rPr>
          <w:rFonts w:cs="Arial"/>
        </w:rPr>
        <w:t>on-going</w:t>
      </w:r>
      <w:r w:rsidRPr="008E5CEF">
        <w:rPr>
          <w:rFonts w:cs="Arial"/>
        </w:rPr>
        <w:t xml:space="preserve"> NIR Services </w:t>
      </w:r>
      <w:r w:rsidR="00702A4A">
        <w:rPr>
          <w:rFonts w:cs="Arial"/>
        </w:rPr>
        <w:t xml:space="preserve">and Security </w:t>
      </w:r>
      <w:r w:rsidRPr="008E5CEF">
        <w:rPr>
          <w:rFonts w:cs="Arial"/>
        </w:rPr>
        <w:t>are  supported by:</w:t>
      </w:r>
    </w:p>
    <w:p w:rsidR="00702A4A" w:rsidRDefault="00702A4A" w:rsidP="00127A8E">
      <w:pPr>
        <w:pStyle w:val="Bullet3"/>
        <w:numPr>
          <w:ilvl w:val="0"/>
          <w:numId w:val="19"/>
        </w:numPr>
        <w:rPr>
          <w:rFonts w:ascii="Arial" w:hAnsi="Arial" w:cs="Arial"/>
        </w:rPr>
      </w:pPr>
      <w:r w:rsidRPr="00702A4A">
        <w:rPr>
          <w:rFonts w:ascii="Arial" w:hAnsi="Arial" w:cs="Arial"/>
        </w:rPr>
        <w:t>All DHB’s will implement the NIR in accordance with the NIR Security Policy and the NIR Use and Disclosure of Information Policy under their contractual obliga</w:t>
      </w:r>
      <w:r>
        <w:rPr>
          <w:rFonts w:ascii="Arial" w:hAnsi="Arial" w:cs="Arial"/>
        </w:rPr>
        <w:t>tions to the Ministry of Health</w:t>
      </w:r>
    </w:p>
    <w:p w:rsidR="00702A4A" w:rsidRPr="00702A4A" w:rsidRDefault="00702A4A" w:rsidP="00127A8E">
      <w:pPr>
        <w:pStyle w:val="Bullet3"/>
        <w:numPr>
          <w:ilvl w:val="0"/>
          <w:numId w:val="19"/>
        </w:numPr>
        <w:rPr>
          <w:lang w:eastAsia="en-US"/>
        </w:rPr>
      </w:pPr>
      <w:r w:rsidRPr="00702A4A">
        <w:rPr>
          <w:rFonts w:ascii="Arial" w:hAnsi="Arial" w:cs="Arial"/>
        </w:rPr>
        <w:t>Adequate privacy and security policies and procedures are in place to protect NIR data</w:t>
      </w:r>
    </w:p>
    <w:p w:rsidR="00020CD8" w:rsidRDefault="00020CD8" w:rsidP="00127A8E">
      <w:pPr>
        <w:pStyle w:val="Bullet3"/>
        <w:numPr>
          <w:ilvl w:val="0"/>
          <w:numId w:val="19"/>
        </w:numPr>
        <w:rPr>
          <w:rFonts w:ascii="Arial" w:hAnsi="Arial" w:cs="Arial"/>
        </w:rPr>
      </w:pPr>
      <w:r w:rsidRPr="008E5CEF">
        <w:rPr>
          <w:rFonts w:ascii="Arial" w:hAnsi="Arial" w:cs="Arial"/>
        </w:rPr>
        <w:t>delivering immunisation services that are contractually required to provide immunisation data to the NIR and make use of the NIR to recall and follow-up individuals due for immunisation</w:t>
      </w:r>
    </w:p>
    <w:p w:rsidR="00020CD8" w:rsidRPr="008E5CEF" w:rsidRDefault="00020CD8" w:rsidP="00020CD8">
      <w:pPr>
        <w:ind w:left="992"/>
        <w:rPr>
          <w:rFonts w:ascii="Arial" w:hAnsi="Arial" w:cs="Arial"/>
        </w:rPr>
      </w:pPr>
    </w:p>
    <w:p w:rsidR="00020CD8" w:rsidRPr="008E5CEF" w:rsidRDefault="00020CD8" w:rsidP="006A673E">
      <w:pPr>
        <w:pStyle w:val="Bullet2"/>
        <w:numPr>
          <w:ilvl w:val="1"/>
          <w:numId w:val="7"/>
        </w:numPr>
        <w:rPr>
          <w:rFonts w:cs="Arial"/>
        </w:rPr>
      </w:pPr>
      <w:r w:rsidRPr="008E5CEF">
        <w:rPr>
          <w:rFonts w:cs="Arial"/>
        </w:rPr>
        <w:t>Facilitate participation in the NIR by:</w:t>
      </w:r>
    </w:p>
    <w:p w:rsidR="00020CD8" w:rsidRPr="008E5CEF" w:rsidRDefault="00020CD8" w:rsidP="00127A8E">
      <w:pPr>
        <w:pStyle w:val="Bullet3"/>
        <w:numPr>
          <w:ilvl w:val="0"/>
          <w:numId w:val="19"/>
        </w:numPr>
        <w:rPr>
          <w:rFonts w:ascii="Arial" w:hAnsi="Arial" w:cs="Arial"/>
        </w:rPr>
      </w:pPr>
      <w:r w:rsidRPr="008E5CEF">
        <w:rPr>
          <w:rFonts w:ascii="Arial" w:hAnsi="Arial" w:cs="Arial"/>
        </w:rPr>
        <w:lastRenderedPageBreak/>
        <w:t>providing advice, support and training to Providers (and their staff)</w:t>
      </w:r>
    </w:p>
    <w:p w:rsidR="00020CD8" w:rsidRPr="008E5CEF" w:rsidRDefault="00020CD8" w:rsidP="00127A8E">
      <w:pPr>
        <w:pStyle w:val="Bullet3"/>
        <w:numPr>
          <w:ilvl w:val="0"/>
          <w:numId w:val="19"/>
        </w:numPr>
        <w:rPr>
          <w:rFonts w:ascii="Arial" w:hAnsi="Arial" w:cs="Arial"/>
        </w:rPr>
      </w:pPr>
      <w:r w:rsidRPr="008E5CEF">
        <w:rPr>
          <w:rFonts w:ascii="Arial" w:hAnsi="Arial" w:cs="Arial"/>
        </w:rPr>
        <w:t>communicating effectively with communities, iwi, Maori, Pacific people and other stakeholders to ensure that they are well informed about the purpose, benefits and uses of the NIR</w:t>
      </w:r>
    </w:p>
    <w:p w:rsidR="00020CD8" w:rsidRPr="008E5CEF" w:rsidRDefault="00020CD8" w:rsidP="00127A8E">
      <w:pPr>
        <w:pStyle w:val="Bullet3"/>
        <w:numPr>
          <w:ilvl w:val="0"/>
          <w:numId w:val="19"/>
        </w:numPr>
        <w:rPr>
          <w:rFonts w:ascii="Arial" w:hAnsi="Arial" w:cs="Arial"/>
        </w:rPr>
      </w:pPr>
      <w:r w:rsidRPr="008E5CEF">
        <w:rPr>
          <w:rFonts w:ascii="Arial" w:hAnsi="Arial" w:cs="Arial"/>
        </w:rPr>
        <w:t>ensure services are targeted in particular toward Providers who are working to improve coverage rates for populations with low coverage rates, particularly Maori and Pacific children, and children in highly mobile families</w:t>
      </w:r>
    </w:p>
    <w:p w:rsidR="00020CD8" w:rsidRPr="008E5CEF" w:rsidRDefault="00020CD8" w:rsidP="00127A8E">
      <w:pPr>
        <w:pStyle w:val="Bullet3"/>
        <w:numPr>
          <w:ilvl w:val="0"/>
          <w:numId w:val="19"/>
        </w:numPr>
        <w:rPr>
          <w:rFonts w:ascii="Arial" w:hAnsi="Arial" w:cs="Arial"/>
        </w:rPr>
      </w:pPr>
      <w:r w:rsidRPr="008E5CEF">
        <w:rPr>
          <w:rFonts w:ascii="Arial" w:hAnsi="Arial" w:cs="Arial"/>
        </w:rPr>
        <w:t>ensure the ongoing NIR services have all facilities, support and resources as may be required to ensure their effective delivery</w:t>
      </w:r>
    </w:p>
    <w:p w:rsidR="00020CD8" w:rsidRPr="008E5CEF" w:rsidRDefault="00020CD8" w:rsidP="00127A8E">
      <w:pPr>
        <w:pStyle w:val="Bullet3"/>
        <w:numPr>
          <w:ilvl w:val="0"/>
          <w:numId w:val="19"/>
        </w:numPr>
        <w:rPr>
          <w:rFonts w:ascii="Arial" w:hAnsi="Arial" w:cs="Arial"/>
        </w:rPr>
      </w:pPr>
      <w:r w:rsidRPr="008E5CEF">
        <w:rPr>
          <w:rFonts w:ascii="Arial" w:hAnsi="Arial" w:cs="Arial"/>
        </w:rPr>
        <w:t>implement appropriate systems to ensure all Providers and NIR users comply with the NIR requirements including (without limitation) and inclusion of appropriate clauses in Provider contracts requiring such compliance</w:t>
      </w:r>
    </w:p>
    <w:p w:rsidR="00020CD8" w:rsidRPr="008E5CEF" w:rsidRDefault="00020CD8" w:rsidP="00127A8E">
      <w:pPr>
        <w:pStyle w:val="Bullet3"/>
        <w:numPr>
          <w:ilvl w:val="0"/>
          <w:numId w:val="19"/>
        </w:numPr>
        <w:rPr>
          <w:rFonts w:ascii="Arial" w:hAnsi="Arial" w:cs="Arial"/>
        </w:rPr>
      </w:pPr>
      <w:r w:rsidRPr="008E5CEF">
        <w:rPr>
          <w:rFonts w:ascii="Arial" w:hAnsi="Arial" w:cs="Arial"/>
        </w:rPr>
        <w:t xml:space="preserve">Appoint  a NIR steering group to oversee </w:t>
      </w:r>
      <w:r w:rsidR="00702A4A" w:rsidRPr="008E5CEF">
        <w:rPr>
          <w:rFonts w:ascii="Arial" w:hAnsi="Arial" w:cs="Arial"/>
        </w:rPr>
        <w:t>on-going</w:t>
      </w:r>
      <w:r w:rsidRPr="008E5CEF">
        <w:rPr>
          <w:rFonts w:ascii="Arial" w:hAnsi="Arial" w:cs="Arial"/>
        </w:rPr>
        <w:t xml:space="preserve"> NIR operation</w:t>
      </w:r>
    </w:p>
    <w:p w:rsidR="00020CD8" w:rsidRDefault="00020CD8" w:rsidP="00702A4A">
      <w:pPr>
        <w:pStyle w:val="BodyText1"/>
        <w:numPr>
          <w:ilvl w:val="0"/>
          <w:numId w:val="0"/>
        </w:numPr>
        <w:rPr>
          <w:lang w:eastAsia="en-US"/>
        </w:rPr>
      </w:pPr>
    </w:p>
    <w:p w:rsidR="00020CD8" w:rsidRPr="008E5CEF" w:rsidRDefault="00020CD8" w:rsidP="00702A4A">
      <w:pPr>
        <w:pStyle w:val="BodyText1"/>
        <w:numPr>
          <w:ilvl w:val="0"/>
          <w:numId w:val="0"/>
        </w:numPr>
        <w:rPr>
          <w:lang w:eastAsia="en-US"/>
        </w:rPr>
      </w:pPr>
    </w:p>
    <w:p w:rsidR="00020CD8" w:rsidRPr="008E5CEF" w:rsidRDefault="00020CD8" w:rsidP="006A673E">
      <w:pPr>
        <w:pStyle w:val="Bullet2"/>
        <w:numPr>
          <w:ilvl w:val="1"/>
          <w:numId w:val="7"/>
        </w:numPr>
        <w:rPr>
          <w:rFonts w:cs="Arial"/>
        </w:rPr>
      </w:pPr>
      <w:r>
        <w:rPr>
          <w:rFonts w:cs="Arial"/>
        </w:rPr>
        <w:t xml:space="preserve">Complete </w:t>
      </w:r>
      <w:r w:rsidRPr="008E5CEF">
        <w:rPr>
          <w:rFonts w:cs="Arial"/>
        </w:rPr>
        <w:t>IT Requirements</w:t>
      </w:r>
      <w:r>
        <w:rPr>
          <w:rFonts w:cs="Arial"/>
        </w:rPr>
        <w:t>:</w:t>
      </w:r>
    </w:p>
    <w:p w:rsidR="00020CD8" w:rsidRPr="008E5CEF" w:rsidRDefault="00020CD8" w:rsidP="00127A8E">
      <w:pPr>
        <w:pStyle w:val="Bullet3"/>
        <w:numPr>
          <w:ilvl w:val="0"/>
          <w:numId w:val="19"/>
        </w:numPr>
        <w:rPr>
          <w:rFonts w:ascii="Arial" w:hAnsi="Arial" w:cs="Arial"/>
        </w:rPr>
      </w:pPr>
      <w:r w:rsidRPr="008E5CEF">
        <w:rPr>
          <w:rFonts w:ascii="Arial" w:hAnsi="Arial" w:cs="Arial"/>
        </w:rPr>
        <w:t>ensure you have a</w:t>
      </w:r>
      <w:r>
        <w:rPr>
          <w:rFonts w:ascii="Arial" w:hAnsi="Arial" w:cs="Arial"/>
        </w:rPr>
        <w:t>n</w:t>
      </w:r>
      <w:r w:rsidRPr="008E5CEF">
        <w:rPr>
          <w:rFonts w:ascii="Arial" w:hAnsi="Arial" w:cs="Arial"/>
        </w:rPr>
        <w:t xml:space="preserve"> IT person available to provide advice and support for your NIR Administrator/s</w:t>
      </w:r>
    </w:p>
    <w:p w:rsidR="00020CD8" w:rsidRPr="008E5CEF" w:rsidRDefault="00020CD8" w:rsidP="00127A8E">
      <w:pPr>
        <w:pStyle w:val="Bullet3"/>
        <w:numPr>
          <w:ilvl w:val="0"/>
          <w:numId w:val="19"/>
        </w:numPr>
        <w:rPr>
          <w:rFonts w:ascii="Arial" w:hAnsi="Arial" w:cs="Arial"/>
        </w:rPr>
      </w:pPr>
      <w:r w:rsidRPr="008E5CEF">
        <w:rPr>
          <w:rFonts w:ascii="Arial" w:hAnsi="Arial" w:cs="Arial"/>
        </w:rPr>
        <w:t xml:space="preserve">maintain desktop computer, office  and Health Intranet connections (or alternative), browser and supporting technology (printer, fax, phone) at all offices </w:t>
      </w:r>
    </w:p>
    <w:p w:rsidR="00020CD8" w:rsidRPr="008E5CEF" w:rsidRDefault="00020CD8" w:rsidP="00127A8E">
      <w:pPr>
        <w:pStyle w:val="Bullet3"/>
        <w:numPr>
          <w:ilvl w:val="0"/>
          <w:numId w:val="19"/>
        </w:numPr>
        <w:rPr>
          <w:rFonts w:ascii="Arial" w:hAnsi="Arial" w:cs="Arial"/>
        </w:rPr>
      </w:pPr>
      <w:r w:rsidRPr="008E5CEF">
        <w:rPr>
          <w:rFonts w:ascii="Arial" w:hAnsi="Arial" w:cs="Arial"/>
        </w:rPr>
        <w:t>maintain and manage Maternity system connections and support a FTP (file transfer programme) process to send maternity messages to the NIR</w:t>
      </w:r>
    </w:p>
    <w:p w:rsidR="00020CD8" w:rsidRPr="008E5CEF" w:rsidRDefault="00020CD8" w:rsidP="00127A8E">
      <w:pPr>
        <w:pStyle w:val="Bullet3"/>
        <w:numPr>
          <w:ilvl w:val="0"/>
          <w:numId w:val="19"/>
        </w:numPr>
        <w:rPr>
          <w:rFonts w:ascii="Arial" w:hAnsi="Arial" w:cs="Arial"/>
        </w:rPr>
      </w:pPr>
      <w:r w:rsidRPr="008E5CEF">
        <w:rPr>
          <w:rFonts w:ascii="Arial" w:hAnsi="Arial" w:cs="Arial"/>
        </w:rPr>
        <w:t>assist your NIR Administrator/s, as appropriate, in checking, assisting, and maintaining connectivity to the Provider’s PMS with the NIR and connectivity of Providers browser via the Health Intranet with the NIR</w:t>
      </w:r>
    </w:p>
    <w:p w:rsidR="00020CD8" w:rsidRPr="008E5CEF" w:rsidRDefault="00020CD8" w:rsidP="00127A8E">
      <w:pPr>
        <w:pStyle w:val="Bullet3"/>
        <w:numPr>
          <w:ilvl w:val="0"/>
          <w:numId w:val="19"/>
        </w:numPr>
        <w:rPr>
          <w:rFonts w:ascii="Arial" w:hAnsi="Arial" w:cs="Arial"/>
        </w:rPr>
      </w:pPr>
      <w:r w:rsidRPr="008E5CEF">
        <w:rPr>
          <w:rFonts w:ascii="Arial" w:hAnsi="Arial" w:cs="Arial"/>
        </w:rPr>
        <w:t>assist your NIR Administrator/s, as appropriate, in testing and maintaining phone and fax links with Providers not electronically connected to the NIR</w:t>
      </w:r>
    </w:p>
    <w:p w:rsidR="00020CD8" w:rsidRPr="008E5CEF" w:rsidRDefault="00020CD8" w:rsidP="00127A8E">
      <w:pPr>
        <w:pStyle w:val="Bullet3"/>
        <w:numPr>
          <w:ilvl w:val="0"/>
          <w:numId w:val="19"/>
        </w:numPr>
        <w:rPr>
          <w:rFonts w:ascii="Arial" w:hAnsi="Arial" w:cs="Arial"/>
        </w:rPr>
      </w:pPr>
      <w:r w:rsidRPr="008E5CEF">
        <w:rPr>
          <w:rFonts w:ascii="Arial" w:hAnsi="Arial" w:cs="Arial"/>
        </w:rPr>
        <w:t xml:space="preserve">work collaboratively with the </w:t>
      </w:r>
      <w:r>
        <w:rPr>
          <w:rFonts w:ascii="Arial" w:hAnsi="Arial" w:cs="Arial"/>
        </w:rPr>
        <w:t>Ministry</w:t>
      </w:r>
      <w:r w:rsidRPr="008E5CEF">
        <w:rPr>
          <w:rFonts w:ascii="Arial" w:hAnsi="Arial" w:cs="Arial"/>
        </w:rPr>
        <w:t xml:space="preserve"> to implement and maintain the national arrangements made with the selected PMS software and messaging vendors to support Providers so the providers can communicate electronically with the NIR</w:t>
      </w:r>
    </w:p>
    <w:p w:rsidR="00020CD8" w:rsidRDefault="00020CD8" w:rsidP="00020CD8">
      <w:pPr>
        <w:rPr>
          <w:rFonts w:ascii="Arial" w:hAnsi="Arial" w:cs="Arial"/>
        </w:rPr>
      </w:pPr>
    </w:p>
    <w:p w:rsidR="00020CD8" w:rsidRPr="008E5CEF" w:rsidRDefault="00020CD8" w:rsidP="006A673E">
      <w:pPr>
        <w:pStyle w:val="Bullet2"/>
        <w:numPr>
          <w:ilvl w:val="1"/>
          <w:numId w:val="7"/>
        </w:numPr>
        <w:rPr>
          <w:rFonts w:cs="Arial"/>
        </w:rPr>
      </w:pPr>
      <w:r w:rsidRPr="008E5CEF">
        <w:rPr>
          <w:rFonts w:cs="Arial"/>
        </w:rPr>
        <w:t>DHB funding and planning staff may access non-identifiable NIR information that will enable them to:</w:t>
      </w:r>
    </w:p>
    <w:p w:rsidR="00020CD8" w:rsidRPr="008E5CEF" w:rsidRDefault="00020CD8" w:rsidP="00127A8E">
      <w:pPr>
        <w:pStyle w:val="Bullet3"/>
        <w:numPr>
          <w:ilvl w:val="0"/>
          <w:numId w:val="19"/>
        </w:numPr>
        <w:rPr>
          <w:rFonts w:ascii="Arial" w:hAnsi="Arial" w:cs="Arial"/>
        </w:rPr>
      </w:pPr>
      <w:r w:rsidRPr="008E5CEF">
        <w:rPr>
          <w:rFonts w:ascii="Arial" w:hAnsi="Arial" w:cs="Arial"/>
        </w:rPr>
        <w:t>determine the immunisation coverage of their population</w:t>
      </w:r>
    </w:p>
    <w:p w:rsidR="00020CD8" w:rsidRPr="008E5CEF" w:rsidRDefault="00020CD8" w:rsidP="00127A8E">
      <w:pPr>
        <w:pStyle w:val="Bullet3"/>
        <w:numPr>
          <w:ilvl w:val="0"/>
          <w:numId w:val="19"/>
        </w:numPr>
        <w:rPr>
          <w:rFonts w:ascii="Arial" w:hAnsi="Arial" w:cs="Arial"/>
        </w:rPr>
      </w:pPr>
      <w:r w:rsidRPr="008E5CEF">
        <w:rPr>
          <w:rFonts w:ascii="Arial" w:hAnsi="Arial" w:cs="Arial"/>
        </w:rPr>
        <w:t>identify specific areas or populations with low coverage so that resources can be planned and provided</w:t>
      </w:r>
    </w:p>
    <w:p w:rsidR="00020CD8" w:rsidRPr="008E5CEF" w:rsidRDefault="00020CD8" w:rsidP="00127A8E">
      <w:pPr>
        <w:pStyle w:val="Bullet3"/>
        <w:numPr>
          <w:ilvl w:val="0"/>
          <w:numId w:val="19"/>
        </w:numPr>
        <w:rPr>
          <w:rFonts w:ascii="Arial" w:hAnsi="Arial" w:cs="Arial"/>
        </w:rPr>
      </w:pPr>
      <w:r w:rsidRPr="008E5CEF">
        <w:rPr>
          <w:rFonts w:ascii="Arial" w:hAnsi="Arial" w:cs="Arial"/>
        </w:rPr>
        <w:t>audit providers and manage contracts to improve de</w:t>
      </w:r>
      <w:r w:rsidR="00702A4A">
        <w:rPr>
          <w:rFonts w:ascii="Arial" w:hAnsi="Arial" w:cs="Arial"/>
        </w:rPr>
        <w:t>livery of immunisation services</w:t>
      </w:r>
    </w:p>
    <w:p w:rsidR="00020CD8" w:rsidRPr="008E5CEF" w:rsidRDefault="00020CD8" w:rsidP="00020CD8">
      <w:pPr>
        <w:ind w:left="992"/>
        <w:rPr>
          <w:rFonts w:ascii="Arial" w:hAnsi="Arial" w:cs="Arial"/>
        </w:rPr>
      </w:pPr>
    </w:p>
    <w:p w:rsidR="00702A4A" w:rsidRDefault="00702A4A">
      <w:pPr>
        <w:spacing w:after="200" w:line="276" w:lineRule="auto"/>
        <w:jc w:val="left"/>
        <w:rPr>
          <w:rFonts w:ascii="Arial" w:hAnsi="Arial" w:cs="Arial"/>
          <w:lang w:eastAsia="en-US"/>
        </w:rPr>
      </w:pPr>
      <w:r>
        <w:rPr>
          <w:rFonts w:ascii="Arial" w:hAnsi="Arial" w:cs="Arial"/>
          <w:lang w:eastAsia="en-US"/>
        </w:rPr>
        <w:br w:type="page"/>
      </w:r>
    </w:p>
    <w:p w:rsidR="00020CD8" w:rsidRPr="008E5CEF" w:rsidRDefault="00020CD8" w:rsidP="00020CD8">
      <w:pPr>
        <w:pStyle w:val="Heading2"/>
        <w:rPr>
          <w:rFonts w:ascii="Arial" w:hAnsi="Arial" w:cs="Arial"/>
        </w:rPr>
      </w:pPr>
      <w:bookmarkStart w:id="39" w:name="_Toc314568916"/>
      <w:bookmarkStart w:id="40" w:name="_Toc372552101"/>
      <w:r w:rsidRPr="008E5CEF">
        <w:rPr>
          <w:rFonts w:ascii="Arial" w:hAnsi="Arial" w:cs="Arial"/>
        </w:rPr>
        <w:lastRenderedPageBreak/>
        <w:t>NIR National Administrator</w:t>
      </w:r>
      <w:bookmarkEnd w:id="39"/>
      <w:bookmarkEnd w:id="40"/>
    </w:p>
    <w:p w:rsidR="00020CD8" w:rsidRPr="008E5CEF" w:rsidRDefault="00020CD8" w:rsidP="00020CD8">
      <w:pPr>
        <w:rPr>
          <w:rFonts w:ascii="Arial" w:hAnsi="Arial" w:cs="Arial"/>
        </w:rPr>
      </w:pPr>
      <w:r w:rsidRPr="008E5CEF">
        <w:rPr>
          <w:rFonts w:ascii="Arial" w:hAnsi="Arial" w:cs="Arial"/>
        </w:rPr>
        <w:t>The key function of the NIR National Administrator is to use the NIR to manage the national collection, maintenance, and exchange of accurate and valid data.  To undertake the tasks below, the NIR National Administrator has security rights to access and update key NIR system security functions, maintain the NIR system data and provide business process and data quality support to the DHB NIR Administrators.</w:t>
      </w:r>
      <w:r>
        <w:rPr>
          <w:rFonts w:ascii="Arial" w:hAnsi="Arial" w:cs="Arial"/>
        </w:rPr>
        <w:t xml:space="preserve">  For all enquiries please contact the NIR Support team at: </w:t>
      </w:r>
      <w:hyperlink r:id="rId17" w:history="1">
        <w:r w:rsidRPr="00596A61">
          <w:rPr>
            <w:rStyle w:val="Hyperlink"/>
            <w:rFonts w:ascii="Arial" w:hAnsi="Arial" w:cs="Arial"/>
          </w:rPr>
          <w:t>nirsupport@moh.govt.nz</w:t>
        </w:r>
      </w:hyperlink>
      <w:r>
        <w:rPr>
          <w:rFonts w:ascii="Arial" w:hAnsi="Arial" w:cs="Arial"/>
        </w:rPr>
        <w:t xml:space="preserve"> or 0800 505 125.</w:t>
      </w:r>
    </w:p>
    <w:p w:rsidR="00020CD8" w:rsidRPr="008E5CEF" w:rsidRDefault="00020CD8" w:rsidP="00020CD8">
      <w:pPr>
        <w:pStyle w:val="Bullet2"/>
        <w:numPr>
          <w:ilvl w:val="0"/>
          <w:numId w:val="0"/>
        </w:numPr>
        <w:ind w:left="567"/>
        <w:rPr>
          <w:rFonts w:cs="Arial"/>
        </w:rPr>
      </w:pPr>
    </w:p>
    <w:p w:rsidR="00020CD8" w:rsidRPr="008E5CEF" w:rsidRDefault="00020CD8" w:rsidP="006A673E">
      <w:pPr>
        <w:pStyle w:val="Bullet2"/>
        <w:numPr>
          <w:ilvl w:val="1"/>
          <w:numId w:val="7"/>
        </w:numPr>
        <w:rPr>
          <w:rFonts w:cs="Arial"/>
        </w:rPr>
      </w:pPr>
      <w:r w:rsidRPr="008E5CEF">
        <w:rPr>
          <w:rFonts w:cs="Arial"/>
        </w:rPr>
        <w:t>Core tasks</w:t>
      </w:r>
      <w:r>
        <w:rPr>
          <w:rFonts w:cs="Arial"/>
        </w:rPr>
        <w:t xml:space="preserve"> include</w:t>
      </w:r>
      <w:r w:rsidRPr="008E5CEF">
        <w:rPr>
          <w:rFonts w:cs="Arial"/>
        </w:rPr>
        <w:t>:</w:t>
      </w:r>
    </w:p>
    <w:p w:rsidR="00020CD8" w:rsidRPr="008E5CEF" w:rsidRDefault="00020CD8" w:rsidP="00020CD8">
      <w:pPr>
        <w:ind w:left="992"/>
        <w:rPr>
          <w:rFonts w:ascii="Arial" w:hAnsi="Arial" w:cs="Arial"/>
        </w:rPr>
      </w:pPr>
      <w:r w:rsidRPr="008E5CEF">
        <w:rPr>
          <w:rFonts w:ascii="Arial" w:hAnsi="Arial" w:cs="Arial"/>
        </w:rPr>
        <w:t>Manage relationships with DHB NIR Administrators, including:</w:t>
      </w:r>
    </w:p>
    <w:p w:rsidR="00020CD8" w:rsidRPr="008E5CEF" w:rsidRDefault="00020CD8" w:rsidP="00127A8E">
      <w:pPr>
        <w:pStyle w:val="Bullet3"/>
        <w:numPr>
          <w:ilvl w:val="0"/>
          <w:numId w:val="19"/>
        </w:numPr>
        <w:rPr>
          <w:rFonts w:ascii="Arial" w:hAnsi="Arial" w:cs="Arial"/>
        </w:rPr>
      </w:pPr>
      <w:r w:rsidRPr="008E5CEF">
        <w:rPr>
          <w:rFonts w:ascii="Arial" w:hAnsi="Arial" w:cs="Arial"/>
        </w:rPr>
        <w:t>communicating NIR business processes and data quality management</w:t>
      </w:r>
    </w:p>
    <w:p w:rsidR="00020CD8" w:rsidRPr="008E5CEF" w:rsidRDefault="00020CD8" w:rsidP="00127A8E">
      <w:pPr>
        <w:pStyle w:val="Bullet3"/>
        <w:numPr>
          <w:ilvl w:val="0"/>
          <w:numId w:val="19"/>
        </w:numPr>
        <w:rPr>
          <w:rFonts w:ascii="Arial" w:hAnsi="Arial" w:cs="Arial"/>
        </w:rPr>
      </w:pPr>
      <w:r w:rsidRPr="008E5CEF">
        <w:rPr>
          <w:rFonts w:ascii="Arial" w:hAnsi="Arial" w:cs="Arial"/>
        </w:rPr>
        <w:t xml:space="preserve">advising </w:t>
      </w:r>
      <w:proofErr w:type="spellStart"/>
      <w:r w:rsidRPr="008E5CEF">
        <w:rPr>
          <w:rFonts w:ascii="Arial" w:hAnsi="Arial" w:cs="Arial"/>
        </w:rPr>
        <w:t>MoH</w:t>
      </w:r>
      <w:proofErr w:type="spellEnd"/>
      <w:r w:rsidRPr="008E5CEF">
        <w:rPr>
          <w:rFonts w:ascii="Arial" w:hAnsi="Arial" w:cs="Arial"/>
        </w:rPr>
        <w:t xml:space="preserve"> information Support Services of new problems identified requiring resolution</w:t>
      </w:r>
    </w:p>
    <w:p w:rsidR="00020CD8" w:rsidRPr="008E5CEF" w:rsidRDefault="00020CD8" w:rsidP="00127A8E">
      <w:pPr>
        <w:pStyle w:val="Bullet3"/>
        <w:numPr>
          <w:ilvl w:val="0"/>
          <w:numId w:val="19"/>
        </w:numPr>
        <w:rPr>
          <w:rFonts w:ascii="Arial" w:hAnsi="Arial" w:cs="Arial"/>
        </w:rPr>
      </w:pPr>
      <w:r w:rsidRPr="008E5CEF">
        <w:rPr>
          <w:rFonts w:ascii="Arial" w:hAnsi="Arial" w:cs="Arial"/>
        </w:rPr>
        <w:t xml:space="preserve">provide and facilitate support, advice about the NIR for NIR users </w:t>
      </w:r>
    </w:p>
    <w:p w:rsidR="00020CD8" w:rsidRPr="008E5CEF" w:rsidRDefault="00020CD8" w:rsidP="00127A8E">
      <w:pPr>
        <w:pStyle w:val="Bullet3"/>
        <w:numPr>
          <w:ilvl w:val="0"/>
          <w:numId w:val="19"/>
        </w:numPr>
        <w:rPr>
          <w:rFonts w:ascii="Arial" w:hAnsi="Arial" w:cs="Arial"/>
        </w:rPr>
      </w:pPr>
      <w:r w:rsidRPr="008E5CEF">
        <w:rPr>
          <w:rFonts w:ascii="Arial" w:hAnsi="Arial" w:cs="Arial"/>
        </w:rPr>
        <w:t xml:space="preserve">liaise with </w:t>
      </w:r>
      <w:proofErr w:type="spellStart"/>
      <w:r w:rsidRPr="008E5CEF">
        <w:rPr>
          <w:rFonts w:ascii="Arial" w:hAnsi="Arial" w:cs="Arial"/>
        </w:rPr>
        <w:t>MoH</w:t>
      </w:r>
      <w:proofErr w:type="spellEnd"/>
      <w:r w:rsidRPr="008E5CEF">
        <w:rPr>
          <w:rFonts w:ascii="Arial" w:hAnsi="Arial" w:cs="Arial"/>
        </w:rPr>
        <w:t xml:space="preserve"> T</w:t>
      </w:r>
      <w:r>
        <w:rPr>
          <w:rFonts w:ascii="Arial" w:hAnsi="Arial" w:cs="Arial"/>
        </w:rPr>
        <w:t xml:space="preserve">echnical </w:t>
      </w:r>
      <w:r w:rsidRPr="008E5CEF">
        <w:rPr>
          <w:rFonts w:ascii="Arial" w:hAnsi="Arial" w:cs="Arial"/>
        </w:rPr>
        <w:t>S</w:t>
      </w:r>
      <w:r>
        <w:rPr>
          <w:rFonts w:ascii="Arial" w:hAnsi="Arial" w:cs="Arial"/>
        </w:rPr>
        <w:t>ervices</w:t>
      </w:r>
      <w:r w:rsidRPr="008E5CEF">
        <w:rPr>
          <w:rFonts w:ascii="Arial" w:hAnsi="Arial" w:cs="Arial"/>
        </w:rPr>
        <w:t xml:space="preserve"> to advise them of incidents when beyond the scope of the National Administrator</w:t>
      </w:r>
    </w:p>
    <w:p w:rsidR="00020CD8" w:rsidRPr="008E5CEF" w:rsidRDefault="00020CD8" w:rsidP="00127A8E">
      <w:pPr>
        <w:pStyle w:val="Bullet3"/>
        <w:numPr>
          <w:ilvl w:val="0"/>
          <w:numId w:val="19"/>
        </w:numPr>
        <w:rPr>
          <w:rFonts w:ascii="Arial" w:hAnsi="Arial" w:cs="Arial"/>
        </w:rPr>
      </w:pPr>
      <w:r w:rsidRPr="008E5CEF">
        <w:rPr>
          <w:rFonts w:ascii="Arial" w:hAnsi="Arial" w:cs="Arial"/>
        </w:rPr>
        <w:t>enter, checking and correcting specific information to ensure good data quality from time to time as required</w:t>
      </w:r>
    </w:p>
    <w:p w:rsidR="00020CD8" w:rsidRPr="008E5CEF" w:rsidRDefault="00020CD8" w:rsidP="00127A8E">
      <w:pPr>
        <w:pStyle w:val="Bullet3"/>
        <w:numPr>
          <w:ilvl w:val="0"/>
          <w:numId w:val="19"/>
        </w:numPr>
        <w:rPr>
          <w:rFonts w:ascii="Arial" w:hAnsi="Arial" w:cs="Arial"/>
        </w:rPr>
      </w:pPr>
      <w:r w:rsidRPr="008E5CEF">
        <w:rPr>
          <w:rFonts w:ascii="Arial" w:hAnsi="Arial" w:cs="Arial"/>
        </w:rPr>
        <w:t>check integrity and validity of data</w:t>
      </w:r>
    </w:p>
    <w:p w:rsidR="00020CD8" w:rsidRPr="008E5CEF" w:rsidRDefault="00020CD8" w:rsidP="00127A8E">
      <w:pPr>
        <w:pStyle w:val="Bullet3"/>
        <w:numPr>
          <w:ilvl w:val="0"/>
          <w:numId w:val="19"/>
        </w:numPr>
        <w:rPr>
          <w:rFonts w:ascii="Arial" w:hAnsi="Arial" w:cs="Arial"/>
        </w:rPr>
      </w:pPr>
      <w:r w:rsidRPr="008E5CEF">
        <w:rPr>
          <w:rFonts w:ascii="Arial" w:hAnsi="Arial" w:cs="Arial"/>
        </w:rPr>
        <w:t>manage tasks and messages through the Administrator Utility</w:t>
      </w:r>
    </w:p>
    <w:p w:rsidR="00020CD8" w:rsidRPr="008E5CEF" w:rsidRDefault="00020CD8" w:rsidP="00127A8E">
      <w:pPr>
        <w:pStyle w:val="Bullet3"/>
        <w:numPr>
          <w:ilvl w:val="0"/>
          <w:numId w:val="19"/>
        </w:numPr>
        <w:rPr>
          <w:rFonts w:ascii="Arial" w:hAnsi="Arial" w:cs="Arial"/>
        </w:rPr>
      </w:pPr>
      <w:r w:rsidRPr="008E5CEF">
        <w:rPr>
          <w:rFonts w:ascii="Arial" w:hAnsi="Arial" w:cs="Arial"/>
        </w:rPr>
        <w:t>process basic trouble shooting using the NIR, including investigating missing and invalid messages</w:t>
      </w:r>
    </w:p>
    <w:p w:rsidR="00020CD8" w:rsidRPr="008E5CEF" w:rsidRDefault="00020CD8" w:rsidP="00127A8E">
      <w:pPr>
        <w:pStyle w:val="Bullet3"/>
        <w:numPr>
          <w:ilvl w:val="0"/>
          <w:numId w:val="19"/>
        </w:numPr>
        <w:rPr>
          <w:rFonts w:ascii="Arial" w:hAnsi="Arial" w:cs="Arial"/>
        </w:rPr>
      </w:pPr>
      <w:r w:rsidRPr="008E5CEF">
        <w:rPr>
          <w:rFonts w:ascii="Arial" w:hAnsi="Arial" w:cs="Arial"/>
        </w:rPr>
        <w:t>generate and distribute reports to stakeholders (if applicable)</w:t>
      </w:r>
    </w:p>
    <w:p w:rsidR="00020CD8" w:rsidRPr="008E5CEF" w:rsidRDefault="00020CD8" w:rsidP="00127A8E">
      <w:pPr>
        <w:pStyle w:val="Bullet3"/>
        <w:numPr>
          <w:ilvl w:val="0"/>
          <w:numId w:val="19"/>
        </w:numPr>
        <w:rPr>
          <w:rFonts w:ascii="Arial" w:hAnsi="Arial" w:cs="Arial"/>
        </w:rPr>
      </w:pPr>
      <w:r w:rsidRPr="008E5CEF">
        <w:rPr>
          <w:rFonts w:ascii="Arial" w:hAnsi="Arial" w:cs="Arial"/>
        </w:rPr>
        <w:t xml:space="preserve">record change requests for submission through agreed </w:t>
      </w:r>
      <w:proofErr w:type="spellStart"/>
      <w:r w:rsidRPr="008E5CEF">
        <w:rPr>
          <w:rFonts w:ascii="Arial" w:hAnsi="Arial" w:cs="Arial"/>
        </w:rPr>
        <w:t>MoH</w:t>
      </w:r>
      <w:proofErr w:type="spellEnd"/>
      <w:r w:rsidRPr="008E5CEF">
        <w:rPr>
          <w:rFonts w:ascii="Arial" w:hAnsi="Arial" w:cs="Arial"/>
        </w:rPr>
        <w:t xml:space="preserve"> processes</w:t>
      </w:r>
    </w:p>
    <w:p w:rsidR="00020CD8" w:rsidRPr="008E5CEF" w:rsidRDefault="00020CD8" w:rsidP="00127A8E">
      <w:pPr>
        <w:pStyle w:val="Bullet3"/>
        <w:numPr>
          <w:ilvl w:val="0"/>
          <w:numId w:val="19"/>
        </w:numPr>
        <w:rPr>
          <w:rFonts w:ascii="Arial" w:hAnsi="Arial" w:cs="Arial"/>
        </w:rPr>
      </w:pPr>
      <w:r w:rsidRPr="008E5CEF">
        <w:rPr>
          <w:rFonts w:ascii="Arial" w:hAnsi="Arial" w:cs="Arial"/>
        </w:rPr>
        <w:t xml:space="preserve">create user accounts on the NIR  </w:t>
      </w:r>
    </w:p>
    <w:p w:rsidR="00020CD8" w:rsidRPr="008E5CEF" w:rsidRDefault="00020CD8" w:rsidP="00127A8E">
      <w:pPr>
        <w:pStyle w:val="Bullet3"/>
        <w:numPr>
          <w:ilvl w:val="0"/>
          <w:numId w:val="19"/>
        </w:numPr>
        <w:rPr>
          <w:rFonts w:ascii="Arial" w:hAnsi="Arial" w:cs="Arial"/>
        </w:rPr>
      </w:pPr>
      <w:r w:rsidRPr="008E5CEF">
        <w:rPr>
          <w:rFonts w:ascii="Arial" w:hAnsi="Arial" w:cs="Arial"/>
        </w:rPr>
        <w:t>maintain and renew NIR Authorised User Agreements (that are not managed by DHB NIR Administrators) and undertake audits to ensure security is maintained</w:t>
      </w:r>
    </w:p>
    <w:p w:rsidR="00020CD8" w:rsidRPr="008E5CEF" w:rsidRDefault="00020CD8" w:rsidP="00127A8E">
      <w:pPr>
        <w:pStyle w:val="Bullet3"/>
        <w:numPr>
          <w:ilvl w:val="0"/>
          <w:numId w:val="19"/>
        </w:numPr>
        <w:rPr>
          <w:rFonts w:ascii="Arial" w:hAnsi="Arial" w:cs="Arial"/>
        </w:rPr>
      </w:pPr>
      <w:r w:rsidRPr="008E5CEF">
        <w:rPr>
          <w:rFonts w:ascii="Arial" w:hAnsi="Arial" w:cs="Arial"/>
        </w:rPr>
        <w:t>identify quality improvements of the NIR business processes, operations and applications</w:t>
      </w:r>
    </w:p>
    <w:p w:rsidR="00020CD8" w:rsidRDefault="00020CD8" w:rsidP="00127A8E">
      <w:pPr>
        <w:pStyle w:val="Bullet3"/>
        <w:numPr>
          <w:ilvl w:val="0"/>
          <w:numId w:val="19"/>
        </w:numPr>
        <w:rPr>
          <w:rFonts w:ascii="Arial" w:hAnsi="Arial" w:cs="Arial"/>
        </w:rPr>
      </w:pPr>
      <w:r w:rsidRPr="008E5CEF">
        <w:rPr>
          <w:rFonts w:ascii="Arial" w:hAnsi="Arial" w:cs="Arial"/>
        </w:rPr>
        <w:t>ensure disclosures of information meet the Health Privacy Code requirements</w:t>
      </w:r>
    </w:p>
    <w:p w:rsidR="00702A4A" w:rsidRPr="00702A4A" w:rsidRDefault="00702A4A" w:rsidP="00127A8E">
      <w:pPr>
        <w:pStyle w:val="Bullet3"/>
        <w:numPr>
          <w:ilvl w:val="0"/>
          <w:numId w:val="19"/>
        </w:numPr>
        <w:rPr>
          <w:lang w:eastAsia="en-US"/>
        </w:rPr>
      </w:pPr>
      <w:r>
        <w:rPr>
          <w:rFonts w:ascii="Arial" w:hAnsi="Arial" w:cs="Arial"/>
        </w:rPr>
        <w:t>a</w:t>
      </w:r>
      <w:r w:rsidRPr="00702A4A">
        <w:rPr>
          <w:rFonts w:ascii="Arial" w:hAnsi="Arial" w:cs="Arial"/>
        </w:rPr>
        <w:t>dequate privacy and security policies and procedures are in place to protect NIR data</w:t>
      </w:r>
    </w:p>
    <w:p w:rsidR="00020CD8" w:rsidRDefault="00020CD8" w:rsidP="00020CD8">
      <w:pPr>
        <w:pStyle w:val="Heading2"/>
      </w:pPr>
      <w:bookmarkStart w:id="41" w:name="_Toc372552102"/>
      <w:r>
        <w:t>Vaccinators</w:t>
      </w:r>
      <w:bookmarkEnd w:id="41"/>
    </w:p>
    <w:p w:rsidR="00020CD8" w:rsidRPr="008E5CEF" w:rsidRDefault="00020CD8" w:rsidP="00020CD8">
      <w:pPr>
        <w:rPr>
          <w:rFonts w:ascii="Arial" w:hAnsi="Arial" w:cs="Arial"/>
        </w:rPr>
      </w:pPr>
      <w:r w:rsidRPr="008E5CEF">
        <w:rPr>
          <w:rFonts w:ascii="Arial" w:hAnsi="Arial" w:cs="Arial"/>
        </w:rPr>
        <w:t>Vaccinators who are authorised users of the NIR may include practice nurses, GPs, public health nurse</w:t>
      </w:r>
      <w:r>
        <w:rPr>
          <w:rFonts w:ascii="Arial" w:hAnsi="Arial" w:cs="Arial"/>
        </w:rPr>
        <w:t>s, LMCs, Well Child providers, Outreach Immunisation S</w:t>
      </w:r>
      <w:r w:rsidRPr="008E5CEF">
        <w:rPr>
          <w:rFonts w:ascii="Arial" w:hAnsi="Arial" w:cs="Arial"/>
        </w:rPr>
        <w:t>ervice (OIS) providers and medical officers of health.</w:t>
      </w:r>
    </w:p>
    <w:p w:rsidR="00020CD8" w:rsidRPr="008E5CEF" w:rsidRDefault="00020CD8" w:rsidP="00020CD8">
      <w:pPr>
        <w:rPr>
          <w:rFonts w:ascii="Arial" w:hAnsi="Arial" w:cs="Arial"/>
        </w:rPr>
      </w:pPr>
    </w:p>
    <w:p w:rsidR="00020CD8" w:rsidRPr="008E5CEF" w:rsidRDefault="00020CD8" w:rsidP="00020CD8">
      <w:pPr>
        <w:rPr>
          <w:rFonts w:ascii="Arial" w:hAnsi="Arial" w:cs="Arial"/>
        </w:rPr>
      </w:pPr>
      <w:r w:rsidRPr="008E5CEF">
        <w:rPr>
          <w:rFonts w:ascii="Arial" w:hAnsi="Arial" w:cs="Arial"/>
        </w:rPr>
        <w:t>Vaccinators using the NIR are authorised to have read and write access to identifiable NIR information that will enable them to:</w:t>
      </w:r>
    </w:p>
    <w:p w:rsidR="00020CD8" w:rsidRPr="008E5CEF" w:rsidRDefault="00020CD8" w:rsidP="00127A8E">
      <w:pPr>
        <w:pStyle w:val="Bullet3"/>
        <w:numPr>
          <w:ilvl w:val="0"/>
          <w:numId w:val="19"/>
        </w:numPr>
        <w:rPr>
          <w:rFonts w:ascii="Arial" w:hAnsi="Arial" w:cs="Arial"/>
        </w:rPr>
      </w:pPr>
      <w:r w:rsidRPr="008E5CEF">
        <w:rPr>
          <w:rFonts w:ascii="Arial" w:hAnsi="Arial" w:cs="Arial"/>
        </w:rPr>
        <w:t>inform parents, guardians and individuals about the NIR</w:t>
      </w:r>
    </w:p>
    <w:p w:rsidR="00020CD8" w:rsidRPr="008E5CEF" w:rsidRDefault="00020CD8" w:rsidP="00127A8E">
      <w:pPr>
        <w:pStyle w:val="Bullet3"/>
        <w:numPr>
          <w:ilvl w:val="0"/>
          <w:numId w:val="19"/>
        </w:numPr>
        <w:rPr>
          <w:rFonts w:ascii="Arial" w:hAnsi="Arial" w:cs="Arial"/>
        </w:rPr>
      </w:pPr>
      <w:r w:rsidRPr="008E5CEF">
        <w:rPr>
          <w:rFonts w:ascii="Arial" w:hAnsi="Arial" w:cs="Arial"/>
        </w:rPr>
        <w:t>check, record and update immunisations given to an individual</w:t>
      </w:r>
    </w:p>
    <w:p w:rsidR="00020CD8" w:rsidRPr="008E5CEF" w:rsidRDefault="00020CD8" w:rsidP="00127A8E">
      <w:pPr>
        <w:pStyle w:val="Bullet3"/>
        <w:numPr>
          <w:ilvl w:val="0"/>
          <w:numId w:val="19"/>
        </w:numPr>
        <w:rPr>
          <w:rFonts w:ascii="Arial" w:hAnsi="Arial" w:cs="Arial"/>
        </w:rPr>
      </w:pPr>
      <w:r w:rsidRPr="008E5CEF">
        <w:rPr>
          <w:rFonts w:ascii="Arial" w:hAnsi="Arial" w:cs="Arial"/>
        </w:rPr>
        <w:t>update demographic information on the NIR</w:t>
      </w:r>
    </w:p>
    <w:p w:rsidR="00020CD8" w:rsidRPr="008E5CEF" w:rsidRDefault="00020CD8" w:rsidP="00127A8E">
      <w:pPr>
        <w:pStyle w:val="Bullet3"/>
        <w:numPr>
          <w:ilvl w:val="0"/>
          <w:numId w:val="19"/>
        </w:numPr>
        <w:rPr>
          <w:rFonts w:ascii="Arial" w:hAnsi="Arial" w:cs="Arial"/>
        </w:rPr>
      </w:pPr>
      <w:r w:rsidRPr="008E5CEF">
        <w:rPr>
          <w:rFonts w:ascii="Arial" w:hAnsi="Arial" w:cs="Arial"/>
        </w:rPr>
        <w:t>provide NIR information to individuals, parents or guardians</w:t>
      </w:r>
    </w:p>
    <w:p w:rsidR="00020CD8" w:rsidRPr="008E5CEF" w:rsidRDefault="00020CD8" w:rsidP="00127A8E">
      <w:pPr>
        <w:pStyle w:val="Bullet3"/>
        <w:numPr>
          <w:ilvl w:val="0"/>
          <w:numId w:val="19"/>
        </w:numPr>
        <w:rPr>
          <w:rFonts w:ascii="Arial" w:hAnsi="Arial" w:cs="Arial"/>
        </w:rPr>
      </w:pPr>
      <w:r w:rsidRPr="008E5CEF">
        <w:rPr>
          <w:rFonts w:ascii="Arial" w:hAnsi="Arial" w:cs="Arial"/>
        </w:rPr>
        <w:t>refer an individual to an OIS</w:t>
      </w:r>
    </w:p>
    <w:p w:rsidR="00020CD8" w:rsidRPr="008E5CEF" w:rsidRDefault="00020CD8" w:rsidP="00127A8E">
      <w:pPr>
        <w:pStyle w:val="Bullet3"/>
        <w:numPr>
          <w:ilvl w:val="0"/>
          <w:numId w:val="19"/>
        </w:numPr>
        <w:rPr>
          <w:rFonts w:ascii="Arial" w:hAnsi="Arial" w:cs="Arial"/>
        </w:rPr>
      </w:pPr>
      <w:r w:rsidRPr="008E5CEF">
        <w:rPr>
          <w:rFonts w:ascii="Arial" w:hAnsi="Arial" w:cs="Arial"/>
        </w:rPr>
        <w:t>provide information to an OIS</w:t>
      </w:r>
    </w:p>
    <w:p w:rsidR="00020CD8" w:rsidRPr="00AC713C" w:rsidRDefault="00020CD8" w:rsidP="00020CD8"/>
    <w:p w:rsidR="00020CD8" w:rsidRPr="008E5CEF" w:rsidRDefault="00020CD8" w:rsidP="00020CD8">
      <w:pPr>
        <w:pStyle w:val="Heading2"/>
        <w:rPr>
          <w:rFonts w:ascii="Arial" w:hAnsi="Arial" w:cs="Arial"/>
        </w:rPr>
      </w:pPr>
      <w:bookmarkStart w:id="42" w:name="_Toc314568918"/>
      <w:bookmarkStart w:id="43" w:name="_Toc372552103"/>
      <w:r w:rsidRPr="008E5CEF">
        <w:rPr>
          <w:rFonts w:ascii="Arial" w:hAnsi="Arial" w:cs="Arial"/>
        </w:rPr>
        <w:lastRenderedPageBreak/>
        <w:t>Data ent</w:t>
      </w:r>
      <w:r>
        <w:rPr>
          <w:rFonts w:ascii="Arial" w:hAnsi="Arial" w:cs="Arial"/>
        </w:rPr>
        <w:t>ry</w:t>
      </w:r>
      <w:bookmarkEnd w:id="42"/>
      <w:bookmarkEnd w:id="43"/>
      <w:r w:rsidRPr="008E5CEF">
        <w:rPr>
          <w:rFonts w:ascii="Arial" w:hAnsi="Arial" w:cs="Arial"/>
        </w:rPr>
        <w:t xml:space="preserve"> </w:t>
      </w:r>
    </w:p>
    <w:p w:rsidR="00020CD8" w:rsidRPr="008E5CEF" w:rsidRDefault="00020CD8" w:rsidP="00020CD8">
      <w:pPr>
        <w:rPr>
          <w:rFonts w:ascii="Arial" w:hAnsi="Arial" w:cs="Arial"/>
        </w:rPr>
      </w:pPr>
      <w:r w:rsidRPr="008E5CEF">
        <w:rPr>
          <w:rFonts w:ascii="Arial" w:hAnsi="Arial" w:cs="Arial"/>
        </w:rPr>
        <w:t xml:space="preserve">A vaccinator or provider may delegate </w:t>
      </w:r>
      <w:r>
        <w:rPr>
          <w:rFonts w:ascii="Arial" w:hAnsi="Arial" w:cs="Arial"/>
        </w:rPr>
        <w:t xml:space="preserve">data entry </w:t>
      </w:r>
      <w:r w:rsidRPr="008E5CEF">
        <w:rPr>
          <w:rFonts w:ascii="Arial" w:hAnsi="Arial" w:cs="Arial"/>
        </w:rPr>
        <w:t xml:space="preserve">responsibility </w:t>
      </w:r>
      <w:r>
        <w:rPr>
          <w:rFonts w:ascii="Arial" w:hAnsi="Arial" w:cs="Arial"/>
        </w:rPr>
        <w:t>for</w:t>
      </w:r>
      <w:r w:rsidRPr="008E5CEF">
        <w:rPr>
          <w:rFonts w:ascii="Arial" w:hAnsi="Arial" w:cs="Arial"/>
        </w:rPr>
        <w:t xml:space="preserve"> record</w:t>
      </w:r>
      <w:r>
        <w:rPr>
          <w:rFonts w:ascii="Arial" w:hAnsi="Arial" w:cs="Arial"/>
        </w:rPr>
        <w:t>ing</w:t>
      </w:r>
      <w:r w:rsidRPr="008E5CEF">
        <w:rPr>
          <w:rFonts w:ascii="Arial" w:hAnsi="Arial" w:cs="Arial"/>
        </w:rPr>
        <w:t xml:space="preserve"> immunisation events or search</w:t>
      </w:r>
      <w:r>
        <w:rPr>
          <w:rFonts w:ascii="Arial" w:hAnsi="Arial" w:cs="Arial"/>
        </w:rPr>
        <w:t>ing</w:t>
      </w:r>
      <w:r w:rsidRPr="008E5CEF">
        <w:rPr>
          <w:rFonts w:ascii="Arial" w:hAnsi="Arial" w:cs="Arial"/>
        </w:rPr>
        <w:t xml:space="preserve"> and access</w:t>
      </w:r>
      <w:r>
        <w:rPr>
          <w:rFonts w:ascii="Arial" w:hAnsi="Arial" w:cs="Arial"/>
        </w:rPr>
        <w:t>ing</w:t>
      </w:r>
      <w:r w:rsidRPr="008E5CEF">
        <w:rPr>
          <w:rFonts w:ascii="Arial" w:hAnsi="Arial" w:cs="Arial"/>
        </w:rPr>
        <w:t xml:space="preserve"> records for any individual associated to the provider.  The data enterer may be a practice nurse who enters data for other clinical staff, via the Health Intranet.</w:t>
      </w:r>
      <w:r>
        <w:rPr>
          <w:rFonts w:ascii="Arial" w:hAnsi="Arial" w:cs="Arial"/>
        </w:rPr>
        <w:t xml:space="preserve"> This individual will need to be an authorised NIR user </w:t>
      </w:r>
    </w:p>
    <w:p w:rsidR="00020CD8" w:rsidRPr="008E5CEF" w:rsidRDefault="00020CD8" w:rsidP="00020CD8">
      <w:pPr>
        <w:pStyle w:val="Heading2"/>
        <w:rPr>
          <w:rFonts w:ascii="Arial" w:hAnsi="Arial" w:cs="Arial"/>
        </w:rPr>
      </w:pPr>
      <w:bookmarkStart w:id="44" w:name="_Toc314568919"/>
      <w:bookmarkStart w:id="45" w:name="_Toc372552104"/>
      <w:r w:rsidRPr="008E5CEF">
        <w:rPr>
          <w:rFonts w:ascii="Arial" w:hAnsi="Arial" w:cs="Arial"/>
        </w:rPr>
        <w:t>Non-vaccinators</w:t>
      </w:r>
      <w:bookmarkEnd w:id="44"/>
      <w:bookmarkEnd w:id="45"/>
    </w:p>
    <w:p w:rsidR="00020CD8" w:rsidRPr="008E5CEF" w:rsidRDefault="00020CD8" w:rsidP="00020CD8">
      <w:pPr>
        <w:rPr>
          <w:rFonts w:ascii="Arial" w:hAnsi="Arial" w:cs="Arial"/>
        </w:rPr>
      </w:pPr>
      <w:r w:rsidRPr="008E5CEF">
        <w:rPr>
          <w:rFonts w:ascii="Arial" w:hAnsi="Arial" w:cs="Arial"/>
        </w:rPr>
        <w:t>Non-vaccinating child health providers who are authorised users of the NIR include Well Child/Tamariki Ora providers, Whanau Ora providers, paediatricians, GPs, practice nurses, OIS providers, medical officers of health and emergency department providers.</w:t>
      </w:r>
    </w:p>
    <w:p w:rsidR="00020CD8" w:rsidRPr="008E5CEF" w:rsidRDefault="00020CD8" w:rsidP="00020CD8">
      <w:pPr>
        <w:rPr>
          <w:rFonts w:ascii="Arial" w:hAnsi="Arial" w:cs="Arial"/>
        </w:rPr>
      </w:pPr>
    </w:p>
    <w:p w:rsidR="00020CD8" w:rsidRPr="008E5CEF" w:rsidRDefault="00020CD8" w:rsidP="00020CD8">
      <w:pPr>
        <w:rPr>
          <w:rFonts w:ascii="Arial" w:hAnsi="Arial" w:cs="Arial"/>
        </w:rPr>
      </w:pPr>
      <w:r w:rsidRPr="008E5CEF">
        <w:rPr>
          <w:rFonts w:ascii="Arial" w:hAnsi="Arial" w:cs="Arial"/>
        </w:rPr>
        <w:t>Non-vaccinating health providers using the NIR are authorised to access identifiable NIR information that will enable them to:</w:t>
      </w:r>
    </w:p>
    <w:p w:rsidR="00020CD8" w:rsidRPr="008E5CEF" w:rsidRDefault="00020CD8" w:rsidP="00127A8E">
      <w:pPr>
        <w:pStyle w:val="Bullet3"/>
        <w:numPr>
          <w:ilvl w:val="0"/>
          <w:numId w:val="19"/>
        </w:numPr>
        <w:rPr>
          <w:rFonts w:ascii="Arial" w:hAnsi="Arial" w:cs="Arial"/>
        </w:rPr>
      </w:pPr>
      <w:r w:rsidRPr="008E5CEF">
        <w:rPr>
          <w:rFonts w:ascii="Arial" w:hAnsi="Arial" w:cs="Arial"/>
        </w:rPr>
        <w:t>inform parents, guardians and individuals about the NIR</w:t>
      </w:r>
    </w:p>
    <w:p w:rsidR="00020CD8" w:rsidRPr="008E5CEF" w:rsidRDefault="00020CD8" w:rsidP="00127A8E">
      <w:pPr>
        <w:pStyle w:val="Bullet3"/>
        <w:numPr>
          <w:ilvl w:val="0"/>
          <w:numId w:val="19"/>
        </w:numPr>
        <w:rPr>
          <w:rFonts w:ascii="Arial" w:hAnsi="Arial" w:cs="Arial"/>
        </w:rPr>
      </w:pPr>
      <w:r w:rsidRPr="008E5CEF">
        <w:rPr>
          <w:rFonts w:ascii="Arial" w:hAnsi="Arial" w:cs="Arial"/>
        </w:rPr>
        <w:t>identify the immunisation status of an individual</w:t>
      </w:r>
    </w:p>
    <w:p w:rsidR="00020CD8" w:rsidRPr="008E5CEF" w:rsidRDefault="00020CD8" w:rsidP="00127A8E">
      <w:pPr>
        <w:pStyle w:val="Bullet3"/>
        <w:numPr>
          <w:ilvl w:val="0"/>
          <w:numId w:val="19"/>
        </w:numPr>
        <w:rPr>
          <w:rFonts w:ascii="Arial" w:hAnsi="Arial" w:cs="Arial"/>
        </w:rPr>
      </w:pPr>
      <w:r w:rsidRPr="008E5CEF">
        <w:rPr>
          <w:rFonts w:ascii="Arial" w:hAnsi="Arial" w:cs="Arial"/>
        </w:rPr>
        <w:t>provide NIR information to individuals, parents or guardians</w:t>
      </w:r>
    </w:p>
    <w:p w:rsidR="00020CD8" w:rsidRPr="008E5CEF" w:rsidRDefault="00020CD8" w:rsidP="00127A8E">
      <w:pPr>
        <w:pStyle w:val="Bullet3"/>
        <w:numPr>
          <w:ilvl w:val="0"/>
          <w:numId w:val="19"/>
        </w:numPr>
        <w:rPr>
          <w:rFonts w:ascii="Arial" w:hAnsi="Arial" w:cs="Arial"/>
        </w:rPr>
      </w:pPr>
      <w:r w:rsidRPr="008E5CEF">
        <w:rPr>
          <w:rFonts w:ascii="Arial" w:hAnsi="Arial" w:cs="Arial"/>
        </w:rPr>
        <w:t>locate an individual who has been referred to an OIS provider</w:t>
      </w:r>
    </w:p>
    <w:p w:rsidR="00020CD8" w:rsidRPr="008E5CEF" w:rsidRDefault="00020CD8" w:rsidP="00127A8E">
      <w:pPr>
        <w:pStyle w:val="Bullet3"/>
        <w:numPr>
          <w:ilvl w:val="0"/>
          <w:numId w:val="19"/>
        </w:numPr>
        <w:rPr>
          <w:rFonts w:ascii="Arial" w:hAnsi="Arial" w:cs="Arial"/>
        </w:rPr>
      </w:pPr>
      <w:r w:rsidRPr="008E5CEF">
        <w:rPr>
          <w:rFonts w:ascii="Arial" w:hAnsi="Arial" w:cs="Arial"/>
        </w:rPr>
        <w:t>refer an individual to a provider for immunisation</w:t>
      </w:r>
    </w:p>
    <w:p w:rsidR="00020CD8" w:rsidRPr="008E5CEF" w:rsidRDefault="00020CD8" w:rsidP="00127A8E">
      <w:pPr>
        <w:pStyle w:val="Bullet3"/>
        <w:numPr>
          <w:ilvl w:val="0"/>
          <w:numId w:val="19"/>
        </w:numPr>
        <w:rPr>
          <w:rFonts w:ascii="Arial" w:hAnsi="Arial" w:cs="Arial"/>
        </w:rPr>
      </w:pPr>
      <w:r w:rsidRPr="008E5CEF">
        <w:rPr>
          <w:rFonts w:ascii="Arial" w:hAnsi="Arial" w:cs="Arial"/>
        </w:rPr>
        <w:t>correct demographic data held on the NIR for the individual it is associated with.</w:t>
      </w:r>
    </w:p>
    <w:p w:rsidR="00020CD8" w:rsidRPr="008E5CEF" w:rsidRDefault="00020CD8" w:rsidP="00020CD8">
      <w:pPr>
        <w:pStyle w:val="Heading2"/>
        <w:rPr>
          <w:rFonts w:ascii="Arial" w:hAnsi="Arial" w:cs="Arial"/>
        </w:rPr>
      </w:pPr>
      <w:r w:rsidRPr="008E5CEF">
        <w:rPr>
          <w:rFonts w:ascii="Arial" w:hAnsi="Arial" w:cs="Arial"/>
        </w:rPr>
        <w:br w:type="page"/>
      </w:r>
      <w:bookmarkStart w:id="46" w:name="_Toc314568920"/>
      <w:bookmarkStart w:id="47" w:name="_Toc372552105"/>
      <w:r w:rsidRPr="008E5CEF">
        <w:rPr>
          <w:rFonts w:ascii="Arial" w:hAnsi="Arial" w:cs="Arial"/>
        </w:rPr>
        <w:lastRenderedPageBreak/>
        <w:t>Primary Health Organisations</w:t>
      </w:r>
      <w:bookmarkEnd w:id="46"/>
      <w:bookmarkEnd w:id="47"/>
    </w:p>
    <w:p w:rsidR="00020CD8" w:rsidRPr="008E5CEF" w:rsidRDefault="00020CD8" w:rsidP="00020CD8">
      <w:pPr>
        <w:rPr>
          <w:rFonts w:ascii="Arial" w:hAnsi="Arial" w:cs="Arial"/>
        </w:rPr>
      </w:pPr>
      <w:r w:rsidRPr="008E5CEF">
        <w:rPr>
          <w:rFonts w:ascii="Arial" w:hAnsi="Arial" w:cs="Arial"/>
        </w:rPr>
        <w:t>Primary health organisations (PHOs) may receive identifiable and non-identifiable NIR information for their own population.  Non-identifiable NIR information is available to Independent Practitioners’ Associations (IPAs).</w:t>
      </w:r>
    </w:p>
    <w:p w:rsidR="00020CD8" w:rsidRPr="008E5CEF" w:rsidRDefault="00020CD8" w:rsidP="00020CD8">
      <w:pPr>
        <w:rPr>
          <w:rFonts w:ascii="Arial" w:hAnsi="Arial" w:cs="Arial"/>
        </w:rPr>
      </w:pPr>
    </w:p>
    <w:p w:rsidR="00020CD8" w:rsidRPr="008E5CEF" w:rsidRDefault="00020CD8" w:rsidP="00020CD8">
      <w:pPr>
        <w:rPr>
          <w:rFonts w:ascii="Arial" w:hAnsi="Arial" w:cs="Arial"/>
        </w:rPr>
      </w:pPr>
      <w:r w:rsidRPr="008E5CEF">
        <w:rPr>
          <w:rFonts w:ascii="Arial" w:hAnsi="Arial" w:cs="Arial"/>
        </w:rPr>
        <w:t>PHOs will receive non-identifiable NIR information that will enable them to:</w:t>
      </w:r>
    </w:p>
    <w:p w:rsidR="00020CD8" w:rsidRPr="008E5CEF" w:rsidRDefault="00020CD8" w:rsidP="00E71B22">
      <w:pPr>
        <w:pStyle w:val="Bullet"/>
        <w:numPr>
          <w:ilvl w:val="0"/>
          <w:numId w:val="52"/>
        </w:numPr>
        <w:tabs>
          <w:tab w:val="left" w:pos="567"/>
        </w:tabs>
        <w:rPr>
          <w:rFonts w:ascii="Arial" w:hAnsi="Arial" w:cs="Arial"/>
        </w:rPr>
      </w:pPr>
      <w:r w:rsidRPr="008E5CEF">
        <w:rPr>
          <w:rFonts w:ascii="Arial" w:hAnsi="Arial" w:cs="Arial"/>
        </w:rPr>
        <w:t>determine the immunisation coverage of their population</w:t>
      </w:r>
    </w:p>
    <w:p w:rsidR="00020CD8" w:rsidRPr="008E5CEF" w:rsidRDefault="00020CD8" w:rsidP="00E71B22">
      <w:pPr>
        <w:pStyle w:val="Bullet"/>
        <w:numPr>
          <w:ilvl w:val="0"/>
          <w:numId w:val="52"/>
        </w:numPr>
        <w:tabs>
          <w:tab w:val="left" w:pos="567"/>
        </w:tabs>
        <w:rPr>
          <w:rFonts w:ascii="Arial" w:hAnsi="Arial" w:cs="Arial"/>
        </w:rPr>
      </w:pPr>
      <w:r w:rsidRPr="008E5CEF">
        <w:rPr>
          <w:rFonts w:ascii="Arial" w:hAnsi="Arial" w:cs="Arial"/>
        </w:rPr>
        <w:t>identify specific populations or areas with low coverage so that resources can be planned and provided</w:t>
      </w:r>
    </w:p>
    <w:p w:rsidR="00020CD8" w:rsidRPr="008E5CEF" w:rsidRDefault="00020CD8" w:rsidP="00E71B22">
      <w:pPr>
        <w:pStyle w:val="Bullet"/>
        <w:numPr>
          <w:ilvl w:val="0"/>
          <w:numId w:val="52"/>
        </w:numPr>
        <w:tabs>
          <w:tab w:val="left" w:pos="567"/>
        </w:tabs>
        <w:rPr>
          <w:rFonts w:ascii="Arial" w:hAnsi="Arial" w:cs="Arial"/>
        </w:rPr>
      </w:pPr>
      <w:r w:rsidRPr="008E5CEF">
        <w:rPr>
          <w:rFonts w:ascii="Arial" w:hAnsi="Arial" w:cs="Arial"/>
        </w:rPr>
        <w:t>audit the provision of their own immunisation services.</w:t>
      </w:r>
    </w:p>
    <w:p w:rsidR="00020CD8" w:rsidRPr="008E5CEF" w:rsidRDefault="00020CD8" w:rsidP="00020CD8">
      <w:pPr>
        <w:pStyle w:val="Heading2"/>
        <w:rPr>
          <w:rFonts w:ascii="Arial" w:hAnsi="Arial" w:cs="Arial"/>
        </w:rPr>
      </w:pPr>
      <w:bookmarkStart w:id="48" w:name="_Toc314568921"/>
      <w:bookmarkStart w:id="49" w:name="_Toc372552106"/>
      <w:r w:rsidRPr="008E5CEF">
        <w:rPr>
          <w:rFonts w:ascii="Arial" w:hAnsi="Arial" w:cs="Arial"/>
        </w:rPr>
        <w:t>Ministry of Health</w:t>
      </w:r>
      <w:bookmarkEnd w:id="48"/>
      <w:bookmarkEnd w:id="49"/>
      <w:r w:rsidRPr="008E5CEF">
        <w:rPr>
          <w:rFonts w:ascii="Arial" w:hAnsi="Arial" w:cs="Arial"/>
        </w:rPr>
        <w:t xml:space="preserve"> </w:t>
      </w:r>
    </w:p>
    <w:p w:rsidR="00020CD8" w:rsidRPr="008E5CEF" w:rsidRDefault="00020CD8" w:rsidP="00020CD8">
      <w:pPr>
        <w:rPr>
          <w:rFonts w:ascii="Arial" w:hAnsi="Arial" w:cs="Arial"/>
        </w:rPr>
      </w:pPr>
      <w:r w:rsidRPr="008E5CEF">
        <w:rPr>
          <w:rFonts w:ascii="Arial" w:hAnsi="Arial" w:cs="Arial"/>
        </w:rPr>
        <w:t>The Ministry’s NIR team will provide non-monetary support for the ongoing NIR Services by:</w:t>
      </w:r>
    </w:p>
    <w:p w:rsidR="00020CD8" w:rsidRPr="008E5CEF" w:rsidRDefault="00020CD8" w:rsidP="00020CD8">
      <w:pPr>
        <w:rPr>
          <w:rFonts w:ascii="Arial" w:hAnsi="Arial" w:cs="Arial"/>
        </w:rPr>
      </w:pPr>
    </w:p>
    <w:p w:rsidR="00020CD8" w:rsidRPr="00F53ACB" w:rsidRDefault="00020CD8" w:rsidP="00F53ACB">
      <w:pPr>
        <w:pStyle w:val="Bullet"/>
        <w:tabs>
          <w:tab w:val="left" w:pos="567"/>
        </w:tabs>
        <w:spacing w:before="60"/>
        <w:ind w:left="0" w:firstLine="0"/>
        <w:rPr>
          <w:rFonts w:ascii="Arial" w:hAnsi="Arial" w:cs="Arial"/>
        </w:rPr>
      </w:pPr>
      <w:r w:rsidRPr="00F53ACB">
        <w:rPr>
          <w:rFonts w:ascii="Arial" w:hAnsi="Arial" w:cs="Arial"/>
        </w:rPr>
        <w:t xml:space="preserve">Providing NIR support services </w:t>
      </w:r>
    </w:p>
    <w:p w:rsidR="00020CD8" w:rsidRPr="008E5CEF" w:rsidRDefault="00020CD8" w:rsidP="00E71B22">
      <w:pPr>
        <w:pStyle w:val="Bullet"/>
        <w:numPr>
          <w:ilvl w:val="0"/>
          <w:numId w:val="51"/>
        </w:numPr>
        <w:tabs>
          <w:tab w:val="left" w:pos="567"/>
        </w:tabs>
        <w:spacing w:before="60"/>
        <w:rPr>
          <w:rFonts w:ascii="Arial" w:hAnsi="Arial" w:cs="Arial"/>
        </w:rPr>
      </w:pPr>
      <w:r w:rsidRPr="008E5CEF">
        <w:rPr>
          <w:rFonts w:ascii="Arial" w:hAnsi="Arial" w:cs="Arial"/>
        </w:rPr>
        <w:t xml:space="preserve">providing agreed training  from time to time and support for staff involved in the NIR </w:t>
      </w:r>
    </w:p>
    <w:p w:rsidR="00020CD8" w:rsidRPr="008E5CEF" w:rsidRDefault="00020CD8" w:rsidP="00E71B22">
      <w:pPr>
        <w:pStyle w:val="Bullet"/>
        <w:numPr>
          <w:ilvl w:val="0"/>
          <w:numId w:val="51"/>
        </w:numPr>
        <w:tabs>
          <w:tab w:val="left" w:pos="567"/>
        </w:tabs>
        <w:spacing w:before="60"/>
        <w:rPr>
          <w:rFonts w:ascii="Arial" w:hAnsi="Arial" w:cs="Arial"/>
        </w:rPr>
      </w:pPr>
      <w:r w:rsidRPr="008E5CEF">
        <w:rPr>
          <w:rFonts w:ascii="Arial" w:hAnsi="Arial" w:cs="Arial"/>
        </w:rPr>
        <w:t>will assist staff in communicating NIR information to providers and local communities by providing advice and communication resources such as pamphlets and media releases</w:t>
      </w:r>
    </w:p>
    <w:p w:rsidR="00020CD8" w:rsidRPr="008E5CEF" w:rsidRDefault="00020CD8" w:rsidP="00E71B22">
      <w:pPr>
        <w:pStyle w:val="Bullet"/>
        <w:numPr>
          <w:ilvl w:val="0"/>
          <w:numId w:val="51"/>
        </w:numPr>
        <w:tabs>
          <w:tab w:val="left" w:pos="567"/>
        </w:tabs>
        <w:spacing w:before="60"/>
        <w:rPr>
          <w:rFonts w:ascii="Arial" w:hAnsi="Arial" w:cs="Arial"/>
        </w:rPr>
      </w:pPr>
      <w:r w:rsidRPr="008E5CEF">
        <w:rPr>
          <w:rFonts w:ascii="Arial" w:hAnsi="Arial" w:cs="Arial"/>
        </w:rPr>
        <w:t>maintaining privacy, governance and stewardship frameworks, business processes, and relevant documentation</w:t>
      </w:r>
    </w:p>
    <w:p w:rsidR="00020CD8" w:rsidRPr="008E5CEF" w:rsidRDefault="00020CD8" w:rsidP="00E71B22">
      <w:pPr>
        <w:pStyle w:val="Bullet"/>
        <w:numPr>
          <w:ilvl w:val="0"/>
          <w:numId w:val="51"/>
        </w:numPr>
        <w:tabs>
          <w:tab w:val="left" w:pos="567"/>
        </w:tabs>
        <w:spacing w:before="60"/>
        <w:rPr>
          <w:rFonts w:ascii="Arial" w:hAnsi="Arial" w:cs="Arial"/>
        </w:rPr>
      </w:pPr>
      <w:r w:rsidRPr="008E5CEF">
        <w:rPr>
          <w:rFonts w:ascii="Arial" w:hAnsi="Arial" w:cs="Arial"/>
        </w:rPr>
        <w:t xml:space="preserve">develop and implement an evaluation framework for the NIR and </w:t>
      </w:r>
      <w:proofErr w:type="spellStart"/>
      <w:r w:rsidRPr="008E5CEF">
        <w:rPr>
          <w:rFonts w:ascii="Arial" w:hAnsi="Arial" w:cs="Arial"/>
        </w:rPr>
        <w:t>worki</w:t>
      </w:r>
      <w:proofErr w:type="spellEnd"/>
      <w:r w:rsidRPr="008E5CEF">
        <w:rPr>
          <w:rFonts w:ascii="Arial" w:hAnsi="Arial" w:cs="Arial"/>
        </w:rPr>
        <w:t xml:space="preserve"> with the Sector to implement recommendations to improve the NIR, including improvements to NIR business processes and </w:t>
      </w:r>
      <w:r>
        <w:rPr>
          <w:rFonts w:ascii="Arial" w:hAnsi="Arial" w:cs="Arial"/>
        </w:rPr>
        <w:t>IT</w:t>
      </w:r>
      <w:r w:rsidRPr="008E5CEF">
        <w:rPr>
          <w:rFonts w:ascii="Arial" w:hAnsi="Arial" w:cs="Arial"/>
        </w:rPr>
        <w:t xml:space="preserve"> systems and related immunisation strategies</w:t>
      </w:r>
    </w:p>
    <w:p w:rsidR="00020CD8" w:rsidRPr="008E5CEF" w:rsidRDefault="00020CD8" w:rsidP="00020CD8">
      <w:pPr>
        <w:rPr>
          <w:rFonts w:ascii="Arial" w:hAnsi="Arial" w:cs="Arial"/>
        </w:rPr>
      </w:pPr>
    </w:p>
    <w:p w:rsidR="00020CD8" w:rsidRPr="008E5CEF" w:rsidRDefault="00020CD8" w:rsidP="00020CD8">
      <w:pPr>
        <w:rPr>
          <w:rFonts w:ascii="Arial" w:hAnsi="Arial" w:cs="Arial"/>
        </w:rPr>
      </w:pPr>
      <w:r w:rsidRPr="008E5CEF">
        <w:rPr>
          <w:rFonts w:ascii="Arial" w:hAnsi="Arial" w:cs="Arial"/>
        </w:rPr>
        <w:t>The Ministry of Health National Immunisation Programme receives standard non-identifiable NIR reports for the purpose of:</w:t>
      </w:r>
    </w:p>
    <w:p w:rsidR="00020CD8" w:rsidRPr="008E5CEF" w:rsidRDefault="00020CD8" w:rsidP="00E71B22">
      <w:pPr>
        <w:pStyle w:val="Bullet"/>
        <w:numPr>
          <w:ilvl w:val="0"/>
          <w:numId w:val="51"/>
        </w:numPr>
        <w:tabs>
          <w:tab w:val="left" w:pos="567"/>
        </w:tabs>
        <w:spacing w:before="60"/>
        <w:rPr>
          <w:rFonts w:ascii="Arial" w:hAnsi="Arial" w:cs="Arial"/>
        </w:rPr>
      </w:pPr>
      <w:r w:rsidRPr="008E5CEF">
        <w:rPr>
          <w:rFonts w:ascii="Arial" w:hAnsi="Arial" w:cs="Arial"/>
        </w:rPr>
        <w:t>calculating immunisation coverage</w:t>
      </w:r>
    </w:p>
    <w:p w:rsidR="00020CD8" w:rsidRPr="008E5CEF" w:rsidRDefault="00020CD8" w:rsidP="00E71B22">
      <w:pPr>
        <w:pStyle w:val="Bullet"/>
        <w:numPr>
          <w:ilvl w:val="0"/>
          <w:numId w:val="51"/>
        </w:numPr>
        <w:tabs>
          <w:tab w:val="left" w:pos="567"/>
        </w:tabs>
        <w:spacing w:before="60"/>
        <w:rPr>
          <w:rFonts w:ascii="Arial" w:hAnsi="Arial" w:cs="Arial"/>
        </w:rPr>
      </w:pPr>
      <w:r w:rsidRPr="008E5CEF">
        <w:rPr>
          <w:rFonts w:ascii="Arial" w:hAnsi="Arial" w:cs="Arial"/>
        </w:rPr>
        <w:t>planning services</w:t>
      </w:r>
    </w:p>
    <w:p w:rsidR="00020CD8" w:rsidRPr="008E5CEF" w:rsidRDefault="00020CD8" w:rsidP="00E71B22">
      <w:pPr>
        <w:pStyle w:val="Bullet"/>
        <w:numPr>
          <w:ilvl w:val="0"/>
          <w:numId w:val="51"/>
        </w:numPr>
        <w:tabs>
          <w:tab w:val="left" w:pos="567"/>
        </w:tabs>
        <w:spacing w:before="60"/>
        <w:rPr>
          <w:rFonts w:ascii="Arial" w:hAnsi="Arial" w:cs="Arial"/>
        </w:rPr>
      </w:pPr>
      <w:r w:rsidRPr="008E5CEF">
        <w:rPr>
          <w:rFonts w:ascii="Arial" w:hAnsi="Arial" w:cs="Arial"/>
        </w:rPr>
        <w:t>reporting</w:t>
      </w:r>
    </w:p>
    <w:p w:rsidR="00020CD8" w:rsidRPr="008E5CEF" w:rsidRDefault="00020CD8" w:rsidP="00E71B22">
      <w:pPr>
        <w:pStyle w:val="Bullet"/>
        <w:numPr>
          <w:ilvl w:val="0"/>
          <w:numId w:val="51"/>
        </w:numPr>
        <w:tabs>
          <w:tab w:val="left" w:pos="567"/>
        </w:tabs>
        <w:spacing w:before="60"/>
        <w:rPr>
          <w:rFonts w:ascii="Arial" w:hAnsi="Arial" w:cs="Arial"/>
        </w:rPr>
      </w:pPr>
      <w:r w:rsidRPr="008E5CEF">
        <w:rPr>
          <w:rFonts w:ascii="Arial" w:hAnsi="Arial" w:cs="Arial"/>
        </w:rPr>
        <w:t>policy analysis</w:t>
      </w:r>
    </w:p>
    <w:p w:rsidR="00020CD8" w:rsidRDefault="00020CD8" w:rsidP="00E71B22">
      <w:pPr>
        <w:pStyle w:val="Bullet"/>
        <w:numPr>
          <w:ilvl w:val="0"/>
          <w:numId w:val="51"/>
        </w:numPr>
        <w:tabs>
          <w:tab w:val="left" w:pos="567"/>
        </w:tabs>
        <w:spacing w:before="60"/>
        <w:rPr>
          <w:rFonts w:ascii="Arial" w:hAnsi="Arial" w:cs="Arial"/>
        </w:rPr>
      </w:pPr>
      <w:r w:rsidRPr="008E5CEF">
        <w:rPr>
          <w:rFonts w:ascii="Arial" w:hAnsi="Arial" w:cs="Arial"/>
        </w:rPr>
        <w:t>evaluating the NIR research</w:t>
      </w:r>
    </w:p>
    <w:p w:rsidR="00020CD8" w:rsidRDefault="00020CD8" w:rsidP="00020CD8">
      <w:pPr>
        <w:pStyle w:val="Bullet"/>
        <w:tabs>
          <w:tab w:val="clear" w:pos="567"/>
        </w:tabs>
        <w:spacing w:before="60"/>
        <w:rPr>
          <w:rFonts w:ascii="Arial" w:hAnsi="Arial" w:cs="Arial"/>
        </w:rPr>
      </w:pPr>
    </w:p>
    <w:p w:rsidR="00020CD8" w:rsidRDefault="00020CD8" w:rsidP="00020CD8">
      <w:pPr>
        <w:pStyle w:val="Bullet"/>
        <w:tabs>
          <w:tab w:val="clear" w:pos="567"/>
        </w:tabs>
        <w:spacing w:before="60"/>
        <w:rPr>
          <w:rFonts w:ascii="Arial" w:hAnsi="Arial" w:cs="Arial"/>
        </w:rPr>
      </w:pPr>
    </w:p>
    <w:p w:rsidR="00020CD8" w:rsidRPr="008E5CEF" w:rsidRDefault="00020CD8" w:rsidP="00020CD8">
      <w:pPr>
        <w:rPr>
          <w:rFonts w:ascii="Arial" w:hAnsi="Arial" w:cs="Arial"/>
        </w:rPr>
      </w:pPr>
      <w:r>
        <w:rPr>
          <w:rFonts w:ascii="Arial" w:hAnsi="Arial" w:cs="Arial"/>
        </w:rPr>
        <w:br w:type="page"/>
      </w:r>
    </w:p>
    <w:p w:rsidR="002D3D45" w:rsidRPr="008E5CEF" w:rsidRDefault="002D3D45" w:rsidP="002D3D45">
      <w:pPr>
        <w:rPr>
          <w:rFonts w:ascii="Arial" w:hAnsi="Arial" w:cs="Arial"/>
        </w:rPr>
      </w:pPr>
    </w:p>
    <w:p w:rsidR="002D3D45" w:rsidRPr="00A4335F" w:rsidRDefault="002D3D45" w:rsidP="006506F0">
      <w:pPr>
        <w:pStyle w:val="Heading1"/>
        <w:tabs>
          <w:tab w:val="clear" w:pos="2843"/>
          <w:tab w:val="num" w:pos="432"/>
        </w:tabs>
        <w:ind w:left="432"/>
      </w:pPr>
      <w:bookmarkStart w:id="50" w:name="_Toc314568908"/>
      <w:bookmarkStart w:id="51" w:name="_Toc372552107"/>
      <w:r w:rsidRPr="00A4335F">
        <w:t>NIR overview</w:t>
      </w:r>
      <w:bookmarkEnd w:id="50"/>
      <w:bookmarkEnd w:id="51"/>
    </w:p>
    <w:bookmarkStart w:id="52" w:name="_MON_1387275839"/>
    <w:bookmarkEnd w:id="52"/>
    <w:p w:rsidR="002D3D45" w:rsidRPr="008E5CEF" w:rsidRDefault="002D3D45" w:rsidP="002D3D45">
      <w:pPr>
        <w:rPr>
          <w:rFonts w:ascii="Arial" w:hAnsi="Arial" w:cs="Arial"/>
        </w:rPr>
      </w:pPr>
      <w:r w:rsidRPr="008E5CEF">
        <w:rPr>
          <w:rFonts w:ascii="Arial" w:hAnsi="Arial" w:cs="Arial"/>
        </w:rPr>
        <w:object w:dxaOrig="8322"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237pt" o:ole="" o:allowoverlap="f">
            <v:imagedata r:id="rId18" o:title="" croptop="5672f" cropbottom="5095f" cropleft="4006f" cropright="3220f"/>
          </v:shape>
          <o:OLEObject Type="Embed" ProgID="Word.Picture.8" ShapeID="_x0000_i1025" DrawAspect="Content" ObjectID="_1626773212" r:id="rId19"/>
        </w:object>
      </w:r>
    </w:p>
    <w:p w:rsidR="002D3D45" w:rsidRPr="008E5CEF" w:rsidRDefault="002D3D45" w:rsidP="002D3D45">
      <w:pPr>
        <w:pStyle w:val="Note"/>
        <w:rPr>
          <w:rFonts w:ascii="Arial" w:hAnsi="Arial" w:cs="Arial"/>
        </w:rPr>
      </w:pPr>
      <w:r w:rsidRPr="008E5CEF">
        <w:rPr>
          <w:rFonts w:ascii="Arial" w:hAnsi="Arial" w:cs="Arial"/>
        </w:rPr>
        <w:t>Notes: NIR = National</w:t>
      </w:r>
      <w:r w:rsidR="00020CD8">
        <w:rPr>
          <w:rFonts w:ascii="Arial" w:hAnsi="Arial" w:cs="Arial"/>
        </w:rPr>
        <w:t xml:space="preserve"> Immunisation Register; SBVS = School-Based Vaccine System; PMS = P</w:t>
      </w:r>
      <w:r w:rsidRPr="008E5CEF">
        <w:rPr>
          <w:rFonts w:ascii="Arial" w:hAnsi="Arial" w:cs="Arial"/>
        </w:rPr>
        <w:t xml:space="preserve">ractice </w:t>
      </w:r>
      <w:r w:rsidR="00020CD8">
        <w:rPr>
          <w:rFonts w:ascii="Arial" w:hAnsi="Arial" w:cs="Arial"/>
        </w:rPr>
        <w:t>M</w:t>
      </w:r>
      <w:r w:rsidRPr="008E5CEF">
        <w:rPr>
          <w:rFonts w:ascii="Arial" w:hAnsi="Arial" w:cs="Arial"/>
        </w:rPr>
        <w:t xml:space="preserve">anagement </w:t>
      </w:r>
      <w:r w:rsidR="00020CD8">
        <w:rPr>
          <w:rFonts w:ascii="Arial" w:hAnsi="Arial" w:cs="Arial"/>
        </w:rPr>
        <w:t>S</w:t>
      </w:r>
      <w:r w:rsidRPr="008E5CEF">
        <w:rPr>
          <w:rFonts w:ascii="Arial" w:hAnsi="Arial" w:cs="Arial"/>
        </w:rPr>
        <w:t>ystem.</w:t>
      </w:r>
    </w:p>
    <w:p w:rsidR="002D3D45" w:rsidRPr="008E5CEF" w:rsidRDefault="002D3D45" w:rsidP="002D3D45">
      <w:pPr>
        <w:rPr>
          <w:rFonts w:ascii="Arial" w:hAnsi="Arial" w:cs="Arial"/>
        </w:rPr>
      </w:pPr>
    </w:p>
    <w:p w:rsidR="002D3D45" w:rsidRPr="008E5CEF" w:rsidRDefault="002D3D45" w:rsidP="002D3D45">
      <w:pPr>
        <w:pStyle w:val="Heading2"/>
      </w:pPr>
      <w:bookmarkStart w:id="53" w:name="_Toc372552108"/>
      <w:r>
        <w:t>Registering on t</w:t>
      </w:r>
      <w:r w:rsidRPr="008E5CEF">
        <w:t>he NIR</w:t>
      </w:r>
      <w:bookmarkEnd w:id="53"/>
    </w:p>
    <w:p w:rsidR="002D3D45" w:rsidRDefault="002D3D45" w:rsidP="002D3D45">
      <w:pPr>
        <w:rPr>
          <w:rFonts w:ascii="Arial" w:hAnsi="Arial" w:cs="Arial"/>
        </w:rPr>
      </w:pPr>
      <w:r>
        <w:rPr>
          <w:rFonts w:ascii="Arial" w:hAnsi="Arial" w:cs="Arial"/>
        </w:rPr>
        <w:t xml:space="preserve">Phasing of the NIR into each DHB during 2004/05 has resulted in the </w:t>
      </w:r>
      <w:proofErr w:type="spellStart"/>
      <w:r>
        <w:rPr>
          <w:rFonts w:ascii="Arial" w:hAnsi="Arial" w:cs="Arial"/>
        </w:rPr>
        <w:t>newborn</w:t>
      </w:r>
      <w:proofErr w:type="spellEnd"/>
      <w:r>
        <w:rPr>
          <w:rFonts w:ascii="Arial" w:hAnsi="Arial" w:cs="Arial"/>
        </w:rPr>
        <w:t xml:space="preserve"> population (birth cohort) registration date being different in each DHB. From </w:t>
      </w:r>
      <w:r w:rsidRPr="008E5CEF">
        <w:rPr>
          <w:rFonts w:ascii="Arial" w:hAnsi="Arial" w:cs="Arial"/>
        </w:rPr>
        <w:t xml:space="preserve">December </w:t>
      </w:r>
      <w:r>
        <w:rPr>
          <w:rFonts w:ascii="Arial" w:hAnsi="Arial" w:cs="Arial"/>
        </w:rPr>
        <w:t>2006</w:t>
      </w:r>
      <w:r w:rsidRPr="008E5CEF">
        <w:rPr>
          <w:rFonts w:ascii="Arial" w:hAnsi="Arial" w:cs="Arial"/>
        </w:rPr>
        <w:t xml:space="preserve"> all </w:t>
      </w:r>
      <w:r>
        <w:rPr>
          <w:rFonts w:ascii="Arial" w:hAnsi="Arial" w:cs="Arial"/>
        </w:rPr>
        <w:t xml:space="preserve">live-born </w:t>
      </w:r>
      <w:r w:rsidRPr="008E5CEF">
        <w:rPr>
          <w:rFonts w:ascii="Arial" w:hAnsi="Arial" w:cs="Arial"/>
        </w:rPr>
        <w:t xml:space="preserve">children </w:t>
      </w:r>
      <w:r>
        <w:rPr>
          <w:rFonts w:ascii="Arial" w:hAnsi="Arial" w:cs="Arial"/>
        </w:rPr>
        <w:t>are</w:t>
      </w:r>
      <w:r w:rsidRPr="008E5CEF">
        <w:rPr>
          <w:rFonts w:ascii="Arial" w:hAnsi="Arial" w:cs="Arial"/>
        </w:rPr>
        <w:t xml:space="preserve"> registered on the NIR.  The term ‘birth cohort’ refers </w:t>
      </w:r>
      <w:r>
        <w:rPr>
          <w:rFonts w:ascii="Arial" w:hAnsi="Arial" w:cs="Arial"/>
        </w:rPr>
        <w:t xml:space="preserve">to </w:t>
      </w:r>
      <w:r w:rsidRPr="008E5CEF">
        <w:rPr>
          <w:rFonts w:ascii="Arial" w:hAnsi="Arial" w:cs="Arial"/>
        </w:rPr>
        <w:t xml:space="preserve">children </w:t>
      </w:r>
      <w:r>
        <w:rPr>
          <w:rFonts w:ascii="Arial" w:hAnsi="Arial" w:cs="Arial"/>
        </w:rPr>
        <w:t xml:space="preserve">who are </w:t>
      </w:r>
      <w:r w:rsidRPr="008E5CEF">
        <w:rPr>
          <w:rFonts w:ascii="Arial" w:hAnsi="Arial" w:cs="Arial"/>
        </w:rPr>
        <w:t xml:space="preserve">registered on the NIR from birth.  </w:t>
      </w:r>
    </w:p>
    <w:p w:rsidR="002D3D45" w:rsidRDefault="002D3D45" w:rsidP="002D3D45">
      <w:pPr>
        <w:rPr>
          <w:rFonts w:ascii="Arial" w:hAnsi="Arial" w:cs="Arial"/>
        </w:rPr>
      </w:pPr>
    </w:p>
    <w:p w:rsidR="002D3D45" w:rsidRDefault="002D3D45" w:rsidP="002D3D45">
      <w:pPr>
        <w:rPr>
          <w:rFonts w:ascii="Arial" w:hAnsi="Arial" w:cs="Arial"/>
        </w:rPr>
      </w:pPr>
      <w:r>
        <w:rPr>
          <w:rFonts w:ascii="Arial" w:hAnsi="Arial" w:cs="Arial"/>
        </w:rPr>
        <w:t xml:space="preserve">Individuals </w:t>
      </w:r>
      <w:r w:rsidRPr="008E5CEF">
        <w:rPr>
          <w:rFonts w:ascii="Arial" w:hAnsi="Arial" w:cs="Arial"/>
        </w:rPr>
        <w:t xml:space="preserve">born before the birth cohort date </w:t>
      </w:r>
      <w:r>
        <w:rPr>
          <w:rFonts w:ascii="Arial" w:hAnsi="Arial" w:cs="Arial"/>
        </w:rPr>
        <w:t xml:space="preserve">may be </w:t>
      </w:r>
      <w:r w:rsidRPr="008E5CEF">
        <w:rPr>
          <w:rFonts w:ascii="Arial" w:hAnsi="Arial" w:cs="Arial"/>
        </w:rPr>
        <w:t xml:space="preserve">registered on the NIR </w:t>
      </w:r>
      <w:r>
        <w:rPr>
          <w:rFonts w:ascii="Arial" w:hAnsi="Arial" w:cs="Arial"/>
        </w:rPr>
        <w:t xml:space="preserve">if they </w:t>
      </w:r>
      <w:r w:rsidRPr="008E5CEF">
        <w:rPr>
          <w:rFonts w:ascii="Arial" w:hAnsi="Arial" w:cs="Arial"/>
        </w:rPr>
        <w:t xml:space="preserve">received </w:t>
      </w:r>
      <w:r>
        <w:rPr>
          <w:rFonts w:ascii="Arial" w:hAnsi="Arial" w:cs="Arial"/>
        </w:rPr>
        <w:t xml:space="preserve">the </w:t>
      </w:r>
      <w:r w:rsidRPr="008E5CEF">
        <w:rPr>
          <w:rFonts w:ascii="Arial" w:hAnsi="Arial" w:cs="Arial"/>
        </w:rPr>
        <w:t xml:space="preserve">Meningococcal B </w:t>
      </w:r>
      <w:r>
        <w:rPr>
          <w:rFonts w:ascii="Arial" w:hAnsi="Arial" w:cs="Arial"/>
        </w:rPr>
        <w:t>(</w:t>
      </w:r>
      <w:proofErr w:type="spellStart"/>
      <w:r w:rsidRPr="008E5CEF">
        <w:rPr>
          <w:rFonts w:ascii="Arial" w:hAnsi="Arial" w:cs="Arial"/>
        </w:rPr>
        <w:t>MeNZB</w:t>
      </w:r>
      <w:proofErr w:type="spellEnd"/>
      <w:r w:rsidRPr="008E5CEF">
        <w:rPr>
          <w:rFonts w:ascii="Arial" w:hAnsi="Arial" w:cs="Arial"/>
        </w:rPr>
        <w:t>™</w:t>
      </w:r>
      <w:r>
        <w:rPr>
          <w:rFonts w:ascii="Arial" w:hAnsi="Arial" w:cs="Arial"/>
        </w:rPr>
        <w:t xml:space="preserve">), </w:t>
      </w:r>
      <w:r w:rsidRPr="008E5CEF">
        <w:rPr>
          <w:rFonts w:ascii="Arial" w:hAnsi="Arial" w:cs="Arial"/>
        </w:rPr>
        <w:t xml:space="preserve">Meningococcal </w:t>
      </w:r>
      <w:r>
        <w:rPr>
          <w:rFonts w:ascii="Arial" w:hAnsi="Arial" w:cs="Arial"/>
        </w:rPr>
        <w:t>C or Human Papillomavirus (HPV) vaccine as part of these special immunisation programmes</w:t>
      </w:r>
      <w:r w:rsidRPr="008E5CEF">
        <w:rPr>
          <w:rFonts w:ascii="Arial" w:hAnsi="Arial" w:cs="Arial"/>
        </w:rPr>
        <w:t>.</w:t>
      </w:r>
      <w:r>
        <w:rPr>
          <w:rFonts w:ascii="Arial" w:hAnsi="Arial" w:cs="Arial"/>
        </w:rPr>
        <w:t xml:space="preserve"> </w:t>
      </w:r>
      <w:r w:rsidRPr="008E5CEF">
        <w:rPr>
          <w:rFonts w:ascii="Arial" w:hAnsi="Arial" w:cs="Arial"/>
        </w:rPr>
        <w:t xml:space="preserve">As the previous immunisation events of these children have </w:t>
      </w:r>
      <w:r>
        <w:rPr>
          <w:rFonts w:ascii="Arial" w:hAnsi="Arial" w:cs="Arial"/>
        </w:rPr>
        <w:t xml:space="preserve">not </w:t>
      </w:r>
      <w:r w:rsidRPr="008E5CEF">
        <w:rPr>
          <w:rFonts w:ascii="Arial" w:hAnsi="Arial" w:cs="Arial"/>
        </w:rPr>
        <w:t xml:space="preserve">been collected, the NIR </w:t>
      </w:r>
      <w:r>
        <w:rPr>
          <w:rFonts w:ascii="Arial" w:hAnsi="Arial" w:cs="Arial"/>
        </w:rPr>
        <w:t>does</w:t>
      </w:r>
      <w:r w:rsidRPr="008E5CEF">
        <w:rPr>
          <w:rFonts w:ascii="Arial" w:hAnsi="Arial" w:cs="Arial"/>
        </w:rPr>
        <w:t xml:space="preserve"> not hold a complete record of their immunisation histories.</w:t>
      </w:r>
    </w:p>
    <w:p w:rsidR="002D3D45" w:rsidRDefault="002D3D45" w:rsidP="002D3D45">
      <w:pPr>
        <w:rPr>
          <w:rFonts w:ascii="Arial" w:hAnsi="Arial" w:cs="Arial"/>
        </w:rPr>
      </w:pPr>
    </w:p>
    <w:p w:rsidR="002D3D45" w:rsidRDefault="002D3D45" w:rsidP="002D3D45">
      <w:pPr>
        <w:rPr>
          <w:rFonts w:ascii="Arial" w:hAnsi="Arial" w:cs="Arial"/>
        </w:rPr>
      </w:pPr>
      <w:r w:rsidRPr="008E5CEF">
        <w:rPr>
          <w:rFonts w:ascii="Arial" w:hAnsi="Arial" w:cs="Arial"/>
        </w:rPr>
        <w:t xml:space="preserve">New immigrant immunisation information </w:t>
      </w:r>
      <w:r>
        <w:rPr>
          <w:rFonts w:ascii="Arial" w:hAnsi="Arial" w:cs="Arial"/>
        </w:rPr>
        <w:t xml:space="preserve">(of those eligible to have their vaccines recorded on the NIR) </w:t>
      </w:r>
      <w:r w:rsidRPr="008E5CEF">
        <w:rPr>
          <w:rFonts w:ascii="Arial" w:hAnsi="Arial" w:cs="Arial"/>
        </w:rPr>
        <w:t xml:space="preserve">will be added to the NIR when they </w:t>
      </w:r>
      <w:r>
        <w:rPr>
          <w:rFonts w:ascii="Arial" w:hAnsi="Arial" w:cs="Arial"/>
        </w:rPr>
        <w:t xml:space="preserve">have a vaccine through </w:t>
      </w:r>
      <w:r w:rsidRPr="008E5CEF">
        <w:rPr>
          <w:rFonts w:ascii="Arial" w:hAnsi="Arial" w:cs="Arial"/>
        </w:rPr>
        <w:t>a primary care provider.</w:t>
      </w:r>
    </w:p>
    <w:p w:rsidR="002D3D45"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 xml:space="preserve">Most </w:t>
      </w:r>
      <w:r>
        <w:rPr>
          <w:rFonts w:ascii="Arial" w:hAnsi="Arial" w:cs="Arial"/>
        </w:rPr>
        <w:t xml:space="preserve">NIR </w:t>
      </w:r>
      <w:r w:rsidRPr="008E5CEF">
        <w:rPr>
          <w:rFonts w:ascii="Arial" w:hAnsi="Arial" w:cs="Arial"/>
        </w:rPr>
        <w:t xml:space="preserve">registrations are received from the </w:t>
      </w:r>
      <w:r w:rsidR="00020CD8">
        <w:rPr>
          <w:rFonts w:ascii="Arial" w:hAnsi="Arial" w:cs="Arial"/>
        </w:rPr>
        <w:t>DHB</w:t>
      </w:r>
      <w:r>
        <w:rPr>
          <w:rFonts w:ascii="Arial" w:hAnsi="Arial" w:cs="Arial"/>
        </w:rPr>
        <w:t xml:space="preserve"> through their </w:t>
      </w:r>
      <w:r w:rsidRPr="008E5CEF">
        <w:rPr>
          <w:rFonts w:ascii="Arial" w:hAnsi="Arial" w:cs="Arial"/>
        </w:rPr>
        <w:t xml:space="preserve">maternity </w:t>
      </w:r>
      <w:r>
        <w:rPr>
          <w:rFonts w:ascii="Arial" w:hAnsi="Arial" w:cs="Arial"/>
        </w:rPr>
        <w:t xml:space="preserve">systems. This </w:t>
      </w:r>
      <w:r w:rsidRPr="008E5CEF">
        <w:rPr>
          <w:rFonts w:ascii="Arial" w:hAnsi="Arial" w:cs="Arial"/>
        </w:rPr>
        <w:t xml:space="preserve">data </w:t>
      </w:r>
      <w:r>
        <w:rPr>
          <w:rFonts w:ascii="Arial" w:hAnsi="Arial" w:cs="Arial"/>
        </w:rPr>
        <w:t>is</w:t>
      </w:r>
      <w:r w:rsidRPr="008E5CEF">
        <w:rPr>
          <w:rFonts w:ascii="Arial" w:hAnsi="Arial" w:cs="Arial"/>
        </w:rPr>
        <w:t xml:space="preserve"> </w:t>
      </w:r>
      <w:r>
        <w:rPr>
          <w:rFonts w:ascii="Arial" w:hAnsi="Arial" w:cs="Arial"/>
        </w:rPr>
        <w:t xml:space="preserve">messaged </w:t>
      </w:r>
      <w:r w:rsidRPr="008E5CEF">
        <w:rPr>
          <w:rFonts w:ascii="Arial" w:hAnsi="Arial" w:cs="Arial"/>
        </w:rPr>
        <w:t xml:space="preserve">to the NIR after the </w:t>
      </w:r>
      <w:proofErr w:type="spellStart"/>
      <w:r>
        <w:rPr>
          <w:rFonts w:ascii="Arial" w:hAnsi="Arial" w:cs="Arial"/>
        </w:rPr>
        <w:t>newborn</w:t>
      </w:r>
      <w:proofErr w:type="spellEnd"/>
      <w:r>
        <w:rPr>
          <w:rFonts w:ascii="Arial" w:hAnsi="Arial" w:cs="Arial"/>
        </w:rPr>
        <w:t xml:space="preserve"> </w:t>
      </w:r>
      <w:r w:rsidRPr="008E5CEF">
        <w:rPr>
          <w:rFonts w:ascii="Arial" w:hAnsi="Arial" w:cs="Arial"/>
        </w:rPr>
        <w:t xml:space="preserve">is discharged from the maternity facility.  </w:t>
      </w:r>
      <w:r>
        <w:rPr>
          <w:rFonts w:ascii="Arial" w:hAnsi="Arial" w:cs="Arial"/>
        </w:rPr>
        <w:t xml:space="preserve">Maternity facilities that do not have an IT system that messages to the NIR should complete an NIR1 form and fax this to their NIR Administrator to register the </w:t>
      </w:r>
      <w:proofErr w:type="spellStart"/>
      <w:r>
        <w:rPr>
          <w:rFonts w:ascii="Arial" w:hAnsi="Arial" w:cs="Arial"/>
        </w:rPr>
        <w:t>newborn</w:t>
      </w:r>
      <w:proofErr w:type="spellEnd"/>
      <w:r>
        <w:rPr>
          <w:rFonts w:ascii="Arial" w:hAnsi="Arial" w:cs="Arial"/>
        </w:rPr>
        <w:t xml:space="preserve"> manually. </w:t>
      </w:r>
      <w:r w:rsidRPr="008E5CEF">
        <w:rPr>
          <w:rFonts w:ascii="Arial" w:hAnsi="Arial" w:cs="Arial"/>
        </w:rPr>
        <w:t>Other</w:t>
      </w:r>
      <w:r>
        <w:rPr>
          <w:rFonts w:ascii="Arial" w:hAnsi="Arial" w:cs="Arial"/>
        </w:rPr>
        <w:t xml:space="preserve"> (</w:t>
      </w:r>
      <w:proofErr w:type="spellStart"/>
      <w:r>
        <w:rPr>
          <w:rFonts w:ascii="Arial" w:hAnsi="Arial" w:cs="Arial"/>
        </w:rPr>
        <w:t>newborn</w:t>
      </w:r>
      <w:proofErr w:type="spellEnd"/>
      <w:r>
        <w:rPr>
          <w:rFonts w:ascii="Arial" w:hAnsi="Arial" w:cs="Arial"/>
        </w:rPr>
        <w:t xml:space="preserve">) registrations may be </w:t>
      </w:r>
      <w:r w:rsidRPr="008E5CEF">
        <w:rPr>
          <w:rFonts w:ascii="Arial" w:hAnsi="Arial" w:cs="Arial"/>
        </w:rPr>
        <w:t xml:space="preserve">received </w:t>
      </w:r>
      <w:r>
        <w:rPr>
          <w:rFonts w:ascii="Arial" w:hAnsi="Arial" w:cs="Arial"/>
        </w:rPr>
        <w:t xml:space="preserve">by the NIR </w:t>
      </w:r>
      <w:r w:rsidRPr="008E5CEF">
        <w:rPr>
          <w:rFonts w:ascii="Arial" w:hAnsi="Arial" w:cs="Arial"/>
        </w:rPr>
        <w:t xml:space="preserve">at the time of </w:t>
      </w:r>
      <w:r>
        <w:rPr>
          <w:rFonts w:ascii="Arial" w:hAnsi="Arial" w:cs="Arial"/>
        </w:rPr>
        <w:t xml:space="preserve">the first </w:t>
      </w:r>
      <w:r w:rsidRPr="008E5CEF">
        <w:rPr>
          <w:rFonts w:ascii="Arial" w:hAnsi="Arial" w:cs="Arial"/>
        </w:rPr>
        <w:t>immunisation event</w:t>
      </w:r>
      <w:r>
        <w:rPr>
          <w:rFonts w:ascii="Arial" w:hAnsi="Arial" w:cs="Arial"/>
        </w:rPr>
        <w:t xml:space="preserve">, </w:t>
      </w:r>
      <w:r w:rsidRPr="008E5CEF">
        <w:rPr>
          <w:rFonts w:ascii="Arial" w:hAnsi="Arial" w:cs="Arial"/>
        </w:rPr>
        <w:t>for example</w:t>
      </w:r>
      <w:r>
        <w:rPr>
          <w:rFonts w:ascii="Arial" w:hAnsi="Arial" w:cs="Arial"/>
        </w:rPr>
        <w:t>, home birth.</w:t>
      </w:r>
    </w:p>
    <w:p w:rsidR="002D3D45" w:rsidRDefault="002D3D45" w:rsidP="002D3D45">
      <w:pPr>
        <w:rPr>
          <w:rFonts w:ascii="Arial" w:hAnsi="Arial" w:cs="Arial"/>
        </w:rPr>
      </w:pPr>
    </w:p>
    <w:p w:rsidR="002D3D45" w:rsidRDefault="002D3D45" w:rsidP="002D3D45">
      <w:pPr>
        <w:rPr>
          <w:rFonts w:ascii="Arial" w:hAnsi="Arial" w:cs="Arial"/>
        </w:rPr>
      </w:pPr>
    </w:p>
    <w:p w:rsidR="002D3D45" w:rsidRPr="008E5CEF" w:rsidRDefault="002D3D45" w:rsidP="002D3D45">
      <w:pPr>
        <w:pStyle w:val="Heading2"/>
        <w:rPr>
          <w:rFonts w:ascii="Arial" w:hAnsi="Arial" w:cs="Arial"/>
        </w:rPr>
      </w:pPr>
      <w:bookmarkStart w:id="54" w:name="_Toc372552109"/>
      <w:r>
        <w:rPr>
          <w:rFonts w:ascii="Arial" w:hAnsi="Arial" w:cs="Arial"/>
        </w:rPr>
        <w:lastRenderedPageBreak/>
        <w:t>Opting off the NIR</w:t>
      </w:r>
      <w:bookmarkEnd w:id="54"/>
    </w:p>
    <w:p w:rsidR="002D3D45" w:rsidRDefault="002D3D45" w:rsidP="002D3D45">
      <w:pPr>
        <w:rPr>
          <w:rFonts w:ascii="Arial" w:hAnsi="Arial" w:cs="Arial"/>
        </w:rPr>
      </w:pPr>
      <w:r>
        <w:rPr>
          <w:rFonts w:ascii="Arial" w:hAnsi="Arial" w:cs="Arial"/>
        </w:rPr>
        <w:t xml:space="preserve">At any time an individual or their </w:t>
      </w:r>
      <w:r w:rsidRPr="008E5CEF">
        <w:rPr>
          <w:rFonts w:ascii="Arial" w:hAnsi="Arial" w:cs="Arial"/>
        </w:rPr>
        <w:t xml:space="preserve">parent/guardian can choose not to have their </w:t>
      </w:r>
      <w:r>
        <w:rPr>
          <w:rFonts w:ascii="Arial" w:hAnsi="Arial" w:cs="Arial"/>
        </w:rPr>
        <w:t xml:space="preserve">immunisation </w:t>
      </w:r>
      <w:r w:rsidRPr="008E5CEF">
        <w:rPr>
          <w:rFonts w:ascii="Arial" w:hAnsi="Arial" w:cs="Arial"/>
        </w:rPr>
        <w:t xml:space="preserve">information recorded on the NIR (this action is known as ‘opting off’). </w:t>
      </w:r>
    </w:p>
    <w:p w:rsidR="002D3D45" w:rsidRDefault="002D3D45" w:rsidP="002D3D45">
      <w:pPr>
        <w:rPr>
          <w:rFonts w:ascii="Arial" w:hAnsi="Arial" w:cs="Arial"/>
        </w:rPr>
      </w:pPr>
    </w:p>
    <w:p w:rsidR="002A7866" w:rsidRDefault="002D3D45" w:rsidP="002D3D45">
      <w:pPr>
        <w:rPr>
          <w:rFonts w:ascii="Arial" w:hAnsi="Arial" w:cs="Arial"/>
        </w:rPr>
      </w:pPr>
      <w:r>
        <w:rPr>
          <w:rFonts w:ascii="Arial" w:hAnsi="Arial" w:cs="Arial"/>
        </w:rPr>
        <w:t xml:space="preserve">When an individual chooses to opt off the NIR, the following information will be retained by the NIR: </w:t>
      </w:r>
    </w:p>
    <w:p w:rsidR="002A7866" w:rsidRDefault="002A7866" w:rsidP="00127A8E">
      <w:pPr>
        <w:pStyle w:val="ListParagraph"/>
        <w:numPr>
          <w:ilvl w:val="0"/>
          <w:numId w:val="20"/>
        </w:numPr>
        <w:rPr>
          <w:rFonts w:ascii="Arial" w:hAnsi="Arial" w:cs="Arial"/>
        </w:rPr>
      </w:pPr>
      <w:r w:rsidRPr="002A7866">
        <w:rPr>
          <w:rFonts w:ascii="Arial" w:hAnsi="Arial" w:cs="Arial"/>
        </w:rPr>
        <w:t>NHI number</w:t>
      </w:r>
    </w:p>
    <w:p w:rsidR="002A7866" w:rsidRDefault="002A7866" w:rsidP="00127A8E">
      <w:pPr>
        <w:pStyle w:val="ListParagraph"/>
        <w:numPr>
          <w:ilvl w:val="0"/>
          <w:numId w:val="20"/>
        </w:numPr>
        <w:rPr>
          <w:rFonts w:ascii="Arial" w:hAnsi="Arial" w:cs="Arial"/>
        </w:rPr>
      </w:pPr>
      <w:r w:rsidRPr="002A7866">
        <w:rPr>
          <w:rFonts w:ascii="Arial" w:hAnsi="Arial" w:cs="Arial"/>
        </w:rPr>
        <w:t>DHB they reside in</w:t>
      </w:r>
    </w:p>
    <w:p w:rsidR="002A7866" w:rsidRPr="002A7866" w:rsidRDefault="002A7866" w:rsidP="00127A8E">
      <w:pPr>
        <w:pStyle w:val="ListParagraph"/>
        <w:numPr>
          <w:ilvl w:val="0"/>
          <w:numId w:val="20"/>
        </w:numPr>
        <w:rPr>
          <w:rFonts w:ascii="Arial" w:hAnsi="Arial" w:cs="Arial"/>
        </w:rPr>
      </w:pPr>
      <w:r>
        <w:rPr>
          <w:rFonts w:ascii="Arial" w:hAnsi="Arial" w:cs="Arial"/>
        </w:rPr>
        <w:t>date of b</w:t>
      </w:r>
      <w:r w:rsidRPr="002A7866">
        <w:rPr>
          <w:rFonts w:ascii="Arial" w:hAnsi="Arial" w:cs="Arial"/>
        </w:rPr>
        <w:t>irth</w:t>
      </w:r>
    </w:p>
    <w:p w:rsidR="002A7866" w:rsidRDefault="002A7866" w:rsidP="00127A8E">
      <w:pPr>
        <w:pStyle w:val="ListParagraph"/>
        <w:numPr>
          <w:ilvl w:val="0"/>
          <w:numId w:val="20"/>
        </w:numPr>
        <w:rPr>
          <w:rFonts w:ascii="Arial" w:hAnsi="Arial" w:cs="Arial"/>
        </w:rPr>
      </w:pPr>
      <w:r>
        <w:rPr>
          <w:rFonts w:ascii="Arial" w:hAnsi="Arial" w:cs="Arial"/>
        </w:rPr>
        <w:t>date of opting off</w:t>
      </w:r>
    </w:p>
    <w:p w:rsidR="002A7866" w:rsidRPr="002A7866" w:rsidRDefault="002A7866" w:rsidP="00127A8E">
      <w:pPr>
        <w:pStyle w:val="ListParagraph"/>
        <w:numPr>
          <w:ilvl w:val="0"/>
          <w:numId w:val="20"/>
        </w:numPr>
        <w:rPr>
          <w:rFonts w:ascii="Arial" w:hAnsi="Arial" w:cs="Arial"/>
        </w:rPr>
      </w:pPr>
      <w:r>
        <w:rPr>
          <w:rFonts w:ascii="Arial" w:hAnsi="Arial" w:cs="Arial"/>
        </w:rPr>
        <w:t>any previous immunisation events recorded prior to the opt off</w:t>
      </w:r>
    </w:p>
    <w:p w:rsidR="002A7866" w:rsidRDefault="002A7866" w:rsidP="002D3D45">
      <w:pPr>
        <w:rPr>
          <w:rFonts w:ascii="Arial" w:hAnsi="Arial" w:cs="Arial"/>
        </w:rPr>
      </w:pPr>
    </w:p>
    <w:p w:rsidR="002D3D45" w:rsidRDefault="002D3D45" w:rsidP="002D3D45">
      <w:pPr>
        <w:rPr>
          <w:rFonts w:ascii="Arial" w:hAnsi="Arial" w:cs="Arial"/>
        </w:rPr>
      </w:pPr>
      <w:r>
        <w:rPr>
          <w:rFonts w:ascii="Arial" w:hAnsi="Arial" w:cs="Arial"/>
        </w:rPr>
        <w:t>All other information is removed from the NIR.  The purpose for retaining this data is to provide an accurate denominator for coverage calculations and to prevent inappropriate recall and referral to outreach immunisation services.</w:t>
      </w:r>
    </w:p>
    <w:p w:rsidR="002D3D45" w:rsidRDefault="002D3D45" w:rsidP="002D3D45">
      <w:pPr>
        <w:rPr>
          <w:rFonts w:ascii="Arial" w:hAnsi="Arial" w:cs="Arial"/>
        </w:rPr>
      </w:pPr>
    </w:p>
    <w:p w:rsidR="002D3D45" w:rsidRDefault="002D3D45" w:rsidP="002D3D45">
      <w:pPr>
        <w:rPr>
          <w:rFonts w:ascii="Arial" w:hAnsi="Arial" w:cs="Arial"/>
        </w:rPr>
      </w:pPr>
      <w:r>
        <w:rPr>
          <w:rFonts w:ascii="Arial" w:hAnsi="Arial" w:cs="Arial"/>
        </w:rPr>
        <w:t xml:space="preserve">An individual may still receive immunisation events as part of the National Immunisation Schedule despite having chosen to opt-off the NIR.    </w:t>
      </w:r>
    </w:p>
    <w:p w:rsidR="002D3D45" w:rsidRDefault="002D3D45" w:rsidP="002D3D45">
      <w:pPr>
        <w:rPr>
          <w:rFonts w:ascii="Arial" w:hAnsi="Arial" w:cs="Arial"/>
        </w:rPr>
      </w:pPr>
    </w:p>
    <w:p w:rsidR="002D3D45" w:rsidRDefault="002D3D45" w:rsidP="002D3D45">
      <w:pPr>
        <w:rPr>
          <w:rFonts w:ascii="Arial" w:hAnsi="Arial" w:cs="Arial"/>
        </w:rPr>
      </w:pPr>
      <w:r>
        <w:rPr>
          <w:rFonts w:ascii="Arial" w:hAnsi="Arial" w:cs="Arial"/>
        </w:rPr>
        <w:t xml:space="preserve">At times the </w:t>
      </w:r>
      <w:r w:rsidRPr="008E5CEF">
        <w:rPr>
          <w:rFonts w:ascii="Arial" w:hAnsi="Arial" w:cs="Arial"/>
        </w:rPr>
        <w:t xml:space="preserve">Ministry </w:t>
      </w:r>
      <w:r>
        <w:rPr>
          <w:rFonts w:ascii="Arial" w:hAnsi="Arial" w:cs="Arial"/>
        </w:rPr>
        <w:t xml:space="preserve">may require that immunisation records are held on the NIR.  For example, it may be a requirement for the licensing of a specific vaccine that this information is collected and monitored so that vaccine safety and coverage can be evaluated.  During the Meningococcal B Immunisation Programme all individuals receiving the </w:t>
      </w:r>
      <w:proofErr w:type="spellStart"/>
      <w:r>
        <w:rPr>
          <w:rFonts w:ascii="Arial" w:hAnsi="Arial" w:cs="Arial"/>
        </w:rPr>
        <w:t>MeNZB</w:t>
      </w:r>
      <w:proofErr w:type="spellEnd"/>
      <w:r>
        <w:rPr>
          <w:rFonts w:ascii="Arial" w:hAnsi="Arial" w:cs="Arial"/>
        </w:rPr>
        <w:t xml:space="preserve"> vaccine had to be registered on the NIR and could not opt off the collection of their </w:t>
      </w:r>
      <w:proofErr w:type="spellStart"/>
      <w:r>
        <w:rPr>
          <w:rFonts w:ascii="Arial" w:hAnsi="Arial" w:cs="Arial"/>
        </w:rPr>
        <w:t>MeNZB</w:t>
      </w:r>
      <w:proofErr w:type="spellEnd"/>
      <w:r>
        <w:rPr>
          <w:rFonts w:ascii="Arial" w:hAnsi="Arial" w:cs="Arial"/>
        </w:rPr>
        <w:t xml:space="preserve"> immunisation information. </w:t>
      </w:r>
    </w:p>
    <w:p w:rsidR="002D3D45" w:rsidRDefault="002D3D45" w:rsidP="002D3D45">
      <w:pPr>
        <w:rPr>
          <w:rFonts w:ascii="Arial" w:hAnsi="Arial" w:cs="Arial"/>
        </w:rPr>
      </w:pPr>
    </w:p>
    <w:p w:rsidR="002D3D45" w:rsidRPr="008E5CEF" w:rsidRDefault="002D3D45" w:rsidP="002D3D45">
      <w:pPr>
        <w:rPr>
          <w:rFonts w:ascii="Arial" w:hAnsi="Arial" w:cs="Arial"/>
        </w:rPr>
      </w:pPr>
      <w:r w:rsidRPr="00BF2081">
        <w:rPr>
          <w:rFonts w:ascii="Arial" w:hAnsi="Arial" w:cs="Arial"/>
        </w:rPr>
        <w:t>See process to opt off Section</w:t>
      </w:r>
      <w:r>
        <w:rPr>
          <w:rFonts w:ascii="Arial" w:hAnsi="Arial" w:cs="Arial"/>
        </w:rPr>
        <w:t xml:space="preserve"> 11 of this guide.</w:t>
      </w:r>
    </w:p>
    <w:p w:rsidR="002D3D45" w:rsidRDefault="002D3D45" w:rsidP="002D3D45">
      <w:pPr>
        <w:rPr>
          <w:rFonts w:ascii="Arial" w:hAnsi="Arial" w:cs="Arial"/>
        </w:rPr>
      </w:pPr>
    </w:p>
    <w:p w:rsidR="002D3D45" w:rsidRPr="008E5CEF" w:rsidRDefault="002D3D45" w:rsidP="002D3D45">
      <w:pPr>
        <w:pStyle w:val="Heading2"/>
        <w:rPr>
          <w:rFonts w:ascii="Arial" w:hAnsi="Arial" w:cs="Arial"/>
        </w:rPr>
      </w:pPr>
      <w:bookmarkStart w:id="55" w:name="_Toc372552110"/>
      <w:r w:rsidRPr="008E5CEF">
        <w:rPr>
          <w:rFonts w:ascii="Arial" w:hAnsi="Arial" w:cs="Arial"/>
        </w:rPr>
        <w:t>Retention of NIR information</w:t>
      </w:r>
      <w:bookmarkEnd w:id="55"/>
    </w:p>
    <w:p w:rsidR="002D3D45" w:rsidRDefault="002D3D45" w:rsidP="002D3D45">
      <w:pPr>
        <w:rPr>
          <w:rFonts w:ascii="Arial" w:hAnsi="Arial" w:cs="Arial"/>
        </w:rPr>
      </w:pPr>
      <w:r w:rsidRPr="008E5CEF">
        <w:rPr>
          <w:rFonts w:ascii="Arial" w:hAnsi="Arial" w:cs="Arial"/>
        </w:rPr>
        <w:t xml:space="preserve">Health information </w:t>
      </w:r>
      <w:r>
        <w:rPr>
          <w:rFonts w:ascii="Arial" w:hAnsi="Arial" w:cs="Arial"/>
        </w:rPr>
        <w:t xml:space="preserve">will be </w:t>
      </w:r>
      <w:r w:rsidRPr="008E5CEF">
        <w:rPr>
          <w:rFonts w:ascii="Arial" w:hAnsi="Arial" w:cs="Arial"/>
        </w:rPr>
        <w:t xml:space="preserve">retained on the NIR for the whole of an individual’s life, plus </w:t>
      </w:r>
      <w:r>
        <w:rPr>
          <w:rFonts w:ascii="Arial" w:hAnsi="Arial" w:cs="Arial"/>
        </w:rPr>
        <w:t xml:space="preserve">a period of </w:t>
      </w:r>
      <w:r w:rsidRPr="008E5CEF">
        <w:rPr>
          <w:rFonts w:ascii="Arial" w:hAnsi="Arial" w:cs="Arial"/>
        </w:rPr>
        <w:t>10 years</w:t>
      </w:r>
      <w:r>
        <w:rPr>
          <w:rFonts w:ascii="Arial" w:hAnsi="Arial" w:cs="Arial"/>
        </w:rPr>
        <w:t xml:space="preserve"> after the individual’s death</w:t>
      </w:r>
      <w:r w:rsidRPr="008E5CEF">
        <w:rPr>
          <w:rFonts w:ascii="Arial" w:hAnsi="Arial" w:cs="Arial"/>
        </w:rPr>
        <w:t>.</w:t>
      </w:r>
      <w:r>
        <w:rPr>
          <w:rFonts w:ascii="Arial" w:hAnsi="Arial" w:cs="Arial"/>
        </w:rPr>
        <w:t xml:space="preserve">  The purpose of retaining this information for the life of an individual is to provide an accurate record of their immunisation history and to monitor vaccine safety and efficacy. </w:t>
      </w:r>
    </w:p>
    <w:p w:rsidR="002D3D45" w:rsidRDefault="002D3D45" w:rsidP="002D3D45">
      <w:pPr>
        <w:rPr>
          <w:rFonts w:ascii="Arial" w:hAnsi="Arial" w:cs="Arial"/>
        </w:rPr>
      </w:pPr>
    </w:p>
    <w:p w:rsidR="002D3D45" w:rsidRDefault="002D3D45" w:rsidP="002D3D45">
      <w:pPr>
        <w:rPr>
          <w:rFonts w:ascii="Arial" w:hAnsi="Arial" w:cs="Arial"/>
        </w:rPr>
      </w:pPr>
      <w:r w:rsidRPr="008E5CEF">
        <w:rPr>
          <w:rFonts w:ascii="Arial" w:hAnsi="Arial" w:cs="Arial"/>
        </w:rPr>
        <w:t xml:space="preserve">Paper-based information received from a health provider </w:t>
      </w:r>
      <w:r>
        <w:rPr>
          <w:rFonts w:ascii="Arial" w:hAnsi="Arial" w:cs="Arial"/>
        </w:rPr>
        <w:t xml:space="preserve">should be </w:t>
      </w:r>
      <w:r w:rsidRPr="008E5CEF">
        <w:rPr>
          <w:rFonts w:ascii="Arial" w:hAnsi="Arial" w:cs="Arial"/>
        </w:rPr>
        <w:t xml:space="preserve">retained for three months </w:t>
      </w:r>
      <w:r>
        <w:rPr>
          <w:rFonts w:ascii="Arial" w:hAnsi="Arial" w:cs="Arial"/>
        </w:rPr>
        <w:t xml:space="preserve">after the </w:t>
      </w:r>
      <w:r w:rsidRPr="008E5CEF">
        <w:rPr>
          <w:rFonts w:ascii="Arial" w:hAnsi="Arial" w:cs="Arial"/>
        </w:rPr>
        <w:t>information has been recorded on the NIR or in accordance with the particular DHB’s policies.</w:t>
      </w:r>
      <w:r>
        <w:rPr>
          <w:rFonts w:ascii="Arial" w:hAnsi="Arial" w:cs="Arial"/>
        </w:rPr>
        <w:t xml:space="preserve">  All correspondence from parents/caregivers (e.g. opt off forms) should be retained for a minimum of 10 years once the information has been recorded on the NIR, as there will not necessarily be another copy of this information held elsewhere.  For more information refer to the NIR Privacy Policy The NIR Privacy policy is held in the Ministry of Health Library.  Soft copies may be downloaded from the Ministry of Health website</w:t>
      </w:r>
    </w:p>
    <w:p w:rsidR="00F53ACB" w:rsidRDefault="008D5464" w:rsidP="002D3D45">
      <w:pPr>
        <w:rPr>
          <w:rStyle w:val="Hyperlink"/>
          <w:rFonts w:ascii="Arial" w:hAnsi="Arial" w:cs="Arial"/>
        </w:rPr>
      </w:pPr>
      <w:hyperlink r:id="rId20" w:history="1">
        <w:r w:rsidR="002D3D45" w:rsidRPr="004621F1">
          <w:rPr>
            <w:rStyle w:val="Hyperlink"/>
            <w:rFonts w:ascii="Arial" w:hAnsi="Arial" w:cs="Arial"/>
          </w:rPr>
          <w:t>http://www.health.govt.nz/publication/privacy-policy-setting-out-management-health-information-contained-national-immunisation-register</w:t>
        </w:r>
      </w:hyperlink>
      <w:r w:rsidR="00F53ACB">
        <w:rPr>
          <w:rStyle w:val="Hyperlink"/>
          <w:rFonts w:ascii="Arial" w:hAnsi="Arial" w:cs="Arial"/>
        </w:rPr>
        <w:t xml:space="preserve"> </w:t>
      </w:r>
    </w:p>
    <w:p w:rsidR="002D3D45" w:rsidRDefault="00F53ACB" w:rsidP="002D3D45">
      <w:pPr>
        <w:rPr>
          <w:rFonts w:ascii="Arial" w:hAnsi="Arial" w:cs="Arial"/>
        </w:rPr>
      </w:pPr>
      <w:r>
        <w:rPr>
          <w:rStyle w:val="Hyperlink"/>
          <w:rFonts w:ascii="Arial" w:hAnsi="Arial" w:cs="Arial"/>
        </w:rPr>
        <w:t xml:space="preserve">or available on </w:t>
      </w:r>
      <w:proofErr w:type="spellStart"/>
      <w:r>
        <w:rPr>
          <w:rStyle w:val="Hyperlink"/>
          <w:rFonts w:ascii="Arial" w:hAnsi="Arial" w:cs="Arial"/>
        </w:rPr>
        <w:t>Quickr</w:t>
      </w:r>
      <w:proofErr w:type="spellEnd"/>
      <w:r>
        <w:rPr>
          <w:rStyle w:val="Hyperlink"/>
          <w:rFonts w:ascii="Arial" w:hAnsi="Arial" w:cs="Arial"/>
        </w:rPr>
        <w:t xml:space="preserve"> under the Privacy Policies tab.</w:t>
      </w:r>
    </w:p>
    <w:p w:rsidR="002D3D45" w:rsidRPr="008E5CEF" w:rsidRDefault="008C280C" w:rsidP="00F53ACB">
      <w:pPr>
        <w:spacing w:after="200" w:line="276" w:lineRule="auto"/>
        <w:jc w:val="left"/>
        <w:rPr>
          <w:rFonts w:ascii="Arial" w:hAnsi="Arial" w:cs="Arial"/>
        </w:rPr>
      </w:pPr>
      <w:r>
        <w:rPr>
          <w:rFonts w:ascii="Arial" w:hAnsi="Arial" w:cs="Arial"/>
        </w:rPr>
        <w:br w:type="page"/>
      </w:r>
    </w:p>
    <w:p w:rsidR="002D3D45" w:rsidRPr="006506F0" w:rsidRDefault="002D3D45" w:rsidP="006506F0">
      <w:pPr>
        <w:pStyle w:val="Heading1"/>
        <w:tabs>
          <w:tab w:val="clear" w:pos="2843"/>
          <w:tab w:val="num" w:pos="432"/>
        </w:tabs>
        <w:ind w:left="432"/>
      </w:pPr>
      <w:bookmarkStart w:id="56" w:name="_Ref233004373"/>
      <w:bookmarkStart w:id="57" w:name="_Ref233011770"/>
      <w:bookmarkStart w:id="58" w:name="_Toc234730706"/>
      <w:bookmarkStart w:id="59" w:name="_Toc235421761"/>
      <w:bookmarkStart w:id="60" w:name="_Toc257627698"/>
      <w:bookmarkStart w:id="61" w:name="_Toc314568922"/>
      <w:bookmarkStart w:id="62" w:name="_Toc372552111"/>
      <w:r w:rsidRPr="006506F0">
        <w:lastRenderedPageBreak/>
        <w:t>Access to the NIR</w:t>
      </w:r>
      <w:bookmarkEnd w:id="56"/>
      <w:bookmarkEnd w:id="57"/>
      <w:bookmarkEnd w:id="58"/>
      <w:bookmarkEnd w:id="59"/>
      <w:bookmarkEnd w:id="60"/>
      <w:bookmarkEnd w:id="61"/>
      <w:bookmarkEnd w:id="62"/>
    </w:p>
    <w:p w:rsidR="002D3D45" w:rsidRDefault="002D3D45" w:rsidP="002D3D45">
      <w:pPr>
        <w:rPr>
          <w:rFonts w:ascii="Arial" w:hAnsi="Arial" w:cs="Arial"/>
        </w:rPr>
      </w:pPr>
      <w:bookmarkStart w:id="63" w:name="_Toc257627699"/>
      <w:r w:rsidRPr="008E5CEF">
        <w:rPr>
          <w:rFonts w:ascii="Arial" w:hAnsi="Arial" w:cs="Arial"/>
        </w:rPr>
        <w:t xml:space="preserve">The NIR Administrator registers authorised users on the NIR and maintains a list of all authorised users of the NIR system.  Only approved health providers have access to the NIR and the level of access is determined by their role in immunisation services.  </w:t>
      </w:r>
    </w:p>
    <w:p w:rsidR="002D3D45" w:rsidRDefault="002D3D45" w:rsidP="002D3D45">
      <w:pPr>
        <w:rPr>
          <w:rFonts w:ascii="Arial" w:hAnsi="Arial" w:cs="Arial"/>
        </w:rPr>
      </w:pPr>
    </w:p>
    <w:p w:rsidR="002D3D45" w:rsidRDefault="002D3D45" w:rsidP="002D3D45">
      <w:pPr>
        <w:pStyle w:val="Heading2"/>
        <w:rPr>
          <w:rFonts w:ascii="Arial" w:hAnsi="Arial" w:cs="Arial"/>
        </w:rPr>
      </w:pPr>
      <w:bookmarkStart w:id="64" w:name="_Toc314568923"/>
      <w:bookmarkStart w:id="65" w:name="_Toc372552112"/>
      <w:r w:rsidRPr="008E5CEF">
        <w:rPr>
          <w:rFonts w:ascii="Arial" w:hAnsi="Arial" w:cs="Arial"/>
        </w:rPr>
        <w:t>Authorised User Agreement</w:t>
      </w:r>
      <w:bookmarkEnd w:id="63"/>
      <w:bookmarkEnd w:id="64"/>
      <w:bookmarkEnd w:id="65"/>
    </w:p>
    <w:p w:rsidR="008C280C" w:rsidRDefault="008C280C" w:rsidP="008C280C"/>
    <w:p w:rsidR="008C280C" w:rsidRDefault="008C280C" w:rsidP="008C280C">
      <w:pPr>
        <w:rPr>
          <w:rFonts w:ascii="Arial" w:hAnsi="Arial" w:cs="Arial"/>
        </w:rPr>
      </w:pPr>
      <w:r w:rsidRPr="008E5CEF">
        <w:rPr>
          <w:rFonts w:ascii="Arial" w:hAnsi="Arial" w:cs="Arial"/>
        </w:rPr>
        <w:t xml:space="preserve">All NIR users must sign an Authorised User Agreement before they will be authorised to begin using the NIR.  This agreement is specific to NIR users and ensures users protect the identity of individuals and other users at all times.  </w:t>
      </w:r>
    </w:p>
    <w:p w:rsidR="008C280C" w:rsidRPr="008E5CEF" w:rsidRDefault="008C280C" w:rsidP="008C280C">
      <w:pPr>
        <w:rPr>
          <w:rFonts w:ascii="Arial" w:hAnsi="Arial" w:cs="Arial"/>
        </w:rPr>
      </w:pPr>
      <w:r w:rsidRPr="008E5CEF">
        <w:rPr>
          <w:rFonts w:ascii="Arial" w:hAnsi="Arial" w:cs="Arial"/>
        </w:rPr>
        <w:t xml:space="preserve">Authorised User Agreement </w:t>
      </w:r>
      <w:r>
        <w:rPr>
          <w:rFonts w:ascii="Arial" w:hAnsi="Arial" w:cs="Arial"/>
        </w:rPr>
        <w:t xml:space="preserve">forms are available on </w:t>
      </w:r>
      <w:proofErr w:type="spellStart"/>
      <w:r>
        <w:rPr>
          <w:rFonts w:ascii="Arial" w:hAnsi="Arial" w:cs="Arial"/>
        </w:rPr>
        <w:t>Quickr</w:t>
      </w:r>
      <w:proofErr w:type="spellEnd"/>
      <w:r w:rsidRPr="008E5CEF">
        <w:rPr>
          <w:rFonts w:ascii="Arial" w:hAnsi="Arial" w:cs="Arial"/>
        </w:rPr>
        <w:t xml:space="preserve"> or please phone the NIR Support Team: 0800 </w:t>
      </w:r>
      <w:r w:rsidR="00E90D9C">
        <w:rPr>
          <w:rFonts w:ascii="Arial" w:hAnsi="Arial" w:cs="Arial"/>
        </w:rPr>
        <w:t>855 066</w:t>
      </w:r>
      <w:r w:rsidRPr="008E5CEF">
        <w:rPr>
          <w:rFonts w:ascii="Arial" w:hAnsi="Arial" w:cs="Arial"/>
        </w:rPr>
        <w:t xml:space="preserve"> or email nirsupport@moh.govt.nz.</w:t>
      </w:r>
    </w:p>
    <w:p w:rsidR="008C280C" w:rsidRPr="008C280C" w:rsidRDefault="008C280C" w:rsidP="008C280C"/>
    <w:p w:rsidR="002D3D45" w:rsidRPr="007A0059" w:rsidRDefault="002D3D45" w:rsidP="002D3D45">
      <w:pPr>
        <w:rPr>
          <w:rFonts w:ascii="Arial" w:hAnsi="Arial" w:cs="Arial"/>
        </w:rPr>
      </w:pPr>
      <w:bookmarkStart w:id="66" w:name="_Ref235515964"/>
      <w:r w:rsidRPr="007A0059">
        <w:rPr>
          <w:rFonts w:ascii="Arial" w:hAnsi="Arial" w:cs="Arial"/>
        </w:rPr>
        <w:t xml:space="preserve">The NIR Authorised User Agreement (AUA) is signed by an individual provider or their employer and sent to the NIR Administrator.  The AUA provides the required information for the provider’s registration on the NIR as an authorised user. </w:t>
      </w:r>
    </w:p>
    <w:p w:rsidR="002D3D45" w:rsidRPr="007A0059" w:rsidRDefault="002D3D45" w:rsidP="002D3D45">
      <w:pPr>
        <w:rPr>
          <w:rFonts w:ascii="Arial" w:hAnsi="Arial" w:cs="Arial"/>
        </w:rPr>
      </w:pPr>
      <w:r w:rsidRPr="007A0059">
        <w:rPr>
          <w:rFonts w:ascii="Arial" w:hAnsi="Arial" w:cs="Arial"/>
        </w:rPr>
        <w:t>Note: the NIR AUA may be for a single provider or include the names and  Medical Council of New Zealand or Nursing Council of New Zealand numbers</w:t>
      </w:r>
      <w:r w:rsidR="00E90D9C">
        <w:rPr>
          <w:rFonts w:ascii="Arial" w:hAnsi="Arial" w:cs="Arial"/>
        </w:rPr>
        <w:t xml:space="preserve"> or Pharmacist Council of New Zealand</w:t>
      </w:r>
      <w:r w:rsidRPr="007A0059">
        <w:rPr>
          <w:rFonts w:ascii="Arial" w:hAnsi="Arial" w:cs="Arial"/>
        </w:rPr>
        <w:t xml:space="preserve"> for all health providers who will be authorised users of the NIR (</w:t>
      </w:r>
      <w:proofErr w:type="spellStart"/>
      <w:r w:rsidRPr="007A0059">
        <w:rPr>
          <w:rFonts w:ascii="Arial" w:hAnsi="Arial" w:cs="Arial"/>
        </w:rPr>
        <w:t>eg</w:t>
      </w:r>
      <w:proofErr w:type="spellEnd"/>
      <w:r w:rsidRPr="007A0059">
        <w:rPr>
          <w:rFonts w:ascii="Arial" w:hAnsi="Arial" w:cs="Arial"/>
        </w:rPr>
        <w:t>, vaccinators, GP’s or Well Child/Tamariki Ora providers).</w:t>
      </w:r>
    </w:p>
    <w:p w:rsidR="002D3D45" w:rsidRPr="007A0059" w:rsidRDefault="002D3D45" w:rsidP="002D3D45">
      <w:pPr>
        <w:rPr>
          <w:rFonts w:ascii="Arial" w:hAnsi="Arial" w:cs="Arial"/>
        </w:rPr>
      </w:pPr>
    </w:p>
    <w:p w:rsidR="002D3D45" w:rsidRPr="008E5CEF" w:rsidRDefault="002D3D45" w:rsidP="002D3D45">
      <w:pPr>
        <w:rPr>
          <w:rFonts w:ascii="Arial" w:hAnsi="Arial" w:cs="Arial"/>
        </w:rPr>
      </w:pPr>
      <w:r w:rsidRPr="007A0059">
        <w:rPr>
          <w:rFonts w:ascii="Arial" w:hAnsi="Arial" w:cs="Arial"/>
        </w:rPr>
        <w:t xml:space="preserve">The NIR Administrator receives the Authorised User Agreement and adds the provider to the NIR.  This includes entering the provider details and </w:t>
      </w:r>
      <w:r w:rsidR="008C280C">
        <w:rPr>
          <w:rFonts w:ascii="Arial" w:hAnsi="Arial" w:cs="Arial"/>
        </w:rPr>
        <w:t>includes</w:t>
      </w:r>
      <w:r>
        <w:rPr>
          <w:rFonts w:ascii="Arial" w:hAnsi="Arial" w:cs="Arial"/>
        </w:rPr>
        <w:t xml:space="preserve"> </w:t>
      </w:r>
      <w:r w:rsidRPr="007A0059">
        <w:rPr>
          <w:rFonts w:ascii="Arial" w:hAnsi="Arial" w:cs="Arial"/>
        </w:rPr>
        <w:t>assigning them a unique user name and password, and a level of access to the NIR determined by their role in immunisation and how they will send messages to</w:t>
      </w:r>
      <w:r w:rsidR="008C280C">
        <w:rPr>
          <w:rFonts w:ascii="Arial" w:hAnsi="Arial" w:cs="Arial"/>
        </w:rPr>
        <w:t>,</w:t>
      </w:r>
      <w:r w:rsidRPr="007A0059">
        <w:rPr>
          <w:rFonts w:ascii="Arial" w:hAnsi="Arial" w:cs="Arial"/>
        </w:rPr>
        <w:t xml:space="preserve"> or receive messages from the NIR.  Access levels can be referenced from the NIR Privacy Policy.</w:t>
      </w:r>
    </w:p>
    <w:p w:rsidR="002D3D45" w:rsidRDefault="002D3D45" w:rsidP="002D3D45">
      <w:pPr>
        <w:pStyle w:val="BodyText2"/>
        <w:spacing w:line="240" w:lineRule="auto"/>
        <w:rPr>
          <w:rFonts w:ascii="Arial" w:hAnsi="Arial" w:cs="Arial"/>
        </w:rPr>
      </w:pPr>
    </w:p>
    <w:p w:rsidR="002D3D45" w:rsidRPr="008E5CEF" w:rsidRDefault="002D3D45" w:rsidP="002D3D45">
      <w:pPr>
        <w:pStyle w:val="BodyText2"/>
        <w:rPr>
          <w:rFonts w:ascii="Arial" w:hAnsi="Arial" w:cs="Arial"/>
        </w:rPr>
      </w:pPr>
      <w:r w:rsidRPr="008E5CEF">
        <w:rPr>
          <w:rFonts w:ascii="Arial" w:hAnsi="Arial" w:cs="Arial"/>
        </w:rPr>
        <w:t>The NIR Authorised User Agreement:</w:t>
      </w:r>
    </w:p>
    <w:p w:rsidR="002D3D45" w:rsidRPr="008E5CEF" w:rsidRDefault="002D3D45" w:rsidP="00127A8E">
      <w:pPr>
        <w:pStyle w:val="Bullet2"/>
        <w:numPr>
          <w:ilvl w:val="1"/>
          <w:numId w:val="21"/>
        </w:numPr>
        <w:rPr>
          <w:rFonts w:cs="Arial"/>
        </w:rPr>
      </w:pPr>
      <w:r w:rsidRPr="008E5CEF">
        <w:rPr>
          <w:rFonts w:cs="Arial"/>
        </w:rPr>
        <w:t>is a written contract</w:t>
      </w:r>
      <w:r>
        <w:rPr>
          <w:rFonts w:cs="Arial"/>
        </w:rPr>
        <w:t xml:space="preserve"> between the Ministry of Health </w:t>
      </w:r>
      <w:r w:rsidRPr="008E5CEF">
        <w:rPr>
          <w:rFonts w:cs="Arial"/>
        </w:rPr>
        <w:t>and the user</w:t>
      </w:r>
    </w:p>
    <w:p w:rsidR="002D3D45" w:rsidRPr="008E5CEF" w:rsidRDefault="002D3D45" w:rsidP="00127A8E">
      <w:pPr>
        <w:pStyle w:val="Bullet2"/>
        <w:numPr>
          <w:ilvl w:val="1"/>
          <w:numId w:val="21"/>
        </w:numPr>
        <w:rPr>
          <w:rFonts w:cs="Arial"/>
        </w:rPr>
      </w:pPr>
      <w:r w:rsidRPr="008E5CEF">
        <w:rPr>
          <w:rFonts w:cs="Arial"/>
        </w:rPr>
        <w:t>is managed by the user’s DHB (as the Ministry’s agent)</w:t>
      </w:r>
    </w:p>
    <w:p w:rsidR="00F53ACB" w:rsidRDefault="002D3D45" w:rsidP="00127A8E">
      <w:pPr>
        <w:pStyle w:val="Bullet2"/>
        <w:numPr>
          <w:ilvl w:val="1"/>
          <w:numId w:val="21"/>
        </w:numPr>
        <w:rPr>
          <w:rFonts w:cs="Arial"/>
        </w:rPr>
      </w:pPr>
      <w:r w:rsidRPr="008E5CEF">
        <w:rPr>
          <w:rFonts w:cs="Arial"/>
        </w:rPr>
        <w:t>documents the rights and obligations of the user and the use/disclosure of NIR information.</w:t>
      </w:r>
    </w:p>
    <w:p w:rsidR="002D3D45" w:rsidRPr="008E5CEF" w:rsidRDefault="00F53ACB" w:rsidP="00F53ACB">
      <w:pPr>
        <w:rPr>
          <w:rFonts w:cs="Arial"/>
        </w:rPr>
      </w:pPr>
      <w:r>
        <w:br w:type="page"/>
      </w:r>
    </w:p>
    <w:p w:rsidR="002D3D45" w:rsidRPr="008E5CEF" w:rsidRDefault="002D3D45" w:rsidP="002D3D45">
      <w:pPr>
        <w:pStyle w:val="Heading2"/>
        <w:rPr>
          <w:rFonts w:ascii="Arial" w:hAnsi="Arial" w:cs="Arial"/>
        </w:rPr>
      </w:pPr>
      <w:bookmarkStart w:id="67" w:name="_Toc257627700"/>
      <w:bookmarkStart w:id="68" w:name="_Toc314568924"/>
      <w:bookmarkStart w:id="69" w:name="_Toc372552113"/>
      <w:r w:rsidRPr="008E5CEF">
        <w:rPr>
          <w:rFonts w:ascii="Arial" w:hAnsi="Arial" w:cs="Arial"/>
        </w:rPr>
        <w:lastRenderedPageBreak/>
        <w:t>Access to data on the NIR</w:t>
      </w:r>
      <w:bookmarkEnd w:id="66"/>
      <w:bookmarkEnd w:id="67"/>
      <w:bookmarkEnd w:id="68"/>
      <w:bookmarkEnd w:id="69"/>
    </w:p>
    <w:p w:rsidR="002D3D45" w:rsidRDefault="002D3D45" w:rsidP="002D3D45">
      <w:pPr>
        <w:rPr>
          <w:rFonts w:ascii="Arial" w:hAnsi="Arial" w:cs="Arial"/>
        </w:rPr>
      </w:pPr>
      <w:r w:rsidRPr="008E5CEF">
        <w:rPr>
          <w:rFonts w:ascii="Arial" w:hAnsi="Arial" w:cs="Arial"/>
        </w:rPr>
        <w:t>The NIR can be accessed in the following three ways:</w:t>
      </w:r>
    </w:p>
    <w:p w:rsidR="00570692" w:rsidRDefault="00570692" w:rsidP="002D3D45">
      <w:pPr>
        <w:rPr>
          <w:rFonts w:ascii="Arial" w:hAnsi="Arial" w:cs="Arial"/>
        </w:rPr>
      </w:pPr>
    </w:p>
    <w:p w:rsidR="00570692" w:rsidRPr="00570692" w:rsidRDefault="00570692" w:rsidP="002D3D45">
      <w:pPr>
        <w:rPr>
          <w:rFonts w:ascii="Arial" w:hAnsi="Arial" w:cs="Arial"/>
          <w:b/>
        </w:rPr>
      </w:pPr>
      <w:r w:rsidRPr="00570692">
        <w:rPr>
          <w:rFonts w:ascii="Arial" w:hAnsi="Arial" w:cs="Arial"/>
          <w:b/>
        </w:rPr>
        <w:t>1. Manual users</w:t>
      </w:r>
    </w:p>
    <w:p w:rsidR="00570692" w:rsidRDefault="00570692"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A NIR manual user will be allocated a unique ID (</w:t>
      </w:r>
      <w:proofErr w:type="spellStart"/>
      <w:r w:rsidRPr="008E5CEF">
        <w:rPr>
          <w:rFonts w:ascii="Arial" w:hAnsi="Arial" w:cs="Arial"/>
        </w:rPr>
        <w:t>ie</w:t>
      </w:r>
      <w:proofErr w:type="spellEnd"/>
      <w:r w:rsidRPr="008E5CEF">
        <w:rPr>
          <w:rFonts w:ascii="Arial" w:hAnsi="Arial" w:cs="Arial"/>
        </w:rPr>
        <w:t>: MCNZ, NZNC).  This will allow administrators to verify users’ identities when information is submitted or requested.</w:t>
      </w:r>
    </w:p>
    <w:p w:rsidR="002D3D45" w:rsidRPr="008E5CEF" w:rsidRDefault="002D3D45" w:rsidP="002D3D45">
      <w:pPr>
        <w:rPr>
          <w:rFonts w:ascii="Arial" w:hAnsi="Arial" w:cs="Arial"/>
        </w:rPr>
      </w:pPr>
      <w:r w:rsidRPr="008E5CEF">
        <w:rPr>
          <w:rFonts w:ascii="Arial" w:hAnsi="Arial" w:cs="Arial"/>
        </w:rPr>
        <w:t xml:space="preserve">An administrator receives NIR information from a manual user on the appropriate NIR form via phone, fax or mail. </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Once they have received the information, the administrator:</w:t>
      </w:r>
    </w:p>
    <w:p w:rsidR="002D3D45" w:rsidRPr="008E5CEF" w:rsidRDefault="002D3D45" w:rsidP="00127A8E">
      <w:pPr>
        <w:pStyle w:val="Bullet2"/>
        <w:numPr>
          <w:ilvl w:val="1"/>
          <w:numId w:val="22"/>
        </w:numPr>
        <w:rPr>
          <w:rFonts w:cs="Arial"/>
        </w:rPr>
      </w:pPr>
      <w:r w:rsidRPr="008E5CEF">
        <w:rPr>
          <w:rFonts w:cs="Arial"/>
        </w:rPr>
        <w:t>verifies the user’s identity</w:t>
      </w:r>
    </w:p>
    <w:p w:rsidR="002D3D45" w:rsidRPr="008E5CEF" w:rsidRDefault="002D3D45" w:rsidP="00127A8E">
      <w:pPr>
        <w:pStyle w:val="Bullet2"/>
        <w:numPr>
          <w:ilvl w:val="1"/>
          <w:numId w:val="22"/>
        </w:numPr>
        <w:rPr>
          <w:rFonts w:cs="Arial"/>
        </w:rPr>
      </w:pPr>
      <w:r w:rsidRPr="008E5CEF">
        <w:rPr>
          <w:rFonts w:cs="Arial"/>
        </w:rPr>
        <w:t>checks the information submitted to ensure the information requirements are complete</w:t>
      </w:r>
    </w:p>
    <w:p w:rsidR="002D3D45" w:rsidRPr="008E5CEF" w:rsidRDefault="002D3D45" w:rsidP="00127A8E">
      <w:pPr>
        <w:pStyle w:val="Bullet2"/>
        <w:numPr>
          <w:ilvl w:val="1"/>
          <w:numId w:val="22"/>
        </w:numPr>
        <w:rPr>
          <w:rFonts w:cs="Arial"/>
        </w:rPr>
      </w:pPr>
      <w:r w:rsidRPr="008E5CEF">
        <w:rPr>
          <w:rFonts w:cs="Arial"/>
        </w:rPr>
        <w:t>enters and/or retrieves the information on the NIR.</w:t>
      </w:r>
    </w:p>
    <w:p w:rsidR="002D3D45" w:rsidRPr="008E5CEF" w:rsidRDefault="002D3D45" w:rsidP="002D3D45">
      <w:pPr>
        <w:rPr>
          <w:rFonts w:ascii="Arial" w:hAnsi="Arial" w:cs="Arial"/>
        </w:rPr>
      </w:pPr>
      <w:r w:rsidRPr="008E5CEF">
        <w:rPr>
          <w:rFonts w:ascii="Arial" w:hAnsi="Arial" w:cs="Arial"/>
        </w:rPr>
        <w:t>If the user requests a report, the administrator must confirm delivery details with the user before sending the report.</w:t>
      </w:r>
    </w:p>
    <w:p w:rsidR="002D3D45" w:rsidRPr="008E5CEF" w:rsidRDefault="002D3D45" w:rsidP="002D3D45">
      <w:pPr>
        <w:rPr>
          <w:rFonts w:ascii="Arial" w:hAnsi="Arial" w:cs="Arial"/>
        </w:rPr>
      </w:pPr>
    </w:p>
    <w:p w:rsidR="00570692" w:rsidRPr="00570692" w:rsidRDefault="00570692" w:rsidP="002D3D45">
      <w:pPr>
        <w:rPr>
          <w:rFonts w:ascii="Arial" w:hAnsi="Arial" w:cs="Arial"/>
          <w:b/>
        </w:rPr>
      </w:pPr>
      <w:r w:rsidRPr="00570692">
        <w:rPr>
          <w:rFonts w:ascii="Arial" w:hAnsi="Arial" w:cs="Arial"/>
          <w:b/>
        </w:rPr>
        <w:t>2. Practice Management System</w:t>
      </w:r>
    </w:p>
    <w:p w:rsidR="00570692" w:rsidRDefault="00570692" w:rsidP="002D3D45">
      <w:pPr>
        <w:rPr>
          <w:rFonts w:ascii="Arial" w:hAnsi="Arial" w:cs="Arial"/>
        </w:rPr>
      </w:pPr>
    </w:p>
    <w:p w:rsidR="002D3D45" w:rsidRDefault="002D3D45" w:rsidP="002D3D45">
      <w:pPr>
        <w:rPr>
          <w:rFonts w:ascii="Arial" w:hAnsi="Arial" w:cs="Arial"/>
        </w:rPr>
      </w:pPr>
      <w:r w:rsidRPr="008E5CEF">
        <w:rPr>
          <w:rFonts w:ascii="Arial" w:hAnsi="Arial" w:cs="Arial"/>
        </w:rPr>
        <w:t xml:space="preserve">The messaging between the NIR and a user’s PMS is managed by </w:t>
      </w:r>
      <w:proofErr w:type="spellStart"/>
      <w:r w:rsidRPr="008E5CEF">
        <w:rPr>
          <w:rFonts w:ascii="Arial" w:hAnsi="Arial" w:cs="Arial"/>
        </w:rPr>
        <w:t>HealthLink</w:t>
      </w:r>
      <w:proofErr w:type="spellEnd"/>
      <w:r w:rsidRPr="008E5CEF">
        <w:rPr>
          <w:rFonts w:ascii="Arial" w:hAnsi="Arial" w:cs="Arial"/>
        </w:rPr>
        <w:t xml:space="preserve">.  Users must be registered with </w:t>
      </w:r>
      <w:proofErr w:type="spellStart"/>
      <w:r w:rsidRPr="008E5CEF">
        <w:rPr>
          <w:rFonts w:ascii="Arial" w:hAnsi="Arial" w:cs="Arial"/>
        </w:rPr>
        <w:t>HealthLink</w:t>
      </w:r>
      <w:proofErr w:type="spellEnd"/>
      <w:r w:rsidRPr="008E5CEF">
        <w:rPr>
          <w:rFonts w:ascii="Arial" w:hAnsi="Arial" w:cs="Arial"/>
        </w:rPr>
        <w:t>, have a current electronic mailbox and have a current</w:t>
      </w:r>
      <w:r w:rsidR="008C280C">
        <w:rPr>
          <w:rFonts w:ascii="Arial" w:hAnsi="Arial" w:cs="Arial"/>
        </w:rPr>
        <w:t xml:space="preserve"> digital certificate.  The DHB</w:t>
      </w:r>
      <w:r w:rsidRPr="008E5CEF">
        <w:rPr>
          <w:rFonts w:ascii="Arial" w:hAnsi="Arial" w:cs="Arial"/>
        </w:rPr>
        <w:t xml:space="preserve"> NIR </w:t>
      </w:r>
      <w:r w:rsidR="008C280C">
        <w:rPr>
          <w:rFonts w:ascii="Arial" w:hAnsi="Arial" w:cs="Arial"/>
        </w:rPr>
        <w:t>A</w:t>
      </w:r>
      <w:r w:rsidRPr="008E5CEF">
        <w:rPr>
          <w:rFonts w:ascii="Arial" w:hAnsi="Arial" w:cs="Arial"/>
        </w:rPr>
        <w:t xml:space="preserve">dministrator will be able to help users activate messaging </w:t>
      </w:r>
      <w:r>
        <w:rPr>
          <w:rFonts w:ascii="Arial" w:hAnsi="Arial" w:cs="Arial"/>
        </w:rPr>
        <w:t xml:space="preserve">via </w:t>
      </w:r>
      <w:r w:rsidRPr="008E5CEF">
        <w:rPr>
          <w:rFonts w:ascii="Arial" w:hAnsi="Arial" w:cs="Arial"/>
        </w:rPr>
        <w:t xml:space="preserve">their PMS.  </w:t>
      </w:r>
      <w:r>
        <w:rPr>
          <w:rFonts w:ascii="Arial" w:hAnsi="Arial" w:cs="Arial"/>
        </w:rPr>
        <w:t>T</w:t>
      </w:r>
      <w:r w:rsidRPr="008E5CEF">
        <w:rPr>
          <w:rFonts w:ascii="Arial" w:hAnsi="Arial" w:cs="Arial"/>
        </w:rPr>
        <w:t xml:space="preserve">he messaging between the PMS and the NIR is managed via </w:t>
      </w:r>
      <w:proofErr w:type="spellStart"/>
      <w:r w:rsidRPr="008E5CEF">
        <w:rPr>
          <w:rFonts w:ascii="Arial" w:hAnsi="Arial" w:cs="Arial"/>
        </w:rPr>
        <w:t>Healthlink</w:t>
      </w:r>
      <w:proofErr w:type="spellEnd"/>
      <w:r w:rsidRPr="008E5CEF">
        <w:rPr>
          <w:rFonts w:ascii="Arial" w:hAnsi="Arial" w:cs="Arial"/>
        </w:rPr>
        <w:t xml:space="preserve">.  </w:t>
      </w:r>
    </w:p>
    <w:p w:rsidR="00570692" w:rsidRPr="008E5CEF" w:rsidRDefault="00570692" w:rsidP="002D3D45">
      <w:pPr>
        <w:rPr>
          <w:rFonts w:ascii="Arial" w:hAnsi="Arial" w:cs="Arial"/>
        </w:rPr>
      </w:pPr>
    </w:p>
    <w:p w:rsidR="00570692" w:rsidRPr="00570692" w:rsidRDefault="00570692" w:rsidP="002D3D45">
      <w:pPr>
        <w:rPr>
          <w:rFonts w:ascii="Arial" w:hAnsi="Arial" w:cs="Arial"/>
          <w:b/>
        </w:rPr>
      </w:pPr>
      <w:r w:rsidRPr="00570692">
        <w:rPr>
          <w:rFonts w:ascii="Arial" w:hAnsi="Arial" w:cs="Arial"/>
          <w:b/>
        </w:rPr>
        <w:t>3. Provider Browser</w:t>
      </w:r>
    </w:p>
    <w:p w:rsidR="00570692" w:rsidRDefault="00570692"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 xml:space="preserve">Access to the NIR via the NIR provider browser requires a connection to the Health Intranet, which allows the user direct access to the NIR.  Each browser user must have a digital certificate and valid login and password in the NIR.  </w:t>
      </w:r>
    </w:p>
    <w:p w:rsidR="002D3D45" w:rsidRDefault="002D3D45" w:rsidP="002D3D45">
      <w:pPr>
        <w:rPr>
          <w:rFonts w:ascii="Arial" w:hAnsi="Arial" w:cs="Arial"/>
        </w:rPr>
      </w:pPr>
    </w:p>
    <w:p w:rsidR="002D3D45" w:rsidRPr="007A0059" w:rsidRDefault="002D3D45" w:rsidP="002D3D45">
      <w:pPr>
        <w:rPr>
          <w:rFonts w:ascii="Arial" w:hAnsi="Arial" w:cs="Arial"/>
          <w:b/>
        </w:rPr>
      </w:pPr>
      <w:r>
        <w:rPr>
          <w:rFonts w:ascii="Arial" w:hAnsi="Arial" w:cs="Arial"/>
          <w:b/>
        </w:rPr>
        <w:t>Applying for access to the NIR</w:t>
      </w:r>
    </w:p>
    <w:p w:rsidR="002D3D45" w:rsidRPr="008E5CEF" w:rsidRDefault="002D3D45" w:rsidP="002D3D45">
      <w:pPr>
        <w:rPr>
          <w:rFonts w:ascii="Arial" w:hAnsi="Arial" w:cs="Arial"/>
        </w:rPr>
      </w:pPr>
      <w:r w:rsidRPr="008E5CEF">
        <w:rPr>
          <w:rFonts w:ascii="Arial" w:hAnsi="Arial" w:cs="Arial"/>
        </w:rPr>
        <w:t>Users must apply to the appropriate administrator, as identified in Table 1 below, to gain access to the NIR.</w:t>
      </w:r>
    </w:p>
    <w:p w:rsidR="002D3D45" w:rsidRPr="008E5CEF" w:rsidRDefault="002D3D45" w:rsidP="002F255A">
      <w:pPr>
        <w:pStyle w:val="TableHeader"/>
      </w:pPr>
      <w:r w:rsidRPr="008E5CEF">
        <w:t>Table 1: Applying for access to the NIR</w:t>
      </w:r>
    </w:p>
    <w:tbl>
      <w:tblPr>
        <w:tblW w:w="0" w:type="auto"/>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3765"/>
        <w:gridCol w:w="4643"/>
      </w:tblGrid>
      <w:tr w:rsidR="002D3D45" w:rsidRPr="008E5CEF" w:rsidTr="00AF6733">
        <w:tc>
          <w:tcPr>
            <w:tcW w:w="3765" w:type="dxa"/>
            <w:shd w:val="clear" w:color="auto" w:fill="000080"/>
          </w:tcPr>
          <w:p w:rsidR="002D3D45" w:rsidRPr="008E5CEF" w:rsidRDefault="002D3D45" w:rsidP="002F255A">
            <w:pPr>
              <w:pStyle w:val="TableHeader"/>
            </w:pPr>
            <w:r w:rsidRPr="008E5CEF">
              <w:t>User</w:t>
            </w:r>
          </w:p>
        </w:tc>
        <w:tc>
          <w:tcPr>
            <w:tcW w:w="4643" w:type="dxa"/>
            <w:shd w:val="clear" w:color="auto" w:fill="000080"/>
          </w:tcPr>
          <w:p w:rsidR="002D3D45" w:rsidRPr="008E5CEF" w:rsidRDefault="002D3D45" w:rsidP="002F255A">
            <w:pPr>
              <w:pStyle w:val="TableHeader"/>
            </w:pPr>
            <w:r w:rsidRPr="008E5CEF">
              <w:t>Applies to:</w:t>
            </w:r>
          </w:p>
        </w:tc>
      </w:tr>
      <w:tr w:rsidR="002D3D45" w:rsidRPr="008E5CEF" w:rsidTr="00AF6733">
        <w:tc>
          <w:tcPr>
            <w:tcW w:w="3765" w:type="dxa"/>
          </w:tcPr>
          <w:p w:rsidR="002D3D45" w:rsidRPr="008E5CEF" w:rsidRDefault="008C280C" w:rsidP="00F53ACB">
            <w:pPr>
              <w:pStyle w:val="TableText0"/>
              <w:numPr>
                <w:ilvl w:val="0"/>
                <w:numId w:val="0"/>
              </w:numPr>
              <w:rPr>
                <w:rFonts w:ascii="Arial" w:hAnsi="Arial" w:cs="Arial"/>
              </w:rPr>
            </w:pPr>
            <w:r>
              <w:rPr>
                <w:rFonts w:ascii="Arial" w:hAnsi="Arial" w:cs="Arial"/>
              </w:rPr>
              <w:t>DHB NIR A</w:t>
            </w:r>
            <w:r w:rsidR="002D3D45" w:rsidRPr="008E5CEF">
              <w:rPr>
                <w:rFonts w:ascii="Arial" w:hAnsi="Arial" w:cs="Arial"/>
              </w:rPr>
              <w:t>dministrators</w:t>
            </w:r>
          </w:p>
        </w:tc>
        <w:tc>
          <w:tcPr>
            <w:tcW w:w="4643" w:type="dxa"/>
          </w:tcPr>
          <w:p w:rsidR="002D3D45" w:rsidRPr="008E5CEF" w:rsidRDefault="008C280C" w:rsidP="00F53ACB">
            <w:pPr>
              <w:pStyle w:val="TableText0"/>
              <w:numPr>
                <w:ilvl w:val="0"/>
                <w:numId w:val="0"/>
              </w:numPr>
              <w:rPr>
                <w:rFonts w:ascii="Arial" w:hAnsi="Arial" w:cs="Arial"/>
              </w:rPr>
            </w:pPr>
            <w:r>
              <w:rPr>
                <w:rFonts w:ascii="Arial" w:hAnsi="Arial" w:cs="Arial"/>
              </w:rPr>
              <w:t>National NIR A</w:t>
            </w:r>
            <w:r w:rsidR="002D3D45" w:rsidRPr="008E5CEF">
              <w:rPr>
                <w:rFonts w:ascii="Arial" w:hAnsi="Arial" w:cs="Arial"/>
              </w:rPr>
              <w:t>dministrator</w:t>
            </w:r>
          </w:p>
        </w:tc>
      </w:tr>
      <w:tr w:rsidR="002D3D45" w:rsidRPr="008E5CEF" w:rsidTr="00AF6733">
        <w:tc>
          <w:tcPr>
            <w:tcW w:w="3765" w:type="dxa"/>
          </w:tcPr>
          <w:p w:rsidR="002D3D45" w:rsidRPr="008E5CEF" w:rsidRDefault="002D3D45" w:rsidP="00F53ACB">
            <w:pPr>
              <w:pStyle w:val="TableText0"/>
              <w:numPr>
                <w:ilvl w:val="0"/>
                <w:numId w:val="0"/>
              </w:numPr>
              <w:rPr>
                <w:rFonts w:ascii="Arial" w:hAnsi="Arial" w:cs="Arial"/>
              </w:rPr>
            </w:pPr>
            <w:r w:rsidRPr="008E5CEF">
              <w:rPr>
                <w:rFonts w:ascii="Arial" w:hAnsi="Arial" w:cs="Arial"/>
              </w:rPr>
              <w:t>DHB users</w:t>
            </w:r>
          </w:p>
        </w:tc>
        <w:tc>
          <w:tcPr>
            <w:tcW w:w="4643" w:type="dxa"/>
          </w:tcPr>
          <w:p w:rsidR="002D3D45" w:rsidRPr="008E5CEF" w:rsidRDefault="008C280C" w:rsidP="00F53ACB">
            <w:pPr>
              <w:pStyle w:val="TableText0"/>
              <w:numPr>
                <w:ilvl w:val="0"/>
                <w:numId w:val="0"/>
              </w:numPr>
              <w:rPr>
                <w:rFonts w:ascii="Arial" w:hAnsi="Arial" w:cs="Arial"/>
              </w:rPr>
            </w:pPr>
            <w:r>
              <w:rPr>
                <w:rFonts w:ascii="Arial" w:hAnsi="Arial" w:cs="Arial"/>
              </w:rPr>
              <w:t>DHB NIR A</w:t>
            </w:r>
            <w:r w:rsidR="002D3D45" w:rsidRPr="008E5CEF">
              <w:rPr>
                <w:rFonts w:ascii="Arial" w:hAnsi="Arial" w:cs="Arial"/>
              </w:rPr>
              <w:t>dministrator</w:t>
            </w:r>
          </w:p>
        </w:tc>
      </w:tr>
      <w:tr w:rsidR="002D3D45" w:rsidRPr="008E5CEF" w:rsidTr="00AF6733">
        <w:tc>
          <w:tcPr>
            <w:tcW w:w="3765" w:type="dxa"/>
          </w:tcPr>
          <w:p w:rsidR="002D3D45" w:rsidRPr="008E5CEF" w:rsidRDefault="002D3D45" w:rsidP="00F53ACB">
            <w:pPr>
              <w:pStyle w:val="TableText0"/>
              <w:numPr>
                <w:ilvl w:val="0"/>
                <w:numId w:val="0"/>
              </w:numPr>
              <w:rPr>
                <w:rFonts w:ascii="Arial" w:hAnsi="Arial" w:cs="Arial"/>
              </w:rPr>
            </w:pPr>
            <w:r w:rsidRPr="008E5CEF">
              <w:rPr>
                <w:rFonts w:ascii="Arial" w:hAnsi="Arial" w:cs="Arial"/>
              </w:rPr>
              <w:t>Health providers</w:t>
            </w:r>
          </w:p>
        </w:tc>
        <w:tc>
          <w:tcPr>
            <w:tcW w:w="4643" w:type="dxa"/>
          </w:tcPr>
          <w:p w:rsidR="002D3D45" w:rsidRPr="008E5CEF" w:rsidRDefault="008C280C" w:rsidP="00F53ACB">
            <w:pPr>
              <w:pStyle w:val="TableText0"/>
              <w:numPr>
                <w:ilvl w:val="0"/>
                <w:numId w:val="0"/>
              </w:numPr>
              <w:rPr>
                <w:rFonts w:ascii="Arial" w:hAnsi="Arial" w:cs="Arial"/>
              </w:rPr>
            </w:pPr>
            <w:r>
              <w:rPr>
                <w:rFonts w:ascii="Arial" w:hAnsi="Arial" w:cs="Arial"/>
              </w:rPr>
              <w:t>DHB NIR A</w:t>
            </w:r>
            <w:r w:rsidR="002D3D45" w:rsidRPr="008E5CEF">
              <w:rPr>
                <w:rFonts w:ascii="Arial" w:hAnsi="Arial" w:cs="Arial"/>
              </w:rPr>
              <w:t>dministrator</w:t>
            </w:r>
          </w:p>
        </w:tc>
      </w:tr>
    </w:tbl>
    <w:p w:rsidR="002D3D45" w:rsidRPr="008E5CEF" w:rsidRDefault="002D3D45" w:rsidP="002D3D45">
      <w:pPr>
        <w:rPr>
          <w:rFonts w:ascii="Arial" w:hAnsi="Arial" w:cs="Arial"/>
        </w:rPr>
      </w:pPr>
    </w:p>
    <w:p w:rsidR="002D3D45" w:rsidRPr="008E5CEF" w:rsidRDefault="002D3D45" w:rsidP="002D3D45">
      <w:pPr>
        <w:rPr>
          <w:rFonts w:ascii="Arial" w:hAnsi="Arial" w:cs="Arial"/>
        </w:rPr>
      </w:pPr>
      <w:r>
        <w:rPr>
          <w:rFonts w:ascii="Arial" w:hAnsi="Arial" w:cs="Arial"/>
        </w:rPr>
        <w:br w:type="page"/>
      </w:r>
    </w:p>
    <w:p w:rsidR="002D3D45" w:rsidRPr="00BF2081" w:rsidRDefault="002D3D45" w:rsidP="002D3D45">
      <w:pPr>
        <w:pStyle w:val="Heading2"/>
        <w:rPr>
          <w:rFonts w:ascii="Arial" w:hAnsi="Arial" w:cs="Arial"/>
        </w:rPr>
      </w:pPr>
      <w:bookmarkStart w:id="70" w:name="_Toc372552114"/>
      <w:r w:rsidRPr="00BF2081">
        <w:rPr>
          <w:rFonts w:ascii="Arial" w:hAnsi="Arial" w:cs="Arial"/>
        </w:rPr>
        <w:lastRenderedPageBreak/>
        <w:t>Mandatory information about approved health providers</w:t>
      </w:r>
      <w:bookmarkEnd w:id="70"/>
      <w:r w:rsidRPr="00BF2081">
        <w:rPr>
          <w:rFonts w:ascii="Arial" w:hAnsi="Arial" w:cs="Arial"/>
        </w:rPr>
        <w:t xml:space="preserve"> </w:t>
      </w:r>
    </w:p>
    <w:p w:rsidR="002D3D45" w:rsidRPr="008E5CEF" w:rsidRDefault="002D3D45" w:rsidP="002D3D45">
      <w:pPr>
        <w:rPr>
          <w:rFonts w:ascii="Arial" w:hAnsi="Arial" w:cs="Arial"/>
        </w:rPr>
      </w:pPr>
      <w:r w:rsidRPr="008E5CEF">
        <w:rPr>
          <w:rFonts w:ascii="Arial" w:hAnsi="Arial" w:cs="Arial"/>
        </w:rPr>
        <w:t xml:space="preserve">The completed NIR Authorised User Agreement records the mandatory information required for authorised users to be registered on the NIR.  </w:t>
      </w:r>
    </w:p>
    <w:p w:rsidR="002D3D45" w:rsidRPr="008E5CEF" w:rsidRDefault="002D3D45" w:rsidP="002D3D45">
      <w:pPr>
        <w:rPr>
          <w:rFonts w:ascii="Arial" w:hAnsi="Arial" w:cs="Arial"/>
        </w:rPr>
      </w:pPr>
    </w:p>
    <w:p w:rsidR="002D3D45" w:rsidRPr="008E5CEF" w:rsidRDefault="002D3D45" w:rsidP="002F255A">
      <w:pPr>
        <w:pStyle w:val="TableHeader"/>
      </w:pPr>
      <w:r w:rsidRPr="008E5CEF">
        <w:t>Table 2: The mandatory information is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7415"/>
      </w:tblGrid>
      <w:tr w:rsidR="002D3D45" w:rsidRPr="00C76DFA" w:rsidTr="001C7CAE">
        <w:tc>
          <w:tcPr>
            <w:tcW w:w="0" w:type="auto"/>
            <w:shd w:val="clear" w:color="auto" w:fill="000080"/>
          </w:tcPr>
          <w:p w:rsidR="002D3D45" w:rsidRPr="00C76DFA" w:rsidRDefault="002D3D45" w:rsidP="002F255A">
            <w:pPr>
              <w:pStyle w:val="TableHeader"/>
            </w:pPr>
            <w:r w:rsidRPr="00C76DFA">
              <w:t>Provider name</w:t>
            </w:r>
          </w:p>
        </w:tc>
        <w:tc>
          <w:tcPr>
            <w:tcW w:w="0" w:type="auto"/>
            <w:shd w:val="clear" w:color="auto" w:fill="auto"/>
          </w:tcPr>
          <w:p w:rsidR="002D3D45" w:rsidRPr="00C76DFA" w:rsidRDefault="001C7CAE" w:rsidP="001C7CAE">
            <w:pPr>
              <w:pStyle w:val="BodyText2"/>
              <w:widowControl w:val="0"/>
              <w:spacing w:before="120"/>
              <w:rPr>
                <w:rFonts w:ascii="Arial" w:hAnsi="Arial" w:cs="Arial"/>
                <w:sz w:val="22"/>
              </w:rPr>
            </w:pPr>
            <w:r>
              <w:rPr>
                <w:rFonts w:ascii="Arial" w:hAnsi="Arial" w:cs="Arial"/>
                <w:sz w:val="22"/>
              </w:rPr>
              <w:t>N</w:t>
            </w:r>
            <w:r w:rsidR="002D3D45" w:rsidRPr="00C76DFA">
              <w:rPr>
                <w:rFonts w:ascii="Arial" w:hAnsi="Arial" w:cs="Arial"/>
                <w:sz w:val="22"/>
              </w:rPr>
              <w:t>ame of the individual person (</w:t>
            </w:r>
            <w:proofErr w:type="spellStart"/>
            <w:r w:rsidR="002D3D45" w:rsidRPr="00C76DFA">
              <w:rPr>
                <w:rFonts w:ascii="Arial" w:hAnsi="Arial" w:cs="Arial"/>
                <w:sz w:val="22"/>
              </w:rPr>
              <w:t>eg</w:t>
            </w:r>
            <w:proofErr w:type="spellEnd"/>
            <w:r w:rsidR="002D3D45" w:rsidRPr="00C76DFA">
              <w:rPr>
                <w:rFonts w:ascii="Arial" w:hAnsi="Arial" w:cs="Arial"/>
                <w:sz w:val="22"/>
              </w:rPr>
              <w:t>, the name of the GP, vaccinator or Well Child provider</w:t>
            </w:r>
          </w:p>
        </w:tc>
      </w:tr>
      <w:tr w:rsidR="002D3D45" w:rsidRPr="00C76DFA" w:rsidTr="001C7CAE">
        <w:tc>
          <w:tcPr>
            <w:tcW w:w="0" w:type="auto"/>
            <w:shd w:val="clear" w:color="auto" w:fill="000080"/>
          </w:tcPr>
          <w:p w:rsidR="002D3D45" w:rsidRPr="00C76DFA" w:rsidRDefault="002D3D45" w:rsidP="002F255A">
            <w:pPr>
              <w:pStyle w:val="TableHeader"/>
            </w:pPr>
            <w:r w:rsidRPr="00C76DFA">
              <w:t>Clinic address</w:t>
            </w:r>
          </w:p>
        </w:tc>
        <w:tc>
          <w:tcPr>
            <w:tcW w:w="0" w:type="auto"/>
            <w:shd w:val="clear" w:color="auto" w:fill="auto"/>
          </w:tcPr>
          <w:p w:rsidR="002D3D45" w:rsidRPr="00C76DFA" w:rsidRDefault="002D3D45" w:rsidP="009C7F34">
            <w:pPr>
              <w:pStyle w:val="BodyText2"/>
              <w:widowControl w:val="0"/>
              <w:spacing w:before="120"/>
              <w:rPr>
                <w:rFonts w:ascii="Arial" w:hAnsi="Arial" w:cs="Arial"/>
                <w:sz w:val="22"/>
              </w:rPr>
            </w:pPr>
            <w:r w:rsidRPr="00C76DFA">
              <w:rPr>
                <w:rFonts w:ascii="Arial" w:hAnsi="Arial" w:cs="Arial"/>
                <w:sz w:val="22"/>
              </w:rPr>
              <w:t>The street address of the clinic covered by this agreement</w:t>
            </w:r>
          </w:p>
        </w:tc>
      </w:tr>
      <w:tr w:rsidR="002D3D45" w:rsidRPr="00C76DFA" w:rsidTr="001C7CAE">
        <w:tc>
          <w:tcPr>
            <w:tcW w:w="0" w:type="auto"/>
            <w:shd w:val="clear" w:color="auto" w:fill="000080"/>
          </w:tcPr>
          <w:p w:rsidR="002D3D45" w:rsidRPr="00C76DFA" w:rsidRDefault="002D3D45" w:rsidP="002F255A">
            <w:pPr>
              <w:pStyle w:val="TableHeader"/>
            </w:pPr>
            <w:r w:rsidRPr="00C76DFA">
              <w:t>Provider ID</w:t>
            </w:r>
          </w:p>
        </w:tc>
        <w:tc>
          <w:tcPr>
            <w:tcW w:w="0" w:type="auto"/>
            <w:shd w:val="clear" w:color="auto" w:fill="auto"/>
          </w:tcPr>
          <w:p w:rsidR="002D3D45" w:rsidRPr="00C76DFA" w:rsidRDefault="002D3D45" w:rsidP="009C7F34">
            <w:pPr>
              <w:pStyle w:val="BodyText2"/>
              <w:widowControl w:val="0"/>
              <w:spacing w:before="120"/>
              <w:rPr>
                <w:rFonts w:ascii="Arial" w:hAnsi="Arial" w:cs="Arial"/>
                <w:sz w:val="22"/>
              </w:rPr>
            </w:pPr>
            <w:r w:rsidRPr="00C76DFA">
              <w:rPr>
                <w:rFonts w:ascii="Arial" w:hAnsi="Arial" w:cs="Arial"/>
                <w:sz w:val="22"/>
              </w:rPr>
              <w:t>The MCNZ or NZNC provider number and all staff covered by this agreement</w:t>
            </w:r>
          </w:p>
        </w:tc>
      </w:tr>
      <w:tr w:rsidR="002D3D45" w:rsidRPr="00C76DFA" w:rsidTr="001C7CAE">
        <w:tc>
          <w:tcPr>
            <w:tcW w:w="0" w:type="auto"/>
            <w:shd w:val="clear" w:color="auto" w:fill="000080"/>
          </w:tcPr>
          <w:p w:rsidR="002D3D45" w:rsidRPr="00C76DFA" w:rsidRDefault="002D3D45" w:rsidP="002F255A">
            <w:pPr>
              <w:pStyle w:val="TableHeader"/>
            </w:pPr>
            <w:r w:rsidRPr="00C76DFA">
              <w:t>DHB code of clinic</w:t>
            </w:r>
          </w:p>
        </w:tc>
        <w:tc>
          <w:tcPr>
            <w:tcW w:w="0" w:type="auto"/>
            <w:shd w:val="clear" w:color="auto" w:fill="auto"/>
          </w:tcPr>
          <w:p w:rsidR="002D3D45" w:rsidRPr="00C76DFA" w:rsidRDefault="002D3D45" w:rsidP="009C7F34">
            <w:pPr>
              <w:pStyle w:val="BodyText2"/>
              <w:widowControl w:val="0"/>
              <w:spacing w:before="120"/>
              <w:rPr>
                <w:rFonts w:ascii="Arial" w:hAnsi="Arial" w:cs="Arial"/>
                <w:sz w:val="22"/>
              </w:rPr>
            </w:pPr>
            <w:r w:rsidRPr="00C76DFA">
              <w:rPr>
                <w:rFonts w:ascii="Arial" w:hAnsi="Arial" w:cs="Arial"/>
                <w:sz w:val="22"/>
              </w:rPr>
              <w:t>The DHB code of the clinic where the provider works</w:t>
            </w:r>
          </w:p>
        </w:tc>
      </w:tr>
      <w:tr w:rsidR="002D3D45" w:rsidRPr="00C76DFA" w:rsidTr="001C7CAE">
        <w:tc>
          <w:tcPr>
            <w:tcW w:w="0" w:type="auto"/>
            <w:shd w:val="clear" w:color="auto" w:fill="000080"/>
          </w:tcPr>
          <w:p w:rsidR="002D3D45" w:rsidRPr="00C76DFA" w:rsidRDefault="002D3D45" w:rsidP="002F255A">
            <w:pPr>
              <w:pStyle w:val="TableHeader"/>
            </w:pPr>
            <w:r w:rsidRPr="00C76DFA">
              <w:t>Clinic name</w:t>
            </w:r>
          </w:p>
        </w:tc>
        <w:tc>
          <w:tcPr>
            <w:tcW w:w="0" w:type="auto"/>
            <w:shd w:val="clear" w:color="auto" w:fill="auto"/>
          </w:tcPr>
          <w:p w:rsidR="002D3D45" w:rsidRPr="00C76DFA" w:rsidRDefault="002D3D45" w:rsidP="009C7F34">
            <w:pPr>
              <w:pStyle w:val="BodyText2"/>
              <w:widowControl w:val="0"/>
              <w:spacing w:before="120"/>
              <w:rPr>
                <w:rFonts w:ascii="Arial" w:hAnsi="Arial" w:cs="Arial"/>
                <w:sz w:val="22"/>
              </w:rPr>
            </w:pPr>
            <w:r w:rsidRPr="00C76DFA">
              <w:rPr>
                <w:rFonts w:ascii="Arial" w:hAnsi="Arial" w:cs="Arial"/>
                <w:sz w:val="22"/>
              </w:rPr>
              <w:t>The name by which the clinic is known</w:t>
            </w:r>
          </w:p>
        </w:tc>
      </w:tr>
      <w:tr w:rsidR="002D3D45" w:rsidRPr="00C76DFA" w:rsidTr="001C7CAE">
        <w:tc>
          <w:tcPr>
            <w:tcW w:w="0" w:type="auto"/>
            <w:shd w:val="clear" w:color="auto" w:fill="000080"/>
          </w:tcPr>
          <w:p w:rsidR="002D3D45" w:rsidRPr="00C76DFA" w:rsidRDefault="002D3D45" w:rsidP="002F255A">
            <w:pPr>
              <w:pStyle w:val="TableHeader"/>
            </w:pPr>
            <w:r w:rsidRPr="00C76DFA">
              <w:t>Clinic ID</w:t>
            </w:r>
          </w:p>
        </w:tc>
        <w:tc>
          <w:tcPr>
            <w:tcW w:w="0" w:type="auto"/>
            <w:shd w:val="clear" w:color="auto" w:fill="auto"/>
          </w:tcPr>
          <w:p w:rsidR="002D3D45" w:rsidRPr="00C76DFA" w:rsidRDefault="002D3D45" w:rsidP="009C7F34">
            <w:pPr>
              <w:pStyle w:val="BodyText2"/>
              <w:widowControl w:val="0"/>
              <w:spacing w:before="120"/>
              <w:rPr>
                <w:rFonts w:ascii="Arial" w:hAnsi="Arial" w:cs="Arial"/>
                <w:sz w:val="22"/>
              </w:rPr>
            </w:pPr>
            <w:r w:rsidRPr="00C76DFA">
              <w:rPr>
                <w:rFonts w:ascii="Arial" w:hAnsi="Arial" w:cs="Arial"/>
                <w:sz w:val="22"/>
              </w:rPr>
              <w:t>The Health Facility Code for the clinic, which is allocated by the Ministry of Health</w:t>
            </w:r>
          </w:p>
        </w:tc>
      </w:tr>
      <w:tr w:rsidR="002D3D45" w:rsidRPr="00C76DFA" w:rsidTr="001C7CAE">
        <w:tc>
          <w:tcPr>
            <w:tcW w:w="0" w:type="auto"/>
            <w:shd w:val="clear" w:color="auto" w:fill="000080"/>
          </w:tcPr>
          <w:p w:rsidR="002D3D45" w:rsidRPr="00C76DFA" w:rsidRDefault="002D3D45" w:rsidP="002F255A">
            <w:pPr>
              <w:pStyle w:val="TableHeader"/>
            </w:pPr>
            <w:r w:rsidRPr="00C76DFA">
              <w:t>Clinic contact details</w:t>
            </w:r>
          </w:p>
        </w:tc>
        <w:tc>
          <w:tcPr>
            <w:tcW w:w="0" w:type="auto"/>
            <w:shd w:val="clear" w:color="auto" w:fill="auto"/>
          </w:tcPr>
          <w:p w:rsidR="002D3D45" w:rsidRPr="00C76DFA" w:rsidRDefault="002D3D45" w:rsidP="009C7F34">
            <w:pPr>
              <w:pStyle w:val="BodyText2"/>
              <w:widowControl w:val="0"/>
              <w:spacing w:before="120"/>
              <w:rPr>
                <w:rFonts w:ascii="Arial" w:hAnsi="Arial" w:cs="Arial"/>
                <w:sz w:val="22"/>
              </w:rPr>
            </w:pPr>
            <w:r w:rsidRPr="00C76DFA">
              <w:rPr>
                <w:rFonts w:ascii="Arial" w:hAnsi="Arial" w:cs="Arial"/>
                <w:sz w:val="22"/>
              </w:rPr>
              <w:t>Address, phone, fax, email details of the clinic</w:t>
            </w:r>
          </w:p>
        </w:tc>
      </w:tr>
      <w:tr w:rsidR="002D3D45" w:rsidRPr="00C76DFA" w:rsidTr="001C7CAE">
        <w:tc>
          <w:tcPr>
            <w:tcW w:w="0" w:type="auto"/>
            <w:shd w:val="clear" w:color="auto" w:fill="000080"/>
          </w:tcPr>
          <w:p w:rsidR="002D3D45" w:rsidRPr="00C76DFA" w:rsidRDefault="002D3D45" w:rsidP="002F255A">
            <w:pPr>
              <w:pStyle w:val="TableHeader"/>
            </w:pPr>
            <w:r w:rsidRPr="00C76DFA">
              <w:t>PHO</w:t>
            </w:r>
          </w:p>
        </w:tc>
        <w:tc>
          <w:tcPr>
            <w:tcW w:w="0" w:type="auto"/>
            <w:shd w:val="clear" w:color="auto" w:fill="auto"/>
          </w:tcPr>
          <w:p w:rsidR="002D3D45" w:rsidRPr="00C76DFA" w:rsidRDefault="002D3D45" w:rsidP="009C7F34">
            <w:pPr>
              <w:pStyle w:val="BodyText2"/>
              <w:widowControl w:val="0"/>
              <w:spacing w:before="120"/>
              <w:rPr>
                <w:rFonts w:ascii="Arial" w:hAnsi="Arial" w:cs="Arial"/>
                <w:sz w:val="22"/>
              </w:rPr>
            </w:pPr>
            <w:r w:rsidRPr="00C76DFA">
              <w:rPr>
                <w:rFonts w:ascii="Arial" w:hAnsi="Arial" w:cs="Arial"/>
                <w:sz w:val="22"/>
              </w:rPr>
              <w:t>This is compulsory if the provider belongs to a public health organisation</w:t>
            </w:r>
          </w:p>
        </w:tc>
      </w:tr>
      <w:tr w:rsidR="002D3D45" w:rsidRPr="00C76DFA" w:rsidTr="001C7CAE">
        <w:tc>
          <w:tcPr>
            <w:tcW w:w="0" w:type="auto"/>
            <w:shd w:val="clear" w:color="auto" w:fill="000080"/>
          </w:tcPr>
          <w:p w:rsidR="002D3D45" w:rsidRPr="00C76DFA" w:rsidRDefault="002D3D45" w:rsidP="002F255A">
            <w:pPr>
              <w:pStyle w:val="TableHeader"/>
            </w:pPr>
            <w:r w:rsidRPr="00C76DFA">
              <w:t>Signatures</w:t>
            </w:r>
          </w:p>
        </w:tc>
        <w:tc>
          <w:tcPr>
            <w:tcW w:w="0" w:type="auto"/>
            <w:shd w:val="clear" w:color="auto" w:fill="auto"/>
          </w:tcPr>
          <w:p w:rsidR="002D3D45" w:rsidRPr="00C76DFA" w:rsidRDefault="002D3D45" w:rsidP="009C7F34">
            <w:pPr>
              <w:pStyle w:val="BodyText2"/>
              <w:widowControl w:val="0"/>
              <w:spacing w:before="120"/>
              <w:rPr>
                <w:rFonts w:ascii="Arial" w:hAnsi="Arial" w:cs="Arial"/>
                <w:sz w:val="22"/>
              </w:rPr>
            </w:pPr>
            <w:r w:rsidRPr="00C76DFA">
              <w:rPr>
                <w:rFonts w:ascii="Arial" w:hAnsi="Arial" w:cs="Arial"/>
                <w:sz w:val="22"/>
              </w:rPr>
              <w:t>The agreement needs to be signed by the provider or the employer</w:t>
            </w:r>
          </w:p>
        </w:tc>
      </w:tr>
    </w:tbl>
    <w:p w:rsidR="002D3D45" w:rsidRPr="008E5CEF" w:rsidRDefault="002D3D45" w:rsidP="002F255A">
      <w:pPr>
        <w:pStyle w:val="TableHeader"/>
      </w:pPr>
    </w:p>
    <w:p w:rsidR="002D3D45" w:rsidRPr="008C280C" w:rsidRDefault="002D3D45" w:rsidP="002D3D45">
      <w:pPr>
        <w:pStyle w:val="Box"/>
        <w:rPr>
          <w:rFonts w:ascii="Arial" w:hAnsi="Arial" w:cs="Arial"/>
          <w:i/>
        </w:rPr>
      </w:pPr>
      <w:r w:rsidRPr="008C280C">
        <w:rPr>
          <w:rFonts w:ascii="Arial" w:hAnsi="Arial" w:cs="Arial"/>
          <w:i/>
        </w:rPr>
        <w:t>Any changes to the provider information must be notified to the NIR DHB Administrator for amendment.</w:t>
      </w:r>
    </w:p>
    <w:p w:rsidR="002D3D45" w:rsidRPr="008E5CEF" w:rsidRDefault="002D3D45" w:rsidP="002D3D45">
      <w:pPr>
        <w:pStyle w:val="Bullet"/>
        <w:tabs>
          <w:tab w:val="clear" w:pos="567"/>
        </w:tabs>
        <w:spacing w:before="60"/>
        <w:ind w:left="284" w:firstLine="0"/>
        <w:rPr>
          <w:rFonts w:ascii="Arial" w:hAnsi="Arial" w:cs="Arial"/>
        </w:rPr>
      </w:pPr>
      <w:r w:rsidRPr="008E5CEF">
        <w:rPr>
          <w:rFonts w:ascii="Arial" w:hAnsi="Arial" w:cs="Arial"/>
        </w:rPr>
        <w:br w:type="page"/>
      </w:r>
    </w:p>
    <w:p w:rsidR="002D3D45" w:rsidRPr="006506F0" w:rsidRDefault="002D3D45" w:rsidP="006506F0">
      <w:pPr>
        <w:pStyle w:val="Heading1"/>
        <w:tabs>
          <w:tab w:val="clear" w:pos="2843"/>
          <w:tab w:val="num" w:pos="432"/>
        </w:tabs>
        <w:ind w:left="432"/>
      </w:pPr>
      <w:bookmarkStart w:id="71" w:name="_Toc314568929"/>
      <w:bookmarkStart w:id="72" w:name="_Toc372552115"/>
      <w:r w:rsidRPr="006506F0">
        <w:lastRenderedPageBreak/>
        <w:t>Levels of access by authorised user/s</w:t>
      </w:r>
      <w:bookmarkEnd w:id="71"/>
      <w:bookmarkEnd w:id="72"/>
    </w:p>
    <w:p w:rsidR="002D3D45" w:rsidRPr="008E5CEF" w:rsidRDefault="002D3D45" w:rsidP="002D3D45">
      <w:pPr>
        <w:rPr>
          <w:rFonts w:ascii="Arial" w:eastAsia="Arial Unicode MS" w:hAnsi="Arial" w:cs="Arial"/>
        </w:rPr>
      </w:pPr>
      <w:r w:rsidRPr="008E5CEF">
        <w:rPr>
          <w:rFonts w:ascii="Arial" w:eastAsia="Arial Unicode MS" w:hAnsi="Arial" w:cs="Arial"/>
        </w:rPr>
        <w:t>There are two NIR Authorised User Agreements for providers to sign so they are authorised to send and receive messages to the NIR, for example, find out an individual’s immunisation status or send an immunisation event message.</w:t>
      </w:r>
    </w:p>
    <w:p w:rsidR="00C22FE3" w:rsidRPr="008E5CEF" w:rsidRDefault="002D3D45" w:rsidP="00E71B22">
      <w:pPr>
        <w:pStyle w:val="Bullet"/>
        <w:numPr>
          <w:ilvl w:val="0"/>
          <w:numId w:val="53"/>
        </w:numPr>
        <w:spacing w:before="60"/>
        <w:rPr>
          <w:rFonts w:ascii="Arial" w:eastAsia="Arial Unicode MS" w:hAnsi="Arial" w:cs="Arial"/>
        </w:rPr>
      </w:pPr>
      <w:r w:rsidRPr="008E5CEF">
        <w:rPr>
          <w:rFonts w:ascii="Arial" w:eastAsia="Arial Unicode MS" w:hAnsi="Arial" w:cs="Arial"/>
        </w:rPr>
        <w:t>AUA for individual provider</w:t>
      </w:r>
    </w:p>
    <w:p w:rsidR="002D3D45" w:rsidRPr="008E5CEF" w:rsidRDefault="002D3D45" w:rsidP="00E71B22">
      <w:pPr>
        <w:pStyle w:val="Bullet"/>
        <w:numPr>
          <w:ilvl w:val="0"/>
          <w:numId w:val="53"/>
        </w:numPr>
        <w:spacing w:before="60"/>
        <w:rPr>
          <w:rFonts w:ascii="Arial" w:eastAsia="Arial Unicode MS" w:hAnsi="Arial" w:cs="Arial"/>
        </w:rPr>
      </w:pPr>
      <w:r w:rsidRPr="008E5CEF">
        <w:rPr>
          <w:rFonts w:ascii="Arial" w:eastAsia="Arial Unicode MS" w:hAnsi="Arial" w:cs="Arial"/>
        </w:rPr>
        <w:t xml:space="preserve">AUA for provider, organisation or practice where </w:t>
      </w:r>
      <w:r w:rsidR="00F53ACB">
        <w:rPr>
          <w:rFonts w:ascii="Arial" w:eastAsia="Arial Unicode MS" w:hAnsi="Arial" w:cs="Arial"/>
        </w:rPr>
        <w:t>there is more than one NIR user</w:t>
      </w:r>
    </w:p>
    <w:p w:rsidR="002D3D45" w:rsidRPr="008E5CEF" w:rsidRDefault="002D3D45" w:rsidP="002D3D45">
      <w:pPr>
        <w:rPr>
          <w:rFonts w:ascii="Arial" w:hAnsi="Arial" w:cs="Arial"/>
        </w:rPr>
      </w:pPr>
    </w:p>
    <w:p w:rsidR="002D3D45" w:rsidRDefault="002D3D45" w:rsidP="002D3D45">
      <w:pPr>
        <w:rPr>
          <w:rFonts w:ascii="Arial" w:hAnsi="Arial" w:cs="Arial"/>
        </w:rPr>
      </w:pPr>
      <w:r w:rsidRPr="008E5CEF">
        <w:rPr>
          <w:rFonts w:ascii="Arial" w:hAnsi="Arial" w:cs="Arial"/>
        </w:rPr>
        <w:t xml:space="preserve">The level of access to the NIR is determined by the role of the authorised user in immunisation and the level of access required for this role.  Table 3 from the NIR Privacy Policy details the information or tasks authorised users can access, use and disclose </w:t>
      </w:r>
      <w:r w:rsidR="00E72951">
        <w:rPr>
          <w:rFonts w:ascii="Arial" w:hAnsi="Arial" w:cs="Arial"/>
        </w:rPr>
        <w:t>information.</w:t>
      </w:r>
    </w:p>
    <w:p w:rsidR="002D3D45" w:rsidRPr="008E5CEF" w:rsidRDefault="002D3D45" w:rsidP="002D3D45">
      <w:pPr>
        <w:rPr>
          <w:rFonts w:ascii="Arial" w:hAnsi="Arial" w:cs="Arial"/>
        </w:rPr>
      </w:pPr>
      <w:r>
        <w:rPr>
          <w:rFonts w:ascii="Arial" w:hAnsi="Arial" w:cs="Arial"/>
        </w:rPr>
        <w:t>There is also a specific AUA for DHB Administrators.</w:t>
      </w:r>
    </w:p>
    <w:p w:rsidR="002D3D45" w:rsidRPr="008E5CEF" w:rsidRDefault="002D3D45" w:rsidP="002D3D45">
      <w:pPr>
        <w:pStyle w:val="Heading2"/>
        <w:rPr>
          <w:rFonts w:ascii="Arial" w:hAnsi="Arial" w:cs="Arial"/>
        </w:rPr>
      </w:pPr>
      <w:bookmarkStart w:id="73" w:name="_Toc314568930"/>
      <w:bookmarkStart w:id="74" w:name="_Toc372552116"/>
      <w:r w:rsidRPr="008E5CEF">
        <w:rPr>
          <w:rFonts w:ascii="Arial" w:hAnsi="Arial" w:cs="Arial"/>
        </w:rPr>
        <w:t>Vaccinators</w:t>
      </w:r>
      <w:bookmarkEnd w:id="73"/>
      <w:bookmarkEnd w:id="74"/>
    </w:p>
    <w:p w:rsidR="002D3D45" w:rsidRPr="008E5CEF" w:rsidRDefault="002D3D45" w:rsidP="002D3D45">
      <w:pPr>
        <w:rPr>
          <w:rFonts w:ascii="Arial" w:hAnsi="Arial" w:cs="Arial"/>
        </w:rPr>
      </w:pPr>
      <w:r w:rsidRPr="008E5CEF">
        <w:rPr>
          <w:rFonts w:ascii="Arial" w:hAnsi="Arial" w:cs="Arial"/>
        </w:rPr>
        <w:t xml:space="preserve">Vaccinators who are authorised users of the NIR may include practice nurses, GPs, public health nurses, LMCs, Well Child providers, </w:t>
      </w:r>
      <w:r>
        <w:rPr>
          <w:rFonts w:ascii="Arial" w:hAnsi="Arial" w:cs="Arial"/>
        </w:rPr>
        <w:t>Outreach Immunisation S</w:t>
      </w:r>
      <w:r w:rsidRPr="008E5CEF">
        <w:rPr>
          <w:rFonts w:ascii="Arial" w:hAnsi="Arial" w:cs="Arial"/>
        </w:rPr>
        <w:t>ervice (OIS) providers and medical officers of health.</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Vaccinators using the NIR are authorised to have read and write access to identifiable NIR information that will enable them to:</w:t>
      </w:r>
    </w:p>
    <w:p w:rsidR="002D3D45" w:rsidRPr="008E5CEF" w:rsidRDefault="002D3D45" w:rsidP="00127A8E">
      <w:pPr>
        <w:pStyle w:val="Bullet"/>
        <w:numPr>
          <w:ilvl w:val="0"/>
          <w:numId w:val="23"/>
        </w:numPr>
        <w:spacing w:before="60"/>
        <w:rPr>
          <w:rFonts w:ascii="Arial" w:hAnsi="Arial" w:cs="Arial"/>
        </w:rPr>
      </w:pPr>
      <w:r w:rsidRPr="008E5CEF">
        <w:rPr>
          <w:rFonts w:ascii="Arial" w:hAnsi="Arial" w:cs="Arial"/>
        </w:rPr>
        <w:t>inform parents, guardians and individuals about the NIR</w:t>
      </w:r>
    </w:p>
    <w:p w:rsidR="002D3D45" w:rsidRPr="008E5CEF" w:rsidRDefault="002D3D45" w:rsidP="00127A8E">
      <w:pPr>
        <w:pStyle w:val="Bullet"/>
        <w:numPr>
          <w:ilvl w:val="0"/>
          <w:numId w:val="23"/>
        </w:numPr>
        <w:spacing w:before="60"/>
        <w:rPr>
          <w:rFonts w:ascii="Arial" w:hAnsi="Arial" w:cs="Arial"/>
        </w:rPr>
      </w:pPr>
      <w:r w:rsidRPr="008E5CEF">
        <w:rPr>
          <w:rFonts w:ascii="Arial" w:hAnsi="Arial" w:cs="Arial"/>
        </w:rPr>
        <w:t>check, record and update immunisations given to an individual</w:t>
      </w:r>
    </w:p>
    <w:p w:rsidR="002D3D45" w:rsidRPr="008E5CEF" w:rsidRDefault="002D3D45" w:rsidP="00127A8E">
      <w:pPr>
        <w:pStyle w:val="Bullet"/>
        <w:numPr>
          <w:ilvl w:val="0"/>
          <w:numId w:val="23"/>
        </w:numPr>
        <w:spacing w:before="60"/>
        <w:rPr>
          <w:rFonts w:ascii="Arial" w:hAnsi="Arial" w:cs="Arial"/>
        </w:rPr>
      </w:pPr>
      <w:r w:rsidRPr="008E5CEF">
        <w:rPr>
          <w:rFonts w:ascii="Arial" w:hAnsi="Arial" w:cs="Arial"/>
        </w:rPr>
        <w:t>update demographic information on the NIR</w:t>
      </w:r>
    </w:p>
    <w:p w:rsidR="002D3D45" w:rsidRPr="008E5CEF" w:rsidRDefault="002D3D45" w:rsidP="00127A8E">
      <w:pPr>
        <w:pStyle w:val="Bullet"/>
        <w:numPr>
          <w:ilvl w:val="0"/>
          <w:numId w:val="23"/>
        </w:numPr>
        <w:spacing w:before="60"/>
        <w:rPr>
          <w:rFonts w:ascii="Arial" w:hAnsi="Arial" w:cs="Arial"/>
        </w:rPr>
      </w:pPr>
      <w:r w:rsidRPr="008E5CEF">
        <w:rPr>
          <w:rFonts w:ascii="Arial" w:hAnsi="Arial" w:cs="Arial"/>
        </w:rPr>
        <w:t>provide NIR information to individuals, parents or guardians</w:t>
      </w:r>
    </w:p>
    <w:p w:rsidR="002D3D45" w:rsidRPr="008E5CEF" w:rsidRDefault="002D3D45" w:rsidP="00127A8E">
      <w:pPr>
        <w:pStyle w:val="Bullet"/>
        <w:numPr>
          <w:ilvl w:val="0"/>
          <w:numId w:val="23"/>
        </w:numPr>
        <w:spacing w:before="60"/>
        <w:rPr>
          <w:rFonts w:ascii="Arial" w:hAnsi="Arial" w:cs="Arial"/>
        </w:rPr>
      </w:pPr>
      <w:r w:rsidRPr="008E5CEF">
        <w:rPr>
          <w:rFonts w:ascii="Arial" w:hAnsi="Arial" w:cs="Arial"/>
        </w:rPr>
        <w:t>refer an individual to an OIS</w:t>
      </w:r>
    </w:p>
    <w:p w:rsidR="002D3D45" w:rsidRPr="008E5CEF" w:rsidRDefault="002D3D45" w:rsidP="00127A8E">
      <w:pPr>
        <w:pStyle w:val="Bullet"/>
        <w:numPr>
          <w:ilvl w:val="0"/>
          <w:numId w:val="23"/>
        </w:numPr>
        <w:spacing w:before="60"/>
        <w:rPr>
          <w:rFonts w:ascii="Arial" w:hAnsi="Arial" w:cs="Arial"/>
        </w:rPr>
      </w:pPr>
      <w:r w:rsidRPr="008E5CEF">
        <w:rPr>
          <w:rFonts w:ascii="Arial" w:hAnsi="Arial" w:cs="Arial"/>
        </w:rPr>
        <w:t>provide information to an OIS.</w:t>
      </w:r>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bookmarkStart w:id="75" w:name="_Toc314568931"/>
      <w:bookmarkStart w:id="76" w:name="_Toc372552117"/>
      <w:r w:rsidRPr="008E5CEF">
        <w:rPr>
          <w:rFonts w:ascii="Arial" w:hAnsi="Arial" w:cs="Arial"/>
        </w:rPr>
        <w:t>Data enterer role</w:t>
      </w:r>
      <w:bookmarkEnd w:id="75"/>
      <w:bookmarkEnd w:id="76"/>
    </w:p>
    <w:p w:rsidR="002D3D45" w:rsidRDefault="002D3D45" w:rsidP="002D3D45">
      <w:pPr>
        <w:rPr>
          <w:rFonts w:ascii="Arial" w:hAnsi="Arial" w:cs="Arial"/>
        </w:rPr>
      </w:pPr>
      <w:r w:rsidRPr="008E5CEF">
        <w:rPr>
          <w:rFonts w:ascii="Arial" w:hAnsi="Arial" w:cs="Arial"/>
        </w:rPr>
        <w:t>A vaccinator or provider may delegate responsibility to a person to record immunisation events on their behalf or search and access records for any individual associated to the provider.  The data enterer may be a practice nurse who enters data for other clinical staff, via the Health Intranet</w:t>
      </w:r>
      <w:r>
        <w:rPr>
          <w:rFonts w:ascii="Arial" w:hAnsi="Arial" w:cs="Arial"/>
        </w:rPr>
        <w:t xml:space="preserve"> and will need to be an NIR authorised user</w:t>
      </w:r>
      <w:r w:rsidRPr="008E5CEF">
        <w:rPr>
          <w:rFonts w:ascii="Arial" w:hAnsi="Arial" w:cs="Arial"/>
        </w:rPr>
        <w:t>.</w:t>
      </w:r>
    </w:p>
    <w:p w:rsidR="00F53ACB" w:rsidRDefault="00F53ACB">
      <w:pPr>
        <w:spacing w:after="200" w:line="276" w:lineRule="auto"/>
        <w:jc w:val="left"/>
        <w:rPr>
          <w:rFonts w:ascii="Arial" w:hAnsi="Arial" w:cs="Arial"/>
        </w:rPr>
      </w:pPr>
      <w:r>
        <w:rPr>
          <w:rFonts w:ascii="Arial" w:hAnsi="Arial" w:cs="Arial"/>
        </w:rPr>
        <w:br w:type="page"/>
      </w:r>
    </w:p>
    <w:p w:rsidR="002D3D45" w:rsidRPr="008E5CEF" w:rsidRDefault="002D3D45" w:rsidP="002D3D45">
      <w:pPr>
        <w:pStyle w:val="Heading2"/>
        <w:rPr>
          <w:rFonts w:ascii="Arial" w:hAnsi="Arial" w:cs="Arial"/>
        </w:rPr>
      </w:pPr>
      <w:bookmarkStart w:id="77" w:name="_Toc314568932"/>
      <w:bookmarkStart w:id="78" w:name="_Toc372552118"/>
      <w:r w:rsidRPr="008E5CEF">
        <w:rPr>
          <w:rFonts w:ascii="Arial" w:hAnsi="Arial" w:cs="Arial"/>
        </w:rPr>
        <w:lastRenderedPageBreak/>
        <w:t>Non-vaccinators</w:t>
      </w:r>
      <w:bookmarkEnd w:id="77"/>
      <w:bookmarkEnd w:id="78"/>
    </w:p>
    <w:p w:rsidR="002D3D45" w:rsidRPr="008E5CEF" w:rsidRDefault="002D3D45" w:rsidP="002D3D45">
      <w:pPr>
        <w:rPr>
          <w:rFonts w:ascii="Arial" w:hAnsi="Arial" w:cs="Arial"/>
        </w:rPr>
      </w:pPr>
      <w:r w:rsidRPr="008E5CEF">
        <w:rPr>
          <w:rFonts w:ascii="Arial" w:hAnsi="Arial" w:cs="Arial"/>
        </w:rPr>
        <w:t>Non-vaccinating child health providers who are authorised users of the NIR include Well Child/Tamariki Ora providers, Whanau Ora providers, paediatricians, GPs, practice nurses, OIS providers, medical officers of health and emergency department providers.</w:t>
      </w:r>
    </w:p>
    <w:p w:rsidR="00C22FE3" w:rsidRPr="008E5CEF" w:rsidRDefault="00C22FE3"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Non-vaccinating health providers using the NIR are authorised to access identifiable NIR information that will enable them to:</w:t>
      </w:r>
    </w:p>
    <w:p w:rsidR="002D3D45" w:rsidRPr="008E5CEF" w:rsidRDefault="002D3D45" w:rsidP="00127A8E">
      <w:pPr>
        <w:pStyle w:val="Bullet"/>
        <w:numPr>
          <w:ilvl w:val="0"/>
          <w:numId w:val="24"/>
        </w:numPr>
        <w:spacing w:before="60"/>
        <w:rPr>
          <w:rFonts w:ascii="Arial" w:hAnsi="Arial" w:cs="Arial"/>
        </w:rPr>
      </w:pPr>
      <w:r w:rsidRPr="008E5CEF">
        <w:rPr>
          <w:rFonts w:ascii="Arial" w:hAnsi="Arial" w:cs="Arial"/>
        </w:rPr>
        <w:t>inform parents, guardians and individuals about the NIR</w:t>
      </w:r>
    </w:p>
    <w:p w:rsidR="002D3D45" w:rsidRPr="008E5CEF" w:rsidRDefault="002D3D45" w:rsidP="00127A8E">
      <w:pPr>
        <w:pStyle w:val="Bullet"/>
        <w:numPr>
          <w:ilvl w:val="0"/>
          <w:numId w:val="24"/>
        </w:numPr>
        <w:spacing w:before="60"/>
        <w:rPr>
          <w:rFonts w:ascii="Arial" w:hAnsi="Arial" w:cs="Arial"/>
        </w:rPr>
      </w:pPr>
      <w:r w:rsidRPr="008E5CEF">
        <w:rPr>
          <w:rFonts w:ascii="Arial" w:hAnsi="Arial" w:cs="Arial"/>
        </w:rPr>
        <w:t>identify the immunisation status of an individual</w:t>
      </w:r>
    </w:p>
    <w:p w:rsidR="002D3D45" w:rsidRPr="008E5CEF" w:rsidRDefault="002D3D45" w:rsidP="00127A8E">
      <w:pPr>
        <w:pStyle w:val="Bullet"/>
        <w:numPr>
          <w:ilvl w:val="0"/>
          <w:numId w:val="24"/>
        </w:numPr>
        <w:spacing w:before="60"/>
        <w:rPr>
          <w:rFonts w:ascii="Arial" w:hAnsi="Arial" w:cs="Arial"/>
        </w:rPr>
      </w:pPr>
      <w:r w:rsidRPr="008E5CEF">
        <w:rPr>
          <w:rFonts w:ascii="Arial" w:hAnsi="Arial" w:cs="Arial"/>
        </w:rPr>
        <w:t>provide NIR information to individuals, parents or guardians</w:t>
      </w:r>
    </w:p>
    <w:p w:rsidR="002D3D45" w:rsidRPr="008E5CEF" w:rsidRDefault="002D3D45" w:rsidP="00127A8E">
      <w:pPr>
        <w:pStyle w:val="Bullet"/>
        <w:numPr>
          <w:ilvl w:val="0"/>
          <w:numId w:val="24"/>
        </w:numPr>
        <w:spacing w:before="60"/>
        <w:rPr>
          <w:rFonts w:ascii="Arial" w:hAnsi="Arial" w:cs="Arial"/>
        </w:rPr>
      </w:pPr>
      <w:r w:rsidRPr="008E5CEF">
        <w:rPr>
          <w:rFonts w:ascii="Arial" w:hAnsi="Arial" w:cs="Arial"/>
        </w:rPr>
        <w:t>locate an individual who has been referred to an OIS provider</w:t>
      </w:r>
    </w:p>
    <w:p w:rsidR="002D3D45" w:rsidRPr="008E5CEF" w:rsidRDefault="002D3D45" w:rsidP="00127A8E">
      <w:pPr>
        <w:pStyle w:val="Bullet"/>
        <w:numPr>
          <w:ilvl w:val="0"/>
          <w:numId w:val="24"/>
        </w:numPr>
        <w:spacing w:before="60"/>
        <w:rPr>
          <w:rFonts w:ascii="Arial" w:hAnsi="Arial" w:cs="Arial"/>
        </w:rPr>
      </w:pPr>
      <w:r w:rsidRPr="008E5CEF">
        <w:rPr>
          <w:rFonts w:ascii="Arial" w:hAnsi="Arial" w:cs="Arial"/>
        </w:rPr>
        <w:t>refer an individual to a provider for immunisation</w:t>
      </w:r>
    </w:p>
    <w:p w:rsidR="002D3D45" w:rsidRPr="008E5CEF" w:rsidRDefault="002D3D45" w:rsidP="00127A8E">
      <w:pPr>
        <w:pStyle w:val="Bullet"/>
        <w:numPr>
          <w:ilvl w:val="0"/>
          <w:numId w:val="24"/>
        </w:numPr>
        <w:spacing w:before="60"/>
        <w:rPr>
          <w:rFonts w:ascii="Arial" w:hAnsi="Arial" w:cs="Arial"/>
        </w:rPr>
      </w:pPr>
      <w:r w:rsidRPr="008E5CEF">
        <w:rPr>
          <w:rFonts w:ascii="Arial" w:hAnsi="Arial" w:cs="Arial"/>
        </w:rPr>
        <w:t>correct demographic data held on the NIR for the i</w:t>
      </w:r>
      <w:r w:rsidR="00C22FE3">
        <w:rPr>
          <w:rFonts w:ascii="Arial" w:hAnsi="Arial" w:cs="Arial"/>
        </w:rPr>
        <w:t>ndividual it is associated with</w:t>
      </w:r>
    </w:p>
    <w:p w:rsidR="002D3D45" w:rsidRPr="008E5CEF" w:rsidRDefault="002D3D45" w:rsidP="002D3D45">
      <w:pPr>
        <w:rPr>
          <w:rFonts w:ascii="Arial" w:hAnsi="Arial" w:cs="Arial"/>
        </w:rPr>
      </w:pPr>
    </w:p>
    <w:p w:rsidR="002D3D45" w:rsidRPr="008E5CEF" w:rsidRDefault="00F53ACB" w:rsidP="002D3D45">
      <w:pPr>
        <w:pStyle w:val="Heading2"/>
        <w:rPr>
          <w:rFonts w:ascii="Arial" w:hAnsi="Arial" w:cs="Arial"/>
        </w:rPr>
      </w:pPr>
      <w:bookmarkStart w:id="79" w:name="_Toc314568933"/>
      <w:bookmarkStart w:id="80" w:name="_Toc372552119"/>
      <w:r>
        <w:rPr>
          <w:rFonts w:ascii="Arial" w:hAnsi="Arial" w:cs="Arial"/>
        </w:rPr>
        <w:t>Primary Health O</w:t>
      </w:r>
      <w:r w:rsidR="002D3D45" w:rsidRPr="008E5CEF">
        <w:rPr>
          <w:rFonts w:ascii="Arial" w:hAnsi="Arial" w:cs="Arial"/>
        </w:rPr>
        <w:t>rganisations</w:t>
      </w:r>
      <w:bookmarkEnd w:id="79"/>
      <w:bookmarkEnd w:id="80"/>
    </w:p>
    <w:p w:rsidR="002D3D45" w:rsidRPr="008E5CEF" w:rsidRDefault="002D3D45" w:rsidP="002D3D45">
      <w:pPr>
        <w:rPr>
          <w:rFonts w:ascii="Arial" w:hAnsi="Arial" w:cs="Arial"/>
        </w:rPr>
      </w:pPr>
      <w:r w:rsidRPr="008E5CEF">
        <w:rPr>
          <w:rFonts w:ascii="Arial" w:hAnsi="Arial" w:cs="Arial"/>
        </w:rPr>
        <w:t>Primary health organisations (PHOs) may receive identifiable and non-identifiable NIR information for their own population.  Non-identifiable NIR information is available to Independent Practitioners’ Associations (IPAs).</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PHOs will receive NIR information that will enable them to:</w:t>
      </w:r>
    </w:p>
    <w:p w:rsidR="002D3D45" w:rsidRPr="008E5CEF" w:rsidRDefault="002D3D45" w:rsidP="00127A8E">
      <w:pPr>
        <w:pStyle w:val="Bullet"/>
        <w:numPr>
          <w:ilvl w:val="0"/>
          <w:numId w:val="24"/>
        </w:numPr>
        <w:spacing w:before="60"/>
        <w:rPr>
          <w:rFonts w:ascii="Arial" w:hAnsi="Arial" w:cs="Arial"/>
        </w:rPr>
      </w:pPr>
      <w:r w:rsidRPr="008E5CEF">
        <w:rPr>
          <w:rFonts w:ascii="Arial" w:hAnsi="Arial" w:cs="Arial"/>
        </w:rPr>
        <w:t>determine the immunisation coverage of their population</w:t>
      </w:r>
    </w:p>
    <w:p w:rsidR="002D3D45" w:rsidRPr="008E5CEF" w:rsidRDefault="002D3D45" w:rsidP="00127A8E">
      <w:pPr>
        <w:pStyle w:val="Bullet"/>
        <w:numPr>
          <w:ilvl w:val="0"/>
          <w:numId w:val="24"/>
        </w:numPr>
        <w:spacing w:before="60"/>
        <w:rPr>
          <w:rFonts w:ascii="Arial" w:hAnsi="Arial" w:cs="Arial"/>
        </w:rPr>
      </w:pPr>
      <w:r w:rsidRPr="008E5CEF">
        <w:rPr>
          <w:rFonts w:ascii="Arial" w:hAnsi="Arial" w:cs="Arial"/>
        </w:rPr>
        <w:t>identify specific populations or areas with low coverage so that resources can be planned and provided</w:t>
      </w:r>
    </w:p>
    <w:p w:rsidR="002D3D45" w:rsidRPr="008E5CEF" w:rsidRDefault="002D3D45" w:rsidP="00127A8E">
      <w:pPr>
        <w:pStyle w:val="Bullet"/>
        <w:numPr>
          <w:ilvl w:val="0"/>
          <w:numId w:val="24"/>
        </w:numPr>
        <w:spacing w:before="60"/>
        <w:rPr>
          <w:rFonts w:ascii="Arial" w:hAnsi="Arial" w:cs="Arial"/>
        </w:rPr>
      </w:pPr>
      <w:r w:rsidRPr="008E5CEF">
        <w:rPr>
          <w:rFonts w:ascii="Arial" w:hAnsi="Arial" w:cs="Arial"/>
        </w:rPr>
        <w:t>audit the provision of their own immun</w:t>
      </w:r>
      <w:r w:rsidR="00C22FE3">
        <w:rPr>
          <w:rFonts w:ascii="Arial" w:hAnsi="Arial" w:cs="Arial"/>
        </w:rPr>
        <w:t>isation services</w:t>
      </w:r>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bookmarkStart w:id="81" w:name="_Toc314568934"/>
      <w:bookmarkStart w:id="82" w:name="_Toc372552120"/>
      <w:r w:rsidRPr="008E5CEF">
        <w:rPr>
          <w:rFonts w:ascii="Arial" w:hAnsi="Arial" w:cs="Arial"/>
        </w:rPr>
        <w:t>DHB funding and planning staff</w:t>
      </w:r>
      <w:bookmarkEnd w:id="81"/>
      <w:bookmarkEnd w:id="82"/>
    </w:p>
    <w:p w:rsidR="002D3D45" w:rsidRDefault="002D3D45" w:rsidP="002D3D45">
      <w:r w:rsidRPr="008E5CEF">
        <w:t>DHB funding and planning staff may access</w:t>
      </w:r>
      <w:r>
        <w:t xml:space="preserve"> </w:t>
      </w:r>
      <w:r w:rsidRPr="008E5CEF">
        <w:t>non-identifiable NIR infor</w:t>
      </w:r>
      <w:r>
        <w:t>mation that will enable them to perform reporting and forecasting.</w:t>
      </w:r>
    </w:p>
    <w:p w:rsidR="002D3D45" w:rsidRPr="002F6F21" w:rsidRDefault="002D3D45" w:rsidP="002D3D45">
      <w:pPr>
        <w:rPr>
          <w:rFonts w:ascii="Arial" w:hAnsi="Arial" w:cs="Arial"/>
        </w:rPr>
      </w:pPr>
    </w:p>
    <w:p w:rsidR="002D3D45" w:rsidRPr="008E5CEF" w:rsidRDefault="002D3D45" w:rsidP="002D3D45">
      <w:pPr>
        <w:rPr>
          <w:rFonts w:ascii="Arial" w:hAnsi="Arial" w:cs="Arial"/>
        </w:rPr>
      </w:pPr>
      <w:r>
        <w:rPr>
          <w:rFonts w:ascii="Arial" w:hAnsi="Arial" w:cs="Arial"/>
        </w:rPr>
        <w:t xml:space="preserve">*  </w:t>
      </w:r>
      <w:r w:rsidRPr="008E5CEF">
        <w:rPr>
          <w:rFonts w:ascii="Arial" w:hAnsi="Arial" w:cs="Arial"/>
        </w:rPr>
        <w:t>The table below from the NIR Privacy Policy outlines the levels of access to the NIR for different users.  It explains how authorised users will be able to send or receive information the NIR based on their purpose for using and disclosing information held on the NIR.  This is not related to how an authorised user will access the NIR (</w:t>
      </w:r>
      <w:proofErr w:type="spellStart"/>
      <w:r w:rsidRPr="008E5CEF">
        <w:rPr>
          <w:rFonts w:ascii="Arial" w:hAnsi="Arial" w:cs="Arial"/>
        </w:rPr>
        <w:t>eg</w:t>
      </w:r>
      <w:proofErr w:type="spellEnd"/>
      <w:r w:rsidRPr="008E5CEF">
        <w:rPr>
          <w:rFonts w:ascii="Arial" w:hAnsi="Arial" w:cs="Arial"/>
        </w:rPr>
        <w:t xml:space="preserve">, using a practice management system or the Health Intranet browser or </w:t>
      </w:r>
      <w:r>
        <w:rPr>
          <w:rFonts w:ascii="Arial" w:hAnsi="Arial" w:cs="Arial"/>
        </w:rPr>
        <w:t>manually</w:t>
      </w:r>
      <w:r w:rsidRPr="008E5CEF">
        <w:rPr>
          <w:rFonts w:ascii="Arial" w:hAnsi="Arial" w:cs="Arial"/>
        </w:rPr>
        <w:t>).</w:t>
      </w:r>
    </w:p>
    <w:p w:rsidR="002D3D45" w:rsidRPr="008E5CEF" w:rsidRDefault="002D3D45" w:rsidP="002D3D45">
      <w:pPr>
        <w:rPr>
          <w:rFonts w:ascii="Arial" w:hAnsi="Arial" w:cs="Arial"/>
        </w:rPr>
        <w:sectPr w:rsidR="002D3D45" w:rsidRPr="008E5CEF" w:rsidSect="00AF6733">
          <w:headerReference w:type="even" r:id="rId21"/>
          <w:headerReference w:type="default" r:id="rId22"/>
          <w:footerReference w:type="even" r:id="rId23"/>
          <w:footerReference w:type="default" r:id="rId24"/>
          <w:pgSz w:w="11907" w:h="16834" w:code="9"/>
          <w:pgMar w:top="1134" w:right="1134" w:bottom="1134" w:left="1134" w:header="284" w:footer="284" w:gutter="0"/>
          <w:cols w:space="720"/>
        </w:sectPr>
      </w:pPr>
    </w:p>
    <w:tbl>
      <w:tblPr>
        <w:tblW w:w="14884"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3"/>
        <w:gridCol w:w="708"/>
        <w:gridCol w:w="851"/>
        <w:gridCol w:w="992"/>
        <w:gridCol w:w="992"/>
        <w:gridCol w:w="993"/>
        <w:gridCol w:w="992"/>
        <w:gridCol w:w="850"/>
        <w:gridCol w:w="851"/>
        <w:gridCol w:w="992"/>
        <w:gridCol w:w="851"/>
        <w:gridCol w:w="992"/>
        <w:gridCol w:w="850"/>
        <w:gridCol w:w="992"/>
        <w:gridCol w:w="851"/>
        <w:gridCol w:w="1134"/>
      </w:tblGrid>
      <w:tr w:rsidR="002D3D45" w:rsidRPr="008E5CEF" w:rsidTr="00AF6733">
        <w:trPr>
          <w:cantSplit/>
          <w:tblHeader/>
        </w:trPr>
        <w:tc>
          <w:tcPr>
            <w:tcW w:w="993" w:type="dxa"/>
            <w:tcBorders>
              <w:top w:val="single" w:sz="4" w:space="0" w:color="auto"/>
              <w:left w:val="single" w:sz="4" w:space="0" w:color="auto"/>
              <w:bottom w:val="single" w:sz="4" w:space="0" w:color="auto"/>
              <w:right w:val="single" w:sz="4" w:space="0" w:color="auto"/>
            </w:tcBorders>
          </w:tcPr>
          <w:p w:rsidR="002D3D45" w:rsidRPr="00C22FE3" w:rsidRDefault="002D3D45" w:rsidP="00C22FE3">
            <w:pPr>
              <w:pStyle w:val="TableText0"/>
              <w:numPr>
                <w:ilvl w:val="0"/>
                <w:numId w:val="0"/>
              </w:numPr>
              <w:spacing w:before="40" w:after="40"/>
              <w:rPr>
                <w:rFonts w:ascii="Arial" w:hAnsi="Arial" w:cs="Arial"/>
                <w:b/>
                <w:sz w:val="12"/>
                <w:szCs w:val="12"/>
              </w:rPr>
            </w:pPr>
          </w:p>
        </w:tc>
        <w:tc>
          <w:tcPr>
            <w:tcW w:w="708" w:type="dxa"/>
            <w:tcBorders>
              <w:top w:val="single" w:sz="4" w:space="0" w:color="auto"/>
              <w:left w:val="single" w:sz="4" w:space="0" w:color="auto"/>
              <w:bottom w:val="single" w:sz="4" w:space="0" w:color="auto"/>
              <w:right w:val="single" w:sz="4" w:space="0" w:color="auto"/>
            </w:tcBorders>
          </w:tcPr>
          <w:p w:rsidR="002D3D45" w:rsidRPr="00C22FE3" w:rsidRDefault="00C22FE3" w:rsidP="00C22FE3">
            <w:pPr>
              <w:pStyle w:val="TableText0"/>
              <w:numPr>
                <w:ilvl w:val="0"/>
                <w:numId w:val="0"/>
              </w:numPr>
              <w:spacing w:before="40" w:after="40"/>
              <w:rPr>
                <w:rFonts w:ascii="Arial" w:hAnsi="Arial" w:cs="Arial"/>
                <w:b/>
                <w:sz w:val="12"/>
                <w:szCs w:val="12"/>
              </w:rPr>
            </w:pPr>
            <w:r>
              <w:rPr>
                <w:rFonts w:ascii="Arial" w:hAnsi="Arial" w:cs="Arial"/>
                <w:b/>
                <w:sz w:val="12"/>
                <w:szCs w:val="12"/>
              </w:rPr>
              <w:t>S</w:t>
            </w:r>
            <w:r w:rsidR="002D3D45" w:rsidRPr="00C22FE3">
              <w:rPr>
                <w:rFonts w:ascii="Arial" w:hAnsi="Arial" w:cs="Arial"/>
                <w:b/>
                <w:sz w:val="12"/>
                <w:szCs w:val="12"/>
              </w:rPr>
              <w:t>tatus query on an individual (read only)</w:t>
            </w:r>
          </w:p>
        </w:tc>
        <w:tc>
          <w:tcPr>
            <w:tcW w:w="851" w:type="dxa"/>
            <w:tcBorders>
              <w:top w:val="single" w:sz="4" w:space="0" w:color="auto"/>
              <w:left w:val="single" w:sz="4" w:space="0" w:color="auto"/>
              <w:bottom w:val="single" w:sz="4" w:space="0" w:color="auto"/>
              <w:right w:val="single" w:sz="4" w:space="0" w:color="auto"/>
            </w:tcBorders>
          </w:tcPr>
          <w:p w:rsidR="002D3D45" w:rsidRPr="00C22FE3" w:rsidRDefault="002D3D45" w:rsidP="00C22FE3">
            <w:pPr>
              <w:pStyle w:val="TableText0"/>
              <w:numPr>
                <w:ilvl w:val="0"/>
                <w:numId w:val="0"/>
              </w:numPr>
              <w:spacing w:before="40" w:after="40"/>
              <w:rPr>
                <w:rFonts w:ascii="Arial" w:hAnsi="Arial" w:cs="Arial"/>
                <w:b/>
                <w:sz w:val="12"/>
                <w:szCs w:val="12"/>
              </w:rPr>
            </w:pPr>
            <w:r w:rsidRPr="00C22FE3">
              <w:rPr>
                <w:rFonts w:ascii="Arial" w:hAnsi="Arial" w:cs="Arial"/>
                <w:b/>
                <w:sz w:val="12"/>
                <w:szCs w:val="12"/>
              </w:rPr>
              <w:t>Provide information to register an individual on NIR</w:t>
            </w:r>
          </w:p>
        </w:tc>
        <w:tc>
          <w:tcPr>
            <w:tcW w:w="992" w:type="dxa"/>
            <w:tcBorders>
              <w:top w:val="single" w:sz="4" w:space="0" w:color="auto"/>
              <w:left w:val="single" w:sz="4" w:space="0" w:color="auto"/>
              <w:bottom w:val="single" w:sz="4" w:space="0" w:color="auto"/>
              <w:right w:val="single" w:sz="4" w:space="0" w:color="auto"/>
            </w:tcBorders>
          </w:tcPr>
          <w:p w:rsidR="002D3D45" w:rsidRPr="00C22FE3" w:rsidRDefault="002D3D45" w:rsidP="00C22FE3">
            <w:pPr>
              <w:pStyle w:val="TableText0"/>
              <w:numPr>
                <w:ilvl w:val="0"/>
                <w:numId w:val="0"/>
              </w:numPr>
              <w:spacing w:before="40" w:after="40"/>
              <w:rPr>
                <w:rFonts w:ascii="Arial" w:hAnsi="Arial" w:cs="Arial"/>
                <w:b/>
                <w:sz w:val="12"/>
                <w:szCs w:val="12"/>
              </w:rPr>
            </w:pPr>
            <w:r w:rsidRPr="00C22FE3">
              <w:rPr>
                <w:rFonts w:ascii="Arial" w:hAnsi="Arial" w:cs="Arial"/>
                <w:b/>
                <w:sz w:val="12"/>
                <w:szCs w:val="12"/>
              </w:rPr>
              <w:t>Add immunisation event</w:t>
            </w:r>
          </w:p>
        </w:tc>
        <w:tc>
          <w:tcPr>
            <w:tcW w:w="992" w:type="dxa"/>
            <w:tcBorders>
              <w:top w:val="single" w:sz="4" w:space="0" w:color="auto"/>
              <w:left w:val="single" w:sz="4" w:space="0" w:color="auto"/>
              <w:bottom w:val="single" w:sz="4" w:space="0" w:color="auto"/>
              <w:right w:val="single" w:sz="4" w:space="0" w:color="auto"/>
            </w:tcBorders>
          </w:tcPr>
          <w:p w:rsidR="002D3D45" w:rsidRPr="00C22FE3" w:rsidRDefault="002D3D45" w:rsidP="00C22FE3">
            <w:pPr>
              <w:pStyle w:val="TableText0"/>
              <w:numPr>
                <w:ilvl w:val="0"/>
                <w:numId w:val="0"/>
              </w:numPr>
              <w:spacing w:before="40" w:after="40"/>
              <w:rPr>
                <w:rFonts w:ascii="Arial" w:hAnsi="Arial" w:cs="Arial"/>
                <w:b/>
                <w:sz w:val="12"/>
                <w:szCs w:val="12"/>
              </w:rPr>
            </w:pPr>
            <w:r w:rsidRPr="00C22FE3">
              <w:rPr>
                <w:rFonts w:ascii="Arial" w:hAnsi="Arial" w:cs="Arial"/>
                <w:b/>
                <w:sz w:val="12"/>
                <w:szCs w:val="12"/>
              </w:rPr>
              <w:t>Modify demographic changes</w:t>
            </w:r>
          </w:p>
        </w:tc>
        <w:tc>
          <w:tcPr>
            <w:tcW w:w="993" w:type="dxa"/>
            <w:tcBorders>
              <w:top w:val="single" w:sz="4" w:space="0" w:color="auto"/>
              <w:left w:val="single" w:sz="4" w:space="0" w:color="auto"/>
              <w:bottom w:val="single" w:sz="4" w:space="0" w:color="auto"/>
              <w:right w:val="single" w:sz="4" w:space="0" w:color="auto"/>
            </w:tcBorders>
          </w:tcPr>
          <w:p w:rsidR="002D3D45" w:rsidRPr="00C22FE3" w:rsidRDefault="002D3D45" w:rsidP="00C22FE3">
            <w:pPr>
              <w:pStyle w:val="TableText0"/>
              <w:numPr>
                <w:ilvl w:val="0"/>
                <w:numId w:val="0"/>
              </w:numPr>
              <w:spacing w:before="40" w:after="40"/>
              <w:rPr>
                <w:rFonts w:ascii="Arial" w:hAnsi="Arial" w:cs="Arial"/>
                <w:b/>
                <w:sz w:val="12"/>
                <w:szCs w:val="12"/>
              </w:rPr>
            </w:pPr>
            <w:r w:rsidRPr="00C22FE3">
              <w:rPr>
                <w:rFonts w:ascii="Arial" w:hAnsi="Arial" w:cs="Arial"/>
                <w:b/>
                <w:sz w:val="12"/>
                <w:szCs w:val="12"/>
              </w:rPr>
              <w:t>Send corrected immunisation event information</w:t>
            </w:r>
          </w:p>
        </w:tc>
        <w:tc>
          <w:tcPr>
            <w:tcW w:w="992" w:type="dxa"/>
            <w:tcBorders>
              <w:top w:val="single" w:sz="4" w:space="0" w:color="auto"/>
              <w:left w:val="single" w:sz="4" w:space="0" w:color="auto"/>
              <w:bottom w:val="single" w:sz="4" w:space="0" w:color="auto"/>
              <w:right w:val="single" w:sz="4" w:space="0" w:color="auto"/>
            </w:tcBorders>
          </w:tcPr>
          <w:p w:rsidR="002D3D45" w:rsidRPr="00C22FE3" w:rsidRDefault="002D3D45" w:rsidP="00C22FE3">
            <w:pPr>
              <w:pStyle w:val="TableText0"/>
              <w:numPr>
                <w:ilvl w:val="0"/>
                <w:numId w:val="0"/>
              </w:numPr>
              <w:spacing w:before="40" w:after="40"/>
              <w:rPr>
                <w:rFonts w:ascii="Arial" w:hAnsi="Arial" w:cs="Arial"/>
                <w:b/>
                <w:sz w:val="12"/>
                <w:szCs w:val="12"/>
              </w:rPr>
            </w:pPr>
            <w:r w:rsidRPr="00C22FE3">
              <w:rPr>
                <w:rFonts w:ascii="Arial" w:hAnsi="Arial" w:cs="Arial"/>
                <w:b/>
                <w:sz w:val="12"/>
                <w:szCs w:val="12"/>
              </w:rPr>
              <w:t>Send corrected provider details to DHB NIR Administrator</w:t>
            </w:r>
          </w:p>
        </w:tc>
        <w:tc>
          <w:tcPr>
            <w:tcW w:w="850" w:type="dxa"/>
            <w:tcBorders>
              <w:top w:val="single" w:sz="4" w:space="0" w:color="auto"/>
              <w:left w:val="single" w:sz="4" w:space="0" w:color="auto"/>
              <w:bottom w:val="single" w:sz="4" w:space="0" w:color="auto"/>
              <w:right w:val="single" w:sz="4" w:space="0" w:color="auto"/>
            </w:tcBorders>
          </w:tcPr>
          <w:p w:rsidR="002D3D45" w:rsidRPr="00C22FE3" w:rsidRDefault="002D3D45" w:rsidP="00C22FE3">
            <w:pPr>
              <w:pStyle w:val="TableText0"/>
              <w:numPr>
                <w:ilvl w:val="0"/>
                <w:numId w:val="0"/>
              </w:numPr>
              <w:spacing w:before="40" w:after="40"/>
              <w:rPr>
                <w:rFonts w:ascii="Arial" w:hAnsi="Arial" w:cs="Arial"/>
                <w:b/>
                <w:sz w:val="12"/>
                <w:szCs w:val="12"/>
              </w:rPr>
            </w:pPr>
            <w:r w:rsidRPr="00C22FE3">
              <w:rPr>
                <w:rFonts w:ascii="Arial" w:hAnsi="Arial" w:cs="Arial"/>
                <w:b/>
                <w:sz w:val="12"/>
                <w:szCs w:val="12"/>
              </w:rPr>
              <w:t>Modify NIR data based on changes received</w:t>
            </w:r>
          </w:p>
        </w:tc>
        <w:tc>
          <w:tcPr>
            <w:tcW w:w="851" w:type="dxa"/>
            <w:tcBorders>
              <w:top w:val="single" w:sz="4" w:space="0" w:color="auto"/>
              <w:left w:val="single" w:sz="4" w:space="0" w:color="auto"/>
              <w:bottom w:val="single" w:sz="4" w:space="0" w:color="auto"/>
              <w:right w:val="single" w:sz="4" w:space="0" w:color="auto"/>
            </w:tcBorders>
          </w:tcPr>
          <w:p w:rsidR="002D3D45" w:rsidRPr="00C22FE3" w:rsidRDefault="002D3D45" w:rsidP="00C22FE3">
            <w:pPr>
              <w:pStyle w:val="TableText0"/>
              <w:numPr>
                <w:ilvl w:val="0"/>
                <w:numId w:val="0"/>
              </w:numPr>
              <w:spacing w:before="40" w:after="40"/>
              <w:rPr>
                <w:rFonts w:ascii="Arial" w:hAnsi="Arial" w:cs="Arial"/>
                <w:b/>
                <w:sz w:val="12"/>
                <w:szCs w:val="12"/>
              </w:rPr>
            </w:pPr>
            <w:r w:rsidRPr="00C22FE3">
              <w:rPr>
                <w:rFonts w:ascii="Arial" w:hAnsi="Arial" w:cs="Arial"/>
                <w:b/>
                <w:sz w:val="12"/>
                <w:szCs w:val="12"/>
              </w:rPr>
              <w:t>NHI merge</w:t>
            </w:r>
          </w:p>
        </w:tc>
        <w:tc>
          <w:tcPr>
            <w:tcW w:w="992" w:type="dxa"/>
            <w:tcBorders>
              <w:top w:val="single" w:sz="4" w:space="0" w:color="auto"/>
              <w:left w:val="single" w:sz="4" w:space="0" w:color="auto"/>
              <w:bottom w:val="single" w:sz="4" w:space="0" w:color="auto"/>
              <w:right w:val="single" w:sz="4" w:space="0" w:color="auto"/>
            </w:tcBorders>
          </w:tcPr>
          <w:p w:rsidR="002D3D45" w:rsidRPr="00C22FE3" w:rsidRDefault="002D3D45" w:rsidP="00C22FE3">
            <w:pPr>
              <w:pStyle w:val="TableText0"/>
              <w:numPr>
                <w:ilvl w:val="0"/>
                <w:numId w:val="0"/>
              </w:numPr>
              <w:spacing w:before="40" w:after="40"/>
              <w:rPr>
                <w:rFonts w:ascii="Arial" w:hAnsi="Arial" w:cs="Arial"/>
                <w:b/>
                <w:sz w:val="12"/>
                <w:szCs w:val="12"/>
              </w:rPr>
            </w:pPr>
            <w:r w:rsidRPr="00C22FE3">
              <w:rPr>
                <w:rFonts w:ascii="Arial" w:hAnsi="Arial" w:cs="Arial"/>
                <w:b/>
                <w:sz w:val="12"/>
                <w:szCs w:val="12"/>
              </w:rPr>
              <w:t xml:space="preserve">Modify status of individual </w:t>
            </w:r>
            <w:proofErr w:type="spellStart"/>
            <w:r w:rsidRPr="00C22FE3">
              <w:rPr>
                <w:rFonts w:ascii="Arial" w:hAnsi="Arial" w:cs="Arial"/>
                <w:b/>
                <w:sz w:val="12"/>
                <w:szCs w:val="12"/>
              </w:rPr>
              <w:t>eg</w:t>
            </w:r>
            <w:proofErr w:type="spellEnd"/>
            <w:r w:rsidRPr="00C22FE3">
              <w:rPr>
                <w:rFonts w:ascii="Arial" w:hAnsi="Arial" w:cs="Arial"/>
                <w:b/>
                <w:sz w:val="12"/>
                <w:szCs w:val="12"/>
              </w:rPr>
              <w:t>, opt-off/on, death and database status</w:t>
            </w:r>
          </w:p>
        </w:tc>
        <w:tc>
          <w:tcPr>
            <w:tcW w:w="851" w:type="dxa"/>
            <w:tcBorders>
              <w:top w:val="single" w:sz="4" w:space="0" w:color="auto"/>
              <w:left w:val="single" w:sz="4" w:space="0" w:color="auto"/>
              <w:bottom w:val="single" w:sz="4" w:space="0" w:color="auto"/>
              <w:right w:val="single" w:sz="4" w:space="0" w:color="auto"/>
            </w:tcBorders>
          </w:tcPr>
          <w:p w:rsidR="002D3D45" w:rsidRPr="00C22FE3" w:rsidRDefault="002D3D45" w:rsidP="00C22FE3">
            <w:pPr>
              <w:pStyle w:val="TableText0"/>
              <w:numPr>
                <w:ilvl w:val="0"/>
                <w:numId w:val="0"/>
              </w:numPr>
              <w:spacing w:before="40" w:after="40"/>
              <w:rPr>
                <w:rFonts w:ascii="Arial" w:hAnsi="Arial" w:cs="Arial"/>
                <w:b/>
                <w:sz w:val="12"/>
                <w:szCs w:val="12"/>
              </w:rPr>
            </w:pPr>
            <w:r w:rsidRPr="00C22FE3">
              <w:rPr>
                <w:rFonts w:ascii="Arial" w:hAnsi="Arial" w:cs="Arial"/>
                <w:b/>
                <w:sz w:val="12"/>
                <w:szCs w:val="12"/>
              </w:rPr>
              <w:t>Delete information on NIR (</w:t>
            </w:r>
            <w:proofErr w:type="spellStart"/>
            <w:r w:rsidRPr="00C22FE3">
              <w:rPr>
                <w:rFonts w:ascii="Arial" w:hAnsi="Arial" w:cs="Arial"/>
                <w:b/>
                <w:sz w:val="12"/>
                <w:szCs w:val="12"/>
              </w:rPr>
              <w:t>eg</w:t>
            </w:r>
            <w:proofErr w:type="spellEnd"/>
            <w:r w:rsidRPr="00C22FE3">
              <w:rPr>
                <w:rFonts w:ascii="Arial" w:hAnsi="Arial" w:cs="Arial"/>
                <w:b/>
                <w:sz w:val="12"/>
                <w:szCs w:val="12"/>
              </w:rPr>
              <w:t>, 20 years after death)</w:t>
            </w:r>
          </w:p>
        </w:tc>
        <w:tc>
          <w:tcPr>
            <w:tcW w:w="992" w:type="dxa"/>
            <w:tcBorders>
              <w:top w:val="single" w:sz="4" w:space="0" w:color="auto"/>
              <w:left w:val="single" w:sz="4" w:space="0" w:color="auto"/>
              <w:bottom w:val="single" w:sz="4" w:space="0" w:color="auto"/>
              <w:right w:val="single" w:sz="4" w:space="0" w:color="auto"/>
            </w:tcBorders>
          </w:tcPr>
          <w:p w:rsidR="002D3D45" w:rsidRPr="00C22FE3" w:rsidRDefault="002D3D45" w:rsidP="00C22FE3">
            <w:pPr>
              <w:pStyle w:val="TableText0"/>
              <w:numPr>
                <w:ilvl w:val="0"/>
                <w:numId w:val="0"/>
              </w:numPr>
              <w:spacing w:before="40" w:after="40"/>
              <w:rPr>
                <w:rFonts w:ascii="Arial" w:hAnsi="Arial" w:cs="Arial"/>
                <w:b/>
                <w:sz w:val="12"/>
                <w:szCs w:val="12"/>
              </w:rPr>
            </w:pPr>
            <w:r w:rsidRPr="00C22FE3">
              <w:rPr>
                <w:rFonts w:ascii="Arial" w:hAnsi="Arial" w:cs="Arial"/>
                <w:b/>
                <w:sz w:val="12"/>
                <w:szCs w:val="12"/>
              </w:rPr>
              <w:t xml:space="preserve">Generate standard reports </w:t>
            </w:r>
            <w:r w:rsidRPr="00C22FE3">
              <w:rPr>
                <w:rFonts w:ascii="Arial" w:hAnsi="Arial" w:cs="Arial"/>
                <w:b/>
                <w:sz w:val="12"/>
                <w:szCs w:val="12"/>
              </w:rPr>
              <w:sym w:font="Symbol" w:char="F02D"/>
            </w:r>
            <w:r w:rsidRPr="00C22FE3">
              <w:rPr>
                <w:rFonts w:ascii="Arial" w:hAnsi="Arial" w:cs="Arial"/>
                <w:b/>
                <w:sz w:val="12"/>
                <w:szCs w:val="12"/>
              </w:rPr>
              <w:t xml:space="preserve"> non-identifiable</w:t>
            </w:r>
          </w:p>
        </w:tc>
        <w:tc>
          <w:tcPr>
            <w:tcW w:w="850" w:type="dxa"/>
            <w:tcBorders>
              <w:top w:val="single" w:sz="4" w:space="0" w:color="auto"/>
              <w:left w:val="single" w:sz="4" w:space="0" w:color="auto"/>
              <w:bottom w:val="single" w:sz="4" w:space="0" w:color="auto"/>
              <w:right w:val="single" w:sz="4" w:space="0" w:color="auto"/>
            </w:tcBorders>
          </w:tcPr>
          <w:p w:rsidR="002D3D45" w:rsidRPr="00C22FE3" w:rsidRDefault="002D3D45" w:rsidP="00C22FE3">
            <w:pPr>
              <w:pStyle w:val="TableText0"/>
              <w:numPr>
                <w:ilvl w:val="0"/>
                <w:numId w:val="0"/>
              </w:numPr>
              <w:spacing w:before="40" w:after="40"/>
              <w:rPr>
                <w:rFonts w:ascii="Arial" w:hAnsi="Arial" w:cs="Arial"/>
                <w:b/>
                <w:sz w:val="12"/>
                <w:szCs w:val="12"/>
              </w:rPr>
            </w:pPr>
            <w:r w:rsidRPr="00C22FE3">
              <w:rPr>
                <w:rFonts w:ascii="Arial" w:hAnsi="Arial" w:cs="Arial"/>
                <w:b/>
                <w:sz w:val="12"/>
                <w:szCs w:val="12"/>
              </w:rPr>
              <w:t xml:space="preserve">Generate extracts </w:t>
            </w:r>
            <w:r w:rsidRPr="00C22FE3">
              <w:rPr>
                <w:rFonts w:ascii="Arial" w:hAnsi="Arial" w:cs="Arial"/>
                <w:b/>
                <w:sz w:val="12"/>
                <w:szCs w:val="12"/>
              </w:rPr>
              <w:sym w:font="Symbol" w:char="F02D"/>
            </w:r>
            <w:r w:rsidRPr="00C22FE3">
              <w:rPr>
                <w:rFonts w:ascii="Arial" w:hAnsi="Arial" w:cs="Arial"/>
                <w:b/>
                <w:sz w:val="12"/>
                <w:szCs w:val="12"/>
              </w:rPr>
              <w:t xml:space="preserve"> identifiable and non-identifiable (under strict business rules)</w:t>
            </w:r>
          </w:p>
        </w:tc>
        <w:tc>
          <w:tcPr>
            <w:tcW w:w="992" w:type="dxa"/>
            <w:tcBorders>
              <w:top w:val="single" w:sz="4" w:space="0" w:color="auto"/>
              <w:left w:val="single" w:sz="4" w:space="0" w:color="auto"/>
              <w:bottom w:val="single" w:sz="4" w:space="0" w:color="auto"/>
              <w:right w:val="single" w:sz="4" w:space="0" w:color="auto"/>
            </w:tcBorders>
          </w:tcPr>
          <w:p w:rsidR="002D3D45" w:rsidRPr="00C22FE3" w:rsidRDefault="002D3D45" w:rsidP="00C22FE3">
            <w:pPr>
              <w:pStyle w:val="TableText0"/>
              <w:numPr>
                <w:ilvl w:val="0"/>
                <w:numId w:val="0"/>
              </w:numPr>
              <w:spacing w:before="40" w:after="40"/>
              <w:rPr>
                <w:rFonts w:ascii="Arial" w:hAnsi="Arial" w:cs="Arial"/>
                <w:b/>
                <w:sz w:val="12"/>
                <w:szCs w:val="12"/>
              </w:rPr>
            </w:pPr>
            <w:r w:rsidRPr="00C22FE3">
              <w:rPr>
                <w:rFonts w:ascii="Arial" w:hAnsi="Arial" w:cs="Arial"/>
                <w:b/>
                <w:sz w:val="12"/>
                <w:szCs w:val="12"/>
              </w:rPr>
              <w:t xml:space="preserve">Receive operational reports on own patients </w:t>
            </w:r>
            <w:r w:rsidRPr="00C22FE3">
              <w:rPr>
                <w:rFonts w:ascii="Arial" w:hAnsi="Arial" w:cs="Arial"/>
                <w:b/>
                <w:sz w:val="12"/>
                <w:szCs w:val="12"/>
              </w:rPr>
              <w:sym w:font="Symbol" w:char="F02D"/>
            </w:r>
            <w:r w:rsidRPr="00C22FE3">
              <w:rPr>
                <w:rFonts w:ascii="Arial" w:hAnsi="Arial" w:cs="Arial"/>
                <w:b/>
                <w:sz w:val="12"/>
                <w:szCs w:val="12"/>
              </w:rPr>
              <w:t xml:space="preserve"> identifiable</w:t>
            </w:r>
          </w:p>
        </w:tc>
        <w:tc>
          <w:tcPr>
            <w:tcW w:w="851" w:type="dxa"/>
            <w:tcBorders>
              <w:top w:val="single" w:sz="4" w:space="0" w:color="auto"/>
              <w:left w:val="single" w:sz="4" w:space="0" w:color="auto"/>
              <w:bottom w:val="single" w:sz="4" w:space="0" w:color="auto"/>
              <w:right w:val="single" w:sz="4" w:space="0" w:color="auto"/>
            </w:tcBorders>
          </w:tcPr>
          <w:p w:rsidR="002D3D45" w:rsidRPr="00C22FE3" w:rsidRDefault="002D3D45" w:rsidP="00C22FE3">
            <w:pPr>
              <w:pStyle w:val="TableText0"/>
              <w:numPr>
                <w:ilvl w:val="0"/>
                <w:numId w:val="0"/>
              </w:numPr>
              <w:spacing w:before="40" w:after="40"/>
              <w:rPr>
                <w:rFonts w:ascii="Arial" w:hAnsi="Arial" w:cs="Arial"/>
                <w:b/>
                <w:sz w:val="12"/>
                <w:szCs w:val="12"/>
              </w:rPr>
            </w:pPr>
            <w:r w:rsidRPr="00C22FE3">
              <w:rPr>
                <w:rFonts w:ascii="Arial" w:hAnsi="Arial" w:cs="Arial"/>
                <w:b/>
                <w:sz w:val="12"/>
                <w:szCs w:val="12"/>
              </w:rPr>
              <w:t xml:space="preserve">Receive standard reports </w:t>
            </w:r>
            <w:r w:rsidRPr="00C22FE3">
              <w:rPr>
                <w:rFonts w:ascii="Arial" w:hAnsi="Arial" w:cs="Arial"/>
                <w:b/>
                <w:sz w:val="12"/>
                <w:szCs w:val="12"/>
              </w:rPr>
              <w:sym w:font="Symbol" w:char="F02D"/>
            </w:r>
            <w:r w:rsidRPr="00C22FE3">
              <w:rPr>
                <w:rFonts w:ascii="Arial" w:hAnsi="Arial" w:cs="Arial"/>
                <w:b/>
                <w:sz w:val="12"/>
                <w:szCs w:val="12"/>
              </w:rPr>
              <w:t xml:space="preserve"> non-identifiable</w:t>
            </w:r>
          </w:p>
        </w:tc>
        <w:tc>
          <w:tcPr>
            <w:tcW w:w="1134" w:type="dxa"/>
            <w:tcBorders>
              <w:top w:val="single" w:sz="4" w:space="0" w:color="auto"/>
              <w:left w:val="single" w:sz="4" w:space="0" w:color="auto"/>
              <w:bottom w:val="single" w:sz="4" w:space="0" w:color="auto"/>
              <w:right w:val="single" w:sz="4" w:space="0" w:color="auto"/>
            </w:tcBorders>
          </w:tcPr>
          <w:p w:rsidR="002D3D45" w:rsidRPr="00C22FE3" w:rsidRDefault="002D3D45" w:rsidP="00C22FE3">
            <w:pPr>
              <w:pStyle w:val="TableText0"/>
              <w:numPr>
                <w:ilvl w:val="0"/>
                <w:numId w:val="0"/>
              </w:numPr>
              <w:spacing w:before="40" w:after="40"/>
              <w:rPr>
                <w:rFonts w:ascii="Arial" w:hAnsi="Arial" w:cs="Arial"/>
                <w:b/>
                <w:sz w:val="12"/>
                <w:szCs w:val="12"/>
              </w:rPr>
            </w:pPr>
            <w:r w:rsidRPr="00C22FE3">
              <w:rPr>
                <w:rFonts w:ascii="Arial" w:hAnsi="Arial" w:cs="Arial"/>
                <w:b/>
                <w:sz w:val="12"/>
                <w:szCs w:val="12"/>
              </w:rPr>
              <w:t xml:space="preserve">Receive extracts </w:t>
            </w:r>
            <w:r w:rsidRPr="00C22FE3">
              <w:rPr>
                <w:rFonts w:ascii="Arial" w:hAnsi="Arial" w:cs="Arial"/>
                <w:b/>
                <w:sz w:val="12"/>
                <w:szCs w:val="12"/>
              </w:rPr>
              <w:sym w:font="Symbol" w:char="F02D"/>
            </w:r>
            <w:r w:rsidRPr="00C22FE3">
              <w:rPr>
                <w:rFonts w:ascii="Arial" w:hAnsi="Arial" w:cs="Arial"/>
                <w:b/>
                <w:sz w:val="12"/>
                <w:szCs w:val="12"/>
              </w:rPr>
              <w:t xml:space="preserve"> identifiable and non-identifiable (under strict business rules)</w:t>
            </w: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Vaccinators or the data enterers on behalf of the vaccinator</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spacing w:before="40" w:after="40"/>
              <w:rPr>
                <w:rFonts w:ascii="Arial" w:hAnsi="Arial" w:cs="Arial"/>
                <w:sz w:val="14"/>
                <w:szCs w:val="14"/>
              </w:rPr>
            </w:pPr>
            <w:r w:rsidRPr="008E5CEF">
              <w:rPr>
                <w:rFonts w:ascii="Arial" w:hAnsi="Arial" w:cs="Arial"/>
                <w:sz w:val="14"/>
                <w:szCs w:val="14"/>
              </w:rPr>
              <w:sym w:font="Wingdings" w:char="00FC"/>
            </w: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Only for associated individuals*</w:t>
            </w: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Only for associated individuals</w:t>
            </w: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Only for self</w:t>
            </w: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Non-vaccinators</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r w:rsidRPr="008E5CEF">
              <w:rPr>
                <w:rFonts w:ascii="Arial" w:hAnsi="Arial" w:cs="Arial"/>
                <w:sz w:val="14"/>
                <w:szCs w:val="14"/>
              </w:rPr>
              <w:sym w:font="Wingdings" w:char="00FC"/>
            </w: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Notification via manual process only</w:t>
            </w: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Only for self</w:t>
            </w: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IPA</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r w:rsidRPr="008E5CEF">
              <w:rPr>
                <w:rFonts w:ascii="Arial" w:hAnsi="Arial" w:cs="Arial"/>
                <w:sz w:val="14"/>
                <w:szCs w:val="14"/>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PHO</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DHB NIR Administrator</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r w:rsidRPr="008E5CEF">
              <w:rPr>
                <w:rFonts w:ascii="Arial" w:hAnsi="Arial" w:cs="Arial"/>
                <w:sz w:val="14"/>
                <w:szCs w:val="14"/>
              </w:rPr>
              <w:sym w:font="Wingdings" w:char="00FC"/>
            </w: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District only</w:t>
            </w: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District only</w:t>
            </w: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District only</w:t>
            </w: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District only</w:t>
            </w: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Only for district where primary NHI resides</w:t>
            </w: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District only</w:t>
            </w: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District only</w:t>
            </w: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District only</w:t>
            </w: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National NIR Administrator</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r w:rsidRPr="008E5CEF">
              <w:rPr>
                <w:rFonts w:ascii="Arial" w:hAnsi="Arial" w:cs="Arial"/>
                <w:sz w:val="14"/>
                <w:szCs w:val="14"/>
              </w:rPr>
              <w:sym w:font="Wingdings" w:char="00FC"/>
            </w: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AF6733">
            <w:pPr>
              <w:pStyle w:val="TableText0"/>
              <w:spacing w:before="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AF6733">
            <w:pPr>
              <w:pStyle w:val="TableText0"/>
              <w:spacing w:before="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AF6733">
            <w:pPr>
              <w:pStyle w:val="TableText0"/>
              <w:spacing w:before="0" w:after="40"/>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AF6733">
            <w:pPr>
              <w:pStyle w:val="TableText0"/>
              <w:spacing w:before="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AF6733">
            <w:pPr>
              <w:pStyle w:val="TableText0"/>
              <w:spacing w:before="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AF6733">
            <w:pPr>
              <w:pStyle w:val="TableText0"/>
              <w:spacing w:before="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AF6733">
            <w:pPr>
              <w:pStyle w:val="TableText0"/>
              <w:spacing w:before="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AF6733">
            <w:pPr>
              <w:pStyle w:val="TableText0"/>
              <w:spacing w:before="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All</w:t>
            </w: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All</w:t>
            </w: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Medical Officers of Health</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r w:rsidRPr="008E5CEF">
              <w:rPr>
                <w:rFonts w:ascii="Arial" w:hAnsi="Arial" w:cs="Arial"/>
                <w:sz w:val="14"/>
                <w:szCs w:val="14"/>
              </w:rPr>
              <w:sym w:font="Wingdings" w:char="00FC"/>
            </w: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Identifiable and non-identifiable</w:t>
            </w: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DHB Funding and Planning</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Non-identifiable</w:t>
            </w: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Ministry of Health (NIP) National Immunisation Programme</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Identifiable and non-identifiable</w:t>
            </w: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Ministry of Health ITS NIR system and analysts</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Identifiable and non-identifiable</w:t>
            </w: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Ministry of Health directorates</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District Immunisation Facilitators</w:t>
            </w:r>
            <w:r w:rsidR="001C7CAE">
              <w:rPr>
                <w:rFonts w:ascii="Arial" w:hAnsi="Arial" w:cs="Arial"/>
                <w:sz w:val="14"/>
                <w:szCs w:val="14"/>
              </w:rPr>
              <w:t>/coordinators</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lastRenderedPageBreak/>
              <w:t>Research</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Identifiable and non-identifiable via NIP</w:t>
            </w: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Institute of Environmental Science and Research (ESR)</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Identifiable and non-identifiable via NIP</w:t>
            </w: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CARM</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r w:rsidRPr="008E5CEF">
              <w:rPr>
                <w:rFonts w:ascii="Arial" w:hAnsi="Arial" w:cs="Arial"/>
                <w:sz w:val="14"/>
                <w:szCs w:val="14"/>
              </w:rPr>
              <w:sym w:font="Wingdings" w:char="00FC"/>
            </w:r>
          </w:p>
          <w:p w:rsidR="002D3D45" w:rsidRPr="008E5CEF" w:rsidRDefault="002D3D45" w:rsidP="001C7CAE">
            <w:pPr>
              <w:pStyle w:val="TableText0"/>
              <w:numPr>
                <w:ilvl w:val="0"/>
                <w:numId w:val="0"/>
              </w:numPr>
              <w:spacing w:before="0" w:after="40"/>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Identifiable and non-identifiable via NIP</w:t>
            </w: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Child &amp; Youth Mortality Review Committee</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Identifiable and non-identifiable via NIP</w:t>
            </w:r>
          </w:p>
        </w:tc>
      </w:tr>
      <w:tr w:rsidR="002D3D45" w:rsidRPr="008E5CEF" w:rsidTr="00AF6733">
        <w:trPr>
          <w:cantSplit/>
        </w:trPr>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t>NIR auditors and evaluators</w:t>
            </w:r>
          </w:p>
        </w:tc>
        <w:tc>
          <w:tcPr>
            <w:tcW w:w="708"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Pr>
          <w:p w:rsidR="002D3D45" w:rsidRPr="008E5CEF" w:rsidRDefault="002D3D45" w:rsidP="00AF6733">
            <w:pPr>
              <w:pStyle w:val="TableText0"/>
              <w:spacing w:before="40" w:after="40"/>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2D3D45" w:rsidRPr="008E5CEF" w:rsidRDefault="002D3D45" w:rsidP="00C22FE3">
            <w:pPr>
              <w:pStyle w:val="TableText0"/>
              <w:numPr>
                <w:ilvl w:val="0"/>
                <w:numId w:val="0"/>
              </w:numPr>
              <w:spacing w:before="40" w:after="40"/>
              <w:rPr>
                <w:rFonts w:ascii="Arial" w:hAnsi="Arial" w:cs="Arial"/>
                <w:sz w:val="14"/>
                <w:szCs w:val="14"/>
              </w:rPr>
            </w:pPr>
            <w:r w:rsidRPr="008E5CEF">
              <w:rPr>
                <w:rFonts w:ascii="Arial" w:hAnsi="Arial" w:cs="Arial"/>
                <w:sz w:val="14"/>
                <w:szCs w:val="14"/>
              </w:rPr>
              <w:sym w:font="Wingdings" w:char="00FC"/>
            </w:r>
          </w:p>
          <w:p w:rsidR="002D3D45" w:rsidRPr="008E5CEF" w:rsidRDefault="002D3D45" w:rsidP="00C22FE3">
            <w:pPr>
              <w:pStyle w:val="TableText0"/>
              <w:numPr>
                <w:ilvl w:val="0"/>
                <w:numId w:val="0"/>
              </w:numPr>
              <w:spacing w:before="0" w:after="40"/>
              <w:rPr>
                <w:rFonts w:ascii="Arial" w:hAnsi="Arial" w:cs="Arial"/>
                <w:sz w:val="14"/>
                <w:szCs w:val="14"/>
              </w:rPr>
            </w:pPr>
            <w:r w:rsidRPr="008E5CEF">
              <w:rPr>
                <w:rFonts w:ascii="Arial" w:hAnsi="Arial" w:cs="Arial"/>
                <w:sz w:val="14"/>
                <w:szCs w:val="14"/>
              </w:rPr>
              <w:t>Identifiable and non-identifiable via NIP</w:t>
            </w:r>
          </w:p>
        </w:tc>
      </w:tr>
    </w:tbl>
    <w:p w:rsidR="002D3D45" w:rsidRPr="008E5CEF" w:rsidRDefault="002D3D45" w:rsidP="002D3D45">
      <w:pPr>
        <w:pStyle w:val="Note"/>
        <w:rPr>
          <w:rFonts w:ascii="Arial" w:hAnsi="Arial" w:cs="Arial"/>
          <w:sz w:val="14"/>
          <w:szCs w:val="14"/>
        </w:rPr>
      </w:pPr>
      <w:r w:rsidRPr="008E5CEF">
        <w:rPr>
          <w:rFonts w:ascii="Arial" w:hAnsi="Arial" w:cs="Arial"/>
          <w:sz w:val="14"/>
          <w:szCs w:val="14"/>
        </w:rPr>
        <w:t>Note: IT system support staff at the national NIR server may need to view identifiable information for the purpose of resolving technical issues.</w:t>
      </w:r>
    </w:p>
    <w:p w:rsidR="002D3D45" w:rsidRPr="008E5CEF" w:rsidRDefault="002D3D45" w:rsidP="002D3D45">
      <w:pPr>
        <w:rPr>
          <w:rFonts w:ascii="Arial" w:hAnsi="Arial" w:cs="Arial"/>
        </w:rPr>
      </w:pPr>
    </w:p>
    <w:p w:rsidR="002D3D45" w:rsidRPr="008E5CEF" w:rsidRDefault="002D3D45" w:rsidP="002D3D45">
      <w:pPr>
        <w:jc w:val="left"/>
        <w:rPr>
          <w:rFonts w:ascii="Arial" w:hAnsi="Arial" w:cs="Arial"/>
          <w:sz w:val="20"/>
        </w:rPr>
        <w:sectPr w:rsidR="002D3D45" w:rsidRPr="008E5CEF" w:rsidSect="00AF6733">
          <w:footerReference w:type="default" r:id="rId25"/>
          <w:pgSz w:w="16834" w:h="11907" w:orient="landscape" w:code="9"/>
          <w:pgMar w:top="1134" w:right="567" w:bottom="1134" w:left="567" w:header="284" w:footer="284" w:gutter="0"/>
          <w:cols w:space="720"/>
        </w:sectPr>
      </w:pPr>
      <w:r w:rsidRPr="008E5CEF">
        <w:rPr>
          <w:rFonts w:ascii="Arial" w:hAnsi="Arial" w:cs="Arial"/>
        </w:rPr>
        <w:t>*</w:t>
      </w:r>
      <w:r w:rsidRPr="008E5CEF">
        <w:rPr>
          <w:rFonts w:ascii="Arial" w:hAnsi="Arial" w:cs="Arial"/>
          <w:sz w:val="20"/>
        </w:rPr>
        <w:t xml:space="preserve">A provider can become associated with an individual by being included in the maternity information system as the LMC, nominated </w:t>
      </w:r>
      <w:r w:rsidR="00C22FE3">
        <w:rPr>
          <w:rFonts w:ascii="Arial" w:hAnsi="Arial" w:cs="Arial"/>
          <w:sz w:val="20"/>
        </w:rPr>
        <w:t>Primary C</w:t>
      </w:r>
      <w:r w:rsidRPr="008E5CEF">
        <w:rPr>
          <w:rFonts w:ascii="Arial" w:hAnsi="Arial" w:cs="Arial"/>
          <w:sz w:val="20"/>
        </w:rPr>
        <w:t xml:space="preserve">are </w:t>
      </w:r>
      <w:r w:rsidR="00C22FE3">
        <w:rPr>
          <w:rFonts w:ascii="Arial" w:hAnsi="Arial" w:cs="Arial"/>
          <w:sz w:val="20"/>
        </w:rPr>
        <w:t xml:space="preserve">Provider </w:t>
      </w:r>
      <w:proofErr w:type="spellStart"/>
      <w:r w:rsidR="00C22FE3">
        <w:rPr>
          <w:rFonts w:ascii="Arial" w:hAnsi="Arial" w:cs="Arial"/>
          <w:sz w:val="20"/>
        </w:rPr>
        <w:t>v</w:t>
      </w:r>
      <w:r w:rsidRPr="008E5CEF">
        <w:rPr>
          <w:rFonts w:ascii="Arial" w:hAnsi="Arial" w:cs="Arial"/>
          <w:sz w:val="20"/>
        </w:rPr>
        <w:t>or</w:t>
      </w:r>
      <w:proofErr w:type="spellEnd"/>
      <w:r w:rsidRPr="008E5CEF">
        <w:rPr>
          <w:rFonts w:ascii="Arial" w:hAnsi="Arial" w:cs="Arial"/>
          <w:sz w:val="20"/>
        </w:rPr>
        <w:t xml:space="preserve"> Well Child/Tamariki Ora provider; by completing an immunisation event, or by being added to an individual’s record as their provider.</w:t>
      </w:r>
    </w:p>
    <w:p w:rsidR="002D3D45" w:rsidRPr="008E5CEF" w:rsidRDefault="002D3D45" w:rsidP="002D3D45">
      <w:pPr>
        <w:rPr>
          <w:rFonts w:ascii="Arial" w:hAnsi="Arial" w:cs="Arial"/>
        </w:rPr>
      </w:pPr>
    </w:p>
    <w:p w:rsidR="002D3D45" w:rsidRPr="006506F0" w:rsidRDefault="002D3D45" w:rsidP="006506F0">
      <w:pPr>
        <w:pStyle w:val="Heading1"/>
        <w:tabs>
          <w:tab w:val="clear" w:pos="2843"/>
          <w:tab w:val="num" w:pos="432"/>
        </w:tabs>
        <w:ind w:left="432"/>
      </w:pPr>
      <w:bookmarkStart w:id="83" w:name="_Toc314568935"/>
      <w:bookmarkStart w:id="84" w:name="_Toc372552121"/>
      <w:r w:rsidRPr="006506F0">
        <w:t>Changing how providers send messages to the NIR</w:t>
      </w:r>
      <w:bookmarkEnd w:id="83"/>
      <w:bookmarkEnd w:id="84"/>
    </w:p>
    <w:p w:rsidR="002D3D45" w:rsidRPr="008E5CEF" w:rsidRDefault="002D3D45" w:rsidP="002D3D45">
      <w:pPr>
        <w:pStyle w:val="Heading2"/>
        <w:rPr>
          <w:rFonts w:ascii="Arial" w:hAnsi="Arial" w:cs="Arial"/>
        </w:rPr>
      </w:pPr>
      <w:bookmarkStart w:id="85" w:name="_Toc314568936"/>
      <w:bookmarkStart w:id="86" w:name="_Toc372552122"/>
      <w:r w:rsidRPr="008E5CEF">
        <w:rPr>
          <w:rFonts w:ascii="Arial" w:hAnsi="Arial" w:cs="Arial"/>
        </w:rPr>
        <w:t>Electronic to Manual</w:t>
      </w:r>
      <w:bookmarkEnd w:id="85"/>
      <w:bookmarkEnd w:id="86"/>
    </w:p>
    <w:p w:rsidR="002D3D45" w:rsidRPr="008E5CEF" w:rsidRDefault="002D3D45" w:rsidP="002D3D45">
      <w:pPr>
        <w:pStyle w:val="Heading3"/>
        <w:numPr>
          <w:ilvl w:val="0"/>
          <w:numId w:val="0"/>
        </w:numPr>
        <w:rPr>
          <w:rFonts w:ascii="Arial" w:hAnsi="Arial" w:cs="Arial"/>
        </w:rPr>
      </w:pPr>
      <w:r w:rsidRPr="008E5CEF">
        <w:rPr>
          <w:rFonts w:ascii="Arial" w:hAnsi="Arial" w:cs="Arial"/>
        </w:rPr>
        <w:t>When a provider wants to stop sending electronic immunisation event messages to the NIR and start sending paper based manual messages</w:t>
      </w:r>
    </w:p>
    <w:p w:rsidR="002D3D45" w:rsidRPr="008E5CEF" w:rsidRDefault="002D3D45" w:rsidP="002D3D45">
      <w:pPr>
        <w:keepNext/>
        <w:rPr>
          <w:rFonts w:ascii="Arial" w:hAnsi="Arial" w:cs="Arial"/>
        </w:rPr>
      </w:pPr>
      <w:r w:rsidRPr="008E5CEF">
        <w:rPr>
          <w:rFonts w:ascii="Arial" w:hAnsi="Arial" w:cs="Arial"/>
        </w:rPr>
        <w:t xml:space="preserve">When a provider </w:t>
      </w:r>
      <w:r w:rsidR="009C7F34">
        <w:rPr>
          <w:rFonts w:ascii="Arial" w:hAnsi="Arial" w:cs="Arial"/>
        </w:rPr>
        <w:t>wishes to cease</w:t>
      </w:r>
      <w:r w:rsidRPr="008E5CEF">
        <w:rPr>
          <w:rFonts w:ascii="Arial" w:hAnsi="Arial" w:cs="Arial"/>
        </w:rPr>
        <w:t xml:space="preserve"> sending electronic messages to the NIR via their PMS or CMS they notify the NIR Administrator, giving two weeks’ written notice.</w:t>
      </w:r>
    </w:p>
    <w:p w:rsidR="002D3D45" w:rsidRPr="008E5CEF" w:rsidRDefault="002D3D45" w:rsidP="002D3D45">
      <w:pPr>
        <w:keepNext/>
        <w:rPr>
          <w:rFonts w:ascii="Arial" w:hAnsi="Arial" w:cs="Arial"/>
        </w:rPr>
      </w:pPr>
    </w:p>
    <w:p w:rsidR="002D3D45" w:rsidRPr="008E5CEF" w:rsidRDefault="002D3D45" w:rsidP="002D3D45">
      <w:pPr>
        <w:keepNext/>
        <w:rPr>
          <w:rFonts w:ascii="Arial" w:hAnsi="Arial" w:cs="Arial"/>
        </w:rPr>
      </w:pPr>
      <w:r w:rsidRPr="008E5CEF">
        <w:rPr>
          <w:rFonts w:ascii="Arial" w:hAnsi="Arial" w:cs="Arial"/>
        </w:rPr>
        <w:t>The NIR Administrator identifies any specific training needs of the provider so they can send and receive manual messages to the NIR, addresses security issues of access and assesses the need for additional resources, for example, NIR forms, so the provider can send manual immunisation event messages.</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The provider is responsible for deactivating the PMS/CMS system.</w:t>
      </w:r>
    </w:p>
    <w:p w:rsidR="002D3D45" w:rsidRPr="008E5CEF" w:rsidRDefault="002D3D45" w:rsidP="002D3D45">
      <w:pPr>
        <w:pStyle w:val="Heading2"/>
        <w:rPr>
          <w:rFonts w:ascii="Arial" w:hAnsi="Arial" w:cs="Arial"/>
        </w:rPr>
      </w:pPr>
      <w:bookmarkStart w:id="87" w:name="_Toc314568937"/>
      <w:bookmarkStart w:id="88" w:name="_Toc372552123"/>
      <w:r w:rsidRPr="008E5CEF">
        <w:rPr>
          <w:rFonts w:ascii="Arial" w:hAnsi="Arial" w:cs="Arial"/>
        </w:rPr>
        <w:t>From Manual to Electronic</w:t>
      </w:r>
      <w:bookmarkEnd w:id="87"/>
      <w:bookmarkEnd w:id="88"/>
    </w:p>
    <w:p w:rsidR="002D3D45" w:rsidRPr="008E5CEF" w:rsidRDefault="002D3D45" w:rsidP="002D3D45">
      <w:pPr>
        <w:pStyle w:val="Heading3"/>
        <w:numPr>
          <w:ilvl w:val="0"/>
          <w:numId w:val="0"/>
        </w:numPr>
        <w:rPr>
          <w:rFonts w:ascii="Arial" w:hAnsi="Arial" w:cs="Arial"/>
        </w:rPr>
      </w:pPr>
      <w:r w:rsidRPr="008E5CEF">
        <w:rPr>
          <w:rFonts w:ascii="Arial" w:hAnsi="Arial" w:cs="Arial"/>
        </w:rPr>
        <w:t>When a provider wants to start sending electronic immunisation event messages to the NIR and stop sending paper based manual messages</w:t>
      </w:r>
    </w:p>
    <w:p w:rsidR="002D3D45" w:rsidRPr="008E5CEF" w:rsidRDefault="002D3D45" w:rsidP="002D3D45">
      <w:pPr>
        <w:rPr>
          <w:rFonts w:ascii="Arial" w:hAnsi="Arial" w:cs="Arial"/>
        </w:rPr>
      </w:pPr>
      <w:r w:rsidRPr="008E5CEF">
        <w:rPr>
          <w:rFonts w:ascii="Arial" w:hAnsi="Arial" w:cs="Arial"/>
        </w:rPr>
        <w:t xml:space="preserve">When a provider </w:t>
      </w:r>
      <w:r w:rsidR="009C7F34">
        <w:rPr>
          <w:rFonts w:ascii="Arial" w:hAnsi="Arial" w:cs="Arial"/>
        </w:rPr>
        <w:t>wishes to commence</w:t>
      </w:r>
      <w:r w:rsidRPr="008E5CEF">
        <w:rPr>
          <w:rFonts w:ascii="Arial" w:hAnsi="Arial" w:cs="Arial"/>
        </w:rPr>
        <w:t xml:space="preserve"> sending electronic messages to the NIR via their PMS or CMS they notify the NIR Administrator, giving two weeks’ written notice.</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The NIR Administrator identifies any specific training needs of the provider so they can send and receive electronic messages to the NIR, and addresses security issues of access.</w:t>
      </w:r>
    </w:p>
    <w:p w:rsidR="002D3D45" w:rsidRPr="008E5CEF" w:rsidRDefault="002D3D45" w:rsidP="002D3D45">
      <w:pPr>
        <w:rPr>
          <w:rFonts w:ascii="Arial" w:hAnsi="Arial" w:cs="Arial"/>
        </w:rPr>
      </w:pPr>
    </w:p>
    <w:p w:rsidR="002D3D45" w:rsidRDefault="002D3D45" w:rsidP="002D3D45">
      <w:pPr>
        <w:rPr>
          <w:rFonts w:ascii="Arial" w:hAnsi="Arial" w:cs="Arial"/>
        </w:rPr>
      </w:pPr>
      <w:r w:rsidRPr="008E5CEF">
        <w:rPr>
          <w:rFonts w:ascii="Arial" w:hAnsi="Arial" w:cs="Arial"/>
        </w:rPr>
        <w:t>The NIR Administrator also records the practice or clinic mail box ID</w:t>
      </w:r>
      <w:r w:rsidR="00F7122F">
        <w:rPr>
          <w:rFonts w:ascii="Arial" w:hAnsi="Arial" w:cs="Arial"/>
        </w:rPr>
        <w:t xml:space="preserve"> (Clinic Identifier) </w:t>
      </w:r>
      <w:r w:rsidRPr="008E5CEF">
        <w:rPr>
          <w:rFonts w:ascii="Arial" w:hAnsi="Arial" w:cs="Arial"/>
        </w:rPr>
        <w:t xml:space="preserve"> and the PMS/CMS type and version and identifies if the provider wants to receive immunisation task updates and overdue task messages.</w:t>
      </w:r>
    </w:p>
    <w:p w:rsidR="002D3D45" w:rsidRDefault="002D3D45" w:rsidP="002D3D45">
      <w:pPr>
        <w:rPr>
          <w:rFonts w:ascii="Arial" w:hAnsi="Arial" w:cs="Arial"/>
        </w:rPr>
      </w:pPr>
    </w:p>
    <w:p w:rsidR="002D3D45" w:rsidRPr="008E5CEF" w:rsidRDefault="002D3D45" w:rsidP="002D3D45">
      <w:pPr>
        <w:rPr>
          <w:rFonts w:ascii="Arial" w:hAnsi="Arial" w:cs="Arial"/>
        </w:rPr>
      </w:pPr>
      <w:r>
        <w:rPr>
          <w:rFonts w:ascii="Arial" w:hAnsi="Arial" w:cs="Arial"/>
        </w:rPr>
        <w:t xml:space="preserve">The NIR Administrator notifies MOH so the clinic details can be added to the </w:t>
      </w:r>
      <w:proofErr w:type="spellStart"/>
      <w:r>
        <w:rPr>
          <w:rFonts w:ascii="Arial" w:hAnsi="Arial" w:cs="Arial"/>
        </w:rPr>
        <w:t>Healthlink</w:t>
      </w:r>
      <w:proofErr w:type="spellEnd"/>
      <w:r>
        <w:rPr>
          <w:rFonts w:ascii="Arial" w:hAnsi="Arial" w:cs="Arial"/>
        </w:rPr>
        <w:t xml:space="preserve"> mapping tables at month end. </w:t>
      </w:r>
    </w:p>
    <w:p w:rsidR="002D3D45" w:rsidRPr="008E5CEF" w:rsidRDefault="002D3D45" w:rsidP="002D3D45">
      <w:pPr>
        <w:pStyle w:val="Heading2"/>
        <w:rPr>
          <w:rFonts w:ascii="Arial" w:hAnsi="Arial" w:cs="Arial"/>
        </w:rPr>
      </w:pPr>
      <w:bookmarkStart w:id="89" w:name="_Toc314568938"/>
      <w:bookmarkStart w:id="90" w:name="_Toc372552124"/>
      <w:r w:rsidRPr="008E5CEF">
        <w:rPr>
          <w:rFonts w:ascii="Arial" w:hAnsi="Arial" w:cs="Arial"/>
        </w:rPr>
        <w:t>Cease sending messages to the NIR</w:t>
      </w:r>
      <w:bookmarkEnd w:id="89"/>
      <w:bookmarkEnd w:id="90"/>
    </w:p>
    <w:p w:rsidR="002D3D45" w:rsidRPr="008E5CEF" w:rsidRDefault="002D3D45" w:rsidP="002D3D45">
      <w:pPr>
        <w:pStyle w:val="Heading3"/>
        <w:numPr>
          <w:ilvl w:val="0"/>
          <w:numId w:val="0"/>
        </w:numPr>
        <w:rPr>
          <w:rFonts w:ascii="Arial" w:hAnsi="Arial" w:cs="Arial"/>
        </w:rPr>
      </w:pPr>
      <w:r w:rsidRPr="008E5CEF">
        <w:rPr>
          <w:rFonts w:ascii="Arial" w:hAnsi="Arial" w:cs="Arial"/>
        </w:rPr>
        <w:t>When a provider wants to stop sending messages to the NIR for other reasons</w:t>
      </w:r>
    </w:p>
    <w:p w:rsidR="002D3D45" w:rsidRPr="008E5CEF" w:rsidRDefault="002D3D45" w:rsidP="002D3D45">
      <w:pPr>
        <w:rPr>
          <w:rFonts w:ascii="Arial" w:hAnsi="Arial" w:cs="Arial"/>
        </w:rPr>
      </w:pPr>
      <w:r w:rsidRPr="008E5CEF">
        <w:rPr>
          <w:rFonts w:ascii="Arial" w:hAnsi="Arial" w:cs="Arial"/>
        </w:rPr>
        <w:t>If there are other reasons why the provider may want to stop sending or receiving NIR messages, this is a contractual issue for them to discuss with their DHB.</w:t>
      </w:r>
    </w:p>
    <w:p w:rsidR="002D3D45" w:rsidRDefault="002D3D45" w:rsidP="002D3D45">
      <w:pPr>
        <w:rPr>
          <w:rFonts w:ascii="Arial" w:hAnsi="Arial" w:cs="Arial"/>
        </w:rPr>
      </w:pPr>
    </w:p>
    <w:p w:rsidR="001C7CAE" w:rsidRDefault="001C7CAE" w:rsidP="002D3D45">
      <w:pPr>
        <w:rPr>
          <w:rFonts w:ascii="Arial" w:hAnsi="Arial" w:cs="Arial"/>
        </w:rPr>
      </w:pPr>
    </w:p>
    <w:p w:rsidR="001C7CAE" w:rsidRPr="008E5CEF" w:rsidRDefault="001C7CAE" w:rsidP="002D3D45">
      <w:pPr>
        <w:rPr>
          <w:rFonts w:ascii="Arial" w:hAnsi="Arial" w:cs="Arial"/>
        </w:rPr>
      </w:pPr>
      <w:r>
        <w:rPr>
          <w:rFonts w:ascii="Arial" w:hAnsi="Arial" w:cs="Arial"/>
        </w:rPr>
        <w:t xml:space="preserve">Note: </w:t>
      </w:r>
      <w:r w:rsidRPr="009C7F34">
        <w:rPr>
          <w:rFonts w:ascii="Arial" w:hAnsi="Arial" w:cs="Arial"/>
          <w:i/>
        </w:rPr>
        <w:t>Any alterations made to the provider details must be reported to the National Administrator at NIRSupport@moh.govt.nz</w:t>
      </w:r>
    </w:p>
    <w:p w:rsidR="002D3D45" w:rsidRPr="00A4335F" w:rsidRDefault="002D3D45" w:rsidP="006506F0">
      <w:pPr>
        <w:pStyle w:val="Heading1"/>
        <w:tabs>
          <w:tab w:val="clear" w:pos="2843"/>
          <w:tab w:val="num" w:pos="432"/>
        </w:tabs>
        <w:ind w:left="432"/>
        <w:rPr>
          <w:rFonts w:ascii="Arial" w:hAnsi="Arial" w:cs="Arial"/>
          <w:sz w:val="32"/>
          <w:szCs w:val="32"/>
        </w:rPr>
      </w:pPr>
      <w:r w:rsidRPr="008E5CEF">
        <w:rPr>
          <w:rFonts w:ascii="Arial" w:hAnsi="Arial" w:cs="Arial"/>
        </w:rPr>
        <w:br w:type="page"/>
      </w:r>
      <w:r w:rsidRPr="006506F0">
        <w:lastRenderedPageBreak/>
        <w:t xml:space="preserve"> </w:t>
      </w:r>
      <w:bookmarkStart w:id="91" w:name="_Toc314568939"/>
      <w:bookmarkStart w:id="92" w:name="_Toc372552125"/>
      <w:r w:rsidRPr="006506F0">
        <w:t>Eligibility and Ethnicity</w:t>
      </w:r>
      <w:bookmarkEnd w:id="91"/>
      <w:bookmarkEnd w:id="92"/>
    </w:p>
    <w:p w:rsidR="002D3D45" w:rsidRPr="008E5CEF" w:rsidRDefault="002D3D45" w:rsidP="002D3D45">
      <w:pPr>
        <w:pStyle w:val="Heading2"/>
        <w:rPr>
          <w:rFonts w:ascii="Arial" w:hAnsi="Arial" w:cs="Arial"/>
        </w:rPr>
      </w:pPr>
      <w:r w:rsidRPr="008E5CEF">
        <w:rPr>
          <w:rFonts w:ascii="Arial" w:hAnsi="Arial" w:cs="Arial"/>
        </w:rPr>
        <w:t xml:space="preserve">  </w:t>
      </w:r>
      <w:bookmarkStart w:id="93" w:name="_Toc314568940"/>
      <w:bookmarkStart w:id="94" w:name="_Toc372552126"/>
      <w:r w:rsidRPr="008E5CEF">
        <w:rPr>
          <w:rFonts w:ascii="Arial" w:hAnsi="Arial" w:cs="Arial"/>
        </w:rPr>
        <w:t>Eligibility for NIR registration</w:t>
      </w:r>
      <w:bookmarkEnd w:id="93"/>
      <w:bookmarkEnd w:id="94"/>
    </w:p>
    <w:p w:rsidR="002D3D45" w:rsidRPr="008E5CEF" w:rsidRDefault="002D3D45" w:rsidP="002D3D45">
      <w:pPr>
        <w:rPr>
          <w:rFonts w:ascii="Arial" w:hAnsi="Arial" w:cs="Arial"/>
        </w:rPr>
      </w:pPr>
      <w:r w:rsidRPr="008E5CEF">
        <w:rPr>
          <w:rFonts w:ascii="Arial" w:hAnsi="Arial" w:cs="Arial"/>
        </w:rPr>
        <w:t xml:space="preserve">Any individual born after the birth cohort date in a DHB is eligible to </w:t>
      </w:r>
      <w:r>
        <w:rPr>
          <w:rFonts w:ascii="Arial" w:hAnsi="Arial" w:cs="Arial"/>
        </w:rPr>
        <w:t xml:space="preserve">have their immunisation history collected </w:t>
      </w:r>
      <w:r w:rsidRPr="008E5CEF">
        <w:rPr>
          <w:rFonts w:ascii="Arial" w:hAnsi="Arial" w:cs="Arial"/>
        </w:rPr>
        <w:t>on the NIR and must have an NHI number.</w:t>
      </w:r>
    </w:p>
    <w:p w:rsidR="002D3D45" w:rsidRPr="008E5CEF" w:rsidRDefault="002D3D45" w:rsidP="002D3D45">
      <w:pPr>
        <w:rPr>
          <w:rFonts w:ascii="Arial" w:hAnsi="Arial" w:cs="Arial"/>
        </w:rPr>
      </w:pPr>
      <w:r w:rsidRPr="008E5CEF">
        <w:rPr>
          <w:rFonts w:ascii="Arial" w:hAnsi="Arial" w:cs="Arial"/>
        </w:rPr>
        <w:t xml:space="preserve">The Health Information Privacy Code requires parents, guardians or individuals are fully informed about the NIR, its purpose and what data will be collected, how it will be used and who will have access to it.  For most individuals in the birth cohort, information about the NIR is provided by the LMC’s or DHB maternity providers to the </w:t>
      </w:r>
      <w:r>
        <w:rPr>
          <w:rFonts w:ascii="Arial" w:hAnsi="Arial" w:cs="Arial"/>
        </w:rPr>
        <w:t>parents</w:t>
      </w:r>
      <w:r w:rsidRPr="008E5CEF">
        <w:rPr>
          <w:rFonts w:ascii="Arial" w:hAnsi="Arial" w:cs="Arial"/>
        </w:rPr>
        <w:t xml:space="preserve"> during pregnancy, and most </w:t>
      </w:r>
      <w:r w:rsidR="009C7F34" w:rsidRPr="008E5CEF">
        <w:rPr>
          <w:rFonts w:ascii="Arial" w:hAnsi="Arial" w:cs="Arial"/>
        </w:rPr>
        <w:t>new-born</w:t>
      </w:r>
      <w:r w:rsidRPr="008E5CEF">
        <w:rPr>
          <w:rFonts w:ascii="Arial" w:hAnsi="Arial" w:cs="Arial"/>
        </w:rPr>
        <w:t xml:space="preserve"> babies are registered on the NIR via the maternity information received from the maternity facility they are born in.</w:t>
      </w:r>
    </w:p>
    <w:p w:rsidR="002D3D45" w:rsidRPr="008E5CEF" w:rsidRDefault="002D3D45" w:rsidP="002D3D45">
      <w:pPr>
        <w:rPr>
          <w:rFonts w:ascii="Arial" w:hAnsi="Arial" w:cs="Arial"/>
        </w:rPr>
      </w:pPr>
    </w:p>
    <w:p w:rsidR="002D3D45" w:rsidRPr="008E5CEF" w:rsidRDefault="002D3D45" w:rsidP="002D3D45">
      <w:pPr>
        <w:pStyle w:val="Bullet2"/>
        <w:numPr>
          <w:ilvl w:val="0"/>
          <w:numId w:val="0"/>
        </w:numPr>
        <w:ind w:left="567"/>
        <w:rPr>
          <w:rFonts w:cs="Arial"/>
        </w:rPr>
      </w:pPr>
      <w:r w:rsidRPr="008E5CEF">
        <w:rPr>
          <w:rFonts w:cs="Arial"/>
        </w:rPr>
        <w:t>If an individual is not registered on the NIR via the maternity interface they may be an individual:</w:t>
      </w:r>
    </w:p>
    <w:p w:rsidR="002D3D45" w:rsidRPr="008E5CEF" w:rsidRDefault="002D3D45" w:rsidP="00127A8E">
      <w:pPr>
        <w:pStyle w:val="Bullet2"/>
        <w:numPr>
          <w:ilvl w:val="1"/>
          <w:numId w:val="25"/>
        </w:numPr>
        <w:rPr>
          <w:rFonts w:cs="Arial"/>
        </w:rPr>
      </w:pPr>
      <w:r>
        <w:rPr>
          <w:rFonts w:cs="Arial"/>
        </w:rPr>
        <w:t>w</w:t>
      </w:r>
      <w:r w:rsidRPr="008E5CEF">
        <w:rPr>
          <w:rFonts w:cs="Arial"/>
        </w:rPr>
        <w:t>ho has recently moved to New Zealand and whose birth date is within the birth cohort for their DHB they reside in</w:t>
      </w:r>
    </w:p>
    <w:p w:rsidR="002D3D45" w:rsidRPr="008E5CEF" w:rsidRDefault="002D3D45" w:rsidP="00127A8E">
      <w:pPr>
        <w:pStyle w:val="Bullet2"/>
        <w:numPr>
          <w:ilvl w:val="1"/>
          <w:numId w:val="25"/>
        </w:numPr>
        <w:rPr>
          <w:rFonts w:cs="Arial"/>
        </w:rPr>
      </w:pPr>
      <w:r>
        <w:rPr>
          <w:rFonts w:cs="Arial"/>
        </w:rPr>
        <w:t>b</w:t>
      </w:r>
      <w:r w:rsidRPr="008E5CEF">
        <w:rPr>
          <w:rFonts w:cs="Arial"/>
        </w:rPr>
        <w:t>orn at home and whose birth data was not sent to the NIR, but whose birth date is within the birth cohort for the DHB they reside in</w:t>
      </w:r>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95" w:name="_Toc314568941"/>
      <w:bookmarkStart w:id="96" w:name="_Toc372552127"/>
      <w:r w:rsidRPr="008E5CEF">
        <w:rPr>
          <w:rFonts w:ascii="Arial" w:hAnsi="Arial" w:cs="Arial"/>
        </w:rPr>
        <w:t>Collecting accurate ethnicity data</w:t>
      </w:r>
      <w:bookmarkEnd w:id="95"/>
      <w:bookmarkEnd w:id="96"/>
    </w:p>
    <w:p w:rsidR="002D3D45" w:rsidRPr="008E5CEF" w:rsidRDefault="002D3D45" w:rsidP="002D3D45">
      <w:pPr>
        <w:rPr>
          <w:rFonts w:ascii="Arial" w:hAnsi="Arial" w:cs="Arial"/>
        </w:rPr>
      </w:pPr>
      <w:r w:rsidRPr="008E5CEF">
        <w:rPr>
          <w:rFonts w:ascii="Arial" w:hAnsi="Arial" w:cs="Arial"/>
        </w:rPr>
        <w:t xml:space="preserve">Reducing health inequalities for Maori and Pacific peoples is a key priority of the Government and the </w:t>
      </w:r>
      <w:proofErr w:type="spellStart"/>
      <w:r>
        <w:rPr>
          <w:rFonts w:ascii="Arial" w:hAnsi="Arial" w:cs="Arial"/>
        </w:rPr>
        <w:t>MoH</w:t>
      </w:r>
      <w:proofErr w:type="spellEnd"/>
      <w:r w:rsidRPr="008E5CEF">
        <w:rPr>
          <w:rFonts w:ascii="Arial" w:hAnsi="Arial" w:cs="Arial"/>
        </w:rPr>
        <w:t>.  The provision of high-quality ethnicity data enables current immunisation services to be evaluated and assists in planning and developing more appropriate services.</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Collecting ethnicity data is aligned with Statistics New Zealand’s Standards</w:t>
      </w:r>
      <w:r w:rsidRPr="008E5CEF">
        <w:rPr>
          <w:rFonts w:ascii="Arial" w:hAnsi="Arial" w:cs="Arial"/>
          <w:b/>
        </w:rPr>
        <w:t xml:space="preserve"> </w:t>
      </w:r>
      <w:r w:rsidRPr="008E5CEF">
        <w:rPr>
          <w:rFonts w:ascii="Arial" w:hAnsi="Arial" w:cs="Arial"/>
        </w:rPr>
        <w:t xml:space="preserve">Ministry’s Ethnicity Data Protocols.  Ethnicity is defined as the ethnic group or groups that people identify with or feel they belong to.  Ethnicity is </w:t>
      </w:r>
      <w:r w:rsidR="001C7CAE" w:rsidRPr="008E5CEF">
        <w:rPr>
          <w:rFonts w:ascii="Arial" w:hAnsi="Arial" w:cs="Arial"/>
        </w:rPr>
        <w:t>self-perceived</w:t>
      </w:r>
      <w:r w:rsidRPr="008E5CEF">
        <w:rPr>
          <w:rFonts w:ascii="Arial" w:hAnsi="Arial" w:cs="Arial"/>
        </w:rPr>
        <w:t xml:space="preserve">, and people may belong to more than one ethnic group.  The ethnicity of a </w:t>
      </w:r>
      <w:r w:rsidR="001C7CAE" w:rsidRPr="008E5CEF">
        <w:rPr>
          <w:rFonts w:ascii="Arial" w:hAnsi="Arial" w:cs="Arial"/>
        </w:rPr>
        <w:t>new-born</w:t>
      </w:r>
      <w:r w:rsidRPr="008E5CEF">
        <w:rPr>
          <w:rFonts w:ascii="Arial" w:hAnsi="Arial" w:cs="Arial"/>
        </w:rPr>
        <w:t xml:space="preserve"> baby registered on the NIR is identified by the parent or guardian and must be collected separately from the mother’s ethnicity.  </w:t>
      </w:r>
      <w:r>
        <w:rPr>
          <w:rFonts w:ascii="Arial" w:hAnsi="Arial" w:cs="Arial"/>
        </w:rPr>
        <w:t xml:space="preserve">Multiple ethnicities </w:t>
      </w:r>
      <w:r w:rsidRPr="008E5CEF">
        <w:rPr>
          <w:rFonts w:ascii="Arial" w:hAnsi="Arial" w:cs="Arial"/>
        </w:rPr>
        <w:t>can be recorded on the NIR for an individual.</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Health professionals and/or health administrators should identify the ethnicity of individuals being registered on the NIR by giving the individual, or their parent or guardian, the following ethnicity options to complete.</w:t>
      </w:r>
    </w:p>
    <w:p w:rsidR="002D3D45" w:rsidRPr="008E5CEF" w:rsidRDefault="002D3D45" w:rsidP="002F255A">
      <w:pPr>
        <w:pStyle w:val="TableHeader"/>
      </w:pPr>
      <w:r w:rsidRPr="008E5CEF">
        <w:br w:type="page"/>
      </w:r>
      <w:r w:rsidRPr="008E5CEF">
        <w:lastRenderedPageBreak/>
        <w:t>Table 3: Ethnicity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2D3D45" w:rsidRPr="00C76DFA" w:rsidTr="00AF6733">
        <w:tc>
          <w:tcPr>
            <w:tcW w:w="4502" w:type="dxa"/>
            <w:shd w:val="clear" w:color="auto" w:fill="E0E0E0"/>
          </w:tcPr>
          <w:p w:rsidR="002D3D45" w:rsidRPr="00C76DFA" w:rsidRDefault="002D3D45" w:rsidP="00AF6733">
            <w:pPr>
              <w:widowControl w:val="0"/>
              <w:spacing w:before="120" w:after="120" w:line="240" w:lineRule="atLeast"/>
              <w:ind w:left="849"/>
              <w:rPr>
                <w:rFonts w:ascii="Arial" w:hAnsi="Arial" w:cs="Arial"/>
                <w:b/>
                <w:sz w:val="28"/>
                <w:szCs w:val="28"/>
              </w:rPr>
            </w:pPr>
            <w:r w:rsidRPr="00C76DFA">
              <w:rPr>
                <w:rFonts w:ascii="Arial" w:hAnsi="Arial" w:cs="Arial"/>
                <w:b/>
                <w:sz w:val="28"/>
                <w:szCs w:val="28"/>
              </w:rPr>
              <w:t>Ethnicity</w:t>
            </w:r>
          </w:p>
        </w:tc>
        <w:tc>
          <w:tcPr>
            <w:tcW w:w="4502" w:type="dxa"/>
            <w:shd w:val="clear" w:color="auto" w:fill="E0E0E0"/>
          </w:tcPr>
          <w:p w:rsidR="002D3D45" w:rsidRPr="00C76DFA" w:rsidRDefault="002D3D45" w:rsidP="00AF6733">
            <w:pPr>
              <w:widowControl w:val="0"/>
              <w:spacing w:before="120" w:after="120" w:line="240" w:lineRule="atLeast"/>
              <w:ind w:left="849"/>
              <w:rPr>
                <w:rFonts w:ascii="Arial" w:hAnsi="Arial" w:cs="Arial"/>
                <w:b/>
                <w:sz w:val="28"/>
                <w:szCs w:val="28"/>
              </w:rPr>
            </w:pPr>
            <w:r w:rsidRPr="00C76DFA">
              <w:rPr>
                <w:rFonts w:ascii="Arial" w:hAnsi="Arial" w:cs="Arial"/>
                <w:b/>
                <w:sz w:val="28"/>
                <w:szCs w:val="28"/>
              </w:rPr>
              <w:t>Grouped as</w:t>
            </w:r>
          </w:p>
        </w:tc>
      </w:tr>
      <w:tr w:rsidR="002D3D45" w:rsidRPr="00C76DFA" w:rsidTr="00AF6733">
        <w:tc>
          <w:tcPr>
            <w:tcW w:w="4502" w:type="dxa"/>
            <w:shd w:val="clear" w:color="auto" w:fill="auto"/>
          </w:tcPr>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Maori</w:t>
            </w:r>
          </w:p>
        </w:tc>
        <w:tc>
          <w:tcPr>
            <w:tcW w:w="4502" w:type="dxa"/>
            <w:shd w:val="clear" w:color="auto" w:fill="auto"/>
          </w:tcPr>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Maori</w:t>
            </w:r>
          </w:p>
        </w:tc>
      </w:tr>
      <w:tr w:rsidR="002D3D45" w:rsidRPr="00C76DFA" w:rsidTr="00AF6733">
        <w:tc>
          <w:tcPr>
            <w:tcW w:w="4502" w:type="dxa"/>
            <w:shd w:val="clear" w:color="auto" w:fill="auto"/>
          </w:tcPr>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Fijian</w:t>
            </w:r>
          </w:p>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Niuean</w:t>
            </w:r>
          </w:p>
          <w:p w:rsidR="002D3D45" w:rsidRPr="00C76DFA" w:rsidRDefault="002D3D45" w:rsidP="00AF6733">
            <w:pPr>
              <w:widowControl w:val="0"/>
              <w:spacing w:before="120" w:after="120" w:line="240" w:lineRule="atLeast"/>
              <w:ind w:left="849"/>
              <w:rPr>
                <w:rFonts w:ascii="Arial" w:hAnsi="Arial" w:cs="Arial"/>
                <w:sz w:val="22"/>
              </w:rPr>
            </w:pPr>
            <w:smartTag w:uri="urn:schemas-microsoft-com:office:smarttags" w:element="place">
              <w:smartTag w:uri="urn:schemas-microsoft-com:office:smarttags" w:element="PlaceName">
                <w:r w:rsidRPr="00C76DFA">
                  <w:rPr>
                    <w:rFonts w:ascii="Arial" w:hAnsi="Arial" w:cs="Arial"/>
                    <w:sz w:val="22"/>
                  </w:rPr>
                  <w:t>Pacific</w:t>
                </w:r>
              </w:smartTag>
              <w:r w:rsidRPr="00C76DFA">
                <w:rPr>
                  <w:rFonts w:ascii="Arial" w:hAnsi="Arial" w:cs="Arial"/>
                  <w:sz w:val="22"/>
                </w:rPr>
                <w:t xml:space="preserve"> </w:t>
              </w:r>
              <w:smartTag w:uri="urn:schemas-microsoft-com:office:smarttags" w:element="PlaceType">
                <w:r w:rsidRPr="00C76DFA">
                  <w:rPr>
                    <w:rFonts w:ascii="Arial" w:hAnsi="Arial" w:cs="Arial"/>
                    <w:sz w:val="22"/>
                  </w:rPr>
                  <w:t>Island</w:t>
                </w:r>
              </w:smartTag>
            </w:smartTag>
          </w:p>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Tongan</w:t>
            </w:r>
          </w:p>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Samoan</w:t>
            </w:r>
          </w:p>
          <w:p w:rsidR="002D3D45" w:rsidRPr="00C76DFA" w:rsidRDefault="002D3D45" w:rsidP="00AF6733">
            <w:pPr>
              <w:widowControl w:val="0"/>
              <w:spacing w:before="120" w:after="120" w:line="240" w:lineRule="atLeast"/>
              <w:ind w:left="849"/>
              <w:rPr>
                <w:rFonts w:ascii="Arial" w:hAnsi="Arial" w:cs="Arial"/>
                <w:sz w:val="22"/>
              </w:rPr>
            </w:pPr>
            <w:smartTag w:uri="urn:schemas-microsoft-com:office:smarttags" w:element="place">
              <w:smartTag w:uri="urn:schemas-microsoft-com:office:smarttags" w:element="PlaceName">
                <w:r w:rsidRPr="00C76DFA">
                  <w:rPr>
                    <w:rFonts w:ascii="Arial" w:hAnsi="Arial" w:cs="Arial"/>
                    <w:sz w:val="22"/>
                  </w:rPr>
                  <w:t>Cook</w:t>
                </w:r>
              </w:smartTag>
              <w:r w:rsidRPr="00C76DFA">
                <w:rPr>
                  <w:rFonts w:ascii="Arial" w:hAnsi="Arial" w:cs="Arial"/>
                  <w:sz w:val="22"/>
                </w:rPr>
                <w:t xml:space="preserve"> </w:t>
              </w:r>
              <w:smartTag w:uri="urn:schemas-microsoft-com:office:smarttags" w:element="PlaceType">
                <w:r w:rsidRPr="00C76DFA">
                  <w:rPr>
                    <w:rFonts w:ascii="Arial" w:hAnsi="Arial" w:cs="Arial"/>
                    <w:sz w:val="22"/>
                  </w:rPr>
                  <w:t>Island</w:t>
                </w:r>
              </w:smartTag>
            </w:smartTag>
            <w:r w:rsidRPr="00C76DFA">
              <w:rPr>
                <w:rFonts w:ascii="Arial" w:hAnsi="Arial" w:cs="Arial"/>
                <w:sz w:val="22"/>
              </w:rPr>
              <w:t xml:space="preserve"> Maori</w:t>
            </w:r>
          </w:p>
          <w:p w:rsidR="002D3D45" w:rsidRPr="00C76DFA" w:rsidRDefault="002D3D45" w:rsidP="00AF6733">
            <w:pPr>
              <w:widowControl w:val="0"/>
              <w:spacing w:before="120" w:after="120" w:line="240" w:lineRule="atLeast"/>
              <w:ind w:left="849"/>
              <w:rPr>
                <w:rFonts w:ascii="Arial" w:hAnsi="Arial" w:cs="Arial"/>
                <w:sz w:val="22"/>
              </w:rPr>
            </w:pPr>
            <w:proofErr w:type="spellStart"/>
            <w:r w:rsidRPr="00C76DFA">
              <w:rPr>
                <w:rFonts w:ascii="Arial" w:hAnsi="Arial" w:cs="Arial"/>
                <w:sz w:val="22"/>
              </w:rPr>
              <w:t>Takelauan</w:t>
            </w:r>
            <w:proofErr w:type="spellEnd"/>
          </w:p>
        </w:tc>
        <w:tc>
          <w:tcPr>
            <w:tcW w:w="4502" w:type="dxa"/>
            <w:shd w:val="clear" w:color="auto" w:fill="auto"/>
          </w:tcPr>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Pacific</w:t>
            </w:r>
          </w:p>
        </w:tc>
      </w:tr>
      <w:tr w:rsidR="002D3D45" w:rsidRPr="00C76DFA" w:rsidTr="00AF6733">
        <w:tc>
          <w:tcPr>
            <w:tcW w:w="4502" w:type="dxa"/>
            <w:shd w:val="clear" w:color="auto" w:fill="auto"/>
          </w:tcPr>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Asian</w:t>
            </w:r>
          </w:p>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Indian</w:t>
            </w:r>
          </w:p>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Chinese</w:t>
            </w:r>
          </w:p>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Other Asian</w:t>
            </w:r>
          </w:p>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South East Asian</w:t>
            </w:r>
          </w:p>
        </w:tc>
        <w:tc>
          <w:tcPr>
            <w:tcW w:w="4502" w:type="dxa"/>
            <w:shd w:val="clear" w:color="auto" w:fill="auto"/>
          </w:tcPr>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Asian</w:t>
            </w:r>
          </w:p>
        </w:tc>
      </w:tr>
      <w:tr w:rsidR="002D3D45" w:rsidRPr="00C76DFA" w:rsidTr="00AF6733">
        <w:tc>
          <w:tcPr>
            <w:tcW w:w="4502" w:type="dxa"/>
            <w:shd w:val="clear" w:color="auto" w:fill="auto"/>
          </w:tcPr>
          <w:p w:rsidR="002D3D45" w:rsidRPr="00C76DFA" w:rsidRDefault="002D3D45" w:rsidP="00AF6733">
            <w:pPr>
              <w:widowControl w:val="0"/>
              <w:spacing w:before="120" w:after="120" w:line="240" w:lineRule="atLeast"/>
              <w:ind w:left="849"/>
              <w:rPr>
                <w:rFonts w:ascii="Arial" w:hAnsi="Arial" w:cs="Arial"/>
                <w:sz w:val="22"/>
              </w:rPr>
            </w:pPr>
            <w:smartTag w:uri="urn:schemas-microsoft-com:office:smarttags" w:element="place">
              <w:smartTag w:uri="urn:schemas-microsoft-com:office:smarttags" w:element="country-region">
                <w:r w:rsidRPr="00C76DFA">
                  <w:rPr>
                    <w:rFonts w:ascii="Arial" w:hAnsi="Arial" w:cs="Arial"/>
                    <w:sz w:val="22"/>
                  </w:rPr>
                  <w:t>New Zealand</w:t>
                </w:r>
              </w:smartTag>
            </w:smartTag>
            <w:r w:rsidRPr="00C76DFA">
              <w:rPr>
                <w:rFonts w:ascii="Arial" w:hAnsi="Arial" w:cs="Arial"/>
                <w:sz w:val="22"/>
              </w:rPr>
              <w:t xml:space="preserve"> European</w:t>
            </w:r>
          </w:p>
        </w:tc>
        <w:tc>
          <w:tcPr>
            <w:tcW w:w="4502" w:type="dxa"/>
            <w:shd w:val="clear" w:color="auto" w:fill="auto"/>
          </w:tcPr>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NZE</w:t>
            </w:r>
          </w:p>
        </w:tc>
      </w:tr>
      <w:tr w:rsidR="002D3D45" w:rsidRPr="00C76DFA" w:rsidTr="00AF6733">
        <w:tc>
          <w:tcPr>
            <w:tcW w:w="4502" w:type="dxa"/>
            <w:shd w:val="clear" w:color="auto" w:fill="auto"/>
          </w:tcPr>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Anything else is:</w:t>
            </w:r>
          </w:p>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African</w:t>
            </w:r>
          </w:p>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European NFD</w:t>
            </w:r>
          </w:p>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Latin American / Hispanic</w:t>
            </w:r>
          </w:p>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Middle Eastern</w:t>
            </w:r>
          </w:p>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Not Stated</w:t>
            </w:r>
          </w:p>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Other Ethnicity</w:t>
            </w:r>
          </w:p>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Other European</w:t>
            </w:r>
          </w:p>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Declined to State (don’t know, refused to answer, response unidentified)</w:t>
            </w:r>
          </w:p>
          <w:p w:rsidR="002D3D45" w:rsidRPr="00C76DFA" w:rsidRDefault="002D3D45" w:rsidP="00AF6733">
            <w:pPr>
              <w:widowControl w:val="0"/>
              <w:spacing w:before="120" w:after="120" w:line="240" w:lineRule="atLeast"/>
              <w:ind w:left="849"/>
              <w:rPr>
                <w:rFonts w:ascii="Arial" w:hAnsi="Arial" w:cs="Arial"/>
                <w:sz w:val="22"/>
              </w:rPr>
            </w:pPr>
          </w:p>
        </w:tc>
        <w:tc>
          <w:tcPr>
            <w:tcW w:w="4502" w:type="dxa"/>
            <w:shd w:val="clear" w:color="auto" w:fill="auto"/>
          </w:tcPr>
          <w:p w:rsidR="002D3D45" w:rsidRPr="00C76DFA" w:rsidRDefault="002D3D45" w:rsidP="00AF6733">
            <w:pPr>
              <w:widowControl w:val="0"/>
              <w:spacing w:before="120" w:after="120" w:line="240" w:lineRule="atLeast"/>
              <w:ind w:left="849"/>
              <w:rPr>
                <w:rFonts w:ascii="Arial" w:hAnsi="Arial" w:cs="Arial"/>
                <w:sz w:val="22"/>
              </w:rPr>
            </w:pPr>
            <w:r w:rsidRPr="00C76DFA">
              <w:rPr>
                <w:rFonts w:ascii="Arial" w:hAnsi="Arial" w:cs="Arial"/>
                <w:sz w:val="22"/>
              </w:rPr>
              <w:t>Other</w:t>
            </w:r>
          </w:p>
        </w:tc>
      </w:tr>
    </w:tbl>
    <w:p w:rsidR="002D3D45" w:rsidRPr="008E5CEF" w:rsidRDefault="002D3D45" w:rsidP="002D3D45">
      <w:pPr>
        <w:rPr>
          <w:rFonts w:ascii="Arial" w:hAnsi="Arial" w:cs="Arial"/>
        </w:rPr>
      </w:pPr>
      <w:bookmarkStart w:id="97" w:name="_Ref236712344"/>
      <w:bookmarkStart w:id="98" w:name="_Toc257627705"/>
    </w:p>
    <w:p w:rsidR="002D3D45" w:rsidRPr="008E5CEF" w:rsidRDefault="002D3D45" w:rsidP="002D3D45">
      <w:pPr>
        <w:rPr>
          <w:rFonts w:ascii="Arial" w:hAnsi="Arial" w:cs="Arial"/>
        </w:rPr>
      </w:pPr>
      <w:r w:rsidRPr="008E5CEF">
        <w:rPr>
          <w:rFonts w:ascii="Arial" w:hAnsi="Arial" w:cs="Arial"/>
        </w:rPr>
        <w:br w:type="page"/>
      </w:r>
    </w:p>
    <w:p w:rsidR="002D3D45" w:rsidRPr="006506F0" w:rsidRDefault="00F53ACB" w:rsidP="006506F0">
      <w:pPr>
        <w:pStyle w:val="Heading1"/>
        <w:tabs>
          <w:tab w:val="clear" w:pos="2843"/>
          <w:tab w:val="num" w:pos="432"/>
        </w:tabs>
        <w:ind w:left="432"/>
      </w:pPr>
      <w:bookmarkStart w:id="99" w:name="_Toc314568942"/>
      <w:r>
        <w:lastRenderedPageBreak/>
        <w:t xml:space="preserve">  </w:t>
      </w:r>
      <w:bookmarkStart w:id="100" w:name="_Toc372552128"/>
      <w:r w:rsidR="002D3D45" w:rsidRPr="006506F0">
        <w:t>Registering an Individual on the NIR</w:t>
      </w:r>
      <w:bookmarkEnd w:id="97"/>
      <w:bookmarkEnd w:id="98"/>
      <w:bookmarkEnd w:id="99"/>
      <w:bookmarkEnd w:id="100"/>
    </w:p>
    <w:p w:rsidR="002D3D45" w:rsidRDefault="002D3D45" w:rsidP="002D3D45">
      <w:bookmarkStart w:id="101" w:name="_Ref236040008"/>
      <w:r w:rsidRPr="008E5CEF">
        <w:t xml:space="preserve">Table 4 identifies the individual’s information captured on the NIR and provides a brief description of each field.  This information will be </w:t>
      </w:r>
      <w:r>
        <w:t>automatically added to</w:t>
      </w:r>
      <w:r w:rsidRPr="008E5CEF">
        <w:t xml:space="preserve"> the NIR </w:t>
      </w:r>
      <w:r>
        <w:t>via a Maternity System download,</w:t>
      </w:r>
      <w:r w:rsidRPr="008E5CEF">
        <w:t xml:space="preserve"> via the health provider’s PMS</w:t>
      </w:r>
      <w:r>
        <w:t xml:space="preserve"> or it can be manually added by an NIR Administrator.</w:t>
      </w:r>
      <w:r w:rsidRPr="008E5CEF">
        <w:t>.</w:t>
      </w:r>
    </w:p>
    <w:p w:rsidR="002D3D45" w:rsidRDefault="002D3D45" w:rsidP="002D3D45"/>
    <w:p w:rsidR="002D3D45" w:rsidRPr="0010737E" w:rsidRDefault="002D3D45" w:rsidP="002D3D45">
      <w:pPr>
        <w:ind w:firstLine="720"/>
        <w:rPr>
          <w:rFonts w:ascii="Arial" w:hAnsi="Arial" w:cs="Arial"/>
        </w:rPr>
      </w:pPr>
      <w:r w:rsidRPr="008E5CEF">
        <w:t>Table 4: NIR information required for each individual</w:t>
      </w:r>
      <w:bookmarkEnd w:id="101"/>
    </w:p>
    <w:tbl>
      <w:tblPr>
        <w:tblW w:w="4616"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1E0" w:firstRow="1" w:lastRow="1" w:firstColumn="1" w:lastColumn="1" w:noHBand="0" w:noVBand="0"/>
      </w:tblPr>
      <w:tblGrid>
        <w:gridCol w:w="1967"/>
        <w:gridCol w:w="6917"/>
      </w:tblGrid>
      <w:tr w:rsidR="002D3D45" w:rsidRPr="008E5CEF" w:rsidTr="00AF6733">
        <w:trPr>
          <w:cantSplit/>
        </w:trPr>
        <w:tc>
          <w:tcPr>
            <w:tcW w:w="1107" w:type="pct"/>
            <w:shd w:val="clear" w:color="auto" w:fill="000080"/>
          </w:tcPr>
          <w:p w:rsidR="002D3D45" w:rsidRPr="008E5CEF" w:rsidRDefault="002D3D45" w:rsidP="002F255A">
            <w:pPr>
              <w:pStyle w:val="TableHeader"/>
            </w:pPr>
            <w:r w:rsidRPr="008E5CEF">
              <w:t xml:space="preserve">Name </w:t>
            </w:r>
          </w:p>
        </w:tc>
        <w:tc>
          <w:tcPr>
            <w:tcW w:w="3893" w:type="pct"/>
          </w:tcPr>
          <w:p w:rsidR="002D3D45" w:rsidRPr="008E5CEF" w:rsidRDefault="002D3D45" w:rsidP="001C7CAE">
            <w:pPr>
              <w:pStyle w:val="TableText0"/>
              <w:numPr>
                <w:ilvl w:val="0"/>
                <w:numId w:val="0"/>
              </w:numPr>
              <w:rPr>
                <w:rFonts w:ascii="Arial" w:hAnsi="Arial" w:cs="Arial"/>
              </w:rPr>
            </w:pPr>
            <w:r w:rsidRPr="008E5CEF">
              <w:rPr>
                <w:rFonts w:ascii="Arial" w:hAnsi="Arial" w:cs="Arial"/>
              </w:rPr>
              <w:t>Title</w:t>
            </w:r>
            <w:r w:rsidRPr="008E5CEF">
              <w:rPr>
                <w:rFonts w:ascii="Arial" w:hAnsi="Arial" w:cs="Arial"/>
                <w:i/>
                <w:sz w:val="20"/>
              </w:rPr>
              <w:t>(preferred),</w:t>
            </w:r>
            <w:r w:rsidRPr="008E5CEF">
              <w:rPr>
                <w:rFonts w:ascii="Arial" w:hAnsi="Arial" w:cs="Arial"/>
              </w:rPr>
              <w:t xml:space="preserve"> family name and first, second and/or third names.</w:t>
            </w:r>
          </w:p>
        </w:tc>
      </w:tr>
      <w:tr w:rsidR="002D3D45" w:rsidRPr="008E5CEF" w:rsidTr="00AF6733">
        <w:trPr>
          <w:cantSplit/>
        </w:trPr>
        <w:tc>
          <w:tcPr>
            <w:tcW w:w="1107" w:type="pct"/>
            <w:shd w:val="clear" w:color="auto" w:fill="000080"/>
          </w:tcPr>
          <w:p w:rsidR="002D3D45" w:rsidRPr="008E5CEF" w:rsidRDefault="002D3D45" w:rsidP="002F255A">
            <w:pPr>
              <w:pStyle w:val="TableHeader"/>
            </w:pPr>
            <w:r w:rsidRPr="008E5CEF">
              <w:t>NHI number</w:t>
            </w:r>
          </w:p>
        </w:tc>
        <w:tc>
          <w:tcPr>
            <w:tcW w:w="3893" w:type="pct"/>
          </w:tcPr>
          <w:p w:rsidR="002D3D45" w:rsidRPr="008E5CEF" w:rsidRDefault="002D3D45" w:rsidP="001C7CAE">
            <w:pPr>
              <w:pStyle w:val="TableText0"/>
              <w:numPr>
                <w:ilvl w:val="0"/>
                <w:numId w:val="0"/>
              </w:numPr>
              <w:rPr>
                <w:rFonts w:ascii="Arial" w:hAnsi="Arial" w:cs="Arial"/>
              </w:rPr>
            </w:pPr>
            <w:r w:rsidRPr="008E5CEF">
              <w:rPr>
                <w:rFonts w:ascii="Arial" w:hAnsi="Arial" w:cs="Arial"/>
              </w:rPr>
              <w:t>National Health Index number.</w:t>
            </w:r>
          </w:p>
        </w:tc>
      </w:tr>
      <w:tr w:rsidR="002D3D45" w:rsidRPr="008E5CEF" w:rsidTr="00AF6733">
        <w:trPr>
          <w:cantSplit/>
        </w:trPr>
        <w:tc>
          <w:tcPr>
            <w:tcW w:w="1107" w:type="pct"/>
            <w:shd w:val="clear" w:color="auto" w:fill="000080"/>
          </w:tcPr>
          <w:p w:rsidR="002D3D45" w:rsidRPr="008E5CEF" w:rsidRDefault="002D3D45" w:rsidP="002F255A">
            <w:pPr>
              <w:pStyle w:val="TableHeader"/>
            </w:pPr>
            <w:r w:rsidRPr="008E5CEF">
              <w:t>Alias names</w:t>
            </w:r>
          </w:p>
        </w:tc>
        <w:tc>
          <w:tcPr>
            <w:tcW w:w="3893" w:type="pct"/>
          </w:tcPr>
          <w:p w:rsidR="002D3D45" w:rsidRPr="008E5CEF" w:rsidRDefault="002D3D45" w:rsidP="001C7CAE">
            <w:pPr>
              <w:pStyle w:val="TableText0"/>
              <w:numPr>
                <w:ilvl w:val="0"/>
                <w:numId w:val="0"/>
              </w:numPr>
              <w:rPr>
                <w:rFonts w:ascii="Arial" w:hAnsi="Arial" w:cs="Arial"/>
              </w:rPr>
            </w:pPr>
            <w:r w:rsidRPr="008E5CEF">
              <w:rPr>
                <w:rFonts w:ascii="Arial" w:hAnsi="Arial" w:cs="Arial"/>
              </w:rPr>
              <w:t>Alternative family name and first, second and/or third names.</w:t>
            </w:r>
          </w:p>
        </w:tc>
      </w:tr>
      <w:tr w:rsidR="002D3D45" w:rsidRPr="008E5CEF" w:rsidTr="00AF6733">
        <w:trPr>
          <w:cantSplit/>
        </w:trPr>
        <w:tc>
          <w:tcPr>
            <w:tcW w:w="1107" w:type="pct"/>
            <w:shd w:val="clear" w:color="auto" w:fill="000080"/>
          </w:tcPr>
          <w:p w:rsidR="002D3D45" w:rsidRPr="008E5CEF" w:rsidRDefault="002D3D45" w:rsidP="002F255A">
            <w:pPr>
              <w:pStyle w:val="TableHeader"/>
            </w:pPr>
            <w:r w:rsidRPr="008E5CEF">
              <w:t>Date of birth</w:t>
            </w:r>
          </w:p>
        </w:tc>
        <w:tc>
          <w:tcPr>
            <w:tcW w:w="3893" w:type="pct"/>
          </w:tcPr>
          <w:p w:rsidR="002D3D45" w:rsidRPr="008E5CEF" w:rsidRDefault="002D3D45" w:rsidP="001C7CAE">
            <w:pPr>
              <w:pStyle w:val="TableText0"/>
              <w:numPr>
                <w:ilvl w:val="0"/>
                <w:numId w:val="0"/>
              </w:numPr>
              <w:rPr>
                <w:rFonts w:ascii="Arial" w:hAnsi="Arial" w:cs="Arial"/>
              </w:rPr>
            </w:pPr>
            <w:r w:rsidRPr="008E5CEF">
              <w:rPr>
                <w:rFonts w:ascii="Arial" w:hAnsi="Arial" w:cs="Arial"/>
              </w:rPr>
              <w:t>Date the individual was born.</w:t>
            </w:r>
          </w:p>
        </w:tc>
      </w:tr>
      <w:tr w:rsidR="002D3D45" w:rsidRPr="008E5CEF" w:rsidTr="00AF6733">
        <w:trPr>
          <w:cantSplit/>
        </w:trPr>
        <w:tc>
          <w:tcPr>
            <w:tcW w:w="1107" w:type="pct"/>
            <w:shd w:val="clear" w:color="auto" w:fill="000080"/>
          </w:tcPr>
          <w:p w:rsidR="002D3D45" w:rsidRPr="008E5CEF" w:rsidRDefault="002D3D45" w:rsidP="002F255A">
            <w:pPr>
              <w:pStyle w:val="TableHeader"/>
            </w:pPr>
            <w:r w:rsidRPr="008E5CEF">
              <w:t>Place of birth</w:t>
            </w:r>
          </w:p>
        </w:tc>
        <w:tc>
          <w:tcPr>
            <w:tcW w:w="3893" w:type="pct"/>
          </w:tcPr>
          <w:p w:rsidR="002D3D45" w:rsidRDefault="002D3D45" w:rsidP="001C7CAE">
            <w:pPr>
              <w:pStyle w:val="TableText0"/>
              <w:numPr>
                <w:ilvl w:val="0"/>
                <w:numId w:val="0"/>
              </w:numPr>
              <w:rPr>
                <w:rFonts w:ascii="Arial" w:hAnsi="Arial" w:cs="Arial"/>
              </w:rPr>
            </w:pPr>
          </w:p>
          <w:p w:rsidR="002D3D45" w:rsidRPr="008E5CEF" w:rsidRDefault="002D3D45" w:rsidP="001C7CAE">
            <w:pPr>
              <w:pStyle w:val="TableText0"/>
              <w:numPr>
                <w:ilvl w:val="0"/>
                <w:numId w:val="0"/>
              </w:numPr>
              <w:rPr>
                <w:rFonts w:ascii="Arial" w:hAnsi="Arial" w:cs="Arial"/>
              </w:rPr>
            </w:pPr>
            <w:r>
              <w:rPr>
                <w:rFonts w:ascii="Arial" w:hAnsi="Arial" w:cs="Arial"/>
              </w:rPr>
              <w:t>The birthing facility where born</w:t>
            </w:r>
          </w:p>
        </w:tc>
      </w:tr>
      <w:tr w:rsidR="002D3D45" w:rsidRPr="008E5CEF" w:rsidTr="00AF6733">
        <w:trPr>
          <w:cantSplit/>
        </w:trPr>
        <w:tc>
          <w:tcPr>
            <w:tcW w:w="1107" w:type="pct"/>
            <w:shd w:val="clear" w:color="auto" w:fill="000080"/>
          </w:tcPr>
          <w:p w:rsidR="002D3D45" w:rsidRPr="008E5CEF" w:rsidRDefault="002D3D45" w:rsidP="002F255A">
            <w:pPr>
              <w:pStyle w:val="TableHeader"/>
            </w:pPr>
            <w:r w:rsidRPr="008E5CEF">
              <w:t>Date of death</w:t>
            </w:r>
          </w:p>
        </w:tc>
        <w:tc>
          <w:tcPr>
            <w:tcW w:w="3893" w:type="pct"/>
          </w:tcPr>
          <w:p w:rsidR="002D3D45" w:rsidRPr="008E5CEF" w:rsidRDefault="002D3D45" w:rsidP="001C7CAE">
            <w:pPr>
              <w:pStyle w:val="TableText0"/>
              <w:numPr>
                <w:ilvl w:val="0"/>
                <w:numId w:val="0"/>
              </w:numPr>
              <w:rPr>
                <w:rFonts w:ascii="Arial" w:hAnsi="Arial" w:cs="Arial"/>
              </w:rPr>
            </w:pPr>
            <w:r w:rsidRPr="008E5CEF">
              <w:rPr>
                <w:rFonts w:ascii="Arial" w:hAnsi="Arial" w:cs="Arial"/>
              </w:rPr>
              <w:t>Date the individual died (if relevant)</w:t>
            </w:r>
          </w:p>
        </w:tc>
      </w:tr>
      <w:tr w:rsidR="002D3D45" w:rsidRPr="008E5CEF" w:rsidTr="00AF6733">
        <w:trPr>
          <w:cantSplit/>
        </w:trPr>
        <w:tc>
          <w:tcPr>
            <w:tcW w:w="1107" w:type="pct"/>
            <w:shd w:val="clear" w:color="auto" w:fill="000080"/>
          </w:tcPr>
          <w:p w:rsidR="002D3D45" w:rsidRPr="008E5CEF" w:rsidRDefault="002D3D45" w:rsidP="002F255A">
            <w:pPr>
              <w:pStyle w:val="TableHeader"/>
            </w:pPr>
            <w:r w:rsidRPr="008E5CEF">
              <w:t>Gender</w:t>
            </w:r>
          </w:p>
        </w:tc>
        <w:tc>
          <w:tcPr>
            <w:tcW w:w="3893" w:type="pct"/>
          </w:tcPr>
          <w:p w:rsidR="002D3D45" w:rsidRPr="008E5CEF" w:rsidRDefault="002D3D45" w:rsidP="001C7CAE">
            <w:pPr>
              <w:pStyle w:val="TableText0"/>
              <w:numPr>
                <w:ilvl w:val="0"/>
                <w:numId w:val="0"/>
              </w:numPr>
              <w:rPr>
                <w:rFonts w:ascii="Arial" w:hAnsi="Arial" w:cs="Arial"/>
              </w:rPr>
            </w:pPr>
            <w:r w:rsidRPr="008E5CEF">
              <w:rPr>
                <w:rFonts w:ascii="Arial" w:hAnsi="Arial" w:cs="Arial"/>
              </w:rPr>
              <w:t>Individual’s biological gender or the gender nominated by the parent/guardian.</w:t>
            </w:r>
          </w:p>
        </w:tc>
      </w:tr>
      <w:tr w:rsidR="002D3D45" w:rsidRPr="008E5CEF" w:rsidTr="00AF6733">
        <w:trPr>
          <w:cantSplit/>
        </w:trPr>
        <w:tc>
          <w:tcPr>
            <w:tcW w:w="1107" w:type="pct"/>
            <w:shd w:val="clear" w:color="auto" w:fill="000080"/>
          </w:tcPr>
          <w:p w:rsidR="002D3D45" w:rsidRPr="008E5CEF" w:rsidRDefault="002D3D45" w:rsidP="002F255A">
            <w:pPr>
              <w:pStyle w:val="TableHeader"/>
            </w:pPr>
            <w:r w:rsidRPr="008E5CEF">
              <w:t>Marital status</w:t>
            </w:r>
          </w:p>
        </w:tc>
        <w:tc>
          <w:tcPr>
            <w:tcW w:w="3893" w:type="pct"/>
          </w:tcPr>
          <w:p w:rsidR="002D3D45" w:rsidRPr="008E5CEF" w:rsidRDefault="002D3D45" w:rsidP="001C7CAE">
            <w:pPr>
              <w:pStyle w:val="TableText0"/>
              <w:numPr>
                <w:ilvl w:val="0"/>
                <w:numId w:val="0"/>
              </w:numPr>
              <w:rPr>
                <w:rFonts w:ascii="Arial" w:hAnsi="Arial" w:cs="Arial"/>
              </w:rPr>
            </w:pPr>
            <w:r w:rsidRPr="008E5CEF">
              <w:rPr>
                <w:rFonts w:ascii="Arial" w:hAnsi="Arial" w:cs="Arial"/>
              </w:rPr>
              <w:t>Marital status of the individual if relevant.</w:t>
            </w:r>
          </w:p>
        </w:tc>
      </w:tr>
      <w:tr w:rsidR="002D3D45" w:rsidRPr="008E5CEF" w:rsidTr="00AF6733">
        <w:trPr>
          <w:cantSplit/>
        </w:trPr>
        <w:tc>
          <w:tcPr>
            <w:tcW w:w="1107" w:type="pct"/>
            <w:shd w:val="clear" w:color="auto" w:fill="000080"/>
          </w:tcPr>
          <w:p w:rsidR="002D3D45" w:rsidRPr="008E5CEF" w:rsidRDefault="002D3D45" w:rsidP="002F255A">
            <w:pPr>
              <w:pStyle w:val="TableHeader"/>
            </w:pPr>
            <w:r w:rsidRPr="008E5CEF">
              <w:t>Ethnicity</w:t>
            </w:r>
          </w:p>
        </w:tc>
        <w:tc>
          <w:tcPr>
            <w:tcW w:w="3893" w:type="pct"/>
          </w:tcPr>
          <w:p w:rsidR="002D3D45" w:rsidRPr="008E5CEF" w:rsidRDefault="002D3D45" w:rsidP="001C7CAE">
            <w:pPr>
              <w:pStyle w:val="TableText0"/>
              <w:numPr>
                <w:ilvl w:val="0"/>
                <w:numId w:val="0"/>
              </w:numPr>
              <w:rPr>
                <w:rFonts w:ascii="Arial" w:hAnsi="Arial" w:cs="Arial"/>
              </w:rPr>
            </w:pPr>
            <w:r w:rsidRPr="008E5CEF">
              <w:rPr>
                <w:rFonts w:ascii="Arial" w:hAnsi="Arial" w:cs="Arial"/>
              </w:rPr>
              <w:t>Collected to Statistics New Zealand’s standards</w:t>
            </w:r>
          </w:p>
        </w:tc>
      </w:tr>
      <w:tr w:rsidR="002D3D45" w:rsidRPr="008E5CEF" w:rsidTr="00AF6733">
        <w:trPr>
          <w:cantSplit/>
        </w:trPr>
        <w:tc>
          <w:tcPr>
            <w:tcW w:w="1107" w:type="pct"/>
            <w:shd w:val="clear" w:color="auto" w:fill="000080"/>
          </w:tcPr>
          <w:p w:rsidR="002D3D45" w:rsidRPr="008E5CEF" w:rsidRDefault="002D3D45" w:rsidP="002F255A">
            <w:pPr>
              <w:pStyle w:val="TableHeader"/>
            </w:pPr>
            <w:r w:rsidRPr="008E5CEF">
              <w:t>Contact address</w:t>
            </w:r>
          </w:p>
        </w:tc>
        <w:tc>
          <w:tcPr>
            <w:tcW w:w="3893" w:type="pct"/>
          </w:tcPr>
          <w:p w:rsidR="002D3D45" w:rsidRPr="008E5CEF" w:rsidRDefault="002D3D45" w:rsidP="001C7CAE">
            <w:pPr>
              <w:pStyle w:val="TableText0"/>
              <w:numPr>
                <w:ilvl w:val="0"/>
                <w:numId w:val="0"/>
              </w:numPr>
              <w:rPr>
                <w:rFonts w:ascii="Arial" w:hAnsi="Arial" w:cs="Arial"/>
              </w:rPr>
            </w:pPr>
            <w:r w:rsidRPr="008E5CEF">
              <w:rPr>
                <w:rFonts w:ascii="Arial" w:hAnsi="Arial" w:cs="Arial"/>
              </w:rPr>
              <w:t>Physical and mailing addresses (rural rapid addresses are permitted).</w:t>
            </w:r>
          </w:p>
          <w:p w:rsidR="002D3D45" w:rsidRPr="008E5CEF" w:rsidRDefault="002D3D45" w:rsidP="001C7CAE">
            <w:pPr>
              <w:pStyle w:val="TableText0"/>
              <w:numPr>
                <w:ilvl w:val="0"/>
                <w:numId w:val="0"/>
              </w:numPr>
              <w:rPr>
                <w:rFonts w:ascii="Arial" w:hAnsi="Arial" w:cs="Arial"/>
              </w:rPr>
            </w:pPr>
          </w:p>
          <w:p w:rsidR="002D3D45" w:rsidRPr="008E5CEF" w:rsidRDefault="002D3D45" w:rsidP="001C7CAE">
            <w:pPr>
              <w:pStyle w:val="TableText0"/>
              <w:numPr>
                <w:ilvl w:val="0"/>
                <w:numId w:val="0"/>
              </w:numPr>
              <w:rPr>
                <w:rFonts w:ascii="Arial" w:hAnsi="Arial" w:cs="Arial"/>
              </w:rPr>
            </w:pPr>
            <w:r w:rsidRPr="008E5CEF">
              <w:rPr>
                <w:rFonts w:ascii="Arial" w:hAnsi="Arial" w:cs="Arial"/>
              </w:rPr>
              <w:t>Address type (current mailing or business)</w:t>
            </w:r>
          </w:p>
          <w:p w:rsidR="002D3D45" w:rsidRPr="008E5CEF" w:rsidRDefault="002D3D45" w:rsidP="001C7CAE">
            <w:pPr>
              <w:pStyle w:val="TableText0"/>
              <w:numPr>
                <w:ilvl w:val="0"/>
                <w:numId w:val="0"/>
              </w:numPr>
              <w:rPr>
                <w:rFonts w:ascii="Arial" w:hAnsi="Arial" w:cs="Arial"/>
              </w:rPr>
            </w:pPr>
            <w:r w:rsidRPr="008E5CEF">
              <w:rPr>
                <w:rFonts w:ascii="Arial" w:hAnsi="Arial" w:cs="Arial"/>
              </w:rPr>
              <w:t>Address 1 (street number and name)</w:t>
            </w:r>
          </w:p>
          <w:p w:rsidR="002D3D45" w:rsidRPr="008E5CEF" w:rsidRDefault="002D3D45" w:rsidP="001C7CAE">
            <w:pPr>
              <w:pStyle w:val="TableText0"/>
              <w:numPr>
                <w:ilvl w:val="0"/>
                <w:numId w:val="0"/>
              </w:numPr>
              <w:rPr>
                <w:rFonts w:ascii="Arial" w:hAnsi="Arial" w:cs="Arial"/>
              </w:rPr>
            </w:pPr>
            <w:r w:rsidRPr="008E5CEF">
              <w:rPr>
                <w:rFonts w:ascii="Arial" w:hAnsi="Arial" w:cs="Arial"/>
              </w:rPr>
              <w:t>Address 2 (enter rural rapid address here for Geocoding)</w:t>
            </w:r>
          </w:p>
          <w:p w:rsidR="002D3D45" w:rsidRPr="008E5CEF" w:rsidRDefault="002D3D45" w:rsidP="001C7CAE">
            <w:pPr>
              <w:pStyle w:val="TableText0"/>
              <w:numPr>
                <w:ilvl w:val="0"/>
                <w:numId w:val="0"/>
              </w:numPr>
              <w:rPr>
                <w:rFonts w:ascii="Arial" w:hAnsi="Arial" w:cs="Arial"/>
              </w:rPr>
            </w:pPr>
            <w:r w:rsidRPr="008E5CEF">
              <w:rPr>
                <w:rFonts w:ascii="Arial" w:hAnsi="Arial" w:cs="Arial"/>
              </w:rPr>
              <w:t>Suburb</w:t>
            </w:r>
          </w:p>
          <w:p w:rsidR="002D3D45" w:rsidRPr="008E5CEF" w:rsidRDefault="002D3D45" w:rsidP="001C7CAE">
            <w:pPr>
              <w:pStyle w:val="TableText0"/>
              <w:numPr>
                <w:ilvl w:val="0"/>
                <w:numId w:val="0"/>
              </w:numPr>
              <w:rPr>
                <w:rFonts w:ascii="Arial" w:hAnsi="Arial" w:cs="Arial"/>
              </w:rPr>
            </w:pPr>
            <w:r w:rsidRPr="008E5CEF">
              <w:rPr>
                <w:rFonts w:ascii="Arial" w:hAnsi="Arial" w:cs="Arial"/>
              </w:rPr>
              <w:t>Town</w:t>
            </w:r>
          </w:p>
          <w:p w:rsidR="002D3D45" w:rsidRPr="008E5CEF" w:rsidRDefault="002D3D45" w:rsidP="001C7CAE">
            <w:pPr>
              <w:pStyle w:val="TableText0"/>
              <w:numPr>
                <w:ilvl w:val="0"/>
                <w:numId w:val="0"/>
              </w:numPr>
              <w:rPr>
                <w:rFonts w:ascii="Arial" w:hAnsi="Arial" w:cs="Arial"/>
              </w:rPr>
            </w:pPr>
            <w:r w:rsidRPr="008E5CEF">
              <w:rPr>
                <w:rFonts w:ascii="Arial" w:hAnsi="Arial" w:cs="Arial"/>
              </w:rPr>
              <w:t>Country</w:t>
            </w:r>
          </w:p>
          <w:p w:rsidR="002D3D45" w:rsidRPr="008E5CEF" w:rsidRDefault="002D3D45" w:rsidP="001C7CAE">
            <w:pPr>
              <w:pStyle w:val="TableText0"/>
              <w:numPr>
                <w:ilvl w:val="0"/>
                <w:numId w:val="0"/>
              </w:numPr>
              <w:rPr>
                <w:rFonts w:ascii="Arial" w:hAnsi="Arial" w:cs="Arial"/>
              </w:rPr>
            </w:pPr>
            <w:r w:rsidRPr="008E5CEF">
              <w:rPr>
                <w:rFonts w:ascii="Arial" w:hAnsi="Arial" w:cs="Arial"/>
              </w:rPr>
              <w:t>Domicile code (if relevant)</w:t>
            </w:r>
          </w:p>
          <w:p w:rsidR="002D3D45" w:rsidRPr="008E5CEF" w:rsidRDefault="001C7CAE" w:rsidP="001C7CAE">
            <w:pPr>
              <w:pStyle w:val="TableText0"/>
              <w:numPr>
                <w:ilvl w:val="0"/>
                <w:numId w:val="0"/>
              </w:numPr>
              <w:rPr>
                <w:rFonts w:ascii="Arial" w:hAnsi="Arial" w:cs="Arial"/>
              </w:rPr>
            </w:pPr>
            <w:r>
              <w:rPr>
                <w:rFonts w:ascii="Arial" w:hAnsi="Arial" w:cs="Arial"/>
              </w:rPr>
              <w:t>Effective date</w:t>
            </w:r>
          </w:p>
        </w:tc>
      </w:tr>
      <w:tr w:rsidR="002D3D45" w:rsidRPr="008E5CEF" w:rsidTr="00AF6733">
        <w:trPr>
          <w:cantSplit/>
        </w:trPr>
        <w:tc>
          <w:tcPr>
            <w:tcW w:w="1107" w:type="pct"/>
            <w:shd w:val="clear" w:color="auto" w:fill="000080"/>
          </w:tcPr>
          <w:p w:rsidR="002D3D45" w:rsidRPr="008E5CEF" w:rsidRDefault="002D3D45" w:rsidP="002F255A">
            <w:pPr>
              <w:pStyle w:val="TableHeader"/>
            </w:pPr>
            <w:r w:rsidRPr="008E5CEF">
              <w:t>Contacts</w:t>
            </w:r>
          </w:p>
        </w:tc>
        <w:tc>
          <w:tcPr>
            <w:tcW w:w="3893" w:type="pct"/>
          </w:tcPr>
          <w:p w:rsidR="002D3D45" w:rsidRPr="008E5CEF" w:rsidRDefault="002D3D45" w:rsidP="001C7CAE">
            <w:pPr>
              <w:pStyle w:val="TableText0"/>
              <w:numPr>
                <w:ilvl w:val="0"/>
                <w:numId w:val="0"/>
              </w:numPr>
              <w:rPr>
                <w:rFonts w:ascii="Arial" w:hAnsi="Arial" w:cs="Arial"/>
              </w:rPr>
            </w:pPr>
            <w:r w:rsidRPr="008E5CEF">
              <w:rPr>
                <w:rFonts w:ascii="Arial" w:hAnsi="Arial" w:cs="Arial"/>
              </w:rPr>
              <w:t>Telephone number(s) where the individual can be reached.</w:t>
            </w:r>
          </w:p>
        </w:tc>
      </w:tr>
    </w:tbl>
    <w:p w:rsidR="002D3D45" w:rsidRDefault="002D3D45" w:rsidP="002D3D45">
      <w:pPr>
        <w:pStyle w:val="Heading2"/>
        <w:numPr>
          <w:ilvl w:val="0"/>
          <w:numId w:val="0"/>
        </w:numPr>
        <w:rPr>
          <w:rFonts w:ascii="Arial" w:hAnsi="Arial" w:cs="Arial"/>
        </w:rPr>
      </w:pPr>
    </w:p>
    <w:p w:rsidR="002D3D45" w:rsidRPr="008E5CEF" w:rsidRDefault="002D3D45" w:rsidP="002D3D45">
      <w:pPr>
        <w:pStyle w:val="Heading2"/>
        <w:numPr>
          <w:ilvl w:val="0"/>
          <w:numId w:val="0"/>
        </w:numPr>
        <w:rPr>
          <w:rFonts w:ascii="Arial" w:hAnsi="Arial" w:cs="Arial"/>
        </w:rPr>
      </w:pPr>
      <w:r>
        <w:rPr>
          <w:rFonts w:ascii="Arial" w:hAnsi="Arial" w:cs="Arial"/>
        </w:rPr>
        <w:br w:type="page"/>
      </w:r>
    </w:p>
    <w:p w:rsidR="002D3D45" w:rsidRPr="008E5CEF" w:rsidRDefault="002D3D45" w:rsidP="002D3D45">
      <w:pPr>
        <w:pStyle w:val="Heading2"/>
        <w:rPr>
          <w:rFonts w:ascii="Arial" w:hAnsi="Arial" w:cs="Arial"/>
        </w:rPr>
      </w:pPr>
      <w:r w:rsidRPr="008E5CEF">
        <w:rPr>
          <w:rFonts w:ascii="Arial" w:hAnsi="Arial" w:cs="Arial"/>
        </w:rPr>
        <w:lastRenderedPageBreak/>
        <w:t xml:space="preserve">  </w:t>
      </w:r>
      <w:bookmarkStart w:id="102" w:name="_Toc314568943"/>
      <w:bookmarkStart w:id="103" w:name="_Toc372552129"/>
      <w:r w:rsidRPr="008E5CEF">
        <w:rPr>
          <w:rFonts w:ascii="Arial" w:hAnsi="Arial" w:cs="Arial"/>
        </w:rPr>
        <w:t>Information about the parent/guardian</w:t>
      </w:r>
      <w:bookmarkEnd w:id="102"/>
      <w:bookmarkEnd w:id="103"/>
    </w:p>
    <w:p w:rsidR="002D3D45" w:rsidRPr="008E5CEF" w:rsidRDefault="002D3D45" w:rsidP="002D3D45">
      <w:pPr>
        <w:rPr>
          <w:rFonts w:ascii="Arial" w:hAnsi="Arial" w:cs="Arial"/>
        </w:rPr>
      </w:pPr>
      <w:r w:rsidRPr="008E5CEF">
        <w:rPr>
          <w:rFonts w:ascii="Arial" w:hAnsi="Arial" w:cs="Arial"/>
        </w:rPr>
        <w:t>Table 5 shows the parent/guardian information that is mandatory for all children aged 16 years or under.  More than one parent or guardian’s details can be recorded.  The child’s primary caregiver must be identified.</w:t>
      </w:r>
    </w:p>
    <w:p w:rsidR="002D3D45" w:rsidRPr="008E5CEF" w:rsidRDefault="002D3D45" w:rsidP="002D3D45">
      <w:pPr>
        <w:rPr>
          <w:rFonts w:ascii="Arial" w:hAnsi="Arial" w:cs="Arial"/>
        </w:rPr>
      </w:pPr>
    </w:p>
    <w:p w:rsidR="002D3D45" w:rsidRPr="008E5CEF" w:rsidRDefault="002D3D45" w:rsidP="002F255A">
      <w:pPr>
        <w:pStyle w:val="TableHeader"/>
      </w:pPr>
      <w:r w:rsidRPr="008E5CEF">
        <w:t>Table 5: NIR required parent/guardian information</w:t>
      </w:r>
    </w:p>
    <w:tbl>
      <w:tblPr>
        <w:tblW w:w="4616"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1E0" w:firstRow="1" w:lastRow="1" w:firstColumn="1" w:lastColumn="1" w:noHBand="0" w:noVBand="0"/>
      </w:tblPr>
      <w:tblGrid>
        <w:gridCol w:w="1967"/>
        <w:gridCol w:w="6917"/>
      </w:tblGrid>
      <w:tr w:rsidR="002D3D45" w:rsidRPr="008E5CEF" w:rsidTr="00AF6733">
        <w:tc>
          <w:tcPr>
            <w:tcW w:w="1107" w:type="pct"/>
            <w:shd w:val="clear" w:color="auto" w:fill="000080"/>
          </w:tcPr>
          <w:p w:rsidR="002D3D45" w:rsidRPr="008E5CEF" w:rsidRDefault="002D3D45" w:rsidP="002F255A">
            <w:pPr>
              <w:pStyle w:val="TableHeader"/>
            </w:pPr>
            <w:r w:rsidRPr="008E5CEF">
              <w:t>NHI</w:t>
            </w:r>
          </w:p>
        </w:tc>
        <w:tc>
          <w:tcPr>
            <w:tcW w:w="3893"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 xml:space="preserve">Parent/guardian’s National Health Index number. </w:t>
            </w:r>
            <w:r w:rsidRPr="008E5CEF">
              <w:rPr>
                <w:rFonts w:ascii="Arial" w:hAnsi="Arial" w:cs="Arial"/>
                <w:i/>
                <w:sz w:val="20"/>
              </w:rPr>
              <w:t>(if provided)</w:t>
            </w:r>
          </w:p>
        </w:tc>
      </w:tr>
      <w:tr w:rsidR="002D3D45" w:rsidRPr="008E5CEF" w:rsidTr="00AF6733">
        <w:tc>
          <w:tcPr>
            <w:tcW w:w="1107" w:type="pct"/>
            <w:shd w:val="clear" w:color="auto" w:fill="000080"/>
          </w:tcPr>
          <w:p w:rsidR="002D3D45" w:rsidRPr="008E5CEF" w:rsidRDefault="002D3D45" w:rsidP="002F255A">
            <w:pPr>
              <w:pStyle w:val="TableHeader"/>
            </w:pPr>
            <w:r w:rsidRPr="008E5CEF">
              <w:t>Name</w:t>
            </w:r>
          </w:p>
        </w:tc>
        <w:tc>
          <w:tcPr>
            <w:tcW w:w="3893"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Parent/guardian’s family name and first, second and/or third names.</w:t>
            </w:r>
          </w:p>
        </w:tc>
      </w:tr>
      <w:tr w:rsidR="002D3D45" w:rsidRPr="008E5CEF" w:rsidTr="00AF6733">
        <w:tc>
          <w:tcPr>
            <w:tcW w:w="1107" w:type="pct"/>
            <w:shd w:val="clear" w:color="auto" w:fill="000080"/>
          </w:tcPr>
          <w:p w:rsidR="002D3D45" w:rsidRPr="008E5CEF" w:rsidRDefault="002D3D45" w:rsidP="002F255A">
            <w:pPr>
              <w:pStyle w:val="TableHeader"/>
            </w:pPr>
            <w:r w:rsidRPr="008E5CEF">
              <w:t>Alias names</w:t>
            </w:r>
          </w:p>
        </w:tc>
        <w:tc>
          <w:tcPr>
            <w:tcW w:w="3893"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Alternative family name and first, second and/or third names.</w:t>
            </w:r>
          </w:p>
        </w:tc>
      </w:tr>
      <w:tr w:rsidR="002D3D45" w:rsidRPr="008E5CEF" w:rsidTr="00AF6733">
        <w:tc>
          <w:tcPr>
            <w:tcW w:w="1107" w:type="pct"/>
            <w:shd w:val="clear" w:color="auto" w:fill="000080"/>
          </w:tcPr>
          <w:p w:rsidR="002D3D45" w:rsidRPr="008E5CEF" w:rsidRDefault="002D3D45" w:rsidP="002F255A">
            <w:pPr>
              <w:pStyle w:val="TableHeader"/>
            </w:pPr>
            <w:r w:rsidRPr="008E5CEF">
              <w:t>Relationship</w:t>
            </w:r>
          </w:p>
        </w:tc>
        <w:tc>
          <w:tcPr>
            <w:tcW w:w="3893"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Relationship to the individual.</w:t>
            </w:r>
          </w:p>
        </w:tc>
      </w:tr>
      <w:tr w:rsidR="002D3D45" w:rsidRPr="008E5CEF" w:rsidTr="00AF6733">
        <w:tc>
          <w:tcPr>
            <w:tcW w:w="1107" w:type="pct"/>
            <w:shd w:val="clear" w:color="auto" w:fill="000080"/>
          </w:tcPr>
          <w:p w:rsidR="002D3D45" w:rsidRPr="008E5CEF" w:rsidRDefault="002D3D45" w:rsidP="002F255A">
            <w:pPr>
              <w:pStyle w:val="TableHeader"/>
            </w:pPr>
            <w:r w:rsidRPr="008E5CEF">
              <w:t>Contacts</w:t>
            </w:r>
          </w:p>
        </w:tc>
        <w:tc>
          <w:tcPr>
            <w:tcW w:w="3893"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Telephone number where the parent/guardian can be reached.</w:t>
            </w:r>
          </w:p>
        </w:tc>
      </w:tr>
      <w:tr w:rsidR="002D3D45" w:rsidRPr="008E5CEF" w:rsidTr="00AF6733">
        <w:tc>
          <w:tcPr>
            <w:tcW w:w="1107" w:type="pct"/>
            <w:shd w:val="clear" w:color="auto" w:fill="000080"/>
          </w:tcPr>
          <w:p w:rsidR="002D3D45" w:rsidRPr="008E5CEF" w:rsidRDefault="002D3D45" w:rsidP="002F255A">
            <w:pPr>
              <w:pStyle w:val="TableHeader"/>
            </w:pPr>
            <w:r w:rsidRPr="008E5CEF">
              <w:t>Primary caregiver</w:t>
            </w:r>
          </w:p>
        </w:tc>
        <w:tc>
          <w:tcPr>
            <w:tcW w:w="3893"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A tick box to indicate whether the parent/guardian is the primary caregiver.</w:t>
            </w:r>
          </w:p>
        </w:tc>
      </w:tr>
      <w:tr w:rsidR="002D3D45" w:rsidRPr="008E5CEF" w:rsidTr="00AF6733">
        <w:tc>
          <w:tcPr>
            <w:tcW w:w="1107" w:type="pct"/>
            <w:shd w:val="clear" w:color="auto" w:fill="000080"/>
          </w:tcPr>
          <w:p w:rsidR="002D3D45" w:rsidRPr="008E5CEF" w:rsidRDefault="002D3D45" w:rsidP="002F255A">
            <w:pPr>
              <w:pStyle w:val="TableHeader"/>
            </w:pPr>
            <w:r w:rsidRPr="008E5CEF">
              <w:t>Contact address</w:t>
            </w:r>
          </w:p>
        </w:tc>
        <w:tc>
          <w:tcPr>
            <w:tcW w:w="3893"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 xml:space="preserve">Physical and mailing addresses (rural </w:t>
            </w:r>
            <w:r w:rsidR="009C7F34">
              <w:rPr>
                <w:rFonts w:ascii="Arial" w:hAnsi="Arial" w:cs="Arial"/>
              </w:rPr>
              <w:t>rapid addresses are permitted).</w:t>
            </w:r>
          </w:p>
          <w:p w:rsidR="002D3D45" w:rsidRPr="008E5CEF" w:rsidRDefault="002D3D45" w:rsidP="00AF6733">
            <w:pPr>
              <w:pStyle w:val="Tabletext"/>
              <w:rPr>
                <w:rFonts w:cs="Arial"/>
                <w:sz w:val="24"/>
              </w:rPr>
            </w:pPr>
            <w:r w:rsidRPr="008E5CEF">
              <w:rPr>
                <w:rFonts w:cs="Arial"/>
                <w:sz w:val="24"/>
              </w:rPr>
              <w:t>Address type (current, mailing or business)</w:t>
            </w:r>
          </w:p>
          <w:p w:rsidR="002D3D45" w:rsidRPr="008E5CEF" w:rsidRDefault="002D3D45" w:rsidP="00AF6733">
            <w:pPr>
              <w:pStyle w:val="Tabletext"/>
              <w:rPr>
                <w:rFonts w:cs="Arial"/>
                <w:sz w:val="24"/>
              </w:rPr>
            </w:pPr>
            <w:r w:rsidRPr="008E5CEF">
              <w:rPr>
                <w:rFonts w:cs="Arial"/>
                <w:sz w:val="24"/>
              </w:rPr>
              <w:t>Address 1 (street number and name)</w:t>
            </w:r>
          </w:p>
          <w:p w:rsidR="002D3D45" w:rsidRPr="008E5CEF" w:rsidRDefault="002D3D45" w:rsidP="00AF6733">
            <w:pPr>
              <w:pStyle w:val="Tabletext"/>
              <w:rPr>
                <w:rFonts w:cs="Arial"/>
                <w:sz w:val="24"/>
              </w:rPr>
            </w:pPr>
            <w:r w:rsidRPr="008E5CEF">
              <w:rPr>
                <w:rFonts w:cs="Arial"/>
                <w:sz w:val="24"/>
              </w:rPr>
              <w:t>Address 2 (enter rural rapid address here for Geocoding)</w:t>
            </w:r>
          </w:p>
          <w:p w:rsidR="002D3D45" w:rsidRPr="008E5CEF" w:rsidRDefault="002D3D45" w:rsidP="00AF6733">
            <w:pPr>
              <w:pStyle w:val="Tabletext"/>
              <w:rPr>
                <w:rFonts w:cs="Arial"/>
                <w:sz w:val="24"/>
              </w:rPr>
            </w:pPr>
            <w:r w:rsidRPr="008E5CEF">
              <w:rPr>
                <w:rFonts w:cs="Arial"/>
                <w:sz w:val="24"/>
              </w:rPr>
              <w:t>Suburb</w:t>
            </w:r>
          </w:p>
          <w:p w:rsidR="002D3D45" w:rsidRPr="008E5CEF" w:rsidRDefault="002D3D45" w:rsidP="00AF6733">
            <w:pPr>
              <w:pStyle w:val="Tabletext"/>
              <w:rPr>
                <w:rFonts w:cs="Arial"/>
                <w:sz w:val="24"/>
              </w:rPr>
            </w:pPr>
            <w:r w:rsidRPr="008E5CEF">
              <w:rPr>
                <w:rFonts w:cs="Arial"/>
                <w:sz w:val="24"/>
              </w:rPr>
              <w:t>Town</w:t>
            </w:r>
          </w:p>
          <w:p w:rsidR="002D3D45" w:rsidRPr="008E5CEF" w:rsidRDefault="002D3D45" w:rsidP="00AF6733">
            <w:pPr>
              <w:pStyle w:val="Tabletext"/>
              <w:rPr>
                <w:rFonts w:cs="Arial"/>
                <w:sz w:val="24"/>
              </w:rPr>
            </w:pPr>
            <w:r w:rsidRPr="008E5CEF">
              <w:rPr>
                <w:rFonts w:cs="Arial"/>
                <w:sz w:val="24"/>
              </w:rPr>
              <w:t>Country</w:t>
            </w:r>
          </w:p>
          <w:p w:rsidR="002D3D45" w:rsidRPr="008E5CEF" w:rsidRDefault="002D3D45" w:rsidP="00AF6733">
            <w:pPr>
              <w:pStyle w:val="Tabletext"/>
              <w:rPr>
                <w:rFonts w:cs="Arial"/>
                <w:sz w:val="24"/>
              </w:rPr>
            </w:pPr>
            <w:r w:rsidRPr="008E5CEF">
              <w:rPr>
                <w:rFonts w:cs="Arial"/>
                <w:sz w:val="24"/>
              </w:rPr>
              <w:t>Domicile code (if relevant)</w:t>
            </w:r>
          </w:p>
          <w:p w:rsidR="002D3D45" w:rsidRPr="008E5CEF" w:rsidRDefault="002D3D45" w:rsidP="00AF6733">
            <w:pPr>
              <w:pStyle w:val="Tabletext"/>
              <w:rPr>
                <w:rFonts w:cs="Arial"/>
              </w:rPr>
            </w:pPr>
            <w:r w:rsidRPr="008E5CEF">
              <w:rPr>
                <w:rFonts w:cs="Arial"/>
                <w:sz w:val="24"/>
              </w:rPr>
              <w:t>Effective date.</w:t>
            </w:r>
          </w:p>
        </w:tc>
      </w:tr>
    </w:tbl>
    <w:p w:rsidR="002D3D45" w:rsidRDefault="002D3D45" w:rsidP="002D3D45">
      <w:pPr>
        <w:pStyle w:val="Heading2"/>
        <w:numPr>
          <w:ilvl w:val="0"/>
          <w:numId w:val="0"/>
        </w:numPr>
        <w:rPr>
          <w:rFonts w:ascii="Arial" w:hAnsi="Arial" w:cs="Arial"/>
        </w:rPr>
      </w:pPr>
    </w:p>
    <w:p w:rsidR="002D3D45" w:rsidRPr="009C7F34" w:rsidRDefault="002D3D45" w:rsidP="002D3D45">
      <w:pPr>
        <w:pStyle w:val="Heading2"/>
        <w:numPr>
          <w:ilvl w:val="0"/>
          <w:numId w:val="0"/>
        </w:numPr>
        <w:rPr>
          <w:rFonts w:ascii="Arial" w:hAnsi="Arial" w:cs="Arial"/>
          <w:i/>
          <w:sz w:val="24"/>
          <w:szCs w:val="24"/>
        </w:rPr>
      </w:pPr>
      <w:r w:rsidRPr="009C7F34">
        <w:rPr>
          <w:rFonts w:ascii="Arial" w:hAnsi="Arial" w:cs="Arial"/>
          <w:i/>
          <w:sz w:val="24"/>
          <w:szCs w:val="24"/>
        </w:rPr>
        <w:br w:type="page"/>
      </w:r>
    </w:p>
    <w:p w:rsidR="002D3D45" w:rsidRPr="00AF0D55" w:rsidRDefault="002D3D45" w:rsidP="002D3D45">
      <w:pPr>
        <w:pStyle w:val="Heading2"/>
        <w:spacing w:before="240" w:after="120"/>
        <w:ind w:left="567" w:hanging="567"/>
      </w:pPr>
      <w:bookmarkStart w:id="104" w:name="_Ref236199815"/>
      <w:bookmarkStart w:id="105" w:name="_Toc257627713"/>
      <w:r>
        <w:lastRenderedPageBreak/>
        <w:t xml:space="preserve">  </w:t>
      </w:r>
      <w:bookmarkStart w:id="106" w:name="_Toc314568944"/>
      <w:bookmarkStart w:id="107" w:name="_Toc372552130"/>
      <w:r>
        <w:t xml:space="preserve">Nominated Provider: Accepting or </w:t>
      </w:r>
      <w:r w:rsidRPr="00AF0D55">
        <w:t>Declin</w:t>
      </w:r>
      <w:bookmarkEnd w:id="104"/>
      <w:r>
        <w:t>ing Nominations</w:t>
      </w:r>
      <w:bookmarkEnd w:id="105"/>
      <w:bookmarkEnd w:id="106"/>
      <w:bookmarkEnd w:id="107"/>
    </w:p>
    <w:p w:rsidR="002D3D45" w:rsidRPr="0010737E" w:rsidRDefault="002D3D45" w:rsidP="002D3D45">
      <w:pPr>
        <w:spacing w:before="180"/>
        <w:ind w:left="567" w:right="567"/>
        <w:rPr>
          <w:rFonts w:ascii="Arial" w:hAnsi="Arial" w:cs="Arial"/>
        </w:rPr>
      </w:pPr>
      <w:r w:rsidRPr="0010737E">
        <w:rPr>
          <w:rFonts w:ascii="Arial" w:hAnsi="Arial" w:cs="Arial"/>
        </w:rPr>
        <w:t>A Provider is nominated by the parents/caregivers of a baby to provide immunisation services.  The Nominated Provider can either accept or decline a request to provide immunisation services to an individual.  Ideally the Nominated Provider is confirmed before child receives their six week immunisation.</w:t>
      </w:r>
    </w:p>
    <w:p w:rsidR="002D3D45" w:rsidRPr="0010737E" w:rsidRDefault="002D3D45" w:rsidP="002D3D45">
      <w:pPr>
        <w:spacing w:before="180"/>
        <w:ind w:left="567" w:right="567"/>
        <w:rPr>
          <w:rFonts w:ascii="Arial" w:hAnsi="Arial" w:cs="Arial"/>
        </w:rPr>
      </w:pPr>
      <w:r w:rsidRPr="0010737E">
        <w:rPr>
          <w:rFonts w:ascii="Arial" w:hAnsi="Arial" w:cs="Arial"/>
        </w:rPr>
        <w:t>If the Nominated Provider declines the individual, their association with the individual is removed from the NIR.  The NIR DHB Administrator liaises with the individual or their parent/guardian and/or the DHB's Outreach Immunisation Service to identify another Nominated Provider for the individual and repeats the confirmation process.</w:t>
      </w:r>
    </w:p>
    <w:p w:rsidR="002D3D45" w:rsidRPr="0010737E" w:rsidRDefault="002D3D45" w:rsidP="002D3D45">
      <w:pPr>
        <w:spacing w:before="180"/>
        <w:ind w:left="567" w:right="567"/>
        <w:rPr>
          <w:rFonts w:ascii="Arial" w:hAnsi="Arial" w:cs="Arial"/>
        </w:rPr>
      </w:pPr>
      <w:r w:rsidRPr="0010737E">
        <w:rPr>
          <w:rFonts w:ascii="Arial" w:hAnsi="Arial" w:cs="Arial"/>
        </w:rPr>
        <w:t>The process for managing a decline varies between DHB’s.  However, in all instances it is important that a person or organisation works with the individual (or their parent/guardian) to find a suitable primary care or immunisation provider.</w:t>
      </w:r>
    </w:p>
    <w:p w:rsidR="002D3D45" w:rsidRPr="00AF0D55" w:rsidRDefault="002D3D45" w:rsidP="002D3D45">
      <w:pPr>
        <w:pStyle w:val="Heading2"/>
        <w:spacing w:before="240" w:after="120"/>
        <w:ind w:left="567" w:hanging="567"/>
        <w:rPr>
          <w:rFonts w:eastAsia="Arial Unicode MS"/>
        </w:rPr>
      </w:pPr>
      <w:bookmarkStart w:id="108" w:name="_Toc69798849"/>
      <w:bookmarkStart w:id="109" w:name="_Toc236034771"/>
      <w:bookmarkStart w:id="110" w:name="_Ref236039065"/>
      <w:bookmarkStart w:id="111" w:name="_Ref236039067"/>
      <w:bookmarkStart w:id="112" w:name="_Toc257627714"/>
      <w:r>
        <w:t xml:space="preserve">  </w:t>
      </w:r>
      <w:bookmarkStart w:id="113" w:name="_Toc314568945"/>
      <w:bookmarkStart w:id="114" w:name="_Toc372552131"/>
      <w:r w:rsidRPr="00AF0D55">
        <w:t>Changing the Nominated Provider</w:t>
      </w:r>
      <w:bookmarkEnd w:id="108"/>
      <w:bookmarkEnd w:id="109"/>
      <w:bookmarkEnd w:id="110"/>
      <w:bookmarkEnd w:id="111"/>
      <w:bookmarkEnd w:id="112"/>
      <w:bookmarkEnd w:id="113"/>
      <w:bookmarkEnd w:id="114"/>
    </w:p>
    <w:p w:rsidR="002D3D45" w:rsidRPr="0010737E" w:rsidRDefault="002D3D45" w:rsidP="002D3D45">
      <w:pPr>
        <w:spacing w:before="180"/>
        <w:ind w:left="567" w:right="567"/>
        <w:rPr>
          <w:rFonts w:ascii="Arial" w:hAnsi="Arial" w:cs="Arial"/>
        </w:rPr>
      </w:pPr>
      <w:r w:rsidRPr="0010737E">
        <w:rPr>
          <w:rFonts w:ascii="Arial" w:hAnsi="Arial" w:cs="Arial"/>
        </w:rPr>
        <w:t>An individual (or their parent/guardian) may choose to change their Nominated Provider at any time.  Where this occurs, you will need to liaise with both providers.</w:t>
      </w:r>
    </w:p>
    <w:p w:rsidR="002D3D45" w:rsidRDefault="002D3D45" w:rsidP="002D3D45">
      <w:pPr>
        <w:spacing w:before="180"/>
        <w:ind w:left="567" w:right="567"/>
      </w:pPr>
      <w:r w:rsidRPr="0010737E">
        <w:t xml:space="preserve">The DHB NIR Administrator may be advised by a Provider, Parent, or another DHB that an individual has changed their Nominated Provider.  </w:t>
      </w:r>
      <w:r>
        <w:t>The NIR Administrator is the only person authorised to change the nominated provider data for an individual on the NIR.</w:t>
      </w:r>
    </w:p>
    <w:p w:rsidR="002D3D45" w:rsidRPr="0010737E" w:rsidRDefault="00F53ACB" w:rsidP="00F53ACB">
      <w:pPr>
        <w:pStyle w:val="TableHeader"/>
      </w:pPr>
      <w:r>
        <w:t>Table 6</w:t>
      </w:r>
      <w:r w:rsidR="002D3D45">
        <w:t>: Process</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C76DFA" w:rsidTr="00AF6733">
        <w:trPr>
          <w:tblHeader/>
        </w:trPr>
        <w:tc>
          <w:tcPr>
            <w:tcW w:w="526" w:type="pct"/>
            <w:shd w:val="clear" w:color="auto" w:fill="000080"/>
          </w:tcPr>
          <w:p w:rsidR="002D3D45" w:rsidRPr="006B28CF" w:rsidRDefault="002D3D45" w:rsidP="002F255A">
            <w:pPr>
              <w:pStyle w:val="TableHeader"/>
            </w:pPr>
            <w:r w:rsidRPr="006B28CF">
              <w:t>Step</w:t>
            </w:r>
          </w:p>
        </w:tc>
        <w:tc>
          <w:tcPr>
            <w:tcW w:w="4474" w:type="pct"/>
            <w:shd w:val="clear" w:color="auto" w:fill="000080"/>
          </w:tcPr>
          <w:p w:rsidR="002D3D45" w:rsidRPr="006B28CF" w:rsidRDefault="002D3D45" w:rsidP="002F255A">
            <w:pPr>
              <w:pStyle w:val="TableHeader"/>
            </w:pPr>
            <w:r w:rsidRPr="006B28CF">
              <w:t>Task</w:t>
            </w:r>
          </w:p>
        </w:tc>
      </w:tr>
      <w:tr w:rsidR="002D3D45" w:rsidRPr="00C76DFA" w:rsidTr="00AF6733">
        <w:tc>
          <w:tcPr>
            <w:tcW w:w="526" w:type="pct"/>
            <w:shd w:val="clear" w:color="auto" w:fill="000080"/>
          </w:tcPr>
          <w:p w:rsidR="002D3D45" w:rsidRPr="006B28CF" w:rsidRDefault="002D3D45" w:rsidP="002F255A">
            <w:pPr>
              <w:pStyle w:val="TableHeader"/>
            </w:pPr>
            <w:r w:rsidRPr="006B28CF">
              <w:t>1</w:t>
            </w:r>
          </w:p>
        </w:tc>
        <w:tc>
          <w:tcPr>
            <w:tcW w:w="4474" w:type="pct"/>
            <w:shd w:val="clear" w:color="auto" w:fill="auto"/>
          </w:tcPr>
          <w:p w:rsidR="002D3D45" w:rsidRPr="00F4027D" w:rsidRDefault="009C7F34" w:rsidP="009C7F34">
            <w:pPr>
              <w:pStyle w:val="TableText0"/>
              <w:numPr>
                <w:ilvl w:val="0"/>
                <w:numId w:val="0"/>
              </w:numPr>
            </w:pPr>
            <w:r>
              <w:t>Co</w:t>
            </w:r>
            <w:r w:rsidR="002D3D45" w:rsidRPr="00AF0D55">
              <w:t>ntact the current Nominated Provider recorded on the NIR and the new Nominated Provider to confirm the change.</w:t>
            </w:r>
          </w:p>
        </w:tc>
      </w:tr>
      <w:tr w:rsidR="002D3D45" w:rsidRPr="00C76DFA" w:rsidTr="00AF6733">
        <w:tc>
          <w:tcPr>
            <w:tcW w:w="526" w:type="pct"/>
            <w:shd w:val="clear" w:color="auto" w:fill="000080"/>
          </w:tcPr>
          <w:p w:rsidR="002D3D45" w:rsidRPr="006B28CF" w:rsidRDefault="002D3D45" w:rsidP="002F255A">
            <w:pPr>
              <w:pStyle w:val="TableHeader"/>
            </w:pPr>
            <w:r w:rsidRPr="006B28CF">
              <w:t>2</w:t>
            </w:r>
          </w:p>
        </w:tc>
        <w:tc>
          <w:tcPr>
            <w:tcW w:w="4474" w:type="pct"/>
            <w:shd w:val="clear" w:color="auto" w:fill="auto"/>
          </w:tcPr>
          <w:p w:rsidR="002D3D45" w:rsidRPr="00F4027D" w:rsidRDefault="002D3D45" w:rsidP="009C7F34">
            <w:pPr>
              <w:pStyle w:val="TableText0"/>
              <w:numPr>
                <w:ilvl w:val="0"/>
                <w:numId w:val="0"/>
              </w:numPr>
            </w:pPr>
            <w:r w:rsidRPr="00AF0D55">
              <w:t>Add the new provider to the individual’s list of providers and tick the Nominated Provider box.</w:t>
            </w:r>
          </w:p>
        </w:tc>
      </w:tr>
      <w:tr w:rsidR="002D3D45" w:rsidRPr="00C76DFA" w:rsidTr="00AF6733">
        <w:tc>
          <w:tcPr>
            <w:tcW w:w="526" w:type="pct"/>
            <w:shd w:val="clear" w:color="auto" w:fill="000080"/>
          </w:tcPr>
          <w:p w:rsidR="002D3D45" w:rsidRPr="006B28CF" w:rsidRDefault="002D3D45" w:rsidP="002F255A">
            <w:pPr>
              <w:pStyle w:val="TableHeader"/>
            </w:pPr>
            <w:r w:rsidRPr="006B28CF">
              <w:t>3</w:t>
            </w:r>
          </w:p>
        </w:tc>
        <w:tc>
          <w:tcPr>
            <w:tcW w:w="4474" w:type="pct"/>
            <w:shd w:val="clear" w:color="auto" w:fill="auto"/>
          </w:tcPr>
          <w:p w:rsidR="002D3D45" w:rsidRPr="00F4027D" w:rsidRDefault="002D3D45" w:rsidP="009C7F34">
            <w:pPr>
              <w:pStyle w:val="TableText0"/>
              <w:numPr>
                <w:ilvl w:val="0"/>
                <w:numId w:val="0"/>
              </w:numPr>
            </w:pPr>
            <w:r>
              <w:t>T</w:t>
            </w:r>
            <w:r w:rsidRPr="00AF0D55">
              <w:t xml:space="preserve">he NIR Administrator </w:t>
            </w:r>
            <w:r>
              <w:t xml:space="preserve">will be advised </w:t>
            </w:r>
            <w:r w:rsidRPr="00AF0D55">
              <w:t>when a clinic no longer wishes to receive notifi</w:t>
            </w:r>
            <w:r>
              <w:t>cations regarding an individual.  In this instance the Administrator will remove the ticked notifications in the Provider’s details in the individual’s medical detail’s screen and then inactivate the provider from the record by clicking on the red cross icon next to the provider’s name.</w:t>
            </w:r>
          </w:p>
        </w:tc>
      </w:tr>
    </w:tbl>
    <w:p w:rsidR="002D3D45" w:rsidRDefault="002D3D45" w:rsidP="002D3D45">
      <w:pPr>
        <w:rPr>
          <w:rFonts w:ascii="Arial" w:hAnsi="Arial" w:cs="Arial"/>
        </w:rPr>
      </w:pPr>
    </w:p>
    <w:p w:rsidR="002D3D45" w:rsidRDefault="002D3D45" w:rsidP="002D3D45">
      <w:pPr>
        <w:rPr>
          <w:rFonts w:ascii="Arial" w:hAnsi="Arial" w:cs="Arial"/>
        </w:rPr>
      </w:pPr>
    </w:p>
    <w:p w:rsidR="002D3D45" w:rsidRDefault="002D3D45" w:rsidP="002D3D45">
      <w:pPr>
        <w:rPr>
          <w:rFonts w:ascii="Arial" w:hAnsi="Arial" w:cs="Arial"/>
        </w:rPr>
      </w:pPr>
    </w:p>
    <w:p w:rsidR="002D3D45" w:rsidRDefault="002D3D45" w:rsidP="002D3D45">
      <w:pPr>
        <w:rPr>
          <w:rFonts w:ascii="Arial" w:hAnsi="Arial" w:cs="Arial"/>
        </w:rPr>
      </w:pPr>
    </w:p>
    <w:p w:rsidR="002D3D45" w:rsidRDefault="002D3D45" w:rsidP="002D3D45">
      <w:pPr>
        <w:rPr>
          <w:rFonts w:ascii="Arial" w:hAnsi="Arial" w:cs="Arial"/>
        </w:rPr>
      </w:pPr>
    </w:p>
    <w:p w:rsidR="002D3D45" w:rsidRDefault="002D3D45" w:rsidP="002D3D45">
      <w:pPr>
        <w:rPr>
          <w:rFonts w:ascii="Arial" w:hAnsi="Arial" w:cs="Arial"/>
        </w:rPr>
      </w:pPr>
    </w:p>
    <w:p w:rsidR="002D3D45" w:rsidRDefault="002D3D45" w:rsidP="002D3D45">
      <w:pPr>
        <w:rPr>
          <w:rFonts w:ascii="Arial" w:hAnsi="Arial" w:cs="Arial"/>
        </w:rPr>
      </w:pPr>
    </w:p>
    <w:p w:rsidR="009C7F34" w:rsidRDefault="009C7F34" w:rsidP="002D3D45">
      <w:pPr>
        <w:rPr>
          <w:rFonts w:ascii="Arial" w:hAnsi="Arial" w:cs="Arial"/>
        </w:rPr>
      </w:pPr>
    </w:p>
    <w:p w:rsidR="009C7F34" w:rsidRDefault="009C7F34" w:rsidP="002D3D45">
      <w:pPr>
        <w:rPr>
          <w:rFonts w:ascii="Arial" w:hAnsi="Arial" w:cs="Arial"/>
        </w:rPr>
      </w:pPr>
    </w:p>
    <w:p w:rsidR="002D3D45" w:rsidRDefault="002D3D45" w:rsidP="002D3D45">
      <w:pPr>
        <w:rPr>
          <w:rFonts w:ascii="Arial" w:hAnsi="Arial" w:cs="Arial"/>
        </w:rPr>
      </w:pPr>
    </w:p>
    <w:p w:rsidR="002D3D45" w:rsidRDefault="002D3D45" w:rsidP="002D3D45">
      <w:pPr>
        <w:rPr>
          <w:rFonts w:ascii="Arial" w:hAnsi="Arial" w:cs="Arial"/>
        </w:rPr>
      </w:pPr>
    </w:p>
    <w:p w:rsidR="002D3D45" w:rsidRDefault="002D3D45" w:rsidP="002D3D45">
      <w:pPr>
        <w:rPr>
          <w:rFonts w:ascii="Arial" w:hAnsi="Arial" w:cs="Arial"/>
        </w:rPr>
      </w:pPr>
    </w:p>
    <w:p w:rsidR="002D3D45" w:rsidRDefault="002D3D45" w:rsidP="002D3D45">
      <w:pPr>
        <w:rPr>
          <w:rFonts w:ascii="Arial" w:hAnsi="Arial" w:cs="Arial"/>
          <w:b/>
        </w:rPr>
      </w:pPr>
      <w:r w:rsidRPr="007C191A">
        <w:rPr>
          <w:rFonts w:ascii="Arial" w:hAnsi="Arial" w:cs="Arial"/>
          <w:b/>
        </w:rPr>
        <w:lastRenderedPageBreak/>
        <w:t>Confirming nominated providers diagram</w:t>
      </w:r>
    </w:p>
    <w:p w:rsidR="002D3D45" w:rsidRDefault="002D3D45" w:rsidP="002D3D45">
      <w:pPr>
        <w:rPr>
          <w:rFonts w:ascii="Arial" w:hAnsi="Arial" w:cs="Arial"/>
          <w:b/>
        </w:rPr>
      </w:pPr>
    </w:p>
    <w:p w:rsidR="002D3D45" w:rsidRDefault="002D3D45" w:rsidP="002D3D45">
      <w:pPr>
        <w:rPr>
          <w:rFonts w:ascii="Arial" w:hAnsi="Arial" w:cs="Arial"/>
          <w:b/>
        </w:rPr>
      </w:pPr>
    </w:p>
    <w:p w:rsidR="002D3D45" w:rsidRPr="007C191A" w:rsidRDefault="002D3D45" w:rsidP="002D3D45">
      <w:pPr>
        <w:rPr>
          <w:rFonts w:ascii="Arial" w:hAnsi="Arial" w:cs="Arial"/>
          <w:b/>
        </w:rPr>
      </w:pPr>
    </w:p>
    <w:p w:rsidR="002D3D45" w:rsidRPr="008E5CEF" w:rsidRDefault="002D3D45" w:rsidP="002D3D45">
      <w:pPr>
        <w:rPr>
          <w:rFonts w:ascii="Arial" w:hAnsi="Arial" w:cs="Arial"/>
        </w:rPr>
      </w:pPr>
    </w:p>
    <w:p w:rsidR="002D3D45" w:rsidRPr="008E5CEF" w:rsidRDefault="002D3D45" w:rsidP="002D3D45">
      <w:pPr>
        <w:rPr>
          <w:rFonts w:ascii="Arial" w:hAnsi="Arial" w:cs="Arial"/>
        </w:rPr>
      </w:pPr>
      <w:r>
        <w:rPr>
          <w:rFonts w:ascii="Arial" w:hAnsi="Arial" w:cs="Arial"/>
          <w:noProof/>
          <w:lang w:eastAsia="en-NZ"/>
        </w:rPr>
        <w:drawing>
          <wp:inline distT="0" distB="0" distL="0" distR="0" wp14:anchorId="2082D368" wp14:editId="55F501B7">
            <wp:extent cx="4881880" cy="62972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r="-2002" b="9097"/>
                    <a:stretch>
                      <a:fillRect/>
                    </a:stretch>
                  </pic:blipFill>
                  <pic:spPr bwMode="auto">
                    <a:xfrm>
                      <a:off x="0" y="0"/>
                      <a:ext cx="4881880" cy="6297295"/>
                    </a:xfrm>
                    <a:prstGeom prst="rect">
                      <a:avLst/>
                    </a:prstGeom>
                    <a:noFill/>
                    <a:ln>
                      <a:noFill/>
                    </a:ln>
                  </pic:spPr>
                </pic:pic>
              </a:graphicData>
            </a:graphic>
          </wp:inline>
        </w:drawing>
      </w:r>
    </w:p>
    <w:p w:rsidR="002D3D45" w:rsidRPr="008E5CEF" w:rsidRDefault="002D3D45" w:rsidP="002D3D45">
      <w:pPr>
        <w:pStyle w:val="Heading2"/>
        <w:rPr>
          <w:rFonts w:ascii="Arial" w:hAnsi="Arial" w:cs="Arial"/>
        </w:rPr>
      </w:pPr>
      <w:r w:rsidRPr="008E5CEF">
        <w:rPr>
          <w:rFonts w:ascii="Arial" w:hAnsi="Arial" w:cs="Arial"/>
        </w:rPr>
        <w:br w:type="page"/>
      </w:r>
      <w:r w:rsidRPr="008E5CEF">
        <w:rPr>
          <w:rFonts w:ascii="Arial" w:hAnsi="Arial" w:cs="Arial"/>
        </w:rPr>
        <w:lastRenderedPageBreak/>
        <w:t xml:space="preserve">  </w:t>
      </w:r>
      <w:bookmarkStart w:id="115" w:name="_Toc314568946"/>
      <w:bookmarkStart w:id="116" w:name="_Toc372552132"/>
      <w:r w:rsidR="009C7F34">
        <w:rPr>
          <w:rFonts w:ascii="Arial" w:hAnsi="Arial" w:cs="Arial"/>
        </w:rPr>
        <w:t>Information about Health P</w:t>
      </w:r>
      <w:r w:rsidRPr="008E5CEF">
        <w:rPr>
          <w:rFonts w:ascii="Arial" w:hAnsi="Arial" w:cs="Arial"/>
        </w:rPr>
        <w:t>rovider(s)</w:t>
      </w:r>
      <w:bookmarkEnd w:id="115"/>
      <w:bookmarkEnd w:id="116"/>
    </w:p>
    <w:p w:rsidR="002D3D45" w:rsidRPr="008E5CEF" w:rsidRDefault="002D3D45" w:rsidP="002D3D45">
      <w:pPr>
        <w:rPr>
          <w:rFonts w:ascii="Arial" w:hAnsi="Arial" w:cs="Arial"/>
        </w:rPr>
      </w:pPr>
      <w:r w:rsidRPr="008E5CEF">
        <w:rPr>
          <w:rFonts w:ascii="Arial" w:hAnsi="Arial" w:cs="Arial"/>
        </w:rPr>
        <w:t>More than one provider’s details can be captured on the NIR, and the NIR details for an individual must include a nominated provider.  It is recommended that the NIR also capture the details for the LMC and Well Child/Tamariki Ora provider.</w:t>
      </w:r>
    </w:p>
    <w:p w:rsidR="002D3D45" w:rsidRPr="008E5CEF" w:rsidRDefault="002D3D45" w:rsidP="002D3D45">
      <w:pPr>
        <w:rPr>
          <w:rFonts w:ascii="Arial" w:hAnsi="Arial" w:cs="Arial"/>
        </w:rPr>
      </w:pPr>
    </w:p>
    <w:p w:rsidR="002D3D45" w:rsidRPr="008E5CEF" w:rsidRDefault="00F53ACB" w:rsidP="002F255A">
      <w:pPr>
        <w:pStyle w:val="TableHeader"/>
      </w:pPr>
      <w:r>
        <w:t>Table 7</w:t>
      </w:r>
      <w:r w:rsidR="002D3D45" w:rsidRPr="008E5CEF">
        <w:t>: NIR required health provider information</w:t>
      </w:r>
    </w:p>
    <w:tbl>
      <w:tblPr>
        <w:tblW w:w="8478" w:type="dxa"/>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1878"/>
        <w:gridCol w:w="6600"/>
      </w:tblGrid>
      <w:tr w:rsidR="002D3D45" w:rsidRPr="008E5CEF" w:rsidTr="00AF6733">
        <w:trPr>
          <w:cantSplit/>
        </w:trPr>
        <w:tc>
          <w:tcPr>
            <w:tcW w:w="1878" w:type="dxa"/>
            <w:shd w:val="clear" w:color="auto" w:fill="000080"/>
          </w:tcPr>
          <w:p w:rsidR="002D3D45" w:rsidRPr="008E5CEF" w:rsidRDefault="002D3D45" w:rsidP="002F255A">
            <w:pPr>
              <w:pStyle w:val="TableHeader"/>
            </w:pPr>
            <w:r w:rsidRPr="008E5CEF">
              <w:t>Name</w:t>
            </w:r>
          </w:p>
        </w:tc>
        <w:tc>
          <w:tcPr>
            <w:tcW w:w="6600" w:type="dxa"/>
          </w:tcPr>
          <w:p w:rsidR="002D3D45" w:rsidRPr="008E5CEF" w:rsidRDefault="009C7F34" w:rsidP="009C7F34">
            <w:pPr>
              <w:pStyle w:val="TableText0"/>
              <w:numPr>
                <w:ilvl w:val="0"/>
                <w:numId w:val="0"/>
              </w:numPr>
              <w:rPr>
                <w:rFonts w:ascii="Arial" w:hAnsi="Arial" w:cs="Arial"/>
              </w:rPr>
            </w:pPr>
            <w:r>
              <w:rPr>
                <w:rFonts w:ascii="Arial" w:hAnsi="Arial" w:cs="Arial"/>
              </w:rPr>
              <w:t>Name of health provider</w:t>
            </w:r>
          </w:p>
        </w:tc>
      </w:tr>
      <w:tr w:rsidR="002D3D45" w:rsidRPr="008E5CEF" w:rsidTr="00AF6733">
        <w:trPr>
          <w:cantSplit/>
        </w:trPr>
        <w:tc>
          <w:tcPr>
            <w:tcW w:w="1878" w:type="dxa"/>
            <w:shd w:val="clear" w:color="auto" w:fill="000080"/>
          </w:tcPr>
          <w:p w:rsidR="002D3D45" w:rsidRPr="008E5CEF" w:rsidRDefault="002D3D45" w:rsidP="002F255A">
            <w:pPr>
              <w:pStyle w:val="TableHeader"/>
            </w:pPr>
            <w:r w:rsidRPr="008E5CEF">
              <w:t>Status</w:t>
            </w:r>
          </w:p>
        </w:tc>
        <w:tc>
          <w:tcPr>
            <w:tcW w:w="6600" w:type="dxa"/>
          </w:tcPr>
          <w:p w:rsidR="002D3D45" w:rsidRPr="008E5CEF" w:rsidRDefault="002D3D45" w:rsidP="009C7F34">
            <w:pPr>
              <w:pStyle w:val="TableText0"/>
              <w:numPr>
                <w:ilvl w:val="0"/>
                <w:numId w:val="0"/>
              </w:numPr>
              <w:rPr>
                <w:rFonts w:ascii="Arial" w:hAnsi="Arial" w:cs="Arial"/>
              </w:rPr>
            </w:pPr>
            <w:r w:rsidRPr="008E5CEF">
              <w:rPr>
                <w:rFonts w:ascii="Arial" w:hAnsi="Arial" w:cs="Arial"/>
              </w:rPr>
              <w:t>The provider’s status</w:t>
            </w:r>
            <w:r w:rsidR="009C7F34">
              <w:rPr>
                <w:rFonts w:ascii="Arial" w:hAnsi="Arial" w:cs="Arial"/>
              </w:rPr>
              <w:t xml:space="preserve"> (the default status is active)</w:t>
            </w:r>
          </w:p>
        </w:tc>
      </w:tr>
      <w:tr w:rsidR="002D3D45" w:rsidRPr="008E5CEF" w:rsidTr="00AF6733">
        <w:trPr>
          <w:cantSplit/>
        </w:trPr>
        <w:tc>
          <w:tcPr>
            <w:tcW w:w="1878" w:type="dxa"/>
            <w:shd w:val="clear" w:color="auto" w:fill="000080"/>
          </w:tcPr>
          <w:p w:rsidR="002D3D45" w:rsidRPr="008E5CEF" w:rsidRDefault="002D3D45" w:rsidP="002F255A">
            <w:pPr>
              <w:pStyle w:val="TableHeader"/>
            </w:pPr>
            <w:r w:rsidRPr="008E5CEF">
              <w:t>Clinic</w:t>
            </w:r>
          </w:p>
        </w:tc>
        <w:tc>
          <w:tcPr>
            <w:tcW w:w="6600" w:type="dxa"/>
          </w:tcPr>
          <w:p w:rsidR="002D3D45" w:rsidRPr="008E5CEF" w:rsidRDefault="002D3D45" w:rsidP="009C7F34">
            <w:pPr>
              <w:pStyle w:val="TableText0"/>
              <w:numPr>
                <w:ilvl w:val="0"/>
                <w:numId w:val="0"/>
              </w:numPr>
              <w:rPr>
                <w:rFonts w:ascii="Arial" w:hAnsi="Arial" w:cs="Arial"/>
              </w:rPr>
            </w:pPr>
            <w:r w:rsidRPr="008E5CEF">
              <w:rPr>
                <w:rFonts w:ascii="Arial" w:hAnsi="Arial" w:cs="Arial"/>
              </w:rPr>
              <w:t>The clinic/</w:t>
            </w:r>
            <w:r w:rsidR="009C7F34">
              <w:rPr>
                <w:rFonts w:ascii="Arial" w:hAnsi="Arial" w:cs="Arial"/>
              </w:rPr>
              <w:t>s where the provider is working</w:t>
            </w:r>
          </w:p>
        </w:tc>
      </w:tr>
      <w:tr w:rsidR="002D3D45" w:rsidRPr="008E5CEF" w:rsidTr="00AF6733">
        <w:trPr>
          <w:cantSplit/>
        </w:trPr>
        <w:tc>
          <w:tcPr>
            <w:tcW w:w="1878" w:type="dxa"/>
            <w:shd w:val="clear" w:color="auto" w:fill="000080"/>
          </w:tcPr>
          <w:p w:rsidR="002D3D45" w:rsidRPr="008E5CEF" w:rsidRDefault="002D3D45" w:rsidP="002F255A">
            <w:pPr>
              <w:pStyle w:val="TableHeader"/>
            </w:pPr>
            <w:r w:rsidRPr="008E5CEF">
              <w:t>Provider role</w:t>
            </w:r>
          </w:p>
        </w:tc>
        <w:tc>
          <w:tcPr>
            <w:tcW w:w="6600" w:type="dxa"/>
          </w:tcPr>
          <w:p w:rsidR="002D3D45" w:rsidRPr="008E5CEF" w:rsidRDefault="002D3D45" w:rsidP="009C7F34">
            <w:pPr>
              <w:pStyle w:val="TableText0"/>
              <w:numPr>
                <w:ilvl w:val="0"/>
                <w:numId w:val="0"/>
              </w:numPr>
              <w:rPr>
                <w:rFonts w:ascii="Arial" w:hAnsi="Arial" w:cs="Arial"/>
              </w:rPr>
            </w:pPr>
            <w:r w:rsidRPr="008E5CEF">
              <w:rPr>
                <w:rFonts w:ascii="Arial" w:hAnsi="Arial" w:cs="Arial"/>
              </w:rPr>
              <w:t>The provider’s profession (</w:t>
            </w:r>
            <w:r w:rsidR="009C7F34">
              <w:rPr>
                <w:rFonts w:ascii="Arial" w:hAnsi="Arial" w:cs="Arial"/>
              </w:rPr>
              <w:t>GP, LMC, immunisation provider)</w:t>
            </w:r>
          </w:p>
        </w:tc>
      </w:tr>
      <w:tr w:rsidR="002D3D45" w:rsidRPr="008E5CEF" w:rsidTr="00AF6733">
        <w:trPr>
          <w:cantSplit/>
        </w:trPr>
        <w:tc>
          <w:tcPr>
            <w:tcW w:w="1878" w:type="dxa"/>
            <w:shd w:val="clear" w:color="auto" w:fill="000080"/>
          </w:tcPr>
          <w:p w:rsidR="002D3D45" w:rsidRPr="008E5CEF" w:rsidRDefault="002D3D45" w:rsidP="002F255A">
            <w:pPr>
              <w:pStyle w:val="TableHeader"/>
            </w:pPr>
            <w:r w:rsidRPr="008E5CEF">
              <w:t>Nominated provider</w:t>
            </w:r>
          </w:p>
        </w:tc>
        <w:tc>
          <w:tcPr>
            <w:tcW w:w="6600" w:type="dxa"/>
          </w:tcPr>
          <w:p w:rsidR="002D3D45" w:rsidRPr="008E5CEF" w:rsidRDefault="002D3D45" w:rsidP="009C7F34">
            <w:pPr>
              <w:pStyle w:val="TableText0"/>
              <w:numPr>
                <w:ilvl w:val="0"/>
                <w:numId w:val="0"/>
              </w:numPr>
              <w:rPr>
                <w:rFonts w:ascii="Arial" w:hAnsi="Arial" w:cs="Arial"/>
              </w:rPr>
            </w:pPr>
            <w:r w:rsidRPr="008E5CEF">
              <w:rPr>
                <w:rFonts w:ascii="Arial" w:hAnsi="Arial" w:cs="Arial"/>
              </w:rPr>
              <w:t>A tick box to indicate whether the pro</w:t>
            </w:r>
            <w:r w:rsidR="009C7F34">
              <w:rPr>
                <w:rFonts w:ascii="Arial" w:hAnsi="Arial" w:cs="Arial"/>
              </w:rPr>
              <w:t>vider is the nominated provider</w:t>
            </w:r>
          </w:p>
        </w:tc>
      </w:tr>
      <w:tr w:rsidR="002D3D45" w:rsidRPr="008E5CEF" w:rsidTr="00AF6733">
        <w:trPr>
          <w:cantSplit/>
        </w:trPr>
        <w:tc>
          <w:tcPr>
            <w:tcW w:w="1878" w:type="dxa"/>
            <w:shd w:val="clear" w:color="auto" w:fill="000080"/>
          </w:tcPr>
          <w:p w:rsidR="002D3D45" w:rsidRPr="008E5CEF" w:rsidRDefault="002D3D45" w:rsidP="002F255A">
            <w:pPr>
              <w:pStyle w:val="TableHeader"/>
            </w:pPr>
            <w:r w:rsidRPr="008E5CEF">
              <w:t>Associate provider</w:t>
            </w:r>
          </w:p>
        </w:tc>
        <w:tc>
          <w:tcPr>
            <w:tcW w:w="6600" w:type="dxa"/>
          </w:tcPr>
          <w:p w:rsidR="002D3D45" w:rsidRPr="008E5CEF" w:rsidRDefault="002D3D45" w:rsidP="009C7F34">
            <w:pPr>
              <w:pStyle w:val="TableText0"/>
              <w:numPr>
                <w:ilvl w:val="0"/>
                <w:numId w:val="0"/>
              </w:numPr>
              <w:rPr>
                <w:rFonts w:ascii="Arial" w:hAnsi="Arial" w:cs="Arial"/>
              </w:rPr>
            </w:pPr>
            <w:r w:rsidRPr="008E5CEF">
              <w:rPr>
                <w:rFonts w:ascii="Arial" w:hAnsi="Arial" w:cs="Arial"/>
              </w:rPr>
              <w:t>A provider who is associated with the individual in add</w:t>
            </w:r>
            <w:r w:rsidR="009C7F34">
              <w:rPr>
                <w:rFonts w:ascii="Arial" w:hAnsi="Arial" w:cs="Arial"/>
              </w:rPr>
              <w:t>ition to the nominated provider</w:t>
            </w:r>
          </w:p>
        </w:tc>
      </w:tr>
    </w:tbl>
    <w:p w:rsidR="002D3D45" w:rsidRPr="008E5CEF" w:rsidRDefault="002D3D45" w:rsidP="002F255A">
      <w:pPr>
        <w:pStyle w:val="TableHeader"/>
      </w:pPr>
    </w:p>
    <w:p w:rsidR="002D3D45" w:rsidRPr="008E5CEF" w:rsidRDefault="002D3D45" w:rsidP="002F255A">
      <w:pPr>
        <w:pStyle w:val="TableHeader"/>
      </w:pPr>
    </w:p>
    <w:p w:rsidR="002D3D45" w:rsidRPr="008E5CEF" w:rsidRDefault="00F53ACB" w:rsidP="002F255A">
      <w:pPr>
        <w:pStyle w:val="TableHeader"/>
      </w:pPr>
      <w:r>
        <w:t>Table 8</w:t>
      </w:r>
      <w:r w:rsidR="002D3D45" w:rsidRPr="008E5CEF">
        <w:t>: Steps to initiat</w:t>
      </w:r>
      <w:r w:rsidR="002D3D45">
        <w:t>e</w:t>
      </w:r>
      <w:r w:rsidR="002D3D45" w:rsidRPr="008E5CEF">
        <w:t xml:space="preserve"> the NIR registration</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rPr>
          <w:tblHeader/>
        </w:trPr>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2F255A">
            <w:pPr>
              <w:pStyle w:val="TableHeader"/>
            </w:pPr>
            <w:r w:rsidRPr="008E5CEF">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 xml:space="preserve">Ensure the individual’s details are complete, including details of their nominated provider </w:t>
            </w:r>
            <w:r w:rsidRPr="008E5CEF">
              <w:rPr>
                <w:rFonts w:ascii="Arial" w:hAnsi="Arial" w:cs="Arial"/>
                <w:i/>
                <w:sz w:val="20"/>
              </w:rPr>
              <w:t>(if available),</w:t>
            </w:r>
            <w:r w:rsidRPr="008E5CEF">
              <w:rPr>
                <w:rFonts w:ascii="Arial" w:hAnsi="Arial" w:cs="Arial"/>
              </w:rPr>
              <w:t xml:space="preserve"> and recorded on the NIR.</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Generate and send a NIR registration letter (NIR 1) to the individual (or their parent/guardian).  This letter welcomes the individual to the NIR and requests that the individual (or their parent/guardian) confirm or amend the all details.</w:t>
            </w:r>
          </w:p>
        </w:tc>
      </w:tr>
      <w:tr w:rsidR="002D3D45" w:rsidRPr="008E5CEF" w:rsidTr="00AF6733">
        <w:tc>
          <w:tcPr>
            <w:tcW w:w="526" w:type="pct"/>
            <w:shd w:val="clear" w:color="auto" w:fill="000080"/>
          </w:tcPr>
          <w:p w:rsidR="002D3D45" w:rsidRPr="008E5CEF" w:rsidRDefault="002D3D45" w:rsidP="002F255A">
            <w:pPr>
              <w:pStyle w:val="TableHeader"/>
            </w:pPr>
            <w:r w:rsidRPr="008E5CEF">
              <w:t>3</w:t>
            </w:r>
          </w:p>
        </w:tc>
        <w:tc>
          <w:tcPr>
            <w:tcW w:w="4474"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If the individual’s and the parent/guardian’s (where appropriate) details are correct, this part of the process is complete.</w:t>
            </w:r>
          </w:p>
        </w:tc>
      </w:tr>
      <w:tr w:rsidR="002D3D45" w:rsidRPr="008E5CEF" w:rsidTr="00AF6733">
        <w:tc>
          <w:tcPr>
            <w:tcW w:w="526" w:type="pct"/>
            <w:shd w:val="clear" w:color="auto" w:fill="000080"/>
          </w:tcPr>
          <w:p w:rsidR="002D3D45" w:rsidRPr="008E5CEF" w:rsidRDefault="002D3D45" w:rsidP="002F255A">
            <w:pPr>
              <w:pStyle w:val="TableHeader"/>
            </w:pPr>
            <w:r w:rsidRPr="008E5CEF">
              <w:t>4</w:t>
            </w:r>
          </w:p>
        </w:tc>
        <w:tc>
          <w:tcPr>
            <w:tcW w:w="4474"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 xml:space="preserve">If the parent/guardian advises the individual’s details are incorrect, amend the individual’s record accordingly.  </w:t>
            </w:r>
          </w:p>
        </w:tc>
      </w:tr>
      <w:tr w:rsidR="002D3D45" w:rsidRPr="008E5CEF" w:rsidTr="00AF6733">
        <w:tc>
          <w:tcPr>
            <w:tcW w:w="526" w:type="pct"/>
            <w:shd w:val="clear" w:color="auto" w:fill="000080"/>
          </w:tcPr>
          <w:p w:rsidR="002D3D45" w:rsidRPr="008E5CEF" w:rsidRDefault="002D3D45" w:rsidP="002F255A">
            <w:pPr>
              <w:pStyle w:val="TableHeader"/>
            </w:pPr>
            <w:r w:rsidRPr="008E5CEF">
              <w:t>5</w:t>
            </w:r>
          </w:p>
        </w:tc>
        <w:tc>
          <w:tcPr>
            <w:tcW w:w="4474"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Generate and send a NIR confirmation letter (NIR 2) to the individual (or their parent/guardian) to confirm the changes.</w:t>
            </w:r>
          </w:p>
        </w:tc>
      </w:tr>
    </w:tbl>
    <w:p w:rsidR="002D3D45" w:rsidRPr="008E5CEF" w:rsidRDefault="002D3D45" w:rsidP="002D3D45">
      <w:pPr>
        <w:tabs>
          <w:tab w:val="left" w:pos="1178"/>
        </w:tabs>
        <w:rPr>
          <w:rFonts w:ascii="Arial" w:hAnsi="Arial" w:cs="Arial"/>
        </w:rPr>
      </w:pPr>
      <w:r w:rsidRPr="008E5CEF">
        <w:rPr>
          <w:rFonts w:ascii="Arial" w:hAnsi="Arial" w:cs="Arial"/>
        </w:rPr>
        <w:tab/>
      </w:r>
    </w:p>
    <w:p w:rsidR="002D3D45" w:rsidRPr="008E5CEF" w:rsidRDefault="002D3D45" w:rsidP="002D3D45">
      <w:pPr>
        <w:pStyle w:val="Heading2"/>
        <w:rPr>
          <w:rFonts w:ascii="Arial" w:hAnsi="Arial" w:cs="Arial"/>
        </w:rPr>
      </w:pPr>
      <w:r w:rsidRPr="008E5CEF">
        <w:rPr>
          <w:rFonts w:ascii="Arial" w:hAnsi="Arial" w:cs="Arial"/>
        </w:rPr>
        <w:lastRenderedPageBreak/>
        <w:t xml:space="preserve">  </w:t>
      </w:r>
      <w:bookmarkStart w:id="117" w:name="_Toc314568947"/>
      <w:bookmarkStart w:id="118" w:name="_Toc372552133"/>
      <w:r w:rsidRPr="008E5CEF">
        <w:rPr>
          <w:rFonts w:ascii="Arial" w:hAnsi="Arial" w:cs="Arial"/>
        </w:rPr>
        <w:t>Processing NIR registrations from maternity facilities</w:t>
      </w:r>
      <w:bookmarkEnd w:id="117"/>
      <w:bookmarkEnd w:id="118"/>
    </w:p>
    <w:p w:rsidR="002D3D45" w:rsidRPr="008E5CEF" w:rsidRDefault="002D3D45" w:rsidP="002D3D45">
      <w:pPr>
        <w:keepNext/>
        <w:rPr>
          <w:rFonts w:ascii="Arial" w:hAnsi="Arial" w:cs="Arial"/>
        </w:rPr>
      </w:pPr>
      <w:r w:rsidRPr="008E5CEF">
        <w:rPr>
          <w:rFonts w:ascii="Arial" w:hAnsi="Arial" w:cs="Arial"/>
        </w:rPr>
        <w:t>Most NIR registrations are received for babies born in the maternity facilities in each DHB.  The NIR receives the new registration message either electroni</w:t>
      </w:r>
      <w:r w:rsidR="009C7F34">
        <w:rPr>
          <w:rFonts w:ascii="Arial" w:hAnsi="Arial" w:cs="Arial"/>
        </w:rPr>
        <w:t xml:space="preserve">cally, or manually or </w:t>
      </w:r>
      <w:r w:rsidRPr="008E5CEF">
        <w:rPr>
          <w:rFonts w:ascii="Arial" w:hAnsi="Arial" w:cs="Arial"/>
        </w:rPr>
        <w:t>fax</w:t>
      </w:r>
      <w:r w:rsidR="009C7F34">
        <w:rPr>
          <w:rFonts w:ascii="Arial" w:hAnsi="Arial" w:cs="Arial"/>
        </w:rPr>
        <w:t xml:space="preserve"> (</w:t>
      </w:r>
      <w:r w:rsidRPr="008E5CEF">
        <w:rPr>
          <w:rFonts w:ascii="Arial" w:hAnsi="Arial" w:cs="Arial"/>
        </w:rPr>
        <w:t>if there is no electronic link to the NIR</w:t>
      </w:r>
      <w:r w:rsidR="009C7F34">
        <w:rPr>
          <w:rFonts w:ascii="Arial" w:hAnsi="Arial" w:cs="Arial"/>
        </w:rPr>
        <w:t>)</w:t>
      </w:r>
      <w:r w:rsidRPr="008E5CEF">
        <w:rPr>
          <w:rFonts w:ascii="Arial" w:hAnsi="Arial" w:cs="Arial"/>
        </w:rPr>
        <w:t>.</w:t>
      </w:r>
    </w:p>
    <w:p w:rsidR="002D3D45" w:rsidRPr="008E5CEF" w:rsidRDefault="002D3D45" w:rsidP="002D3D45">
      <w:pPr>
        <w:keepNext/>
        <w:rPr>
          <w:rFonts w:ascii="Arial" w:hAnsi="Arial" w:cs="Arial"/>
        </w:rPr>
      </w:pPr>
    </w:p>
    <w:p w:rsidR="002D3D45" w:rsidRPr="008E5CEF" w:rsidRDefault="002D3D45" w:rsidP="002F255A">
      <w:pPr>
        <w:pStyle w:val="TableHeader"/>
      </w:pPr>
      <w:r w:rsidRPr="008E5CEF">
        <w:tab/>
        <w:t xml:space="preserve">Table </w:t>
      </w:r>
      <w:r w:rsidR="00F53ACB">
        <w:t>9</w:t>
      </w:r>
      <w:r w:rsidRPr="008E5CEF">
        <w:t>: Steps to processing Maternity files</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rPr>
          <w:tblHeader/>
        </w:trPr>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2F255A">
            <w:pPr>
              <w:pStyle w:val="TableHeader"/>
            </w:pPr>
            <w:r w:rsidRPr="008E5CEF">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Within 48 hours after discharge from the maternity facility the information required for an NIR registration is sent to the NIR</w:t>
            </w:r>
          </w:p>
          <w:p w:rsidR="002D3D45" w:rsidRPr="008E5CEF" w:rsidRDefault="002D3D45" w:rsidP="009C7F34">
            <w:pPr>
              <w:pStyle w:val="TableText0"/>
              <w:numPr>
                <w:ilvl w:val="0"/>
                <w:numId w:val="0"/>
              </w:numPr>
              <w:rPr>
                <w:rFonts w:ascii="Arial" w:hAnsi="Arial" w:cs="Arial"/>
              </w:rPr>
            </w:pPr>
            <w:r w:rsidRPr="008E5CEF">
              <w:rPr>
                <w:rFonts w:ascii="Arial" w:hAnsi="Arial" w:cs="Arial"/>
              </w:rPr>
              <w:t>Electronic: Automatically sent from the Maternity Information System</w:t>
            </w:r>
          </w:p>
          <w:p w:rsidR="002D3D45" w:rsidRPr="008E5CEF" w:rsidRDefault="002D3D45" w:rsidP="009C7F34">
            <w:pPr>
              <w:pStyle w:val="TableText0"/>
              <w:numPr>
                <w:ilvl w:val="0"/>
                <w:numId w:val="0"/>
              </w:numPr>
              <w:rPr>
                <w:rFonts w:ascii="Arial" w:hAnsi="Arial" w:cs="Arial"/>
              </w:rPr>
            </w:pPr>
            <w:r w:rsidRPr="008E5CEF">
              <w:rPr>
                <w:rFonts w:ascii="Arial" w:hAnsi="Arial" w:cs="Arial"/>
              </w:rPr>
              <w:t xml:space="preserve">Manual: The Maternity administrator will fax the registration to the NIR Administrator using the NIR1 form.  </w:t>
            </w:r>
          </w:p>
          <w:p w:rsidR="002D3D45" w:rsidRPr="008E5CEF" w:rsidRDefault="002D3D45" w:rsidP="009C7F34">
            <w:pPr>
              <w:pStyle w:val="TableText0"/>
              <w:numPr>
                <w:ilvl w:val="0"/>
                <w:numId w:val="0"/>
              </w:numPr>
              <w:rPr>
                <w:rFonts w:ascii="Arial" w:hAnsi="Arial" w:cs="Arial"/>
              </w:rPr>
            </w:pPr>
            <w:r w:rsidRPr="008E5CEF">
              <w:rPr>
                <w:rFonts w:ascii="Arial" w:hAnsi="Arial" w:cs="Arial"/>
              </w:rPr>
              <w:t>The NIR Administrator will manually enter the data on the register</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A letter confirming registration on the NIR is sent to the parent, guardian or individual</w:t>
            </w:r>
          </w:p>
        </w:tc>
      </w:tr>
      <w:tr w:rsidR="002D3D45" w:rsidRPr="008E5CEF" w:rsidTr="00AF6733">
        <w:tc>
          <w:tcPr>
            <w:tcW w:w="526" w:type="pct"/>
            <w:shd w:val="clear" w:color="auto" w:fill="000080"/>
          </w:tcPr>
          <w:p w:rsidR="002D3D45" w:rsidRPr="008E5CEF" w:rsidRDefault="002D3D45" w:rsidP="002F255A">
            <w:pPr>
              <w:pStyle w:val="TableHeader"/>
            </w:pPr>
            <w:r w:rsidRPr="008E5CEF">
              <w:t>3</w:t>
            </w:r>
          </w:p>
        </w:tc>
        <w:tc>
          <w:tcPr>
            <w:tcW w:w="4474"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Either the NIR system informs the nominated providers identified in the registration electronically or the NIR Administrator faxes the nominated providers manually</w:t>
            </w:r>
          </w:p>
        </w:tc>
      </w:tr>
    </w:tbl>
    <w:p w:rsidR="002D3D45" w:rsidRPr="008E5CEF" w:rsidRDefault="002D3D45" w:rsidP="002D3D45">
      <w:pPr>
        <w:keepLines/>
        <w:spacing w:before="180"/>
        <w:ind w:left="567" w:right="567" w:hanging="567"/>
        <w:rPr>
          <w:rFonts w:ascii="Arial" w:hAnsi="Arial" w:cs="Arial"/>
        </w:rPr>
      </w:pPr>
    </w:p>
    <w:p w:rsidR="002D3D45" w:rsidRPr="008E5CEF" w:rsidRDefault="002D3D45" w:rsidP="002D3D45">
      <w:pPr>
        <w:keepLines/>
        <w:spacing w:before="180"/>
        <w:ind w:left="567" w:right="567" w:hanging="567"/>
        <w:rPr>
          <w:rFonts w:ascii="Arial" w:hAnsi="Arial" w:cs="Arial"/>
        </w:rPr>
      </w:pPr>
      <w:r w:rsidRPr="008E5CEF">
        <w:rPr>
          <w:rFonts w:ascii="Arial" w:hAnsi="Arial" w:cs="Arial"/>
        </w:rPr>
        <w:tab/>
        <w:t>If any of the mandatory data is missing from the electronic or manual message the registration cannot proceed.  The NIR Administrator contacts the LMC or DHB maternity provider for the missing information.  Once the information is updated, the NIR Administrator completes the registration.</w:t>
      </w:r>
    </w:p>
    <w:p w:rsidR="002D3D45" w:rsidRPr="008E5CEF" w:rsidRDefault="002D3D45" w:rsidP="002D3D45">
      <w:pPr>
        <w:spacing w:before="180"/>
        <w:ind w:left="567" w:right="567"/>
        <w:rPr>
          <w:rFonts w:ascii="Arial" w:hAnsi="Arial" w:cs="Arial"/>
        </w:rPr>
      </w:pPr>
      <w:r w:rsidRPr="008E5CEF">
        <w:rPr>
          <w:rFonts w:ascii="Arial" w:hAnsi="Arial" w:cs="Arial"/>
        </w:rPr>
        <w:t xml:space="preserve">Any </w:t>
      </w:r>
      <w:r>
        <w:rPr>
          <w:rFonts w:ascii="Arial" w:hAnsi="Arial" w:cs="Arial"/>
        </w:rPr>
        <w:t>Hepatitis B vaccine and Hepatitis</w:t>
      </w:r>
      <w:r w:rsidRPr="008E5CEF">
        <w:rPr>
          <w:rFonts w:ascii="Arial" w:hAnsi="Arial" w:cs="Arial"/>
        </w:rPr>
        <w:t xml:space="preserve"> B immune globulin recorded in the maternity data is sent to the NIR either electronically or manually.  </w:t>
      </w:r>
    </w:p>
    <w:p w:rsidR="002D3D45" w:rsidRPr="008E5CEF" w:rsidRDefault="002D3D45" w:rsidP="002D3D45">
      <w:pPr>
        <w:spacing w:before="180"/>
        <w:ind w:left="567" w:right="567"/>
        <w:rPr>
          <w:rFonts w:ascii="Arial" w:hAnsi="Arial" w:cs="Arial"/>
        </w:rPr>
      </w:pPr>
      <w:r w:rsidRPr="008E5CEF">
        <w:rPr>
          <w:rFonts w:ascii="Arial" w:hAnsi="Arial" w:cs="Arial"/>
        </w:rPr>
        <w:t>Pleas</w:t>
      </w:r>
      <w:r>
        <w:rPr>
          <w:rFonts w:ascii="Arial" w:hAnsi="Arial" w:cs="Arial"/>
        </w:rPr>
        <w:t>e n</w:t>
      </w:r>
      <w:r w:rsidRPr="008E5CEF">
        <w:rPr>
          <w:rFonts w:ascii="Arial" w:hAnsi="Arial" w:cs="Arial"/>
        </w:rPr>
        <w:t xml:space="preserve">ote: </w:t>
      </w:r>
      <w:r w:rsidRPr="009C7F34">
        <w:rPr>
          <w:rFonts w:ascii="Arial" w:hAnsi="Arial" w:cs="Arial"/>
          <w:i/>
        </w:rPr>
        <w:t>BCG data can only be sent manually to the NIR</w:t>
      </w:r>
    </w:p>
    <w:p w:rsidR="002D3D45" w:rsidRPr="008E5CEF" w:rsidRDefault="002D3D45" w:rsidP="002D3D45">
      <w:pPr>
        <w:pStyle w:val="Heading2"/>
        <w:rPr>
          <w:rFonts w:ascii="Arial" w:hAnsi="Arial" w:cs="Arial"/>
        </w:rPr>
      </w:pPr>
      <w:r w:rsidRPr="008E5CEF">
        <w:rPr>
          <w:rFonts w:ascii="Arial" w:hAnsi="Arial" w:cs="Arial"/>
        </w:rPr>
        <w:br w:type="page"/>
      </w:r>
      <w:r w:rsidRPr="008E5CEF">
        <w:rPr>
          <w:rFonts w:ascii="Arial" w:hAnsi="Arial" w:cs="Arial"/>
        </w:rPr>
        <w:lastRenderedPageBreak/>
        <w:t xml:space="preserve">  </w:t>
      </w:r>
      <w:bookmarkStart w:id="119" w:name="_Toc314568948"/>
      <w:bookmarkStart w:id="120" w:name="_Toc372552134"/>
      <w:r w:rsidRPr="008E5CEF">
        <w:rPr>
          <w:rFonts w:ascii="Arial" w:hAnsi="Arial" w:cs="Arial"/>
        </w:rPr>
        <w:t>Processing NIR registrations from LMC’s for home births</w:t>
      </w:r>
      <w:bookmarkEnd w:id="119"/>
      <w:bookmarkEnd w:id="120"/>
    </w:p>
    <w:p w:rsidR="002D3D45" w:rsidRPr="008E5CEF" w:rsidRDefault="002D3D45" w:rsidP="002F255A">
      <w:pPr>
        <w:pStyle w:val="TableHeader"/>
      </w:pPr>
      <w:r w:rsidRPr="008E5CEF">
        <w:t xml:space="preserve">Table </w:t>
      </w:r>
      <w:r w:rsidR="00F53ACB">
        <w:t>10</w:t>
      </w:r>
      <w:r w:rsidRPr="008E5CEF">
        <w:t xml:space="preserve">: </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rPr>
          <w:tblHeader/>
        </w:trPr>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2F255A">
            <w:pPr>
              <w:pStyle w:val="TableHeader"/>
            </w:pPr>
            <w:r w:rsidRPr="008E5CEF">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If an electronic system is available:  The LMC records the home details on the maternity information system, the NIR registration is sent electronically</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 xml:space="preserve">If </w:t>
            </w:r>
            <w:r>
              <w:rPr>
                <w:rFonts w:ascii="Arial" w:hAnsi="Arial" w:cs="Arial"/>
              </w:rPr>
              <w:t>an</w:t>
            </w:r>
            <w:r w:rsidRPr="008E5CEF">
              <w:rPr>
                <w:rFonts w:ascii="Arial" w:hAnsi="Arial" w:cs="Arial"/>
              </w:rPr>
              <w:t xml:space="preserve"> electronic system is </w:t>
            </w:r>
            <w:r>
              <w:rPr>
                <w:rFonts w:ascii="Arial" w:hAnsi="Arial" w:cs="Arial"/>
              </w:rPr>
              <w:t xml:space="preserve">not </w:t>
            </w:r>
            <w:r w:rsidRPr="008E5CEF">
              <w:rPr>
                <w:rFonts w:ascii="Arial" w:hAnsi="Arial" w:cs="Arial"/>
              </w:rPr>
              <w:t>available: The LMC sends the registration NIR1 form to the NIR Administrator</w:t>
            </w:r>
          </w:p>
          <w:p w:rsidR="002D3D45" w:rsidRPr="008E5CEF" w:rsidRDefault="002D3D45" w:rsidP="009C7F34">
            <w:pPr>
              <w:pStyle w:val="TableText0"/>
              <w:numPr>
                <w:ilvl w:val="0"/>
                <w:numId w:val="0"/>
              </w:numPr>
              <w:rPr>
                <w:rFonts w:ascii="Arial" w:hAnsi="Arial" w:cs="Arial"/>
              </w:rPr>
            </w:pPr>
            <w:r w:rsidRPr="008E5CEF">
              <w:rPr>
                <w:rFonts w:ascii="Arial" w:hAnsi="Arial" w:cs="Arial"/>
              </w:rPr>
              <w:t>The NIR Administrator will enter the details manually into the register</w:t>
            </w:r>
          </w:p>
        </w:tc>
      </w:tr>
      <w:tr w:rsidR="002D3D45" w:rsidRPr="008E5CEF" w:rsidTr="00AF6733">
        <w:tc>
          <w:tcPr>
            <w:tcW w:w="526" w:type="pct"/>
            <w:shd w:val="clear" w:color="auto" w:fill="000080"/>
          </w:tcPr>
          <w:p w:rsidR="002D3D45" w:rsidRPr="008E5CEF" w:rsidRDefault="002D3D45" w:rsidP="002F255A">
            <w:pPr>
              <w:pStyle w:val="TableHeader"/>
            </w:pPr>
            <w:r w:rsidRPr="008E5CEF">
              <w:t>3</w:t>
            </w:r>
          </w:p>
        </w:tc>
        <w:tc>
          <w:tcPr>
            <w:tcW w:w="4474"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A letter confirming registration on the NIR is sent to the parent, guardian or individual</w:t>
            </w:r>
          </w:p>
        </w:tc>
      </w:tr>
      <w:tr w:rsidR="002D3D45" w:rsidRPr="008E5CEF" w:rsidTr="00AF6733">
        <w:tc>
          <w:tcPr>
            <w:tcW w:w="526" w:type="pct"/>
            <w:shd w:val="clear" w:color="auto" w:fill="000080"/>
          </w:tcPr>
          <w:p w:rsidR="002D3D45" w:rsidRPr="008E5CEF" w:rsidRDefault="002D3D45" w:rsidP="002F255A">
            <w:pPr>
              <w:pStyle w:val="TableHeader"/>
            </w:pPr>
            <w:r w:rsidRPr="008E5CEF">
              <w:t>4</w:t>
            </w:r>
          </w:p>
        </w:tc>
        <w:tc>
          <w:tcPr>
            <w:tcW w:w="4474"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Either the NIR system informs the nominated providers identified in the registration electronically or the NIR Administrator faxes the nominated providers manually</w:t>
            </w:r>
          </w:p>
        </w:tc>
      </w:tr>
    </w:tbl>
    <w:p w:rsidR="002D3D45" w:rsidRPr="008E5CEF" w:rsidRDefault="002D3D45" w:rsidP="002D3D45">
      <w:pPr>
        <w:rPr>
          <w:rFonts w:ascii="Arial" w:hAnsi="Arial" w:cs="Arial"/>
        </w:rPr>
      </w:pPr>
    </w:p>
    <w:p w:rsidR="002D3D45" w:rsidRPr="008E5CEF" w:rsidRDefault="002D3D45" w:rsidP="002D3D45">
      <w:pPr>
        <w:keepLines/>
        <w:spacing w:before="180"/>
        <w:ind w:left="567" w:right="567" w:hanging="567"/>
        <w:rPr>
          <w:rFonts w:ascii="Arial" w:hAnsi="Arial" w:cs="Arial"/>
        </w:rPr>
      </w:pPr>
      <w:r w:rsidRPr="008E5CEF">
        <w:rPr>
          <w:rFonts w:ascii="Arial" w:hAnsi="Arial" w:cs="Arial"/>
        </w:rPr>
        <w:tab/>
        <w:t>If any of the mandatory data is missing from the electronic or manual message the registration cannot proceed.  The NIR Administrator contacts the LMC or DHB maternity provider for the missing information.  Once the information is updated, the NIR Administrator completes the registration.</w:t>
      </w:r>
    </w:p>
    <w:p w:rsidR="002D3D45" w:rsidRPr="008E5CEF" w:rsidRDefault="002D3D45" w:rsidP="002D3D45">
      <w:pPr>
        <w:spacing w:before="180"/>
        <w:ind w:left="567" w:right="567"/>
        <w:rPr>
          <w:rFonts w:ascii="Arial" w:hAnsi="Arial" w:cs="Arial"/>
        </w:rPr>
      </w:pPr>
      <w:r w:rsidRPr="008E5CEF">
        <w:rPr>
          <w:rFonts w:ascii="Arial" w:hAnsi="Arial" w:cs="Arial"/>
        </w:rPr>
        <w:t>An</w:t>
      </w:r>
      <w:r>
        <w:rPr>
          <w:rFonts w:ascii="Arial" w:hAnsi="Arial" w:cs="Arial"/>
        </w:rPr>
        <w:t>y Hepatitis B and Hepatitis</w:t>
      </w:r>
      <w:r w:rsidRPr="008E5CEF">
        <w:rPr>
          <w:rFonts w:ascii="Arial" w:hAnsi="Arial" w:cs="Arial"/>
        </w:rPr>
        <w:t xml:space="preserve"> B immune globulin recorded in the maternity data is sent to the NIR either electronically or manually.  </w:t>
      </w:r>
    </w:p>
    <w:p w:rsidR="002D3D45" w:rsidRPr="008E5CEF" w:rsidRDefault="002D3D45" w:rsidP="002D3D45">
      <w:pPr>
        <w:spacing w:before="180"/>
        <w:ind w:left="567" w:right="567"/>
        <w:rPr>
          <w:rFonts w:ascii="Arial" w:hAnsi="Arial" w:cs="Arial"/>
        </w:rPr>
      </w:pPr>
      <w:r>
        <w:rPr>
          <w:rFonts w:ascii="Arial" w:hAnsi="Arial" w:cs="Arial"/>
        </w:rPr>
        <w:t>Please n</w:t>
      </w:r>
      <w:r w:rsidRPr="008E5CEF">
        <w:rPr>
          <w:rFonts w:ascii="Arial" w:hAnsi="Arial" w:cs="Arial"/>
        </w:rPr>
        <w:t xml:space="preserve">ote: </w:t>
      </w:r>
      <w:r w:rsidRPr="009C7F34">
        <w:rPr>
          <w:rFonts w:ascii="Arial" w:hAnsi="Arial" w:cs="Arial"/>
          <w:i/>
        </w:rPr>
        <w:t>BCG data can only be sent manually to the NIR</w:t>
      </w:r>
    </w:p>
    <w:p w:rsidR="002D3D45" w:rsidRPr="008E5CEF" w:rsidRDefault="002D3D45" w:rsidP="002D3D45">
      <w:pPr>
        <w:pStyle w:val="Heading2"/>
        <w:rPr>
          <w:rFonts w:ascii="Arial" w:hAnsi="Arial" w:cs="Arial"/>
        </w:rPr>
      </w:pPr>
      <w:r w:rsidRPr="008E5CEF">
        <w:rPr>
          <w:rFonts w:ascii="Arial" w:hAnsi="Arial" w:cs="Arial"/>
        </w:rPr>
        <w:br w:type="page"/>
      </w:r>
      <w:r w:rsidRPr="008E5CEF">
        <w:rPr>
          <w:rFonts w:ascii="Arial" w:hAnsi="Arial" w:cs="Arial"/>
        </w:rPr>
        <w:lastRenderedPageBreak/>
        <w:t xml:space="preserve">  </w:t>
      </w:r>
      <w:bookmarkStart w:id="121" w:name="_Toc314568949"/>
      <w:bookmarkStart w:id="122" w:name="_Toc372552135"/>
      <w:r w:rsidRPr="008E5CEF">
        <w:rPr>
          <w:rFonts w:ascii="Arial" w:hAnsi="Arial" w:cs="Arial"/>
        </w:rPr>
        <w:t>Processing NIR registrations from vaccinators</w:t>
      </w:r>
      <w:bookmarkEnd w:id="121"/>
      <w:bookmarkEnd w:id="122"/>
    </w:p>
    <w:p w:rsidR="002D3D45" w:rsidRPr="008E5CEF" w:rsidRDefault="002D3D45" w:rsidP="002D3D45">
      <w:pPr>
        <w:keepNext/>
        <w:rPr>
          <w:rFonts w:ascii="Arial" w:hAnsi="Arial" w:cs="Arial"/>
        </w:rPr>
      </w:pPr>
      <w:r w:rsidRPr="008E5CEF">
        <w:rPr>
          <w:rFonts w:ascii="Arial" w:hAnsi="Arial" w:cs="Arial"/>
        </w:rPr>
        <w:t xml:space="preserve">Although most NIR registrations will be received from the maternity interface data for </w:t>
      </w:r>
      <w:proofErr w:type="spellStart"/>
      <w:r w:rsidRPr="008E5CEF">
        <w:rPr>
          <w:rFonts w:ascii="Arial" w:hAnsi="Arial" w:cs="Arial"/>
        </w:rPr>
        <w:t>newborn</w:t>
      </w:r>
      <w:proofErr w:type="spellEnd"/>
      <w:r w:rsidRPr="008E5CEF">
        <w:rPr>
          <w:rFonts w:ascii="Arial" w:hAnsi="Arial" w:cs="Arial"/>
        </w:rPr>
        <w:t xml:space="preserve"> babies, some NIR registrations will be received at the time of an immunisation event.  These will be for individuals who are:</w:t>
      </w:r>
    </w:p>
    <w:p w:rsidR="002D3D45" w:rsidRPr="008E5CEF" w:rsidRDefault="002D3D45" w:rsidP="00127A8E">
      <w:pPr>
        <w:pStyle w:val="Bullet"/>
        <w:keepNext/>
        <w:numPr>
          <w:ilvl w:val="0"/>
          <w:numId w:val="26"/>
        </w:numPr>
        <w:spacing w:before="60"/>
        <w:rPr>
          <w:rFonts w:ascii="Arial" w:hAnsi="Arial" w:cs="Arial"/>
        </w:rPr>
      </w:pPr>
      <w:r w:rsidRPr="008E5CEF">
        <w:rPr>
          <w:rFonts w:ascii="Arial" w:hAnsi="Arial" w:cs="Arial"/>
        </w:rPr>
        <w:t>in the birth cohort, but born at home or outside New Zealand</w:t>
      </w:r>
    </w:p>
    <w:p w:rsidR="002D3D45" w:rsidRPr="008E5CEF" w:rsidRDefault="002D3D45" w:rsidP="00127A8E">
      <w:pPr>
        <w:pStyle w:val="Bullet"/>
        <w:keepNext/>
        <w:numPr>
          <w:ilvl w:val="0"/>
          <w:numId w:val="26"/>
        </w:numPr>
        <w:spacing w:before="60"/>
        <w:rPr>
          <w:rFonts w:ascii="Arial" w:hAnsi="Arial" w:cs="Arial"/>
        </w:rPr>
      </w:pPr>
      <w:r>
        <w:rPr>
          <w:rFonts w:ascii="Arial" w:hAnsi="Arial" w:cs="Arial"/>
        </w:rPr>
        <w:t>eligible for special immunisation programmes as defined by the Ministry of Health</w:t>
      </w:r>
    </w:p>
    <w:p w:rsidR="002D3D45" w:rsidRPr="008E5CEF" w:rsidRDefault="002D3D45" w:rsidP="002D3D45">
      <w:pPr>
        <w:pStyle w:val="Bullet"/>
        <w:keepNext/>
        <w:tabs>
          <w:tab w:val="clear" w:pos="567"/>
        </w:tabs>
        <w:spacing w:before="60"/>
        <w:ind w:left="284" w:firstLine="0"/>
        <w:rPr>
          <w:rFonts w:ascii="Arial" w:hAnsi="Arial" w:cs="Arial"/>
        </w:rPr>
      </w:pPr>
    </w:p>
    <w:p w:rsidR="002D3D45" w:rsidRPr="008E5CEF" w:rsidRDefault="002D3D45" w:rsidP="002D3D45">
      <w:pPr>
        <w:keepNext/>
        <w:rPr>
          <w:rFonts w:ascii="Arial" w:hAnsi="Arial" w:cs="Arial"/>
        </w:rPr>
      </w:pPr>
      <w:r w:rsidRPr="008E5CEF">
        <w:rPr>
          <w:rFonts w:ascii="Arial" w:hAnsi="Arial" w:cs="Arial"/>
        </w:rPr>
        <w:t>If an individual attends a primary health care service and is eligible to join the NIR, registration occurs when the first immunisation event data is sent to the NIR by the vaccinator or provider.</w:t>
      </w:r>
    </w:p>
    <w:p w:rsidR="002D3D45" w:rsidRPr="008E5CEF" w:rsidRDefault="002D3D45" w:rsidP="002D3D45">
      <w:pPr>
        <w:pStyle w:val="Bullet"/>
        <w:keepNext/>
        <w:tabs>
          <w:tab w:val="clear" w:pos="567"/>
        </w:tabs>
        <w:spacing w:before="60"/>
        <w:ind w:left="568" w:hanging="284"/>
        <w:rPr>
          <w:rFonts w:ascii="Arial" w:hAnsi="Arial" w:cs="Arial"/>
        </w:rPr>
      </w:pPr>
    </w:p>
    <w:p w:rsidR="002D3D45" w:rsidRPr="008E5CEF" w:rsidRDefault="002D3D45" w:rsidP="002F255A">
      <w:pPr>
        <w:pStyle w:val="TableHeader"/>
      </w:pPr>
      <w:r w:rsidRPr="008E5CEF">
        <w:t>Table 1</w:t>
      </w:r>
      <w:r w:rsidR="00F53ACB">
        <w:t>1</w:t>
      </w:r>
      <w:r w:rsidRPr="008E5CEF">
        <w:t xml:space="preserve">: </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rPr>
          <w:tblHeader/>
        </w:trPr>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2F255A">
            <w:pPr>
              <w:pStyle w:val="TableHeader"/>
            </w:pPr>
            <w:r w:rsidRPr="008E5CEF">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Electronic: the immunisation event data is sent to the NIR and the individual is registered on the NIR</w:t>
            </w:r>
          </w:p>
          <w:p w:rsidR="002D3D45" w:rsidRPr="008E5CEF" w:rsidRDefault="002D3D45" w:rsidP="009C7F34">
            <w:pPr>
              <w:pStyle w:val="TableText0"/>
              <w:numPr>
                <w:ilvl w:val="0"/>
                <w:numId w:val="0"/>
              </w:numPr>
              <w:rPr>
                <w:rFonts w:ascii="Arial" w:hAnsi="Arial" w:cs="Arial"/>
              </w:rPr>
            </w:pPr>
            <w:r w:rsidRPr="008E5CEF">
              <w:rPr>
                <w:rFonts w:ascii="Arial" w:hAnsi="Arial" w:cs="Arial"/>
              </w:rPr>
              <w:t>Manual: the va</w:t>
            </w:r>
            <w:r>
              <w:rPr>
                <w:rFonts w:ascii="Arial" w:hAnsi="Arial" w:cs="Arial"/>
              </w:rPr>
              <w:t>ccinator or provider faxes the i</w:t>
            </w:r>
            <w:r w:rsidRPr="008E5CEF">
              <w:rPr>
                <w:rFonts w:ascii="Arial" w:hAnsi="Arial" w:cs="Arial"/>
              </w:rPr>
              <w:t>mmunisation event data form NIR3 to the NIR Administrator</w:t>
            </w:r>
          </w:p>
          <w:p w:rsidR="002D3D45" w:rsidRPr="008E5CEF" w:rsidRDefault="002D3D45" w:rsidP="009C7F34">
            <w:pPr>
              <w:pStyle w:val="TableText0"/>
              <w:numPr>
                <w:ilvl w:val="0"/>
                <w:numId w:val="0"/>
              </w:numPr>
              <w:rPr>
                <w:rFonts w:ascii="Arial" w:hAnsi="Arial" w:cs="Arial"/>
              </w:rPr>
            </w:pPr>
            <w:r w:rsidRPr="008E5CEF">
              <w:rPr>
                <w:rFonts w:ascii="Arial" w:hAnsi="Arial" w:cs="Arial"/>
              </w:rPr>
              <w:t>The NIR Administrator will manually enter the data on the register</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A letter confirming registration on the NIR is sent to the parent, guardian or individual</w:t>
            </w:r>
            <w:r>
              <w:rPr>
                <w:rFonts w:ascii="Arial" w:hAnsi="Arial" w:cs="Arial"/>
              </w:rPr>
              <w:t xml:space="preserve"> if on the Childhood Immunisation programme. </w:t>
            </w:r>
          </w:p>
        </w:tc>
      </w:tr>
    </w:tbl>
    <w:p w:rsidR="002D3D45" w:rsidRPr="008E5CEF" w:rsidRDefault="002D3D45" w:rsidP="002D3D45">
      <w:pPr>
        <w:rPr>
          <w:rFonts w:ascii="Arial" w:hAnsi="Arial" w:cs="Arial"/>
        </w:rPr>
      </w:pPr>
    </w:p>
    <w:p w:rsidR="002D3D45" w:rsidRPr="008E5CEF" w:rsidRDefault="002D3D45" w:rsidP="002D3D45">
      <w:pPr>
        <w:spacing w:before="180"/>
        <w:ind w:left="567" w:right="567"/>
        <w:rPr>
          <w:rFonts w:ascii="Arial" w:hAnsi="Arial" w:cs="Arial"/>
        </w:rPr>
      </w:pPr>
      <w:r w:rsidRPr="008E5CEF">
        <w:rPr>
          <w:rFonts w:ascii="Arial" w:hAnsi="Arial" w:cs="Arial"/>
        </w:rPr>
        <w:t>If any of the mandatory data is missing from the electronic message or the manual registration form the registration cannot proceed and the NIR Administrator contacts the health provider for the missing information.</w:t>
      </w:r>
    </w:p>
    <w:p w:rsidR="002D3D45" w:rsidRPr="008E5BA9" w:rsidRDefault="002D3D45" w:rsidP="002D3D45">
      <w:pPr>
        <w:pStyle w:val="Heading1"/>
        <w:sectPr w:rsidR="002D3D45" w:rsidRPr="008E5BA9" w:rsidSect="00AF6733">
          <w:pgSz w:w="11907" w:h="16834" w:code="9"/>
          <w:pgMar w:top="567" w:right="1134" w:bottom="567" w:left="1134" w:header="284" w:footer="284" w:gutter="0"/>
          <w:cols w:space="720"/>
        </w:sectPr>
      </w:pPr>
    </w:p>
    <w:p w:rsidR="002D3D45" w:rsidRPr="006506F0" w:rsidRDefault="002D3D45" w:rsidP="006506F0">
      <w:pPr>
        <w:pStyle w:val="Heading1"/>
        <w:tabs>
          <w:tab w:val="clear" w:pos="2843"/>
          <w:tab w:val="num" w:pos="432"/>
        </w:tabs>
        <w:ind w:left="432"/>
      </w:pPr>
      <w:r w:rsidRPr="006506F0">
        <w:lastRenderedPageBreak/>
        <w:t xml:space="preserve"> </w:t>
      </w:r>
      <w:bookmarkStart w:id="123" w:name="_Toc314568950"/>
      <w:bookmarkStart w:id="124" w:name="_Toc372552136"/>
      <w:r w:rsidRPr="006506F0">
        <w:t>Opting off the NIR</w:t>
      </w:r>
      <w:bookmarkEnd w:id="123"/>
      <w:bookmarkEnd w:id="124"/>
    </w:p>
    <w:p w:rsidR="00D90802" w:rsidRPr="0077667B" w:rsidRDefault="00D90802" w:rsidP="0077667B">
      <w:pPr>
        <w:spacing w:before="180"/>
        <w:ind w:left="576" w:right="567"/>
        <w:rPr>
          <w:rFonts w:ascii="Arial" w:hAnsi="Arial" w:cs="Arial"/>
        </w:rPr>
      </w:pPr>
      <w:bookmarkStart w:id="125" w:name="_Toc314568951"/>
      <w:r w:rsidRPr="0077667B">
        <w:rPr>
          <w:rFonts w:ascii="Arial" w:hAnsi="Arial" w:cs="Arial"/>
        </w:rPr>
        <w:t xml:space="preserve">If the NIR Administrator receives a signed </w:t>
      </w:r>
      <w:proofErr w:type="spellStart"/>
      <w:r w:rsidRPr="0077667B">
        <w:rPr>
          <w:rFonts w:ascii="Arial" w:hAnsi="Arial" w:cs="Arial"/>
        </w:rPr>
        <w:t>Opt</w:t>
      </w:r>
      <w:proofErr w:type="spellEnd"/>
      <w:r w:rsidRPr="0077667B">
        <w:rPr>
          <w:rFonts w:ascii="Arial" w:hAnsi="Arial" w:cs="Arial"/>
        </w:rPr>
        <w:t xml:space="preserve"> Off Authorisation form (NIR2) from the parent, guardian or individual, and the individual has received an immunisation, the data required to record the opt off is entered and the person is sent the Confirmation of </w:t>
      </w:r>
      <w:proofErr w:type="spellStart"/>
      <w:r w:rsidRPr="0077667B">
        <w:rPr>
          <w:rFonts w:ascii="Arial" w:hAnsi="Arial" w:cs="Arial"/>
        </w:rPr>
        <w:t>Opt</w:t>
      </w:r>
      <w:proofErr w:type="spellEnd"/>
      <w:r w:rsidRPr="0077667B">
        <w:rPr>
          <w:rFonts w:ascii="Arial" w:hAnsi="Arial" w:cs="Arial"/>
        </w:rPr>
        <w:t xml:space="preserve"> Off Status letter (NIR letter 4).</w:t>
      </w:r>
    </w:p>
    <w:p w:rsidR="0077667B" w:rsidRPr="0077667B" w:rsidRDefault="0077667B" w:rsidP="0077667B">
      <w:pPr>
        <w:spacing w:before="180"/>
        <w:ind w:left="576" w:right="567"/>
        <w:rPr>
          <w:rFonts w:ascii="Arial" w:hAnsi="Arial" w:cs="Arial"/>
        </w:rPr>
      </w:pPr>
    </w:p>
    <w:p w:rsidR="00D90802" w:rsidRPr="0077667B" w:rsidRDefault="00D90802" w:rsidP="0077667B">
      <w:pPr>
        <w:spacing w:before="180"/>
        <w:ind w:left="576" w:right="567"/>
        <w:rPr>
          <w:rFonts w:ascii="Arial" w:hAnsi="Arial" w:cs="Arial"/>
        </w:rPr>
      </w:pPr>
      <w:r w:rsidRPr="0077667B">
        <w:rPr>
          <w:rFonts w:ascii="Arial" w:hAnsi="Arial" w:cs="Arial"/>
        </w:rPr>
        <w:t>A provider using a practice management system (PMS) or client management system (CMS) will send the opt off message to the NIR with no immunisation event data.</w:t>
      </w:r>
    </w:p>
    <w:p w:rsidR="00D90802" w:rsidRDefault="0077667B" w:rsidP="00D90802">
      <w:pPr>
        <w:pStyle w:val="Heading2"/>
      </w:pPr>
      <w:r>
        <w:t xml:space="preserve"> </w:t>
      </w:r>
      <w:bookmarkStart w:id="126" w:name="_Toc372552137"/>
      <w:r w:rsidR="00D90802" w:rsidRPr="00D90802">
        <w:t xml:space="preserve">Provisional </w:t>
      </w:r>
      <w:proofErr w:type="spellStart"/>
      <w:r w:rsidR="00D90802" w:rsidRPr="00D90802">
        <w:t>Opt</w:t>
      </w:r>
      <w:proofErr w:type="spellEnd"/>
      <w:r w:rsidR="00D90802" w:rsidRPr="00D90802">
        <w:t xml:space="preserve"> off</w:t>
      </w:r>
      <w:bookmarkEnd w:id="126"/>
    </w:p>
    <w:p w:rsidR="00D90802" w:rsidRPr="00D90802" w:rsidRDefault="00D90802" w:rsidP="00D90802">
      <w:pPr>
        <w:spacing w:before="180"/>
        <w:ind w:left="576" w:right="567"/>
        <w:rPr>
          <w:rFonts w:ascii="Arial" w:hAnsi="Arial" w:cs="Arial"/>
        </w:rPr>
      </w:pPr>
      <w:r w:rsidRPr="00D90802">
        <w:rPr>
          <w:rFonts w:ascii="Arial" w:hAnsi="Arial" w:cs="Arial"/>
        </w:rPr>
        <w:t xml:space="preserve">Provisional </w:t>
      </w:r>
      <w:proofErr w:type="spellStart"/>
      <w:r w:rsidRPr="00D90802">
        <w:rPr>
          <w:rFonts w:ascii="Arial" w:hAnsi="Arial" w:cs="Arial"/>
        </w:rPr>
        <w:t>Opt</w:t>
      </w:r>
      <w:proofErr w:type="spellEnd"/>
      <w:r w:rsidRPr="00D90802">
        <w:rPr>
          <w:rFonts w:ascii="Arial" w:hAnsi="Arial" w:cs="Arial"/>
        </w:rPr>
        <w:t xml:space="preserve"> off status is used to allow the NIR administrator time to send an NIR 2 out to the individual/parent/guardian to sign. On receiving the NIR 2, the NIR Administrator opts an individual off the database completely. </w:t>
      </w:r>
    </w:p>
    <w:p w:rsidR="00D90802" w:rsidRPr="00C7002B" w:rsidRDefault="00F567F7" w:rsidP="0077667B">
      <w:pPr>
        <w:spacing w:before="180"/>
        <w:ind w:left="576" w:right="567"/>
        <w:rPr>
          <w:sz w:val="28"/>
          <w:szCs w:val="28"/>
          <w:u w:val="single"/>
        </w:rPr>
      </w:pPr>
      <w:r>
        <w:rPr>
          <w:rFonts w:ascii="Arial" w:hAnsi="Arial" w:cs="Arial"/>
        </w:rPr>
        <w:t>The e</w:t>
      </w:r>
      <w:r w:rsidR="00D90802" w:rsidRPr="00D90802">
        <w:rPr>
          <w:rFonts w:ascii="Arial" w:hAnsi="Arial" w:cs="Arial"/>
        </w:rPr>
        <w:t xml:space="preserve">ffect of Provisional </w:t>
      </w:r>
      <w:proofErr w:type="spellStart"/>
      <w:r w:rsidR="00D90802" w:rsidRPr="00D90802">
        <w:rPr>
          <w:rFonts w:ascii="Arial" w:hAnsi="Arial" w:cs="Arial"/>
        </w:rPr>
        <w:t>Opt</w:t>
      </w:r>
      <w:proofErr w:type="spellEnd"/>
      <w:r w:rsidR="00D90802" w:rsidRPr="00D90802">
        <w:rPr>
          <w:rFonts w:ascii="Arial" w:hAnsi="Arial" w:cs="Arial"/>
        </w:rPr>
        <w:t xml:space="preserve"> off is:</w:t>
      </w:r>
    </w:p>
    <w:p w:rsidR="00D90802" w:rsidRPr="00D90802" w:rsidRDefault="00D90802" w:rsidP="00D90802">
      <w:pPr>
        <w:pStyle w:val="Bullet"/>
        <w:numPr>
          <w:ilvl w:val="0"/>
          <w:numId w:val="27"/>
        </w:numPr>
        <w:spacing w:before="60"/>
        <w:rPr>
          <w:rFonts w:ascii="Arial" w:hAnsi="Arial" w:cs="Arial"/>
        </w:rPr>
      </w:pPr>
      <w:r w:rsidRPr="00D90802">
        <w:rPr>
          <w:rFonts w:ascii="Arial" w:hAnsi="Arial" w:cs="Arial"/>
        </w:rPr>
        <w:t xml:space="preserve">An </w:t>
      </w:r>
      <w:proofErr w:type="spellStart"/>
      <w:r w:rsidRPr="00D90802">
        <w:rPr>
          <w:rFonts w:ascii="Arial" w:hAnsi="Arial" w:cs="Arial"/>
        </w:rPr>
        <w:t>Opt</w:t>
      </w:r>
      <w:proofErr w:type="spellEnd"/>
      <w:r w:rsidRPr="00D90802">
        <w:rPr>
          <w:rFonts w:ascii="Arial" w:hAnsi="Arial" w:cs="Arial"/>
        </w:rPr>
        <w:t xml:space="preserve"> off letter is generated (ready for when the database is changed to </w:t>
      </w:r>
      <w:proofErr w:type="spellStart"/>
      <w:r w:rsidRPr="00D90802">
        <w:rPr>
          <w:rFonts w:ascii="Arial" w:hAnsi="Arial" w:cs="Arial"/>
        </w:rPr>
        <w:t>Opt</w:t>
      </w:r>
      <w:proofErr w:type="spellEnd"/>
      <w:r w:rsidRPr="00D90802">
        <w:rPr>
          <w:rFonts w:ascii="Arial" w:hAnsi="Arial" w:cs="Arial"/>
        </w:rPr>
        <w:t xml:space="preserve"> off)</w:t>
      </w:r>
    </w:p>
    <w:p w:rsidR="00D90802" w:rsidRPr="00D90802" w:rsidRDefault="00D90802" w:rsidP="00D90802">
      <w:pPr>
        <w:pStyle w:val="Bullet"/>
        <w:numPr>
          <w:ilvl w:val="0"/>
          <w:numId w:val="27"/>
        </w:numPr>
        <w:spacing w:before="60"/>
        <w:rPr>
          <w:rFonts w:ascii="Arial" w:hAnsi="Arial" w:cs="Arial"/>
        </w:rPr>
      </w:pPr>
      <w:r w:rsidRPr="00D90802">
        <w:rPr>
          <w:rFonts w:ascii="Arial" w:hAnsi="Arial" w:cs="Arial"/>
        </w:rPr>
        <w:t xml:space="preserve">The database status is Provisional </w:t>
      </w:r>
      <w:proofErr w:type="spellStart"/>
      <w:r w:rsidRPr="00D90802">
        <w:rPr>
          <w:rFonts w:ascii="Arial" w:hAnsi="Arial" w:cs="Arial"/>
        </w:rPr>
        <w:t>Opt</w:t>
      </w:r>
      <w:proofErr w:type="spellEnd"/>
      <w:r w:rsidRPr="00D90802">
        <w:rPr>
          <w:rFonts w:ascii="Arial" w:hAnsi="Arial" w:cs="Arial"/>
        </w:rPr>
        <w:t xml:space="preserve"> off with the date of the status change</w:t>
      </w:r>
    </w:p>
    <w:p w:rsidR="00D90802" w:rsidRPr="00D90802" w:rsidRDefault="00D90802" w:rsidP="00D90802">
      <w:pPr>
        <w:pStyle w:val="Bullet"/>
        <w:numPr>
          <w:ilvl w:val="0"/>
          <w:numId w:val="27"/>
        </w:numPr>
        <w:spacing w:before="60"/>
        <w:rPr>
          <w:rFonts w:ascii="Arial" w:hAnsi="Arial" w:cs="Arial"/>
        </w:rPr>
      </w:pPr>
      <w:r w:rsidRPr="00D90802">
        <w:rPr>
          <w:rFonts w:ascii="Arial" w:hAnsi="Arial" w:cs="Arial"/>
        </w:rPr>
        <w:t xml:space="preserve">Programme status is set to Inactive provisional opt off </w:t>
      </w:r>
    </w:p>
    <w:p w:rsidR="00D90802" w:rsidRPr="00D90802" w:rsidRDefault="00D90802" w:rsidP="00D90802">
      <w:pPr>
        <w:pStyle w:val="Bullet"/>
        <w:numPr>
          <w:ilvl w:val="0"/>
          <w:numId w:val="27"/>
        </w:numPr>
        <w:spacing w:before="60"/>
        <w:rPr>
          <w:rFonts w:ascii="Arial" w:hAnsi="Arial" w:cs="Arial"/>
        </w:rPr>
      </w:pPr>
      <w:r w:rsidRPr="00D90802">
        <w:rPr>
          <w:rFonts w:ascii="Arial" w:hAnsi="Arial" w:cs="Arial"/>
        </w:rPr>
        <w:t>No overdue messages are generated</w:t>
      </w:r>
    </w:p>
    <w:p w:rsidR="00D90802" w:rsidRPr="00D90802" w:rsidRDefault="00D90802" w:rsidP="00D90802">
      <w:pPr>
        <w:pStyle w:val="Bullet"/>
        <w:numPr>
          <w:ilvl w:val="0"/>
          <w:numId w:val="27"/>
        </w:numPr>
        <w:spacing w:before="60"/>
        <w:rPr>
          <w:rFonts w:ascii="Arial" w:hAnsi="Arial" w:cs="Arial"/>
        </w:rPr>
      </w:pPr>
      <w:r w:rsidRPr="00D90802">
        <w:rPr>
          <w:rFonts w:ascii="Arial" w:hAnsi="Arial" w:cs="Arial"/>
        </w:rPr>
        <w:t>Immunisation tasks from practice will still message. These tasks are held in Warnings and Alerts for the NIR Administrator to delete or load pending on receiving the NIR 2</w:t>
      </w:r>
    </w:p>
    <w:p w:rsidR="00D90802" w:rsidRPr="00D90802" w:rsidRDefault="00D90802" w:rsidP="00D90802">
      <w:pPr>
        <w:pStyle w:val="Bullet"/>
        <w:numPr>
          <w:ilvl w:val="0"/>
          <w:numId w:val="27"/>
        </w:numPr>
        <w:spacing w:before="60"/>
        <w:rPr>
          <w:rFonts w:ascii="Arial" w:hAnsi="Arial" w:cs="Arial"/>
        </w:rPr>
      </w:pPr>
      <w:r w:rsidRPr="00D90802">
        <w:rPr>
          <w:rFonts w:ascii="Arial" w:hAnsi="Arial" w:cs="Arial"/>
        </w:rPr>
        <w:t>Practices doing status query will receive the message that a result could not be returned as individual has opted off system</w:t>
      </w:r>
    </w:p>
    <w:p w:rsidR="00D90802" w:rsidRPr="00D90802" w:rsidRDefault="00D90802" w:rsidP="00D90802"/>
    <w:p w:rsidR="002D3D45" w:rsidRDefault="00D90802" w:rsidP="002D3D45">
      <w:pPr>
        <w:pStyle w:val="Heading2"/>
      </w:pPr>
      <w:r>
        <w:t xml:space="preserve"> </w:t>
      </w:r>
      <w:bookmarkStart w:id="127" w:name="_Toc372552138"/>
      <w:proofErr w:type="spellStart"/>
      <w:r w:rsidR="002D3D45" w:rsidRPr="007C61EE">
        <w:t>Opt</w:t>
      </w:r>
      <w:proofErr w:type="spellEnd"/>
      <w:r w:rsidR="002D3D45" w:rsidRPr="007C61EE">
        <w:t xml:space="preserve"> Off Authorisation</w:t>
      </w:r>
      <w:bookmarkEnd w:id="125"/>
      <w:bookmarkEnd w:id="127"/>
    </w:p>
    <w:p w:rsidR="0077667B" w:rsidRPr="0077667B" w:rsidRDefault="0077667B" w:rsidP="0077667B">
      <w:pPr>
        <w:spacing w:before="180"/>
        <w:ind w:left="576" w:right="567"/>
        <w:rPr>
          <w:rFonts w:ascii="Arial" w:hAnsi="Arial" w:cs="Arial"/>
        </w:rPr>
      </w:pPr>
      <w:proofErr w:type="spellStart"/>
      <w:r w:rsidRPr="0077667B">
        <w:rPr>
          <w:rFonts w:ascii="Arial" w:hAnsi="Arial" w:cs="Arial"/>
        </w:rPr>
        <w:t>Opt</w:t>
      </w:r>
      <w:proofErr w:type="spellEnd"/>
      <w:r w:rsidRPr="0077667B">
        <w:rPr>
          <w:rFonts w:ascii="Arial" w:hAnsi="Arial" w:cs="Arial"/>
        </w:rPr>
        <w:t xml:space="preserve"> off status is where an individual/parent/guardian has chosen not to have their immunisation data collected on the NIR. This is not the same as a decision to decline immunisation events. An individual can continue with immunisations but this data will not be recorded on the NIR.</w:t>
      </w:r>
    </w:p>
    <w:p w:rsidR="0077667B" w:rsidRPr="0077667B" w:rsidRDefault="0077667B" w:rsidP="0077667B"/>
    <w:p w:rsidR="00D90802" w:rsidRDefault="00D90802" w:rsidP="00D90802"/>
    <w:p w:rsidR="0077667B" w:rsidRPr="0077667B" w:rsidRDefault="00D90802" w:rsidP="0077667B">
      <w:pPr>
        <w:spacing w:before="180"/>
        <w:ind w:left="576" w:right="567"/>
        <w:rPr>
          <w:rFonts w:ascii="Arial" w:hAnsi="Arial" w:cs="Arial"/>
        </w:rPr>
      </w:pPr>
      <w:r w:rsidRPr="0077667B">
        <w:rPr>
          <w:rFonts w:ascii="Arial" w:hAnsi="Arial" w:cs="Arial"/>
        </w:rPr>
        <w:t xml:space="preserve">The </w:t>
      </w:r>
      <w:proofErr w:type="spellStart"/>
      <w:r w:rsidRPr="0077667B">
        <w:rPr>
          <w:rFonts w:ascii="Arial" w:hAnsi="Arial" w:cs="Arial"/>
        </w:rPr>
        <w:t>affect</w:t>
      </w:r>
      <w:proofErr w:type="spellEnd"/>
      <w:r w:rsidRPr="0077667B">
        <w:rPr>
          <w:rFonts w:ascii="Arial" w:hAnsi="Arial" w:cs="Arial"/>
        </w:rPr>
        <w:t xml:space="preserve"> of </w:t>
      </w:r>
      <w:proofErr w:type="spellStart"/>
      <w:r w:rsidRPr="0077667B">
        <w:rPr>
          <w:rFonts w:ascii="Arial" w:hAnsi="Arial" w:cs="Arial"/>
        </w:rPr>
        <w:t>Opt</w:t>
      </w:r>
      <w:proofErr w:type="spellEnd"/>
      <w:r w:rsidRPr="0077667B">
        <w:rPr>
          <w:rFonts w:ascii="Arial" w:hAnsi="Arial" w:cs="Arial"/>
        </w:rPr>
        <w:t xml:space="preserve"> off is:</w:t>
      </w:r>
    </w:p>
    <w:p w:rsidR="00D90802" w:rsidRPr="0077667B" w:rsidRDefault="00D90802" w:rsidP="0077667B">
      <w:pPr>
        <w:pStyle w:val="Bullet"/>
        <w:numPr>
          <w:ilvl w:val="0"/>
          <w:numId w:val="27"/>
        </w:numPr>
        <w:spacing w:before="60"/>
        <w:rPr>
          <w:rFonts w:ascii="Arial" w:hAnsi="Arial" w:cs="Arial"/>
        </w:rPr>
      </w:pPr>
      <w:r w:rsidRPr="0077667B">
        <w:rPr>
          <w:rFonts w:ascii="Arial" w:hAnsi="Arial" w:cs="Arial"/>
        </w:rPr>
        <w:t xml:space="preserve">Only the NHI, DOB, DHB and the Date of </w:t>
      </w:r>
      <w:proofErr w:type="spellStart"/>
      <w:r w:rsidRPr="0077667B">
        <w:rPr>
          <w:rFonts w:ascii="Arial" w:hAnsi="Arial" w:cs="Arial"/>
        </w:rPr>
        <w:t>Opt</w:t>
      </w:r>
      <w:proofErr w:type="spellEnd"/>
      <w:r w:rsidRPr="0077667B">
        <w:rPr>
          <w:rFonts w:ascii="Arial" w:hAnsi="Arial" w:cs="Arial"/>
        </w:rPr>
        <w:t xml:space="preserve"> off will be retained. </w:t>
      </w:r>
    </w:p>
    <w:p w:rsidR="00D90802" w:rsidRPr="0077667B" w:rsidRDefault="00D90802" w:rsidP="0077667B">
      <w:pPr>
        <w:pStyle w:val="Bullet"/>
        <w:numPr>
          <w:ilvl w:val="0"/>
          <w:numId w:val="27"/>
        </w:numPr>
        <w:spacing w:before="60"/>
        <w:rPr>
          <w:rFonts w:ascii="Arial" w:hAnsi="Arial" w:cs="Arial"/>
        </w:rPr>
      </w:pPr>
      <w:r w:rsidRPr="0077667B">
        <w:rPr>
          <w:rFonts w:ascii="Arial" w:hAnsi="Arial" w:cs="Arial"/>
        </w:rPr>
        <w:t>Previous immunisation events will be retained if before the opt off date.</w:t>
      </w:r>
    </w:p>
    <w:p w:rsidR="00D90802" w:rsidRPr="0077667B" w:rsidRDefault="00D90802" w:rsidP="0077667B">
      <w:pPr>
        <w:pStyle w:val="Bullet"/>
        <w:numPr>
          <w:ilvl w:val="0"/>
          <w:numId w:val="27"/>
        </w:numPr>
        <w:spacing w:before="60"/>
        <w:rPr>
          <w:rFonts w:ascii="Arial" w:hAnsi="Arial" w:cs="Arial"/>
        </w:rPr>
      </w:pPr>
      <w:r w:rsidRPr="0077667B">
        <w:rPr>
          <w:rFonts w:ascii="Arial" w:hAnsi="Arial" w:cs="Arial"/>
        </w:rPr>
        <w:t>All other details are removed.</w:t>
      </w:r>
    </w:p>
    <w:p w:rsidR="00D90802" w:rsidRPr="0077667B" w:rsidRDefault="00D90802" w:rsidP="0077667B">
      <w:pPr>
        <w:pStyle w:val="Bullet"/>
        <w:numPr>
          <w:ilvl w:val="0"/>
          <w:numId w:val="27"/>
        </w:numPr>
        <w:spacing w:before="60"/>
        <w:rPr>
          <w:rFonts w:ascii="Arial" w:hAnsi="Arial" w:cs="Arial"/>
        </w:rPr>
      </w:pPr>
      <w:r w:rsidRPr="0077667B">
        <w:rPr>
          <w:rFonts w:ascii="Arial" w:hAnsi="Arial" w:cs="Arial"/>
        </w:rPr>
        <w:t>All notes related to individual are removed</w:t>
      </w:r>
    </w:p>
    <w:p w:rsidR="00D90802" w:rsidRPr="0077667B" w:rsidRDefault="00D90802" w:rsidP="0077667B">
      <w:pPr>
        <w:pStyle w:val="Bullet"/>
        <w:numPr>
          <w:ilvl w:val="0"/>
          <w:numId w:val="27"/>
        </w:numPr>
        <w:spacing w:before="60"/>
        <w:rPr>
          <w:rFonts w:ascii="Arial" w:hAnsi="Arial" w:cs="Arial"/>
        </w:rPr>
      </w:pPr>
      <w:r w:rsidRPr="0077667B">
        <w:rPr>
          <w:rFonts w:ascii="Arial" w:hAnsi="Arial" w:cs="Arial"/>
        </w:rPr>
        <w:t>All provider relationships are removed</w:t>
      </w:r>
    </w:p>
    <w:p w:rsidR="00D90802" w:rsidRPr="0077667B" w:rsidRDefault="00D90802" w:rsidP="0077667B">
      <w:pPr>
        <w:pStyle w:val="Bullet"/>
        <w:numPr>
          <w:ilvl w:val="0"/>
          <w:numId w:val="27"/>
        </w:numPr>
        <w:spacing w:before="60"/>
        <w:rPr>
          <w:rFonts w:ascii="Arial" w:hAnsi="Arial" w:cs="Arial"/>
        </w:rPr>
      </w:pPr>
      <w:r w:rsidRPr="0077667B">
        <w:rPr>
          <w:rFonts w:ascii="Arial" w:hAnsi="Arial" w:cs="Arial"/>
        </w:rPr>
        <w:t>All history screen is removed</w:t>
      </w:r>
    </w:p>
    <w:p w:rsidR="00D90802" w:rsidRPr="0077667B" w:rsidRDefault="00D90802" w:rsidP="0077667B">
      <w:pPr>
        <w:pStyle w:val="Bullet"/>
        <w:numPr>
          <w:ilvl w:val="0"/>
          <w:numId w:val="27"/>
        </w:numPr>
        <w:spacing w:before="60"/>
        <w:rPr>
          <w:rFonts w:ascii="Arial" w:hAnsi="Arial" w:cs="Arial"/>
        </w:rPr>
      </w:pPr>
      <w:r w:rsidRPr="0077667B">
        <w:rPr>
          <w:rFonts w:ascii="Arial" w:hAnsi="Arial" w:cs="Arial"/>
        </w:rPr>
        <w:t>Any associated merged records are also Opted off</w:t>
      </w:r>
    </w:p>
    <w:p w:rsidR="00D90802" w:rsidRPr="0077667B" w:rsidRDefault="00D90802" w:rsidP="0077667B">
      <w:pPr>
        <w:pStyle w:val="Bullet"/>
        <w:numPr>
          <w:ilvl w:val="0"/>
          <w:numId w:val="27"/>
        </w:numPr>
        <w:spacing w:before="60"/>
        <w:rPr>
          <w:rFonts w:ascii="Arial" w:hAnsi="Arial" w:cs="Arial"/>
        </w:rPr>
      </w:pPr>
      <w:r w:rsidRPr="0077667B">
        <w:rPr>
          <w:rFonts w:ascii="Arial" w:hAnsi="Arial" w:cs="Arial"/>
        </w:rPr>
        <w:t>Schedules are deleted</w:t>
      </w:r>
    </w:p>
    <w:p w:rsidR="00D90802" w:rsidRPr="0077667B" w:rsidRDefault="00D90802" w:rsidP="0077667B">
      <w:pPr>
        <w:pStyle w:val="Bullet"/>
        <w:numPr>
          <w:ilvl w:val="0"/>
          <w:numId w:val="27"/>
        </w:numPr>
        <w:spacing w:before="60"/>
        <w:rPr>
          <w:rFonts w:ascii="Arial" w:hAnsi="Arial" w:cs="Arial"/>
        </w:rPr>
      </w:pPr>
      <w:r w:rsidRPr="0077667B">
        <w:rPr>
          <w:rFonts w:ascii="Arial" w:hAnsi="Arial" w:cs="Arial"/>
        </w:rPr>
        <w:t>Programme status is changed to inactive for all programmes</w:t>
      </w:r>
    </w:p>
    <w:p w:rsidR="00D90802" w:rsidRPr="0077667B" w:rsidRDefault="00D90802" w:rsidP="0077667B">
      <w:pPr>
        <w:pStyle w:val="Bullet"/>
        <w:numPr>
          <w:ilvl w:val="0"/>
          <w:numId w:val="27"/>
        </w:numPr>
        <w:spacing w:before="60"/>
        <w:rPr>
          <w:rFonts w:ascii="Arial" w:hAnsi="Arial" w:cs="Arial"/>
        </w:rPr>
      </w:pPr>
      <w:r w:rsidRPr="0077667B">
        <w:rPr>
          <w:rFonts w:ascii="Arial" w:hAnsi="Arial" w:cs="Arial"/>
        </w:rPr>
        <w:lastRenderedPageBreak/>
        <w:t>All messaging is blocked</w:t>
      </w:r>
    </w:p>
    <w:p w:rsidR="0077667B" w:rsidRPr="0077667B" w:rsidRDefault="00D90802" w:rsidP="0077667B">
      <w:pPr>
        <w:pStyle w:val="Bullet"/>
        <w:numPr>
          <w:ilvl w:val="0"/>
          <w:numId w:val="27"/>
        </w:numPr>
        <w:spacing w:before="60"/>
        <w:rPr>
          <w:rFonts w:ascii="Arial" w:hAnsi="Arial" w:cs="Arial"/>
        </w:rPr>
      </w:pPr>
      <w:r w:rsidRPr="0077667B">
        <w:rPr>
          <w:rFonts w:ascii="Arial" w:hAnsi="Arial" w:cs="Arial"/>
        </w:rPr>
        <w:t xml:space="preserve">Incoming messages do not affect the status </w:t>
      </w:r>
    </w:p>
    <w:p w:rsidR="00D90802" w:rsidRPr="0077667B" w:rsidRDefault="00D90802" w:rsidP="0077667B">
      <w:pPr>
        <w:pStyle w:val="Bullet"/>
        <w:numPr>
          <w:ilvl w:val="0"/>
          <w:numId w:val="27"/>
        </w:numPr>
        <w:spacing w:before="60"/>
        <w:rPr>
          <w:rFonts w:ascii="Arial" w:hAnsi="Arial" w:cs="Arial"/>
        </w:rPr>
      </w:pPr>
      <w:r w:rsidRPr="0077667B">
        <w:rPr>
          <w:rFonts w:ascii="Arial" w:hAnsi="Arial" w:cs="Arial"/>
        </w:rPr>
        <w:t>Practices doing Status queries get an auto reply –( Individual has withdrawn consent for their data to be stored on NIR).</w:t>
      </w:r>
    </w:p>
    <w:p w:rsidR="002D3D45" w:rsidRDefault="002D3D45" w:rsidP="002D3D45"/>
    <w:p w:rsidR="002D3D45" w:rsidRPr="008E5CEF" w:rsidRDefault="002D3D45" w:rsidP="002D3D45">
      <w:pPr>
        <w:pStyle w:val="Heading2"/>
      </w:pPr>
      <w:r>
        <w:t xml:space="preserve">  </w:t>
      </w:r>
      <w:bookmarkStart w:id="128" w:name="_Toc314568952"/>
      <w:bookmarkStart w:id="129" w:name="_Toc372552139"/>
      <w:r w:rsidRPr="008E5CEF">
        <w:t>Changing status when an individual opts off the NIR</w:t>
      </w:r>
      <w:bookmarkEnd w:id="128"/>
      <w:bookmarkEnd w:id="129"/>
    </w:p>
    <w:p w:rsidR="009C7F34" w:rsidRDefault="009C7F34" w:rsidP="002D3D45">
      <w:pPr>
        <w:rPr>
          <w:rFonts w:ascii="Arial" w:hAnsi="Arial" w:cs="Arial"/>
        </w:rPr>
      </w:pPr>
      <w:r>
        <w:rPr>
          <w:rFonts w:ascii="Arial" w:hAnsi="Arial" w:cs="Arial"/>
        </w:rPr>
        <w:t xml:space="preserve">Note: </w:t>
      </w:r>
      <w:r w:rsidR="002D3D45" w:rsidRPr="008E5CEF">
        <w:rPr>
          <w:rFonts w:ascii="Arial" w:hAnsi="Arial" w:cs="Arial"/>
        </w:rPr>
        <w:t xml:space="preserve">This is not the same as a decision to decline immunisation events.  </w:t>
      </w:r>
    </w:p>
    <w:p w:rsidR="009C7F34" w:rsidRDefault="009C7F34"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An individual can opt off the NIR and continue to receive immunisations, and the provider will continue to record immunisation history in the patient’s notes.  The immunisation history is not recorded on the NIR.</w:t>
      </w:r>
    </w:p>
    <w:p w:rsidR="002D3D45" w:rsidRPr="008E5CEF" w:rsidRDefault="002D3D45" w:rsidP="002D3D45">
      <w:pPr>
        <w:spacing w:before="180"/>
        <w:ind w:right="567"/>
        <w:rPr>
          <w:rFonts w:ascii="Arial" w:hAnsi="Arial" w:cs="Arial"/>
        </w:rPr>
      </w:pPr>
      <w:r w:rsidRPr="008E5CEF">
        <w:rPr>
          <w:rFonts w:ascii="Arial" w:hAnsi="Arial" w:cs="Arial"/>
        </w:rPr>
        <w:t xml:space="preserve">A parent/guardian or individual over 16 years of age may choose to not have their immunisation information recorded on the NIR.  This changes the individual’s immunisation status to ‘Provisional </w:t>
      </w:r>
      <w:proofErr w:type="spellStart"/>
      <w:r w:rsidRPr="008E5CEF">
        <w:rPr>
          <w:rFonts w:ascii="Arial" w:hAnsi="Arial" w:cs="Arial"/>
        </w:rPr>
        <w:t>Opt</w:t>
      </w:r>
      <w:proofErr w:type="spellEnd"/>
      <w:r w:rsidRPr="008E5CEF">
        <w:rPr>
          <w:rFonts w:ascii="Arial" w:hAnsi="Arial" w:cs="Arial"/>
        </w:rPr>
        <w:t xml:space="preserve"> Off’</w:t>
      </w:r>
      <w:r w:rsidR="00D90802">
        <w:rPr>
          <w:rFonts w:ascii="Arial" w:hAnsi="Arial" w:cs="Arial"/>
        </w:rPr>
        <w:t xml:space="preserve"> until such time as an </w:t>
      </w:r>
      <w:proofErr w:type="spellStart"/>
      <w:r w:rsidR="00D90802">
        <w:rPr>
          <w:rFonts w:ascii="Arial" w:hAnsi="Arial" w:cs="Arial"/>
        </w:rPr>
        <w:t>Opt</w:t>
      </w:r>
      <w:proofErr w:type="spellEnd"/>
      <w:r w:rsidR="00D90802">
        <w:rPr>
          <w:rFonts w:ascii="Arial" w:hAnsi="Arial" w:cs="Arial"/>
        </w:rPr>
        <w:t xml:space="preserve"> Off form has been received</w:t>
      </w:r>
      <w:r w:rsidRPr="008E5CEF">
        <w:rPr>
          <w:rFonts w:ascii="Arial" w:hAnsi="Arial" w:cs="Arial"/>
        </w:rPr>
        <w:t xml:space="preserve">.  </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An individual may decide to opt back on to the NIR by contacting their provider or the NIR Administrator.</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Similarly, an individual can withdraw from a programme or decline immunisation events but remain on the NIR.</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If the NIR registration is being initiated at the same time as an immunisation event being given or declined, the opt-off decision prevents the immunisation event data being recorded on the NIR.</w:t>
      </w:r>
    </w:p>
    <w:p w:rsidR="009C7F34" w:rsidRDefault="002D3D45" w:rsidP="009C7F34">
      <w:pPr>
        <w:spacing w:before="180"/>
        <w:ind w:left="567" w:right="567" w:hanging="567"/>
        <w:rPr>
          <w:rFonts w:ascii="Arial" w:hAnsi="Arial" w:cs="Arial"/>
        </w:rPr>
      </w:pPr>
      <w:r w:rsidRPr="008E5CEF">
        <w:rPr>
          <w:rFonts w:ascii="Arial" w:hAnsi="Arial" w:cs="Arial"/>
        </w:rPr>
        <w:t xml:space="preserve">The information retained on the NIR for an </w:t>
      </w:r>
      <w:r w:rsidR="009C7F34">
        <w:rPr>
          <w:rFonts w:ascii="Arial" w:hAnsi="Arial" w:cs="Arial"/>
        </w:rPr>
        <w:t>individual who has opted off is:</w:t>
      </w:r>
    </w:p>
    <w:p w:rsidR="002D3D45" w:rsidRPr="008E5CEF" w:rsidRDefault="002D3D45" w:rsidP="00127A8E">
      <w:pPr>
        <w:pStyle w:val="Bullet"/>
        <w:numPr>
          <w:ilvl w:val="0"/>
          <w:numId w:val="27"/>
        </w:numPr>
        <w:spacing w:before="60"/>
        <w:rPr>
          <w:rFonts w:ascii="Arial" w:hAnsi="Arial" w:cs="Arial"/>
        </w:rPr>
      </w:pPr>
      <w:r w:rsidRPr="008E5CEF">
        <w:rPr>
          <w:rFonts w:ascii="Arial" w:hAnsi="Arial" w:cs="Arial"/>
        </w:rPr>
        <w:t>NHI number</w:t>
      </w:r>
    </w:p>
    <w:p w:rsidR="002D3D45" w:rsidRPr="008E5CEF" w:rsidRDefault="002D3D45" w:rsidP="00127A8E">
      <w:pPr>
        <w:pStyle w:val="Bullet"/>
        <w:numPr>
          <w:ilvl w:val="0"/>
          <w:numId w:val="27"/>
        </w:numPr>
        <w:spacing w:before="60"/>
        <w:rPr>
          <w:rFonts w:ascii="Arial" w:hAnsi="Arial" w:cs="Arial"/>
        </w:rPr>
      </w:pPr>
      <w:r w:rsidRPr="008E5CEF">
        <w:rPr>
          <w:rFonts w:ascii="Arial" w:hAnsi="Arial" w:cs="Arial"/>
        </w:rPr>
        <w:t>date of birth</w:t>
      </w:r>
    </w:p>
    <w:p w:rsidR="002D3D45" w:rsidRPr="008E5CEF" w:rsidRDefault="002D3D45" w:rsidP="00127A8E">
      <w:pPr>
        <w:pStyle w:val="Bullet"/>
        <w:numPr>
          <w:ilvl w:val="0"/>
          <w:numId w:val="27"/>
        </w:numPr>
        <w:spacing w:before="60"/>
        <w:rPr>
          <w:rFonts w:ascii="Arial" w:hAnsi="Arial" w:cs="Arial"/>
        </w:rPr>
      </w:pPr>
      <w:r w:rsidRPr="008E5CEF">
        <w:rPr>
          <w:rFonts w:ascii="Arial" w:hAnsi="Arial" w:cs="Arial"/>
        </w:rPr>
        <w:t>DHB code</w:t>
      </w:r>
    </w:p>
    <w:p w:rsidR="002D3D45" w:rsidRPr="008E5CEF" w:rsidRDefault="002D3D45" w:rsidP="00127A8E">
      <w:pPr>
        <w:pStyle w:val="Bullet"/>
        <w:numPr>
          <w:ilvl w:val="0"/>
          <w:numId w:val="27"/>
        </w:numPr>
        <w:spacing w:before="60"/>
        <w:rPr>
          <w:rFonts w:ascii="Arial" w:hAnsi="Arial" w:cs="Arial"/>
        </w:rPr>
      </w:pPr>
      <w:r w:rsidRPr="008E5CEF">
        <w:rPr>
          <w:rFonts w:ascii="Arial" w:hAnsi="Arial" w:cs="Arial"/>
        </w:rPr>
        <w:t>date of opt off</w:t>
      </w:r>
    </w:p>
    <w:p w:rsidR="002D3D45" w:rsidRPr="008E5CEF" w:rsidRDefault="002D3D45" w:rsidP="00127A8E">
      <w:pPr>
        <w:pStyle w:val="Bullet"/>
        <w:numPr>
          <w:ilvl w:val="0"/>
          <w:numId w:val="27"/>
        </w:numPr>
        <w:spacing w:before="60"/>
        <w:rPr>
          <w:rFonts w:ascii="Arial" w:hAnsi="Arial" w:cs="Arial"/>
        </w:rPr>
      </w:pPr>
      <w:r w:rsidRPr="008E5CEF">
        <w:rPr>
          <w:rFonts w:ascii="Arial" w:hAnsi="Arial" w:cs="Arial"/>
        </w:rPr>
        <w:t xml:space="preserve">immunisation </w:t>
      </w:r>
      <w:r w:rsidR="009C7F34">
        <w:rPr>
          <w:rFonts w:ascii="Arial" w:hAnsi="Arial" w:cs="Arial"/>
        </w:rPr>
        <w:t>history before the opt-off date</w:t>
      </w:r>
    </w:p>
    <w:p w:rsidR="002D3D45" w:rsidRPr="008E5CEF" w:rsidRDefault="002D3D45" w:rsidP="002D3D45">
      <w:pPr>
        <w:rPr>
          <w:rFonts w:ascii="Arial" w:hAnsi="Arial" w:cs="Arial"/>
          <w:spacing w:val="-2"/>
          <w:szCs w:val="24"/>
        </w:rPr>
      </w:pPr>
    </w:p>
    <w:p w:rsidR="002D3D45" w:rsidRDefault="002D3D45" w:rsidP="002D3D45">
      <w:pPr>
        <w:rPr>
          <w:rFonts w:ascii="Arial" w:hAnsi="Arial" w:cs="Arial"/>
        </w:rPr>
      </w:pPr>
      <w:r w:rsidRPr="008E5CEF">
        <w:rPr>
          <w:rFonts w:ascii="Arial" w:hAnsi="Arial" w:cs="Arial"/>
        </w:rPr>
        <w:t xml:space="preserve">The opt-off decision is recorded by the LMC or the DHB maternity provider in the maternity data or manually on the Registration on NIR form (NIR1).  This is recorded on the NIR as a Provisional </w:t>
      </w:r>
      <w:proofErr w:type="spellStart"/>
      <w:r w:rsidRPr="008E5CEF">
        <w:rPr>
          <w:rFonts w:ascii="Arial" w:hAnsi="Arial" w:cs="Arial"/>
        </w:rPr>
        <w:t>Opt</w:t>
      </w:r>
      <w:proofErr w:type="spellEnd"/>
      <w:r w:rsidRPr="008E5CEF">
        <w:rPr>
          <w:rFonts w:ascii="Arial" w:hAnsi="Arial" w:cs="Arial"/>
        </w:rPr>
        <w:t xml:space="preserve"> Off</w:t>
      </w:r>
      <w:r>
        <w:rPr>
          <w:rFonts w:ascii="Arial" w:hAnsi="Arial" w:cs="Arial"/>
        </w:rPr>
        <w:t>.</w:t>
      </w:r>
      <w:r w:rsidRPr="008E5CEF">
        <w:rPr>
          <w:rFonts w:ascii="Arial" w:hAnsi="Arial" w:cs="Arial"/>
        </w:rPr>
        <w:t xml:space="preserve"> </w:t>
      </w:r>
      <w:r>
        <w:rPr>
          <w:rFonts w:ascii="Arial" w:hAnsi="Arial" w:cs="Arial"/>
        </w:rPr>
        <w:t>When</w:t>
      </w:r>
      <w:r w:rsidRPr="008E5CEF">
        <w:rPr>
          <w:rFonts w:ascii="Arial" w:hAnsi="Arial" w:cs="Arial"/>
        </w:rPr>
        <w:t xml:space="preserve"> the signed authorisation form is received</w:t>
      </w:r>
      <w:r>
        <w:rPr>
          <w:rFonts w:ascii="Arial" w:hAnsi="Arial" w:cs="Arial"/>
        </w:rPr>
        <w:t>,</w:t>
      </w:r>
      <w:r w:rsidR="009C7F34">
        <w:rPr>
          <w:rFonts w:ascii="Arial" w:hAnsi="Arial" w:cs="Arial"/>
        </w:rPr>
        <w:t xml:space="preserve"> </w:t>
      </w:r>
      <w:r>
        <w:rPr>
          <w:rFonts w:ascii="Arial" w:hAnsi="Arial" w:cs="Arial"/>
        </w:rPr>
        <w:t>t</w:t>
      </w:r>
      <w:r w:rsidRPr="008E5CEF">
        <w:rPr>
          <w:rFonts w:ascii="Arial" w:hAnsi="Arial" w:cs="Arial"/>
        </w:rPr>
        <w:t xml:space="preserve">he Confirmation of Registration letter is generated </w:t>
      </w:r>
      <w:r>
        <w:rPr>
          <w:rFonts w:ascii="Arial" w:hAnsi="Arial" w:cs="Arial"/>
        </w:rPr>
        <w:t>and</w:t>
      </w:r>
      <w:r w:rsidRPr="008E5CEF">
        <w:rPr>
          <w:rFonts w:ascii="Arial" w:hAnsi="Arial" w:cs="Arial"/>
        </w:rPr>
        <w:t xml:space="preserve"> sent </w:t>
      </w:r>
      <w:r w:rsidR="00D90802">
        <w:rPr>
          <w:rFonts w:ascii="Arial" w:hAnsi="Arial" w:cs="Arial"/>
        </w:rPr>
        <w:t>to the caregiver.</w:t>
      </w:r>
    </w:p>
    <w:p w:rsidR="0077667B" w:rsidRDefault="0077667B" w:rsidP="002D3D45">
      <w:pPr>
        <w:rPr>
          <w:rFonts w:ascii="Arial" w:hAnsi="Arial" w:cs="Arial"/>
        </w:rPr>
      </w:pPr>
    </w:p>
    <w:p w:rsidR="0077667B" w:rsidRDefault="0077667B">
      <w:pPr>
        <w:spacing w:after="200" w:line="276" w:lineRule="auto"/>
        <w:jc w:val="left"/>
        <w:rPr>
          <w:rFonts w:ascii="Arial" w:hAnsi="Arial" w:cs="Arial"/>
        </w:rPr>
      </w:pPr>
      <w:r>
        <w:rPr>
          <w:rFonts w:ascii="Arial" w:hAnsi="Arial" w:cs="Arial"/>
        </w:rPr>
        <w:br w:type="page"/>
      </w:r>
    </w:p>
    <w:p w:rsidR="0077667B" w:rsidRDefault="0077667B" w:rsidP="002D3D45">
      <w:pPr>
        <w:rPr>
          <w:rFonts w:ascii="Arial" w:hAnsi="Arial" w:cs="Arial"/>
        </w:rPr>
      </w:pPr>
    </w:p>
    <w:p w:rsidR="0077667B" w:rsidRPr="0077667B" w:rsidRDefault="0077667B" w:rsidP="0077667B">
      <w:pPr>
        <w:pStyle w:val="Heading2"/>
      </w:pPr>
      <w:r>
        <w:t xml:space="preserve"> </w:t>
      </w:r>
      <w:bookmarkStart w:id="130" w:name="_Toc372552140"/>
      <w:r w:rsidRPr="0077667B">
        <w:t>Programme opt off or Inactive</w:t>
      </w:r>
      <w:bookmarkEnd w:id="130"/>
    </w:p>
    <w:p w:rsidR="0077667B" w:rsidRDefault="0077667B" w:rsidP="0077667B">
      <w:pPr>
        <w:pStyle w:val="NoSpacing"/>
        <w:rPr>
          <w:sz w:val="28"/>
          <w:szCs w:val="28"/>
          <w:u w:val="single"/>
        </w:rPr>
      </w:pPr>
    </w:p>
    <w:p w:rsidR="0077667B" w:rsidRDefault="0077667B" w:rsidP="0077667B">
      <w:pPr>
        <w:pStyle w:val="NoSpacing"/>
        <w:rPr>
          <w:sz w:val="28"/>
          <w:szCs w:val="28"/>
        </w:rPr>
      </w:pPr>
      <w:r>
        <w:rPr>
          <w:sz w:val="28"/>
          <w:szCs w:val="28"/>
        </w:rPr>
        <w:t>Status is active on the NIR however individual/parent/guardian has chosen not to have their immunisation data collected for a particular programme.</w:t>
      </w:r>
    </w:p>
    <w:p w:rsidR="0077667B" w:rsidRDefault="0077667B" w:rsidP="0077667B">
      <w:pPr>
        <w:pStyle w:val="NoSpacing"/>
        <w:rPr>
          <w:sz w:val="28"/>
          <w:szCs w:val="28"/>
        </w:rPr>
      </w:pPr>
      <w:r>
        <w:rPr>
          <w:sz w:val="28"/>
          <w:szCs w:val="28"/>
        </w:rPr>
        <w:t xml:space="preserve">Example: Individual Opted off the HPV programme but active for the </w:t>
      </w:r>
      <w:proofErr w:type="spellStart"/>
      <w:r>
        <w:rPr>
          <w:sz w:val="28"/>
          <w:szCs w:val="28"/>
        </w:rPr>
        <w:t>Boostrix</w:t>
      </w:r>
      <w:proofErr w:type="spellEnd"/>
      <w:r>
        <w:rPr>
          <w:sz w:val="28"/>
          <w:szCs w:val="28"/>
        </w:rPr>
        <w:t xml:space="preserve"> programme or </w:t>
      </w:r>
      <w:proofErr w:type="spellStart"/>
      <w:r>
        <w:rPr>
          <w:sz w:val="28"/>
          <w:szCs w:val="28"/>
        </w:rPr>
        <w:t>MeNZB</w:t>
      </w:r>
      <w:proofErr w:type="spellEnd"/>
      <w:r>
        <w:rPr>
          <w:sz w:val="28"/>
          <w:szCs w:val="28"/>
        </w:rPr>
        <w:t xml:space="preserve"> programme</w:t>
      </w:r>
    </w:p>
    <w:p w:rsidR="0077667B" w:rsidRDefault="0077667B" w:rsidP="0077667B">
      <w:pPr>
        <w:pStyle w:val="NoSpacing"/>
        <w:rPr>
          <w:sz w:val="28"/>
          <w:szCs w:val="28"/>
        </w:rPr>
      </w:pPr>
    </w:p>
    <w:p w:rsidR="0077667B" w:rsidRDefault="0077667B" w:rsidP="0077667B">
      <w:pPr>
        <w:pStyle w:val="NoSpacing"/>
        <w:rPr>
          <w:sz w:val="28"/>
          <w:szCs w:val="28"/>
        </w:rPr>
      </w:pPr>
      <w:r w:rsidRPr="008C4377">
        <w:rPr>
          <w:sz w:val="28"/>
          <w:szCs w:val="28"/>
          <w:u w:val="single"/>
        </w:rPr>
        <w:t xml:space="preserve">The </w:t>
      </w:r>
      <w:proofErr w:type="spellStart"/>
      <w:r w:rsidRPr="008C4377">
        <w:rPr>
          <w:sz w:val="28"/>
          <w:szCs w:val="28"/>
          <w:u w:val="single"/>
        </w:rPr>
        <w:t>affect</w:t>
      </w:r>
      <w:proofErr w:type="spellEnd"/>
      <w:r w:rsidRPr="008C4377">
        <w:rPr>
          <w:sz w:val="28"/>
          <w:szCs w:val="28"/>
          <w:u w:val="single"/>
        </w:rPr>
        <w:t xml:space="preserve"> of Programme </w:t>
      </w:r>
      <w:proofErr w:type="spellStart"/>
      <w:r w:rsidRPr="008C4377">
        <w:rPr>
          <w:sz w:val="28"/>
          <w:szCs w:val="28"/>
          <w:u w:val="single"/>
        </w:rPr>
        <w:t>Opt</w:t>
      </w:r>
      <w:proofErr w:type="spellEnd"/>
      <w:r w:rsidRPr="008C4377">
        <w:rPr>
          <w:sz w:val="28"/>
          <w:szCs w:val="28"/>
          <w:u w:val="single"/>
        </w:rPr>
        <w:t xml:space="preserve"> off</w:t>
      </w:r>
      <w:r>
        <w:rPr>
          <w:sz w:val="28"/>
          <w:szCs w:val="28"/>
          <w:u w:val="single"/>
        </w:rPr>
        <w:t xml:space="preserve"> is</w:t>
      </w:r>
      <w:r>
        <w:rPr>
          <w:sz w:val="28"/>
          <w:szCs w:val="28"/>
        </w:rPr>
        <w:t>:</w:t>
      </w:r>
    </w:p>
    <w:p w:rsidR="0077667B" w:rsidRDefault="0077667B" w:rsidP="0077667B">
      <w:pPr>
        <w:pStyle w:val="NoSpacing"/>
        <w:rPr>
          <w:sz w:val="28"/>
          <w:szCs w:val="28"/>
        </w:rPr>
      </w:pPr>
    </w:p>
    <w:p w:rsidR="0077667B" w:rsidRPr="0077667B" w:rsidRDefault="0077667B" w:rsidP="0077667B">
      <w:pPr>
        <w:pStyle w:val="Bullet"/>
        <w:numPr>
          <w:ilvl w:val="0"/>
          <w:numId w:val="27"/>
        </w:numPr>
        <w:spacing w:before="60"/>
        <w:rPr>
          <w:rFonts w:ascii="Arial" w:hAnsi="Arial" w:cs="Arial"/>
        </w:rPr>
      </w:pPr>
      <w:r w:rsidRPr="0077667B">
        <w:rPr>
          <w:rFonts w:ascii="Arial" w:hAnsi="Arial" w:cs="Arial"/>
        </w:rPr>
        <w:t>Programme status inactive opted off</w:t>
      </w:r>
    </w:p>
    <w:p w:rsidR="0077667B" w:rsidRPr="0077667B" w:rsidRDefault="0077667B" w:rsidP="0077667B">
      <w:pPr>
        <w:pStyle w:val="Bullet"/>
        <w:numPr>
          <w:ilvl w:val="0"/>
          <w:numId w:val="27"/>
        </w:numPr>
        <w:spacing w:before="60"/>
        <w:rPr>
          <w:rFonts w:ascii="Arial" w:hAnsi="Arial" w:cs="Arial"/>
        </w:rPr>
      </w:pPr>
      <w:r w:rsidRPr="0077667B">
        <w:rPr>
          <w:rFonts w:ascii="Arial" w:hAnsi="Arial" w:cs="Arial"/>
        </w:rPr>
        <w:t>Overdue and Schedules are deleted</w:t>
      </w:r>
    </w:p>
    <w:p w:rsidR="0077667B" w:rsidRPr="0077667B" w:rsidRDefault="0077667B" w:rsidP="0077667B">
      <w:pPr>
        <w:pStyle w:val="Bullet"/>
        <w:numPr>
          <w:ilvl w:val="0"/>
          <w:numId w:val="27"/>
        </w:numPr>
        <w:spacing w:before="60"/>
        <w:rPr>
          <w:rFonts w:ascii="Arial" w:hAnsi="Arial" w:cs="Arial"/>
        </w:rPr>
      </w:pPr>
      <w:r w:rsidRPr="0077667B">
        <w:rPr>
          <w:rFonts w:ascii="Arial" w:hAnsi="Arial" w:cs="Arial"/>
        </w:rPr>
        <w:t>No overdue messages are generated</w:t>
      </w:r>
    </w:p>
    <w:p w:rsidR="0077667B" w:rsidRPr="0077667B" w:rsidRDefault="0077667B" w:rsidP="0077667B">
      <w:pPr>
        <w:pStyle w:val="Bullet"/>
        <w:numPr>
          <w:ilvl w:val="0"/>
          <w:numId w:val="27"/>
        </w:numPr>
        <w:spacing w:before="60"/>
        <w:rPr>
          <w:rFonts w:ascii="Arial" w:hAnsi="Arial" w:cs="Arial"/>
        </w:rPr>
      </w:pPr>
      <w:r w:rsidRPr="0077667B">
        <w:rPr>
          <w:rFonts w:ascii="Arial" w:hAnsi="Arial" w:cs="Arial"/>
        </w:rPr>
        <w:t>Incoming messages do not affect the status</w:t>
      </w:r>
    </w:p>
    <w:p w:rsidR="0077667B" w:rsidRDefault="0077667B" w:rsidP="0077667B">
      <w:pPr>
        <w:pStyle w:val="NoSpacing"/>
        <w:rPr>
          <w:sz w:val="28"/>
          <w:szCs w:val="28"/>
        </w:rPr>
      </w:pPr>
    </w:p>
    <w:p w:rsidR="0077667B" w:rsidRDefault="0077667B" w:rsidP="0077667B">
      <w:pPr>
        <w:pStyle w:val="NoSpacing"/>
        <w:rPr>
          <w:sz w:val="28"/>
          <w:szCs w:val="28"/>
          <w:u w:val="single"/>
        </w:rPr>
      </w:pPr>
      <w:r w:rsidRPr="00ED0A19">
        <w:rPr>
          <w:sz w:val="28"/>
          <w:szCs w:val="28"/>
          <w:u w:val="single"/>
        </w:rPr>
        <w:t>Withdrawn status</w:t>
      </w:r>
    </w:p>
    <w:p w:rsidR="0077667B" w:rsidRDefault="0077667B" w:rsidP="0077667B">
      <w:pPr>
        <w:pStyle w:val="NoSpacing"/>
        <w:rPr>
          <w:sz w:val="28"/>
          <w:szCs w:val="28"/>
          <w:u w:val="single"/>
        </w:rPr>
      </w:pPr>
    </w:p>
    <w:p w:rsidR="0077667B" w:rsidRDefault="0077667B" w:rsidP="0077667B">
      <w:pPr>
        <w:pStyle w:val="NoSpacing"/>
        <w:rPr>
          <w:sz w:val="28"/>
          <w:szCs w:val="28"/>
        </w:rPr>
      </w:pPr>
      <w:r>
        <w:rPr>
          <w:sz w:val="28"/>
          <w:szCs w:val="28"/>
        </w:rPr>
        <w:t>Withdrawn status is where the individual/parent guardian has stated they no longer want the child on the programme. Parents who do not wish to be managed by follow up processes or referrals to Outreach.</w:t>
      </w:r>
    </w:p>
    <w:p w:rsidR="0077667B" w:rsidRDefault="0077667B" w:rsidP="0077667B">
      <w:pPr>
        <w:pStyle w:val="NoSpacing"/>
        <w:rPr>
          <w:sz w:val="28"/>
          <w:szCs w:val="28"/>
        </w:rPr>
      </w:pPr>
    </w:p>
    <w:p w:rsidR="0077667B" w:rsidRDefault="0077667B" w:rsidP="0077667B">
      <w:pPr>
        <w:pStyle w:val="NoSpacing"/>
        <w:rPr>
          <w:sz w:val="28"/>
          <w:szCs w:val="28"/>
          <w:u w:val="single"/>
        </w:rPr>
      </w:pPr>
      <w:r w:rsidRPr="00E62D7B">
        <w:rPr>
          <w:sz w:val="28"/>
          <w:szCs w:val="28"/>
          <w:u w:val="single"/>
        </w:rPr>
        <w:t xml:space="preserve">The </w:t>
      </w:r>
      <w:proofErr w:type="spellStart"/>
      <w:r w:rsidRPr="00E62D7B">
        <w:rPr>
          <w:sz w:val="28"/>
          <w:szCs w:val="28"/>
          <w:u w:val="single"/>
        </w:rPr>
        <w:t>affect</w:t>
      </w:r>
      <w:proofErr w:type="spellEnd"/>
      <w:r w:rsidRPr="00E62D7B">
        <w:rPr>
          <w:sz w:val="28"/>
          <w:szCs w:val="28"/>
          <w:u w:val="single"/>
        </w:rPr>
        <w:t xml:space="preserve"> of Withdrawn is:</w:t>
      </w:r>
    </w:p>
    <w:p w:rsidR="0077667B" w:rsidRDefault="0077667B" w:rsidP="0077667B">
      <w:pPr>
        <w:pStyle w:val="NoSpacing"/>
        <w:rPr>
          <w:sz w:val="28"/>
          <w:szCs w:val="28"/>
          <w:u w:val="single"/>
        </w:rPr>
      </w:pPr>
    </w:p>
    <w:p w:rsidR="0077667B" w:rsidRPr="0077667B" w:rsidRDefault="0077667B" w:rsidP="0077667B">
      <w:pPr>
        <w:pStyle w:val="Bullet"/>
        <w:numPr>
          <w:ilvl w:val="0"/>
          <w:numId w:val="27"/>
        </w:numPr>
        <w:spacing w:before="60"/>
        <w:rPr>
          <w:rFonts w:ascii="Arial" w:hAnsi="Arial" w:cs="Arial"/>
        </w:rPr>
      </w:pPr>
      <w:r w:rsidRPr="0077667B">
        <w:rPr>
          <w:rFonts w:ascii="Arial" w:hAnsi="Arial" w:cs="Arial"/>
        </w:rPr>
        <w:t>Completed/declined tasks are retained</w:t>
      </w:r>
    </w:p>
    <w:p w:rsidR="0077667B" w:rsidRPr="0077667B" w:rsidRDefault="0077667B" w:rsidP="0077667B">
      <w:pPr>
        <w:pStyle w:val="Bullet"/>
        <w:numPr>
          <w:ilvl w:val="0"/>
          <w:numId w:val="27"/>
        </w:numPr>
        <w:spacing w:before="60"/>
        <w:rPr>
          <w:rFonts w:ascii="Arial" w:hAnsi="Arial" w:cs="Arial"/>
        </w:rPr>
      </w:pPr>
      <w:r w:rsidRPr="0077667B">
        <w:rPr>
          <w:rFonts w:ascii="Arial" w:hAnsi="Arial" w:cs="Arial"/>
        </w:rPr>
        <w:t>Overdue and scheduled tasks are removed</w:t>
      </w:r>
    </w:p>
    <w:p w:rsidR="0077667B" w:rsidRPr="0077667B" w:rsidRDefault="0077667B" w:rsidP="0077667B">
      <w:pPr>
        <w:pStyle w:val="Bullet"/>
        <w:numPr>
          <w:ilvl w:val="0"/>
          <w:numId w:val="27"/>
        </w:numPr>
        <w:spacing w:before="60"/>
        <w:rPr>
          <w:rFonts w:ascii="Arial" w:hAnsi="Arial" w:cs="Arial"/>
        </w:rPr>
      </w:pPr>
      <w:r w:rsidRPr="0077667B">
        <w:rPr>
          <w:rFonts w:ascii="Arial" w:hAnsi="Arial" w:cs="Arial"/>
        </w:rPr>
        <w:t>No overdue messages are generated</w:t>
      </w:r>
    </w:p>
    <w:p w:rsidR="0077667B" w:rsidRPr="0077667B" w:rsidRDefault="0077667B" w:rsidP="0077667B">
      <w:pPr>
        <w:pStyle w:val="Bullet"/>
        <w:numPr>
          <w:ilvl w:val="0"/>
          <w:numId w:val="27"/>
        </w:numPr>
        <w:spacing w:before="60"/>
        <w:rPr>
          <w:rFonts w:ascii="Arial" w:hAnsi="Arial" w:cs="Arial"/>
        </w:rPr>
      </w:pPr>
      <w:r w:rsidRPr="0077667B">
        <w:rPr>
          <w:rFonts w:ascii="Arial" w:hAnsi="Arial" w:cs="Arial"/>
        </w:rPr>
        <w:t>Immunisation/declined tasks will still load</w:t>
      </w:r>
    </w:p>
    <w:p w:rsidR="0077667B" w:rsidRPr="0077667B" w:rsidRDefault="0077667B" w:rsidP="0077667B">
      <w:pPr>
        <w:pStyle w:val="Bullet"/>
        <w:numPr>
          <w:ilvl w:val="0"/>
          <w:numId w:val="27"/>
        </w:numPr>
        <w:spacing w:before="60"/>
        <w:rPr>
          <w:rFonts w:ascii="Arial" w:hAnsi="Arial" w:cs="Arial"/>
        </w:rPr>
      </w:pPr>
      <w:r w:rsidRPr="0077667B">
        <w:rPr>
          <w:rFonts w:ascii="Arial" w:hAnsi="Arial" w:cs="Arial"/>
        </w:rPr>
        <w:t>Incoming tasks do not affect the status of the programme</w:t>
      </w:r>
    </w:p>
    <w:p w:rsidR="0077667B" w:rsidRDefault="0077667B" w:rsidP="002D3D45">
      <w:pPr>
        <w:rPr>
          <w:rFonts w:ascii="Arial" w:hAnsi="Arial" w:cs="Arial"/>
        </w:rPr>
      </w:pPr>
    </w:p>
    <w:p w:rsidR="002D3D45" w:rsidRDefault="002D3D45" w:rsidP="002D3D45">
      <w:pPr>
        <w:rPr>
          <w:rFonts w:ascii="Arial" w:hAnsi="Arial" w:cs="Arial"/>
        </w:rPr>
      </w:pPr>
    </w:p>
    <w:p w:rsidR="002D3D45" w:rsidRDefault="002D3D45" w:rsidP="002D3D45">
      <w:pPr>
        <w:rPr>
          <w:rFonts w:ascii="Arial" w:hAnsi="Arial" w:cs="Arial"/>
        </w:rPr>
      </w:pPr>
    </w:p>
    <w:p w:rsidR="002D3D45" w:rsidRDefault="002D3D45" w:rsidP="002D3D45">
      <w:pPr>
        <w:rPr>
          <w:rFonts w:ascii="Arial" w:hAnsi="Arial" w:cs="Arial"/>
        </w:rPr>
      </w:pPr>
    </w:p>
    <w:p w:rsidR="002D3D45" w:rsidRDefault="002D3D45" w:rsidP="002D3D45">
      <w:pPr>
        <w:rPr>
          <w:rFonts w:ascii="Arial" w:hAnsi="Arial" w:cs="Arial"/>
        </w:rPr>
      </w:pPr>
    </w:p>
    <w:p w:rsidR="002D3D45" w:rsidRDefault="002D3D45" w:rsidP="002D3D45">
      <w:pPr>
        <w:rPr>
          <w:rFonts w:ascii="Arial" w:hAnsi="Arial" w:cs="Arial"/>
        </w:rPr>
      </w:pPr>
    </w:p>
    <w:p w:rsidR="002D3D45" w:rsidRPr="008E5CEF" w:rsidRDefault="002D3D45" w:rsidP="002D3D45">
      <w:pPr>
        <w:rPr>
          <w:rFonts w:ascii="Arial" w:hAnsi="Arial" w:cs="Arial"/>
        </w:rPr>
      </w:pPr>
    </w:p>
    <w:p w:rsidR="0077667B" w:rsidRDefault="0077667B">
      <w:pPr>
        <w:spacing w:after="200" w:line="276" w:lineRule="auto"/>
        <w:jc w:val="left"/>
        <w:rPr>
          <w:rFonts w:ascii="Arial" w:hAnsi="Arial" w:cs="Arial"/>
          <w:b/>
          <w:spacing w:val="-2"/>
          <w:szCs w:val="24"/>
          <w:u w:val="single"/>
        </w:rPr>
      </w:pPr>
      <w:r>
        <w:rPr>
          <w:rFonts w:ascii="Arial" w:hAnsi="Arial" w:cs="Arial"/>
          <w:b/>
          <w:spacing w:val="-2"/>
          <w:szCs w:val="24"/>
          <w:u w:val="single"/>
        </w:rPr>
        <w:br w:type="page"/>
      </w:r>
    </w:p>
    <w:p w:rsidR="002D3D45" w:rsidRPr="008E5CEF" w:rsidRDefault="002D3D45" w:rsidP="002D3D45">
      <w:pPr>
        <w:rPr>
          <w:rFonts w:ascii="Arial" w:hAnsi="Arial" w:cs="Arial"/>
          <w:b/>
          <w:spacing w:val="-2"/>
          <w:szCs w:val="24"/>
          <w:u w:val="single"/>
        </w:rPr>
      </w:pPr>
    </w:p>
    <w:p w:rsidR="002D3D45" w:rsidRPr="008E5CEF" w:rsidRDefault="00F53ACB" w:rsidP="002F255A">
      <w:pPr>
        <w:pStyle w:val="TableHeader"/>
      </w:pPr>
      <w:r>
        <w:t>Table 12</w:t>
      </w:r>
      <w:r w:rsidR="002D3D45" w:rsidRPr="008E5CEF">
        <w:t xml:space="preserve">: Manual Steps to changing the status to </w:t>
      </w:r>
      <w:proofErr w:type="spellStart"/>
      <w:r w:rsidR="002D3D45" w:rsidRPr="008E5CEF">
        <w:t>Opt</w:t>
      </w:r>
      <w:proofErr w:type="spellEnd"/>
      <w:r w:rsidR="002D3D45" w:rsidRPr="008E5CEF">
        <w:t xml:space="preserve"> Off </w:t>
      </w:r>
    </w:p>
    <w:tbl>
      <w:tblPr>
        <w:tblW w:w="4575" w:type="pct"/>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8007"/>
      </w:tblGrid>
      <w:tr w:rsidR="002D3D45" w:rsidRPr="008E5CEF" w:rsidTr="00AF6733">
        <w:trPr>
          <w:tblHeader/>
        </w:trPr>
        <w:tc>
          <w:tcPr>
            <w:tcW w:w="453" w:type="pct"/>
            <w:tcBorders>
              <w:top w:val="single" w:sz="6" w:space="0" w:color="auto"/>
              <w:left w:val="single" w:sz="6" w:space="0" w:color="auto"/>
              <w:bottom w:val="single" w:sz="6" w:space="0" w:color="auto"/>
              <w:right w:val="single" w:sz="6" w:space="0" w:color="auto"/>
            </w:tcBorders>
            <w:shd w:val="clear" w:color="auto" w:fill="000080"/>
          </w:tcPr>
          <w:p w:rsidR="002D3D45" w:rsidRPr="008E5CEF" w:rsidRDefault="002D3D45" w:rsidP="002F255A">
            <w:pPr>
              <w:pStyle w:val="TableHeader"/>
            </w:pPr>
            <w:r w:rsidRPr="008E5CEF">
              <w:t>Step</w:t>
            </w:r>
          </w:p>
        </w:tc>
        <w:tc>
          <w:tcPr>
            <w:tcW w:w="4547" w:type="pct"/>
            <w:tcBorders>
              <w:top w:val="single" w:sz="6" w:space="0" w:color="auto"/>
              <w:left w:val="single" w:sz="6" w:space="0" w:color="auto"/>
              <w:bottom w:val="single" w:sz="6" w:space="0" w:color="auto"/>
              <w:right w:val="single" w:sz="6" w:space="0" w:color="auto"/>
            </w:tcBorders>
            <w:shd w:val="clear" w:color="auto" w:fill="000080"/>
          </w:tcPr>
          <w:p w:rsidR="002D3D45" w:rsidRPr="008E5CEF" w:rsidRDefault="002D3D45" w:rsidP="002F255A">
            <w:pPr>
              <w:pStyle w:val="TableHeader"/>
            </w:pPr>
            <w:r w:rsidRPr="008E5CEF">
              <w:t>Task</w:t>
            </w:r>
          </w:p>
        </w:tc>
      </w:tr>
      <w:tr w:rsidR="002D3D45" w:rsidRPr="008E5CEF" w:rsidTr="00AF6733">
        <w:tc>
          <w:tcPr>
            <w:tcW w:w="453" w:type="pct"/>
            <w:tcBorders>
              <w:top w:val="single" w:sz="6" w:space="0" w:color="auto"/>
            </w:tcBorders>
            <w:shd w:val="clear" w:color="auto" w:fill="000080"/>
          </w:tcPr>
          <w:p w:rsidR="002D3D45" w:rsidRPr="008E5CEF" w:rsidRDefault="002D3D45" w:rsidP="002F255A">
            <w:pPr>
              <w:pStyle w:val="TableHeader"/>
            </w:pPr>
            <w:r w:rsidRPr="008E5CEF">
              <w:t>1</w:t>
            </w:r>
          </w:p>
        </w:tc>
        <w:tc>
          <w:tcPr>
            <w:tcW w:w="4547" w:type="pct"/>
            <w:tcBorders>
              <w:top w:val="single" w:sz="6" w:space="0" w:color="auto"/>
            </w:tcBorders>
          </w:tcPr>
          <w:p w:rsidR="002D3D45" w:rsidRPr="008E5CEF" w:rsidRDefault="002D3D45" w:rsidP="009C7F34">
            <w:pPr>
              <w:pStyle w:val="TableText0"/>
              <w:numPr>
                <w:ilvl w:val="0"/>
                <w:numId w:val="0"/>
              </w:numPr>
              <w:rPr>
                <w:rFonts w:ascii="Arial" w:hAnsi="Arial" w:cs="Arial"/>
              </w:rPr>
            </w:pPr>
            <w:r w:rsidRPr="008E5CEF">
              <w:rPr>
                <w:rFonts w:ascii="Arial" w:hAnsi="Arial" w:cs="Arial"/>
              </w:rPr>
              <w:t xml:space="preserve">The </w:t>
            </w:r>
            <w:proofErr w:type="spellStart"/>
            <w:r w:rsidRPr="008E5CEF">
              <w:rPr>
                <w:rFonts w:ascii="Arial" w:hAnsi="Arial" w:cs="Arial"/>
              </w:rPr>
              <w:t>Opt</w:t>
            </w:r>
            <w:proofErr w:type="spellEnd"/>
            <w:r w:rsidRPr="008E5CEF">
              <w:rPr>
                <w:rFonts w:ascii="Arial" w:hAnsi="Arial" w:cs="Arial"/>
              </w:rPr>
              <w:t xml:space="preserve"> Off Authorisation NIR2 form has been received by the NIR Administrator and has been signed by the parent, guardian or individual </w:t>
            </w:r>
          </w:p>
          <w:p w:rsidR="002D3D45" w:rsidRPr="008E5CEF" w:rsidRDefault="002D3D45" w:rsidP="009C7F34">
            <w:pPr>
              <w:pStyle w:val="TableText0"/>
              <w:numPr>
                <w:ilvl w:val="0"/>
                <w:numId w:val="0"/>
              </w:numPr>
              <w:rPr>
                <w:rFonts w:ascii="Arial" w:hAnsi="Arial" w:cs="Arial"/>
              </w:rPr>
            </w:pPr>
            <w:r w:rsidRPr="008E5CEF">
              <w:rPr>
                <w:rFonts w:ascii="Arial" w:hAnsi="Arial" w:cs="Arial"/>
              </w:rPr>
              <w:t>The Health provider provides the NHI number on the form</w:t>
            </w:r>
          </w:p>
        </w:tc>
      </w:tr>
      <w:tr w:rsidR="002D3D45" w:rsidRPr="008E5CEF" w:rsidTr="00AF6733">
        <w:tc>
          <w:tcPr>
            <w:tcW w:w="453" w:type="pct"/>
            <w:shd w:val="clear" w:color="auto" w:fill="000080"/>
          </w:tcPr>
          <w:p w:rsidR="002D3D45" w:rsidRPr="008E5CEF" w:rsidRDefault="002D3D45" w:rsidP="002F255A">
            <w:pPr>
              <w:pStyle w:val="TableHeader"/>
            </w:pPr>
            <w:r w:rsidRPr="008E5CEF">
              <w:t>2</w:t>
            </w:r>
          </w:p>
        </w:tc>
        <w:tc>
          <w:tcPr>
            <w:tcW w:w="4547"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 xml:space="preserve">The NIR Administrator sends a confirmation of </w:t>
            </w:r>
            <w:proofErr w:type="spellStart"/>
            <w:r w:rsidRPr="008E5CEF">
              <w:rPr>
                <w:rFonts w:ascii="Arial" w:hAnsi="Arial" w:cs="Arial"/>
              </w:rPr>
              <w:t>Opt</w:t>
            </w:r>
            <w:proofErr w:type="spellEnd"/>
            <w:r w:rsidRPr="008E5CEF">
              <w:rPr>
                <w:rFonts w:ascii="Arial" w:hAnsi="Arial" w:cs="Arial"/>
              </w:rPr>
              <w:t xml:space="preserve"> Off Status Letter to the parent, guardian or individual confirming the individuals </w:t>
            </w:r>
            <w:proofErr w:type="spellStart"/>
            <w:r w:rsidRPr="008E5CEF">
              <w:rPr>
                <w:rFonts w:ascii="Arial" w:hAnsi="Arial" w:cs="Arial"/>
              </w:rPr>
              <w:t>Opt</w:t>
            </w:r>
            <w:proofErr w:type="spellEnd"/>
            <w:r w:rsidRPr="008E5CEF">
              <w:rPr>
                <w:rFonts w:ascii="Arial" w:hAnsi="Arial" w:cs="Arial"/>
              </w:rPr>
              <w:t xml:space="preserve"> Off status on the NIR.  </w:t>
            </w:r>
          </w:p>
          <w:p w:rsidR="002D3D45" w:rsidRPr="008E5CEF" w:rsidRDefault="002D3D45" w:rsidP="009C7F34">
            <w:pPr>
              <w:pStyle w:val="TableText0"/>
              <w:numPr>
                <w:ilvl w:val="0"/>
                <w:numId w:val="0"/>
              </w:numPr>
              <w:rPr>
                <w:rFonts w:ascii="Arial" w:hAnsi="Arial" w:cs="Arial"/>
              </w:rPr>
            </w:pPr>
            <w:r w:rsidRPr="008E5CEF">
              <w:rPr>
                <w:rFonts w:ascii="Arial" w:hAnsi="Arial" w:cs="Arial"/>
              </w:rPr>
              <w:t>Included on the letter are details to follow the process for registering in the future if required</w:t>
            </w:r>
          </w:p>
        </w:tc>
      </w:tr>
      <w:tr w:rsidR="002D3D45" w:rsidRPr="008E5CEF" w:rsidTr="00AF6733">
        <w:tc>
          <w:tcPr>
            <w:tcW w:w="453" w:type="pct"/>
            <w:shd w:val="clear" w:color="auto" w:fill="000080"/>
          </w:tcPr>
          <w:p w:rsidR="002D3D45" w:rsidRPr="008E5CEF" w:rsidRDefault="002D3D45" w:rsidP="002F255A">
            <w:pPr>
              <w:pStyle w:val="TableHeader"/>
            </w:pPr>
            <w:r w:rsidRPr="008E5CEF">
              <w:t>3</w:t>
            </w:r>
          </w:p>
        </w:tc>
        <w:tc>
          <w:tcPr>
            <w:tcW w:w="4547" w:type="pct"/>
          </w:tcPr>
          <w:p w:rsidR="002D3D45" w:rsidRPr="008E5CEF" w:rsidRDefault="002D3D45" w:rsidP="009C7F34">
            <w:pPr>
              <w:pStyle w:val="TableText0"/>
              <w:numPr>
                <w:ilvl w:val="0"/>
                <w:numId w:val="0"/>
              </w:numPr>
              <w:rPr>
                <w:rFonts w:ascii="Arial" w:hAnsi="Arial" w:cs="Arial"/>
              </w:rPr>
            </w:pPr>
            <w:r w:rsidRPr="008E5CEF">
              <w:rPr>
                <w:rFonts w:ascii="Arial" w:hAnsi="Arial" w:cs="Arial"/>
              </w:rPr>
              <w:t>Future messages about the individual are blocked and senders receive an automatic reply advising them the individual has Opted Off the NIR</w:t>
            </w:r>
          </w:p>
        </w:tc>
      </w:tr>
    </w:tbl>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F255A">
      <w:pPr>
        <w:pStyle w:val="TableHeader"/>
      </w:pPr>
      <w:r w:rsidRPr="008E5CEF">
        <w:t xml:space="preserve">Table </w:t>
      </w:r>
      <w:r w:rsidR="00F53ACB">
        <w:t>13</w:t>
      </w:r>
      <w:r w:rsidRPr="008E5CEF">
        <w:t xml:space="preserve">: Electronic Steps to changing the status to </w:t>
      </w:r>
      <w:proofErr w:type="spellStart"/>
      <w:r w:rsidRPr="008E5CEF">
        <w:t>Opt</w:t>
      </w:r>
      <w:proofErr w:type="spellEnd"/>
      <w:r w:rsidRPr="008E5CEF">
        <w:t xml:space="preserve"> Off</w:t>
      </w:r>
    </w:p>
    <w:tbl>
      <w:tblPr>
        <w:tblW w:w="4575" w:type="pct"/>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8007"/>
      </w:tblGrid>
      <w:tr w:rsidR="002D3D45" w:rsidRPr="008E5CEF" w:rsidTr="00AF6733">
        <w:trPr>
          <w:tblHeader/>
        </w:trPr>
        <w:tc>
          <w:tcPr>
            <w:tcW w:w="453" w:type="pct"/>
            <w:tcBorders>
              <w:top w:val="single" w:sz="6" w:space="0" w:color="auto"/>
              <w:left w:val="single" w:sz="6" w:space="0" w:color="auto"/>
              <w:bottom w:val="single" w:sz="6" w:space="0" w:color="auto"/>
              <w:right w:val="single" w:sz="6" w:space="0" w:color="auto"/>
            </w:tcBorders>
            <w:shd w:val="clear" w:color="auto" w:fill="000080"/>
          </w:tcPr>
          <w:p w:rsidR="002D3D45" w:rsidRPr="008E5CEF" w:rsidRDefault="002D3D45" w:rsidP="002F255A">
            <w:pPr>
              <w:pStyle w:val="TableHeader"/>
            </w:pPr>
            <w:r w:rsidRPr="008E5CEF">
              <w:t>Step</w:t>
            </w:r>
          </w:p>
        </w:tc>
        <w:tc>
          <w:tcPr>
            <w:tcW w:w="4547" w:type="pct"/>
            <w:tcBorders>
              <w:top w:val="single" w:sz="6" w:space="0" w:color="auto"/>
              <w:left w:val="single" w:sz="6" w:space="0" w:color="auto"/>
              <w:bottom w:val="single" w:sz="6" w:space="0" w:color="auto"/>
              <w:right w:val="single" w:sz="6" w:space="0" w:color="auto"/>
            </w:tcBorders>
            <w:shd w:val="clear" w:color="auto" w:fill="000080"/>
          </w:tcPr>
          <w:p w:rsidR="002D3D45" w:rsidRPr="008E5CEF" w:rsidRDefault="002D3D45" w:rsidP="002F255A">
            <w:pPr>
              <w:pStyle w:val="TableHeader"/>
            </w:pPr>
            <w:r w:rsidRPr="008E5CEF">
              <w:t>Task</w:t>
            </w:r>
          </w:p>
        </w:tc>
      </w:tr>
      <w:tr w:rsidR="002D3D45" w:rsidRPr="008E5CEF" w:rsidTr="00AF6733">
        <w:tc>
          <w:tcPr>
            <w:tcW w:w="453" w:type="pct"/>
            <w:tcBorders>
              <w:top w:val="single" w:sz="6" w:space="0" w:color="auto"/>
            </w:tcBorders>
            <w:shd w:val="clear" w:color="auto" w:fill="000080"/>
          </w:tcPr>
          <w:p w:rsidR="002D3D45" w:rsidRPr="008E5CEF" w:rsidRDefault="002D3D45" w:rsidP="002F255A">
            <w:pPr>
              <w:pStyle w:val="TableHeader"/>
            </w:pPr>
            <w:r w:rsidRPr="008E5CEF">
              <w:t>1</w:t>
            </w:r>
          </w:p>
        </w:tc>
        <w:tc>
          <w:tcPr>
            <w:tcW w:w="4547" w:type="pct"/>
            <w:tcBorders>
              <w:top w:val="single" w:sz="6" w:space="0" w:color="auto"/>
            </w:tcBorders>
          </w:tcPr>
          <w:p w:rsidR="002D3D45" w:rsidRPr="008E5CEF" w:rsidRDefault="002D3D45" w:rsidP="009C7F34">
            <w:pPr>
              <w:pStyle w:val="TableText0"/>
              <w:numPr>
                <w:ilvl w:val="0"/>
                <w:numId w:val="0"/>
              </w:numPr>
              <w:rPr>
                <w:rFonts w:ascii="Arial" w:hAnsi="Arial" w:cs="Arial"/>
              </w:rPr>
            </w:pPr>
            <w:r w:rsidRPr="008E5CEF">
              <w:rPr>
                <w:rFonts w:ascii="Arial" w:hAnsi="Arial" w:cs="Arial"/>
              </w:rPr>
              <w:t xml:space="preserve">Electronic PMS or CMS; the vaccinator records the </w:t>
            </w:r>
            <w:proofErr w:type="spellStart"/>
            <w:r w:rsidRPr="008E5CEF">
              <w:rPr>
                <w:rFonts w:ascii="Arial" w:hAnsi="Arial" w:cs="Arial"/>
              </w:rPr>
              <w:t>Opt</w:t>
            </w:r>
            <w:proofErr w:type="spellEnd"/>
            <w:r w:rsidRPr="008E5CEF">
              <w:rPr>
                <w:rFonts w:ascii="Arial" w:hAnsi="Arial" w:cs="Arial"/>
              </w:rPr>
              <w:t xml:space="preserve"> Off decision.  No immunisation event data is sent to the NIR</w:t>
            </w:r>
          </w:p>
        </w:tc>
      </w:tr>
    </w:tbl>
    <w:p w:rsidR="002D3D45" w:rsidRPr="008E5CEF" w:rsidRDefault="002D3D45" w:rsidP="002D3D45">
      <w:pPr>
        <w:rPr>
          <w:rFonts w:ascii="Arial" w:hAnsi="Arial" w:cs="Arial"/>
        </w:rPr>
      </w:pPr>
    </w:p>
    <w:p w:rsidR="002D3D45" w:rsidRPr="008E5CEF" w:rsidRDefault="002D3D45" w:rsidP="002D3D45">
      <w:pPr>
        <w:spacing w:before="180"/>
        <w:ind w:left="567" w:right="567" w:hanging="567"/>
        <w:rPr>
          <w:rFonts w:ascii="Arial" w:hAnsi="Arial" w:cs="Arial"/>
        </w:rPr>
      </w:pPr>
      <w:r w:rsidRPr="008E5CEF">
        <w:rPr>
          <w:rFonts w:ascii="Arial" w:hAnsi="Arial" w:cs="Arial"/>
        </w:rPr>
        <w:t xml:space="preserve">When the NIR Administrator has received the authorised signed </w:t>
      </w:r>
      <w:proofErr w:type="spellStart"/>
      <w:r w:rsidRPr="008E5CEF">
        <w:rPr>
          <w:rFonts w:ascii="Arial" w:hAnsi="Arial" w:cs="Arial"/>
        </w:rPr>
        <w:t>Opt</w:t>
      </w:r>
      <w:proofErr w:type="spellEnd"/>
      <w:r w:rsidRPr="008E5CEF">
        <w:rPr>
          <w:rFonts w:ascii="Arial" w:hAnsi="Arial" w:cs="Arial"/>
        </w:rPr>
        <w:t xml:space="preserve"> Off Authorisation form the status of the person is changed to ‘opt off’.</w:t>
      </w:r>
    </w:p>
    <w:p w:rsidR="002D3D45" w:rsidRPr="008E5CEF" w:rsidRDefault="002D3D45" w:rsidP="002D3D45">
      <w:pPr>
        <w:spacing w:before="180"/>
        <w:ind w:left="567" w:right="567" w:hanging="567"/>
        <w:rPr>
          <w:rFonts w:ascii="Arial" w:hAnsi="Arial" w:cs="Arial"/>
        </w:rPr>
      </w:pPr>
      <w:r w:rsidRPr="008E5CEF">
        <w:rPr>
          <w:rFonts w:ascii="Arial" w:hAnsi="Arial" w:cs="Arial"/>
        </w:rPr>
        <w:t>7.</w:t>
      </w:r>
      <w:r w:rsidRPr="008E5CEF">
        <w:rPr>
          <w:rFonts w:ascii="Arial" w:hAnsi="Arial" w:cs="Arial"/>
        </w:rPr>
        <w:tab/>
        <w:t xml:space="preserve">The information retained on the NIR for an individual who has opted off is </w:t>
      </w:r>
      <w:proofErr w:type="spellStart"/>
      <w:r w:rsidRPr="008E5CEF">
        <w:rPr>
          <w:rFonts w:ascii="Arial" w:hAnsi="Arial" w:cs="Arial"/>
        </w:rPr>
        <w:t>their</w:t>
      </w:r>
      <w:proofErr w:type="spellEnd"/>
      <w:r w:rsidRPr="008E5CEF">
        <w:rPr>
          <w:rFonts w:ascii="Arial" w:hAnsi="Arial" w:cs="Arial"/>
        </w:rPr>
        <w:t>:</w:t>
      </w:r>
    </w:p>
    <w:p w:rsidR="002D3D45" w:rsidRPr="008E5CEF" w:rsidRDefault="002D3D45" w:rsidP="00127A8E">
      <w:pPr>
        <w:pStyle w:val="Bullet"/>
        <w:numPr>
          <w:ilvl w:val="0"/>
          <w:numId w:val="28"/>
        </w:numPr>
        <w:spacing w:before="60"/>
        <w:rPr>
          <w:rFonts w:ascii="Arial" w:hAnsi="Arial" w:cs="Arial"/>
        </w:rPr>
      </w:pPr>
      <w:r w:rsidRPr="008E5CEF">
        <w:rPr>
          <w:rFonts w:ascii="Arial" w:hAnsi="Arial" w:cs="Arial"/>
        </w:rPr>
        <w:t>NHI number</w:t>
      </w:r>
    </w:p>
    <w:p w:rsidR="002D3D45" w:rsidRPr="008E5CEF" w:rsidRDefault="002D3D45" w:rsidP="00127A8E">
      <w:pPr>
        <w:pStyle w:val="Bullet"/>
        <w:numPr>
          <w:ilvl w:val="0"/>
          <w:numId w:val="28"/>
        </w:numPr>
        <w:spacing w:before="60"/>
        <w:rPr>
          <w:rFonts w:ascii="Arial" w:hAnsi="Arial" w:cs="Arial"/>
        </w:rPr>
      </w:pPr>
      <w:r w:rsidRPr="008E5CEF">
        <w:rPr>
          <w:rFonts w:ascii="Arial" w:hAnsi="Arial" w:cs="Arial"/>
        </w:rPr>
        <w:t>date of birth</w:t>
      </w:r>
    </w:p>
    <w:p w:rsidR="002D3D45" w:rsidRPr="008E5CEF" w:rsidRDefault="002D3D45" w:rsidP="00127A8E">
      <w:pPr>
        <w:pStyle w:val="Bullet"/>
        <w:numPr>
          <w:ilvl w:val="0"/>
          <w:numId w:val="28"/>
        </w:numPr>
        <w:spacing w:before="60"/>
        <w:rPr>
          <w:rFonts w:ascii="Arial" w:hAnsi="Arial" w:cs="Arial"/>
        </w:rPr>
      </w:pPr>
      <w:r w:rsidRPr="008E5CEF">
        <w:rPr>
          <w:rFonts w:ascii="Arial" w:hAnsi="Arial" w:cs="Arial"/>
        </w:rPr>
        <w:t>DHB code</w:t>
      </w:r>
    </w:p>
    <w:p w:rsidR="002D3D45" w:rsidRPr="008E5CEF" w:rsidRDefault="002D3D45" w:rsidP="00127A8E">
      <w:pPr>
        <w:pStyle w:val="Bullet"/>
        <w:numPr>
          <w:ilvl w:val="0"/>
          <w:numId w:val="28"/>
        </w:numPr>
        <w:spacing w:before="60"/>
        <w:rPr>
          <w:rFonts w:ascii="Arial" w:hAnsi="Arial" w:cs="Arial"/>
        </w:rPr>
      </w:pPr>
      <w:r w:rsidRPr="008E5CEF">
        <w:rPr>
          <w:rFonts w:ascii="Arial" w:hAnsi="Arial" w:cs="Arial"/>
        </w:rPr>
        <w:t>date of opt off</w:t>
      </w:r>
    </w:p>
    <w:p w:rsidR="002D3D45" w:rsidRPr="008E5CEF" w:rsidRDefault="002D3D45" w:rsidP="00127A8E">
      <w:pPr>
        <w:pStyle w:val="Bullet"/>
        <w:numPr>
          <w:ilvl w:val="0"/>
          <w:numId w:val="28"/>
        </w:numPr>
        <w:spacing w:before="60"/>
        <w:rPr>
          <w:rFonts w:ascii="Arial" w:hAnsi="Arial" w:cs="Arial"/>
        </w:rPr>
      </w:pPr>
      <w:r w:rsidRPr="008E5CEF">
        <w:rPr>
          <w:rFonts w:ascii="Arial" w:hAnsi="Arial" w:cs="Arial"/>
        </w:rPr>
        <w:t xml:space="preserve">immunisation </w:t>
      </w:r>
      <w:r w:rsidR="002F255A">
        <w:rPr>
          <w:rFonts w:ascii="Arial" w:hAnsi="Arial" w:cs="Arial"/>
        </w:rPr>
        <w:t>history before the opt-off date</w:t>
      </w:r>
    </w:p>
    <w:p w:rsidR="002D3D45" w:rsidRPr="008E5CEF" w:rsidRDefault="002D3D45" w:rsidP="002D3D45">
      <w:pPr>
        <w:rPr>
          <w:rFonts w:ascii="Arial" w:hAnsi="Arial" w:cs="Arial"/>
        </w:rPr>
      </w:pPr>
    </w:p>
    <w:p w:rsidR="002D3D45" w:rsidRDefault="002D3D45" w:rsidP="002D3D45">
      <w:pPr>
        <w:spacing w:before="180"/>
        <w:ind w:left="567" w:right="567" w:hanging="567"/>
        <w:rPr>
          <w:rFonts w:ascii="Arial" w:hAnsi="Arial" w:cs="Arial"/>
        </w:rPr>
      </w:pPr>
    </w:p>
    <w:p w:rsidR="002D3D45" w:rsidRDefault="002D3D45" w:rsidP="002D3D45">
      <w:pPr>
        <w:spacing w:before="180"/>
        <w:ind w:left="567" w:right="567" w:hanging="567"/>
        <w:rPr>
          <w:rFonts w:ascii="Arial" w:hAnsi="Arial" w:cs="Arial"/>
        </w:rPr>
      </w:pPr>
    </w:p>
    <w:p w:rsidR="002D3D45" w:rsidRPr="008E5CEF" w:rsidRDefault="002D3D45" w:rsidP="002D3D45">
      <w:pPr>
        <w:spacing w:before="180"/>
        <w:ind w:left="567" w:right="567" w:hanging="567"/>
        <w:rPr>
          <w:rFonts w:ascii="Arial" w:hAnsi="Arial" w:cs="Arial"/>
        </w:rPr>
      </w:pPr>
      <w:r w:rsidRPr="008E5CEF">
        <w:br w:type="page"/>
      </w:r>
    </w:p>
    <w:p w:rsidR="002D3D45" w:rsidRPr="006506F0" w:rsidRDefault="002D3D45" w:rsidP="006506F0">
      <w:pPr>
        <w:pStyle w:val="Heading1"/>
        <w:tabs>
          <w:tab w:val="clear" w:pos="2843"/>
          <w:tab w:val="num" w:pos="432"/>
        </w:tabs>
        <w:ind w:left="432"/>
      </w:pPr>
      <w:bookmarkStart w:id="131" w:name="_Toc69798869"/>
      <w:bookmarkStart w:id="132" w:name="_Toc236034791"/>
      <w:bookmarkStart w:id="133" w:name="_Ref236041942"/>
      <w:bookmarkStart w:id="134" w:name="_Ref236107722"/>
      <w:r w:rsidRPr="006506F0">
        <w:lastRenderedPageBreak/>
        <w:t xml:space="preserve"> </w:t>
      </w:r>
      <w:bookmarkStart w:id="135" w:name="_Toc314568953"/>
      <w:bookmarkStart w:id="136" w:name="_Toc372552141"/>
      <w:r w:rsidRPr="006506F0">
        <w:t>Immunisation Events &amp; Recording</w:t>
      </w:r>
      <w:bookmarkEnd w:id="135"/>
      <w:bookmarkEnd w:id="136"/>
    </w:p>
    <w:p w:rsidR="002D3D45" w:rsidRPr="008E5CEF" w:rsidRDefault="002D3D45" w:rsidP="002D3D45">
      <w:pPr>
        <w:rPr>
          <w:rFonts w:ascii="Arial" w:hAnsi="Arial" w:cs="Arial"/>
        </w:rPr>
      </w:pPr>
      <w:r>
        <w:rPr>
          <w:rFonts w:ascii="Arial" w:hAnsi="Arial" w:cs="Arial"/>
        </w:rPr>
        <w:t>Immunisation recording process</w:t>
      </w:r>
    </w:p>
    <w:p w:rsidR="002D3D45" w:rsidRPr="00581870" w:rsidRDefault="002D3D45" w:rsidP="002D3D45">
      <w:r>
        <w:rPr>
          <w:noProof/>
          <w:lang w:eastAsia="en-NZ"/>
        </w:rPr>
        <w:drawing>
          <wp:anchor distT="0" distB="0" distL="114300" distR="114300" simplePos="0" relativeHeight="251659264" behindDoc="0" locked="0" layoutInCell="1" allowOverlap="0" wp14:anchorId="334FA784" wp14:editId="11DA4B39">
            <wp:simplePos x="0" y="0"/>
            <wp:positionH relativeFrom="column">
              <wp:posOffset>1257300</wp:posOffset>
            </wp:positionH>
            <wp:positionV relativeFrom="paragraph">
              <wp:posOffset>669290</wp:posOffset>
            </wp:positionV>
            <wp:extent cx="3111500" cy="44494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duotone>
                        <a:prstClr val="black"/>
                        <a:schemeClr val="accent1">
                          <a:tint val="45000"/>
                          <a:satMod val="400000"/>
                        </a:schemeClr>
                      </a:duotone>
                      <a:extLst>
                        <a:ext uri="{28A0092B-C50C-407E-A947-70E740481C1C}">
                          <a14:useLocalDpi xmlns:a14="http://schemas.microsoft.com/office/drawing/2010/main" val="0"/>
                        </a:ext>
                      </a:extLst>
                    </a:blip>
                    <a:srcRect r="39899" b="40471"/>
                    <a:stretch>
                      <a:fillRect/>
                    </a:stretch>
                  </pic:blipFill>
                  <pic:spPr bwMode="auto">
                    <a:xfrm>
                      <a:off x="0" y="0"/>
                      <a:ext cx="3111500" cy="44494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8E5CEF">
        <w:br w:type="page"/>
      </w:r>
      <w:r w:rsidRPr="00581870">
        <w:lastRenderedPageBreak/>
        <w:t>If an individual who is already on the NIR receives an immunisation, the data for this event is sent to the NIR and recorded.  If the individual is not on the NIR but is eligible to join the NIR, the immunisation event message will also create a new NIR registration.</w:t>
      </w:r>
    </w:p>
    <w:p w:rsidR="002D3D45" w:rsidRPr="008E5CEF" w:rsidRDefault="002D3D45" w:rsidP="002D3D45">
      <w:pPr>
        <w:pStyle w:val="Heading2"/>
        <w:rPr>
          <w:rFonts w:ascii="Arial" w:hAnsi="Arial" w:cs="Arial"/>
        </w:rPr>
      </w:pPr>
      <w:r w:rsidRPr="008E5CEF">
        <w:rPr>
          <w:rFonts w:ascii="Arial" w:hAnsi="Arial" w:cs="Arial"/>
        </w:rPr>
        <w:t xml:space="preserve">  </w:t>
      </w:r>
      <w:bookmarkStart w:id="137" w:name="_Toc314568954"/>
      <w:bookmarkStart w:id="138" w:name="_Toc372552142"/>
      <w:r>
        <w:rPr>
          <w:rFonts w:ascii="Arial" w:hAnsi="Arial" w:cs="Arial"/>
        </w:rPr>
        <w:t>Recording standard immunisation event data</w:t>
      </w:r>
      <w:bookmarkEnd w:id="137"/>
      <w:bookmarkEnd w:id="138"/>
    </w:p>
    <w:p w:rsidR="002D3D45" w:rsidRPr="008E5CEF" w:rsidRDefault="002D3D45" w:rsidP="002F255A">
      <w:pPr>
        <w:pStyle w:val="TableHeader"/>
      </w:pPr>
      <w:r w:rsidRPr="008E5CEF">
        <w:t xml:space="preserve">Table </w:t>
      </w:r>
      <w:r w:rsidR="00F53ACB">
        <w:t>14</w:t>
      </w:r>
      <w:r w:rsidRPr="008E5CEF">
        <w:t>:</w:t>
      </w:r>
    </w:p>
    <w:tbl>
      <w:tblPr>
        <w:tblW w:w="8478" w:type="dxa"/>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1988"/>
        <w:gridCol w:w="6490"/>
      </w:tblGrid>
      <w:tr w:rsidR="002D3D45" w:rsidRPr="008E5CEF" w:rsidTr="00AF6733">
        <w:tc>
          <w:tcPr>
            <w:tcW w:w="1988" w:type="dxa"/>
            <w:shd w:val="clear" w:color="auto" w:fill="000080"/>
          </w:tcPr>
          <w:p w:rsidR="002D3D45" w:rsidRPr="002F255A" w:rsidRDefault="002D3D45" w:rsidP="002F255A">
            <w:pPr>
              <w:pStyle w:val="TableHeader"/>
            </w:pPr>
            <w:r w:rsidRPr="002F255A">
              <w:t>Date of event</w:t>
            </w:r>
          </w:p>
        </w:tc>
        <w:tc>
          <w:tcPr>
            <w:tcW w:w="6490" w:type="dxa"/>
          </w:tcPr>
          <w:p w:rsidR="002D3D45" w:rsidRPr="008E5CEF" w:rsidRDefault="002D3D45" w:rsidP="002F255A">
            <w:pPr>
              <w:pStyle w:val="TableText0"/>
              <w:numPr>
                <w:ilvl w:val="0"/>
                <w:numId w:val="0"/>
              </w:numPr>
              <w:rPr>
                <w:rFonts w:ascii="Arial" w:hAnsi="Arial" w:cs="Arial"/>
              </w:rPr>
            </w:pPr>
            <w:r w:rsidRPr="008E5CEF">
              <w:rPr>
                <w:rFonts w:ascii="Arial" w:hAnsi="Arial" w:cs="Arial"/>
              </w:rPr>
              <w:t>Date of i</w:t>
            </w:r>
            <w:r w:rsidR="002F255A">
              <w:rPr>
                <w:rFonts w:ascii="Arial" w:hAnsi="Arial" w:cs="Arial"/>
              </w:rPr>
              <w:t>mmunisation event (</w:t>
            </w:r>
            <w:proofErr w:type="spellStart"/>
            <w:r w:rsidR="002F255A">
              <w:rPr>
                <w:rFonts w:ascii="Arial" w:hAnsi="Arial" w:cs="Arial"/>
              </w:rPr>
              <w:t>eg</w:t>
            </w:r>
            <w:proofErr w:type="spellEnd"/>
            <w:r w:rsidR="002F255A">
              <w:rPr>
                <w:rFonts w:ascii="Arial" w:hAnsi="Arial" w:cs="Arial"/>
              </w:rPr>
              <w:t>, 20/12/2013)</w:t>
            </w:r>
          </w:p>
        </w:tc>
      </w:tr>
      <w:tr w:rsidR="002D3D45" w:rsidRPr="008E5CEF" w:rsidTr="00AF6733">
        <w:tc>
          <w:tcPr>
            <w:tcW w:w="1988" w:type="dxa"/>
            <w:shd w:val="clear" w:color="auto" w:fill="000080"/>
          </w:tcPr>
          <w:p w:rsidR="002D3D45" w:rsidRPr="002F255A" w:rsidRDefault="002D3D45" w:rsidP="002F255A">
            <w:pPr>
              <w:pStyle w:val="TableHeader"/>
            </w:pPr>
            <w:r w:rsidRPr="002F255A">
              <w:t>Status</w:t>
            </w:r>
          </w:p>
        </w:tc>
        <w:tc>
          <w:tcPr>
            <w:tcW w:w="6490" w:type="dxa"/>
          </w:tcPr>
          <w:p w:rsidR="002D3D45" w:rsidRPr="008E5CEF" w:rsidRDefault="002D3D45" w:rsidP="002F255A">
            <w:pPr>
              <w:pStyle w:val="TableText0"/>
              <w:numPr>
                <w:ilvl w:val="0"/>
                <w:numId w:val="0"/>
              </w:numPr>
              <w:rPr>
                <w:rFonts w:ascii="Arial" w:hAnsi="Arial" w:cs="Arial"/>
              </w:rPr>
            </w:pPr>
            <w:r w:rsidRPr="008E5CEF">
              <w:rPr>
                <w:rFonts w:ascii="Arial" w:hAnsi="Arial" w:cs="Arial"/>
              </w:rPr>
              <w:t xml:space="preserve">Completed, </w:t>
            </w:r>
            <w:r w:rsidR="002F255A">
              <w:rPr>
                <w:rFonts w:ascii="Arial" w:hAnsi="Arial" w:cs="Arial"/>
              </w:rPr>
              <w:t>declined, rescheduled or closed</w:t>
            </w:r>
          </w:p>
        </w:tc>
      </w:tr>
      <w:tr w:rsidR="002D3D45" w:rsidRPr="008E5CEF" w:rsidTr="00AF6733">
        <w:tc>
          <w:tcPr>
            <w:tcW w:w="1988" w:type="dxa"/>
            <w:shd w:val="clear" w:color="auto" w:fill="000080"/>
          </w:tcPr>
          <w:p w:rsidR="002D3D45" w:rsidRPr="002F255A" w:rsidRDefault="002D3D45" w:rsidP="002F255A">
            <w:pPr>
              <w:pStyle w:val="TableHeader"/>
            </w:pPr>
            <w:r w:rsidRPr="002F255A">
              <w:t>Details</w:t>
            </w:r>
          </w:p>
        </w:tc>
        <w:tc>
          <w:tcPr>
            <w:tcW w:w="6490" w:type="dxa"/>
          </w:tcPr>
          <w:p w:rsidR="002D3D45" w:rsidRPr="008E5CEF" w:rsidRDefault="002D3D45" w:rsidP="002F255A">
            <w:pPr>
              <w:pStyle w:val="TableText0"/>
              <w:numPr>
                <w:ilvl w:val="0"/>
                <w:numId w:val="0"/>
              </w:numPr>
              <w:rPr>
                <w:rFonts w:ascii="Arial" w:hAnsi="Arial" w:cs="Arial"/>
              </w:rPr>
            </w:pPr>
            <w:r w:rsidRPr="008E5CEF">
              <w:rPr>
                <w:rFonts w:ascii="Arial" w:hAnsi="Arial" w:cs="Arial"/>
              </w:rPr>
              <w:t>Identifies whether the vaccination has been given overseas, an alternative antigen has been given or an adverse reaction has been experi</w:t>
            </w:r>
            <w:r w:rsidR="002F255A">
              <w:rPr>
                <w:rFonts w:ascii="Arial" w:hAnsi="Arial" w:cs="Arial"/>
              </w:rPr>
              <w:t>enced</w:t>
            </w:r>
          </w:p>
        </w:tc>
      </w:tr>
      <w:tr w:rsidR="002D3D45" w:rsidRPr="008E5CEF" w:rsidTr="00AF6733">
        <w:tc>
          <w:tcPr>
            <w:tcW w:w="1988" w:type="dxa"/>
            <w:shd w:val="clear" w:color="auto" w:fill="000080"/>
          </w:tcPr>
          <w:p w:rsidR="002F255A" w:rsidRPr="002F255A" w:rsidRDefault="002D3D45" w:rsidP="002F255A">
            <w:pPr>
              <w:pStyle w:val="TableHeader"/>
            </w:pPr>
            <w:r w:rsidRPr="002F255A">
              <w:t xml:space="preserve">Antigen details </w:t>
            </w:r>
          </w:p>
          <w:p w:rsidR="002D3D45" w:rsidRPr="002F255A" w:rsidRDefault="002D3D45" w:rsidP="002F255A">
            <w:pPr>
              <w:pStyle w:val="TableHeader"/>
            </w:pPr>
            <w:r w:rsidRPr="002F255A">
              <w:t>(if appropriate)</w:t>
            </w:r>
          </w:p>
        </w:tc>
        <w:tc>
          <w:tcPr>
            <w:tcW w:w="6490" w:type="dxa"/>
          </w:tcPr>
          <w:p w:rsidR="002D3D45" w:rsidRPr="008E5CEF" w:rsidRDefault="002D3D45" w:rsidP="002F255A">
            <w:pPr>
              <w:pStyle w:val="TableText0"/>
              <w:numPr>
                <w:ilvl w:val="0"/>
                <w:numId w:val="0"/>
              </w:numPr>
              <w:rPr>
                <w:rFonts w:ascii="Arial" w:hAnsi="Arial" w:cs="Arial"/>
              </w:rPr>
            </w:pPr>
            <w:r w:rsidRPr="008E5CEF">
              <w:rPr>
                <w:rFonts w:ascii="Arial" w:hAnsi="Arial" w:cs="Arial"/>
              </w:rPr>
              <w:t>Name of alternative and/or declined antigen if appropriate.</w:t>
            </w:r>
          </w:p>
        </w:tc>
      </w:tr>
      <w:tr w:rsidR="002D3D45" w:rsidRPr="008E5CEF" w:rsidTr="00AF6733">
        <w:tc>
          <w:tcPr>
            <w:tcW w:w="1988" w:type="dxa"/>
            <w:shd w:val="clear" w:color="auto" w:fill="000080"/>
          </w:tcPr>
          <w:p w:rsidR="002D3D45" w:rsidRPr="002F255A" w:rsidRDefault="002D3D45" w:rsidP="002F255A">
            <w:pPr>
              <w:pStyle w:val="TableHeader"/>
            </w:pPr>
            <w:r w:rsidRPr="002F255A">
              <w:t>Vaccine</w:t>
            </w:r>
            <w:r w:rsidR="002F255A" w:rsidRPr="002F255A">
              <w:t xml:space="preserve"> </w:t>
            </w:r>
            <w:r w:rsidRPr="002F255A">
              <w:t>batch number</w:t>
            </w:r>
          </w:p>
        </w:tc>
        <w:tc>
          <w:tcPr>
            <w:tcW w:w="6490" w:type="dxa"/>
          </w:tcPr>
          <w:p w:rsidR="002D3D45" w:rsidRPr="008E5CEF" w:rsidRDefault="002F255A" w:rsidP="002F255A">
            <w:pPr>
              <w:pStyle w:val="TableText0"/>
              <w:numPr>
                <w:ilvl w:val="0"/>
                <w:numId w:val="0"/>
              </w:numPr>
              <w:rPr>
                <w:rFonts w:ascii="Arial" w:hAnsi="Arial" w:cs="Arial"/>
              </w:rPr>
            </w:pPr>
            <w:r>
              <w:rPr>
                <w:rFonts w:ascii="Arial" w:hAnsi="Arial" w:cs="Arial"/>
              </w:rPr>
              <w:t>Batch number of the vaccine</w:t>
            </w:r>
          </w:p>
        </w:tc>
      </w:tr>
      <w:tr w:rsidR="002D3D45" w:rsidRPr="008E5CEF" w:rsidTr="00AF6733">
        <w:tc>
          <w:tcPr>
            <w:tcW w:w="1988" w:type="dxa"/>
            <w:shd w:val="clear" w:color="auto" w:fill="000080"/>
          </w:tcPr>
          <w:p w:rsidR="002D3D45" w:rsidRPr="002F255A" w:rsidRDefault="002D3D45" w:rsidP="002F255A">
            <w:pPr>
              <w:pStyle w:val="TableHeader"/>
            </w:pPr>
            <w:r w:rsidRPr="002F255A">
              <w:t>Diluent batch number</w:t>
            </w:r>
          </w:p>
        </w:tc>
        <w:tc>
          <w:tcPr>
            <w:tcW w:w="6490" w:type="dxa"/>
          </w:tcPr>
          <w:p w:rsidR="002D3D45" w:rsidRPr="008E5CEF" w:rsidRDefault="002D3D45" w:rsidP="002F255A">
            <w:pPr>
              <w:pStyle w:val="TableText0"/>
              <w:numPr>
                <w:ilvl w:val="0"/>
                <w:numId w:val="0"/>
              </w:numPr>
              <w:rPr>
                <w:rFonts w:ascii="Arial" w:hAnsi="Arial" w:cs="Arial"/>
              </w:rPr>
            </w:pPr>
            <w:r w:rsidRPr="008E5CEF">
              <w:rPr>
                <w:rFonts w:ascii="Arial" w:hAnsi="Arial" w:cs="Arial"/>
              </w:rPr>
              <w:t>Batch number of t</w:t>
            </w:r>
            <w:r w:rsidR="002F255A">
              <w:rPr>
                <w:rFonts w:ascii="Arial" w:hAnsi="Arial" w:cs="Arial"/>
              </w:rPr>
              <w:t>he diluent used (if applicable)</w:t>
            </w:r>
          </w:p>
        </w:tc>
      </w:tr>
      <w:tr w:rsidR="002D3D45" w:rsidRPr="008E5CEF" w:rsidTr="00AF6733">
        <w:tc>
          <w:tcPr>
            <w:tcW w:w="1988" w:type="dxa"/>
            <w:shd w:val="clear" w:color="auto" w:fill="000080"/>
          </w:tcPr>
          <w:p w:rsidR="002D3D45" w:rsidRPr="002F255A" w:rsidRDefault="002D3D45" w:rsidP="002F255A">
            <w:pPr>
              <w:pStyle w:val="TableHeader"/>
            </w:pPr>
            <w:r w:rsidRPr="002F255A">
              <w:t>Batch expiry date</w:t>
            </w:r>
          </w:p>
        </w:tc>
        <w:tc>
          <w:tcPr>
            <w:tcW w:w="6490" w:type="dxa"/>
          </w:tcPr>
          <w:p w:rsidR="002D3D45" w:rsidRPr="008E5CEF" w:rsidRDefault="002D3D45" w:rsidP="002F255A">
            <w:pPr>
              <w:pStyle w:val="TableText0"/>
              <w:numPr>
                <w:ilvl w:val="0"/>
                <w:numId w:val="0"/>
              </w:numPr>
              <w:rPr>
                <w:rFonts w:ascii="Arial" w:hAnsi="Arial" w:cs="Arial"/>
              </w:rPr>
            </w:pPr>
            <w:r w:rsidRPr="008E5CEF">
              <w:rPr>
                <w:rFonts w:ascii="Arial" w:hAnsi="Arial" w:cs="Arial"/>
              </w:rPr>
              <w:t xml:space="preserve">Batch expiry </w:t>
            </w:r>
            <w:r w:rsidR="002F255A">
              <w:rPr>
                <w:rFonts w:ascii="Arial" w:hAnsi="Arial" w:cs="Arial"/>
              </w:rPr>
              <w:t>date of the vaccine</w:t>
            </w:r>
          </w:p>
        </w:tc>
      </w:tr>
      <w:tr w:rsidR="002D3D45" w:rsidRPr="008E5CEF" w:rsidTr="00AF6733">
        <w:tc>
          <w:tcPr>
            <w:tcW w:w="1988" w:type="dxa"/>
            <w:shd w:val="clear" w:color="auto" w:fill="000080"/>
          </w:tcPr>
          <w:p w:rsidR="002D3D45" w:rsidRPr="002F255A" w:rsidRDefault="002D3D45" w:rsidP="002F255A">
            <w:pPr>
              <w:pStyle w:val="TableHeader"/>
            </w:pPr>
            <w:r w:rsidRPr="002F255A">
              <w:t>Diluent expiry date</w:t>
            </w:r>
          </w:p>
        </w:tc>
        <w:tc>
          <w:tcPr>
            <w:tcW w:w="6490" w:type="dxa"/>
          </w:tcPr>
          <w:p w:rsidR="002D3D45" w:rsidRPr="008E5CEF" w:rsidRDefault="002D3D45" w:rsidP="002F255A">
            <w:pPr>
              <w:pStyle w:val="TableText0"/>
              <w:numPr>
                <w:ilvl w:val="0"/>
                <w:numId w:val="0"/>
              </w:numPr>
              <w:rPr>
                <w:rFonts w:ascii="Arial" w:hAnsi="Arial" w:cs="Arial"/>
              </w:rPr>
            </w:pPr>
            <w:r w:rsidRPr="008E5CEF">
              <w:rPr>
                <w:rFonts w:ascii="Arial" w:hAnsi="Arial" w:cs="Arial"/>
              </w:rPr>
              <w:t>Expiry date of t</w:t>
            </w:r>
            <w:r w:rsidR="002F255A">
              <w:rPr>
                <w:rFonts w:ascii="Arial" w:hAnsi="Arial" w:cs="Arial"/>
              </w:rPr>
              <w:t>he diluent used (if applicable)</w:t>
            </w:r>
          </w:p>
        </w:tc>
      </w:tr>
      <w:tr w:rsidR="002D3D45" w:rsidRPr="008E5CEF" w:rsidTr="00AF6733">
        <w:tc>
          <w:tcPr>
            <w:tcW w:w="1988" w:type="dxa"/>
            <w:shd w:val="clear" w:color="auto" w:fill="000080"/>
          </w:tcPr>
          <w:p w:rsidR="002D3D45" w:rsidRPr="002F255A" w:rsidRDefault="002D3D45" w:rsidP="002F255A">
            <w:pPr>
              <w:pStyle w:val="TableHeader"/>
            </w:pPr>
            <w:r w:rsidRPr="002F255A">
              <w:t>Body site</w:t>
            </w:r>
          </w:p>
        </w:tc>
        <w:tc>
          <w:tcPr>
            <w:tcW w:w="6490" w:type="dxa"/>
          </w:tcPr>
          <w:p w:rsidR="002D3D45" w:rsidRPr="008E5CEF" w:rsidRDefault="002D3D45" w:rsidP="002F255A">
            <w:pPr>
              <w:pStyle w:val="TableText0"/>
              <w:numPr>
                <w:ilvl w:val="0"/>
                <w:numId w:val="0"/>
              </w:numPr>
              <w:rPr>
                <w:rFonts w:ascii="Arial" w:hAnsi="Arial" w:cs="Arial"/>
              </w:rPr>
            </w:pPr>
            <w:r w:rsidRPr="008E5CEF">
              <w:rPr>
                <w:rFonts w:ascii="Arial" w:hAnsi="Arial" w:cs="Arial"/>
              </w:rPr>
              <w:t xml:space="preserve">Where (on the body) </w:t>
            </w:r>
            <w:r w:rsidR="002F255A">
              <w:rPr>
                <w:rFonts w:ascii="Arial" w:hAnsi="Arial" w:cs="Arial"/>
              </w:rPr>
              <w:t>the immunisation has been given</w:t>
            </w:r>
          </w:p>
        </w:tc>
      </w:tr>
      <w:tr w:rsidR="002D3D45" w:rsidRPr="008E5CEF" w:rsidTr="00AF6733">
        <w:tc>
          <w:tcPr>
            <w:tcW w:w="1988" w:type="dxa"/>
            <w:shd w:val="clear" w:color="auto" w:fill="000080"/>
          </w:tcPr>
          <w:p w:rsidR="002D3D45" w:rsidRPr="002F255A" w:rsidRDefault="002D3D45" w:rsidP="002F255A">
            <w:pPr>
              <w:pStyle w:val="TableHeader"/>
            </w:pPr>
            <w:r w:rsidRPr="002F255A">
              <w:t>Vaccinator</w:t>
            </w:r>
          </w:p>
        </w:tc>
        <w:tc>
          <w:tcPr>
            <w:tcW w:w="6490" w:type="dxa"/>
          </w:tcPr>
          <w:p w:rsidR="002D3D45" w:rsidRPr="008E5CEF" w:rsidRDefault="002F255A" w:rsidP="002F255A">
            <w:pPr>
              <w:pStyle w:val="TableText0"/>
              <w:numPr>
                <w:ilvl w:val="0"/>
                <w:numId w:val="0"/>
              </w:numPr>
              <w:rPr>
                <w:rFonts w:ascii="Arial" w:hAnsi="Arial" w:cs="Arial"/>
              </w:rPr>
            </w:pPr>
            <w:r>
              <w:rPr>
                <w:rFonts w:ascii="Arial" w:hAnsi="Arial" w:cs="Arial"/>
              </w:rPr>
              <w:t>Name of vaccinator</w:t>
            </w:r>
          </w:p>
        </w:tc>
      </w:tr>
      <w:tr w:rsidR="002D3D45" w:rsidRPr="008E5CEF" w:rsidTr="00AF6733">
        <w:tc>
          <w:tcPr>
            <w:tcW w:w="1988" w:type="dxa"/>
            <w:shd w:val="clear" w:color="auto" w:fill="000080"/>
          </w:tcPr>
          <w:p w:rsidR="002F255A" w:rsidRDefault="002D3D45" w:rsidP="002F255A">
            <w:pPr>
              <w:pStyle w:val="TableHeader"/>
            </w:pPr>
            <w:r w:rsidRPr="002F255A">
              <w:t xml:space="preserve">AEFI date </w:t>
            </w:r>
          </w:p>
          <w:p w:rsidR="002D3D45" w:rsidRPr="002F255A" w:rsidRDefault="002D3D45" w:rsidP="002F255A">
            <w:pPr>
              <w:pStyle w:val="TableHeader"/>
            </w:pPr>
            <w:r w:rsidRPr="002F255A">
              <w:t>(if appropriate)</w:t>
            </w:r>
          </w:p>
        </w:tc>
        <w:tc>
          <w:tcPr>
            <w:tcW w:w="6490" w:type="dxa"/>
          </w:tcPr>
          <w:p w:rsidR="002D3D45" w:rsidRPr="008E5CEF" w:rsidRDefault="002D3D45" w:rsidP="002F255A">
            <w:pPr>
              <w:pStyle w:val="TableText0"/>
              <w:numPr>
                <w:ilvl w:val="0"/>
                <w:numId w:val="0"/>
              </w:numPr>
              <w:rPr>
                <w:rFonts w:ascii="Arial" w:hAnsi="Arial" w:cs="Arial"/>
              </w:rPr>
            </w:pPr>
            <w:r w:rsidRPr="008E5CEF">
              <w:rPr>
                <w:rFonts w:ascii="Arial" w:hAnsi="Arial" w:cs="Arial"/>
              </w:rPr>
              <w:t xml:space="preserve">Adverse Events Following Immunisation (AEFI) date (the date the adverse reaction was experienced).  </w:t>
            </w:r>
          </w:p>
        </w:tc>
      </w:tr>
    </w:tbl>
    <w:p w:rsidR="002D3D45" w:rsidRPr="008E5CEF" w:rsidRDefault="002D3D45" w:rsidP="002D3D45">
      <w:pPr>
        <w:pStyle w:val="Heading2"/>
        <w:rPr>
          <w:rFonts w:ascii="Arial" w:hAnsi="Arial" w:cs="Arial"/>
        </w:rPr>
      </w:pPr>
      <w:bookmarkStart w:id="139" w:name="_Toc69798883"/>
      <w:bookmarkStart w:id="140" w:name="_Toc236034805"/>
      <w:bookmarkStart w:id="141" w:name="_Toc257627718"/>
      <w:bookmarkEnd w:id="131"/>
      <w:bookmarkEnd w:id="132"/>
      <w:bookmarkEnd w:id="133"/>
      <w:bookmarkEnd w:id="134"/>
      <w:r w:rsidRPr="008E5CEF">
        <w:rPr>
          <w:rFonts w:ascii="Arial" w:hAnsi="Arial" w:cs="Arial"/>
        </w:rPr>
        <w:t xml:space="preserve">  </w:t>
      </w:r>
      <w:bookmarkStart w:id="142" w:name="_Toc314568955"/>
      <w:bookmarkStart w:id="143" w:name="_Toc372552143"/>
      <w:r w:rsidRPr="008E5CEF">
        <w:rPr>
          <w:rFonts w:ascii="Arial" w:hAnsi="Arial" w:cs="Arial"/>
        </w:rPr>
        <w:t xml:space="preserve">Recording </w:t>
      </w:r>
      <w:bookmarkEnd w:id="139"/>
      <w:bookmarkEnd w:id="140"/>
      <w:r w:rsidRPr="008E5CEF">
        <w:rPr>
          <w:rFonts w:ascii="Arial" w:hAnsi="Arial" w:cs="Arial"/>
        </w:rPr>
        <w:t>alternative vaccines</w:t>
      </w:r>
      <w:bookmarkEnd w:id="141"/>
      <w:bookmarkEnd w:id="142"/>
      <w:bookmarkEnd w:id="143"/>
    </w:p>
    <w:p w:rsidR="002D3D45" w:rsidRPr="008E5CEF" w:rsidRDefault="002D3D45" w:rsidP="002D3D45">
      <w:pPr>
        <w:keepNext/>
        <w:rPr>
          <w:rFonts w:ascii="Arial" w:hAnsi="Arial" w:cs="Arial"/>
        </w:rPr>
      </w:pPr>
      <w:r w:rsidRPr="008E5CEF">
        <w:rPr>
          <w:rFonts w:ascii="Arial" w:hAnsi="Arial" w:cs="Arial"/>
        </w:rPr>
        <w:t>Whe</w:t>
      </w:r>
      <w:r>
        <w:rPr>
          <w:rFonts w:ascii="Arial" w:hAnsi="Arial" w:cs="Arial"/>
        </w:rPr>
        <w:t>n</w:t>
      </w:r>
      <w:r w:rsidR="002F255A">
        <w:rPr>
          <w:rFonts w:ascii="Arial" w:hAnsi="Arial" w:cs="Arial"/>
        </w:rPr>
        <w:t xml:space="preserve"> required</w:t>
      </w:r>
      <w:r>
        <w:rPr>
          <w:rFonts w:ascii="Arial" w:hAnsi="Arial" w:cs="Arial"/>
        </w:rPr>
        <w:t xml:space="preserve"> ,</w:t>
      </w:r>
      <w:r w:rsidRPr="008E5CEF">
        <w:rPr>
          <w:rFonts w:ascii="Arial" w:hAnsi="Arial" w:cs="Arial"/>
        </w:rPr>
        <w:t xml:space="preserve">a </w:t>
      </w:r>
      <w:r>
        <w:rPr>
          <w:rFonts w:ascii="Arial" w:hAnsi="Arial" w:cs="Arial"/>
        </w:rPr>
        <w:t xml:space="preserve">combination </w:t>
      </w:r>
      <w:r w:rsidRPr="008E5CEF">
        <w:rPr>
          <w:rFonts w:ascii="Arial" w:hAnsi="Arial" w:cs="Arial"/>
        </w:rPr>
        <w:t>vaccine can be given as separate antigens.</w:t>
      </w:r>
      <w:r>
        <w:rPr>
          <w:rFonts w:ascii="Arial" w:hAnsi="Arial" w:cs="Arial"/>
        </w:rPr>
        <w:t xml:space="preserve">  </w:t>
      </w:r>
      <w:r w:rsidRPr="008E5CEF">
        <w:rPr>
          <w:rFonts w:ascii="Arial" w:hAnsi="Arial" w:cs="Arial"/>
        </w:rPr>
        <w:t xml:space="preserve">  This may occur when an individual has previously reacted to an antigen or the individual or parent/guardian declines an antigen.  This is recorded as ‘Alternative Given’, and any antigens declined or rescheduled are recorded.</w:t>
      </w:r>
    </w:p>
    <w:p w:rsidR="002D3D45" w:rsidRPr="008E5CEF" w:rsidRDefault="002D3D45" w:rsidP="002D3D45">
      <w:pPr>
        <w:keepNext/>
        <w:rPr>
          <w:rFonts w:ascii="Arial" w:hAnsi="Arial" w:cs="Arial"/>
        </w:rPr>
      </w:pPr>
      <w:r w:rsidRPr="008E5CEF">
        <w:rPr>
          <w:rFonts w:ascii="Arial" w:hAnsi="Arial" w:cs="Arial"/>
        </w:rPr>
        <w:t>If a vaccine is administered that is not for a scheduled event (for example, as a booster), the event is still recorded in the NIR.  Any scheduled events remain open.</w:t>
      </w:r>
    </w:p>
    <w:p w:rsidR="002D3D45" w:rsidRPr="008E5CEF" w:rsidRDefault="002D3D45" w:rsidP="002D3D45">
      <w:pPr>
        <w:keepNext/>
        <w:rPr>
          <w:rFonts w:ascii="Arial" w:hAnsi="Arial" w:cs="Arial"/>
        </w:rPr>
      </w:pPr>
    </w:p>
    <w:p w:rsidR="002D3D45" w:rsidRDefault="002D3D45" w:rsidP="002D3D45">
      <w:pPr>
        <w:rPr>
          <w:rFonts w:ascii="Arial" w:hAnsi="Arial" w:cs="Arial"/>
        </w:rPr>
      </w:pPr>
      <w:r w:rsidRPr="008E5CEF">
        <w:rPr>
          <w:rFonts w:ascii="Arial" w:hAnsi="Arial" w:cs="Arial"/>
        </w:rPr>
        <w:t>When an alternative vaccine is given other than the scheduled group of antigens, this is recorded on the NIR.  The NIR records the original scheduled event as Alternative Given.  The alternative vaccine given is recorded.</w:t>
      </w: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F255A">
      <w:pPr>
        <w:pStyle w:val="TableHeader"/>
      </w:pPr>
      <w:r w:rsidRPr="008E5CEF">
        <w:lastRenderedPageBreak/>
        <w:t>Table 1</w:t>
      </w:r>
      <w:r w:rsidR="00F53ACB">
        <w:t>5</w:t>
      </w:r>
      <w:r w:rsidRPr="008E5CEF">
        <w:t xml:space="preserve">: </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AF6733">
            <w:pPr>
              <w:pStyle w:val="Heading3"/>
              <w:rPr>
                <w:rFonts w:ascii="Arial" w:hAnsi="Arial" w:cs="Arial"/>
              </w:rPr>
            </w:pPr>
            <w:r w:rsidRPr="008E5CEF">
              <w:rPr>
                <w:rFonts w:ascii="Arial" w:hAnsi="Arial" w:cs="Arial"/>
              </w:rPr>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2D3D45" w:rsidP="002F255A">
            <w:pPr>
              <w:pStyle w:val="TableText0"/>
              <w:numPr>
                <w:ilvl w:val="0"/>
                <w:numId w:val="0"/>
              </w:numPr>
              <w:rPr>
                <w:rFonts w:ascii="Arial" w:hAnsi="Arial" w:cs="Arial"/>
              </w:rPr>
            </w:pPr>
            <w:r w:rsidRPr="008E5CEF">
              <w:rPr>
                <w:rFonts w:ascii="Arial" w:hAnsi="Arial" w:cs="Arial"/>
              </w:rPr>
              <w:t>Electronic: the vaccinator records this in the CMS/PMS.  The CMS/PMS will prompt the vaccinator with certain questions when they record the immunisation to ensure all the clinical decisions are recorded and the correct data for the alternative immunisation given and for the immunisati</w:t>
            </w:r>
            <w:r w:rsidR="002F255A">
              <w:rPr>
                <w:rFonts w:ascii="Arial" w:hAnsi="Arial" w:cs="Arial"/>
              </w:rPr>
              <w:t>on declined, is sent to the NIR</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2F255A">
            <w:pPr>
              <w:pStyle w:val="TableText0"/>
              <w:numPr>
                <w:ilvl w:val="0"/>
                <w:numId w:val="0"/>
              </w:numPr>
              <w:rPr>
                <w:rFonts w:ascii="Arial" w:hAnsi="Arial" w:cs="Arial"/>
              </w:rPr>
            </w:pPr>
            <w:r w:rsidRPr="008E5CEF">
              <w:rPr>
                <w:rFonts w:ascii="Arial" w:hAnsi="Arial" w:cs="Arial"/>
              </w:rPr>
              <w:t>Manual: the alternative immunisation given is recorded on the manual immunisation event form (NIR3) and sent to the NIR Administrator.  The process for recording alternative immunisations on the NIR is outlined in the I</w:t>
            </w:r>
            <w:r w:rsidR="002F255A">
              <w:rPr>
                <w:rFonts w:ascii="Arial" w:hAnsi="Arial" w:cs="Arial"/>
              </w:rPr>
              <w:t>T manual for NIR Administrators</w:t>
            </w:r>
          </w:p>
        </w:tc>
      </w:tr>
      <w:tr w:rsidR="002D3D45" w:rsidRPr="008E5CEF" w:rsidTr="00AF6733">
        <w:tc>
          <w:tcPr>
            <w:tcW w:w="526" w:type="pct"/>
            <w:shd w:val="clear" w:color="auto" w:fill="000080"/>
          </w:tcPr>
          <w:p w:rsidR="002D3D45" w:rsidRPr="008E5CEF" w:rsidRDefault="002D3D45" w:rsidP="002F255A">
            <w:pPr>
              <w:pStyle w:val="TableHeader"/>
            </w:pPr>
            <w:r w:rsidRPr="008E5CEF">
              <w:t>Note</w:t>
            </w:r>
          </w:p>
        </w:tc>
        <w:tc>
          <w:tcPr>
            <w:tcW w:w="4474" w:type="pct"/>
          </w:tcPr>
          <w:p w:rsidR="002D3D45" w:rsidRPr="008E5CEF" w:rsidRDefault="002D3D45" w:rsidP="002F255A">
            <w:pPr>
              <w:pStyle w:val="TableText0"/>
              <w:numPr>
                <w:ilvl w:val="0"/>
                <w:numId w:val="0"/>
              </w:numPr>
              <w:rPr>
                <w:rFonts w:ascii="Arial" w:hAnsi="Arial" w:cs="Arial"/>
              </w:rPr>
            </w:pPr>
            <w:r w:rsidRPr="008E5CEF">
              <w:rPr>
                <w:rFonts w:ascii="Arial" w:hAnsi="Arial" w:cs="Arial"/>
              </w:rPr>
              <w:t xml:space="preserve">Any antigen that has been declined or rescheduled is recorded </w:t>
            </w:r>
            <w:r>
              <w:rPr>
                <w:rFonts w:ascii="Arial" w:hAnsi="Arial" w:cs="Arial"/>
              </w:rPr>
              <w:t>appropriately.</w:t>
            </w:r>
            <w:r w:rsidRPr="008E5CEF">
              <w:rPr>
                <w:rFonts w:ascii="Arial" w:hAnsi="Arial" w:cs="Arial"/>
              </w:rPr>
              <w:t>.</w:t>
            </w:r>
          </w:p>
          <w:p w:rsidR="002D3D45" w:rsidRPr="008E5CEF" w:rsidRDefault="002D3D45" w:rsidP="002F255A">
            <w:pPr>
              <w:pStyle w:val="TableText0"/>
              <w:numPr>
                <w:ilvl w:val="0"/>
                <w:numId w:val="0"/>
              </w:numPr>
              <w:rPr>
                <w:rFonts w:ascii="Arial" w:hAnsi="Arial" w:cs="Arial"/>
              </w:rPr>
            </w:pPr>
            <w:r w:rsidRPr="008E5CEF">
              <w:rPr>
                <w:rFonts w:ascii="Arial" w:hAnsi="Arial" w:cs="Arial"/>
              </w:rPr>
              <w:t>If the vaccinator administers a vaccine for an individual that is not for a scheduled event, this immunisation event message is sent to the NIR and is recorded.  A</w:t>
            </w:r>
            <w:r w:rsidR="002F255A">
              <w:rPr>
                <w:rFonts w:ascii="Arial" w:hAnsi="Arial" w:cs="Arial"/>
              </w:rPr>
              <w:t>ny scheduled events remain open</w:t>
            </w:r>
          </w:p>
        </w:tc>
      </w:tr>
    </w:tbl>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bookmarkStart w:id="144" w:name="_Toc69798888"/>
      <w:bookmarkStart w:id="145" w:name="_Toc236034810"/>
      <w:bookmarkStart w:id="146" w:name="_Toc257627719"/>
      <w:r w:rsidRPr="008E5CEF">
        <w:rPr>
          <w:rFonts w:ascii="Arial" w:hAnsi="Arial" w:cs="Arial"/>
        </w:rPr>
        <w:t xml:space="preserve">  </w:t>
      </w:r>
      <w:bookmarkStart w:id="147" w:name="_Toc314568956"/>
      <w:bookmarkStart w:id="148" w:name="_Toc372552144"/>
      <w:r w:rsidRPr="008E5CEF">
        <w:rPr>
          <w:rFonts w:ascii="Arial" w:hAnsi="Arial" w:cs="Arial"/>
        </w:rPr>
        <w:t xml:space="preserve">Rescheduling </w:t>
      </w:r>
      <w:bookmarkEnd w:id="144"/>
      <w:bookmarkEnd w:id="145"/>
      <w:r w:rsidRPr="008E5CEF">
        <w:rPr>
          <w:rFonts w:ascii="Arial" w:hAnsi="Arial" w:cs="Arial"/>
        </w:rPr>
        <w:t>an event</w:t>
      </w:r>
      <w:bookmarkEnd w:id="146"/>
      <w:bookmarkEnd w:id="147"/>
      <w:bookmarkEnd w:id="148"/>
    </w:p>
    <w:p w:rsidR="002D3D45" w:rsidRDefault="002D3D45" w:rsidP="002D3D45">
      <w:pPr>
        <w:keepNext/>
        <w:rPr>
          <w:rFonts w:ascii="Arial" w:hAnsi="Arial" w:cs="Arial"/>
        </w:rPr>
      </w:pPr>
      <w:r w:rsidRPr="008E5CEF">
        <w:rPr>
          <w:rFonts w:ascii="Arial" w:hAnsi="Arial" w:cs="Arial"/>
        </w:rPr>
        <w:t>Sometimes it is necessary for an event to be rescheduled.  The reason for the rescheduling and the new scheduled date must be recorded for the event.  The codes for recording the reasons for rescheduling</w:t>
      </w:r>
      <w:r>
        <w:rPr>
          <w:rFonts w:ascii="Arial" w:hAnsi="Arial" w:cs="Arial"/>
        </w:rPr>
        <w:t xml:space="preserve"> an event are shown in Table 13 </w:t>
      </w:r>
      <w:r w:rsidRPr="008E5CEF">
        <w:rPr>
          <w:rFonts w:ascii="Arial" w:hAnsi="Arial" w:cs="Arial"/>
        </w:rPr>
        <w:t>below.</w:t>
      </w:r>
    </w:p>
    <w:p w:rsidR="002D3D45" w:rsidRDefault="002D3D45" w:rsidP="002D3D45">
      <w:pPr>
        <w:keepNext/>
        <w:rPr>
          <w:rFonts w:ascii="Arial" w:hAnsi="Arial" w:cs="Arial"/>
        </w:rPr>
      </w:pPr>
    </w:p>
    <w:p w:rsidR="002D3D45" w:rsidRDefault="00F53ACB" w:rsidP="002F255A">
      <w:pPr>
        <w:pStyle w:val="TableHeader"/>
      </w:pPr>
      <w:r>
        <w:t>Table 16</w:t>
      </w:r>
      <w:r w:rsidR="002D3D45" w:rsidRPr="008E5CEF">
        <w:t>:</w:t>
      </w:r>
    </w:p>
    <w:tbl>
      <w:tblPr>
        <w:tblW w:w="4616"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1491"/>
        <w:gridCol w:w="7393"/>
      </w:tblGrid>
      <w:tr w:rsidR="002D3D45" w:rsidRPr="008E5CEF" w:rsidTr="00AF6733">
        <w:tc>
          <w:tcPr>
            <w:tcW w:w="839" w:type="pct"/>
            <w:shd w:val="clear" w:color="auto" w:fill="000080"/>
          </w:tcPr>
          <w:p w:rsidR="002D3D45" w:rsidRPr="008E5CEF" w:rsidRDefault="002D3D45" w:rsidP="002F255A">
            <w:pPr>
              <w:pStyle w:val="TableHeader"/>
            </w:pPr>
            <w:r w:rsidRPr="008E5CEF">
              <w:t>Code</w:t>
            </w:r>
          </w:p>
        </w:tc>
        <w:tc>
          <w:tcPr>
            <w:tcW w:w="4161" w:type="pct"/>
            <w:shd w:val="clear" w:color="auto" w:fill="000080"/>
          </w:tcPr>
          <w:p w:rsidR="002D3D45" w:rsidRPr="008E5CEF" w:rsidRDefault="002D3D45" w:rsidP="002F255A">
            <w:pPr>
              <w:pStyle w:val="TableHeader"/>
            </w:pPr>
            <w:r w:rsidRPr="008E5CEF">
              <w:t>Reason</w:t>
            </w:r>
          </w:p>
        </w:tc>
      </w:tr>
      <w:tr w:rsidR="002D3D45" w:rsidRPr="008E5CEF" w:rsidTr="00AF6733">
        <w:tc>
          <w:tcPr>
            <w:tcW w:w="839" w:type="pct"/>
          </w:tcPr>
          <w:p w:rsidR="002D3D45" w:rsidRPr="002F255A" w:rsidRDefault="002D3D45" w:rsidP="002F255A">
            <w:pPr>
              <w:pStyle w:val="TableHeader"/>
            </w:pPr>
            <w:r w:rsidRPr="002F255A">
              <w:t>RESTC</w:t>
            </w:r>
          </w:p>
        </w:tc>
        <w:tc>
          <w:tcPr>
            <w:tcW w:w="4161" w:type="pct"/>
          </w:tcPr>
          <w:p w:rsidR="002D3D45" w:rsidRPr="008E5CEF" w:rsidRDefault="002D3D45" w:rsidP="002F255A">
            <w:pPr>
              <w:pStyle w:val="TableText0"/>
              <w:numPr>
                <w:ilvl w:val="0"/>
                <w:numId w:val="0"/>
              </w:numPr>
              <w:rPr>
                <w:rFonts w:ascii="Arial" w:hAnsi="Arial" w:cs="Arial"/>
                <w:sz w:val="24"/>
                <w:szCs w:val="24"/>
              </w:rPr>
            </w:pPr>
            <w:r w:rsidRPr="008E5CEF">
              <w:rPr>
                <w:rFonts w:ascii="Arial" w:hAnsi="Arial" w:cs="Arial"/>
                <w:sz w:val="24"/>
                <w:szCs w:val="24"/>
              </w:rPr>
              <w:t>Temporary contraindication.</w:t>
            </w:r>
          </w:p>
        </w:tc>
      </w:tr>
      <w:tr w:rsidR="002D3D45" w:rsidRPr="008E5CEF" w:rsidTr="00AF6733">
        <w:tc>
          <w:tcPr>
            <w:tcW w:w="839" w:type="pct"/>
          </w:tcPr>
          <w:p w:rsidR="002D3D45" w:rsidRPr="002F255A" w:rsidRDefault="002D3D45" w:rsidP="002F255A">
            <w:pPr>
              <w:pStyle w:val="TableHeader"/>
            </w:pPr>
            <w:r w:rsidRPr="002F255A">
              <w:t>RESREF</w:t>
            </w:r>
          </w:p>
        </w:tc>
        <w:tc>
          <w:tcPr>
            <w:tcW w:w="4161" w:type="pct"/>
          </w:tcPr>
          <w:p w:rsidR="002D3D45" w:rsidRPr="008E5CEF" w:rsidRDefault="002D3D45" w:rsidP="002F255A">
            <w:pPr>
              <w:pStyle w:val="TableText0"/>
              <w:numPr>
                <w:ilvl w:val="0"/>
                <w:numId w:val="0"/>
              </w:numPr>
              <w:rPr>
                <w:rFonts w:ascii="Arial" w:hAnsi="Arial" w:cs="Arial"/>
                <w:sz w:val="24"/>
                <w:szCs w:val="24"/>
              </w:rPr>
            </w:pPr>
            <w:r w:rsidRPr="008E5CEF">
              <w:rPr>
                <w:rFonts w:ascii="Arial" w:hAnsi="Arial" w:cs="Arial"/>
                <w:sz w:val="24"/>
                <w:szCs w:val="24"/>
              </w:rPr>
              <w:t xml:space="preserve">Referred elsewhere for immunisation, </w:t>
            </w:r>
            <w:proofErr w:type="spellStart"/>
            <w:r w:rsidRPr="008E5CEF">
              <w:rPr>
                <w:rFonts w:ascii="Arial" w:hAnsi="Arial" w:cs="Arial"/>
                <w:sz w:val="24"/>
                <w:szCs w:val="24"/>
              </w:rPr>
              <w:t>eg</w:t>
            </w:r>
            <w:proofErr w:type="spellEnd"/>
            <w:r w:rsidRPr="008E5CEF">
              <w:rPr>
                <w:rFonts w:ascii="Arial" w:hAnsi="Arial" w:cs="Arial"/>
                <w:sz w:val="24"/>
                <w:szCs w:val="24"/>
              </w:rPr>
              <w:t>, specialist.</w:t>
            </w:r>
          </w:p>
        </w:tc>
      </w:tr>
      <w:tr w:rsidR="002D3D45" w:rsidRPr="008E5CEF" w:rsidTr="00AF6733">
        <w:tc>
          <w:tcPr>
            <w:tcW w:w="839" w:type="pct"/>
          </w:tcPr>
          <w:p w:rsidR="002D3D45" w:rsidRPr="002F255A" w:rsidRDefault="002D3D45" w:rsidP="002F255A">
            <w:pPr>
              <w:pStyle w:val="TableHeader"/>
            </w:pPr>
            <w:r w:rsidRPr="002F255A">
              <w:t>RESCHO</w:t>
            </w:r>
          </w:p>
        </w:tc>
        <w:tc>
          <w:tcPr>
            <w:tcW w:w="4161" w:type="pct"/>
          </w:tcPr>
          <w:p w:rsidR="002D3D45" w:rsidRPr="008E5CEF" w:rsidRDefault="002D3D45" w:rsidP="002F255A">
            <w:pPr>
              <w:pStyle w:val="TableText0"/>
              <w:numPr>
                <w:ilvl w:val="0"/>
                <w:numId w:val="0"/>
              </w:numPr>
              <w:rPr>
                <w:rFonts w:ascii="Arial" w:hAnsi="Arial" w:cs="Arial"/>
                <w:sz w:val="24"/>
                <w:szCs w:val="24"/>
              </w:rPr>
            </w:pPr>
            <w:r w:rsidRPr="008E5CEF">
              <w:rPr>
                <w:rFonts w:ascii="Arial" w:hAnsi="Arial" w:cs="Arial"/>
                <w:sz w:val="24"/>
                <w:szCs w:val="24"/>
              </w:rPr>
              <w:t>Parental or individual choice to reschedule.</w:t>
            </w:r>
          </w:p>
        </w:tc>
      </w:tr>
    </w:tbl>
    <w:p w:rsidR="002D3D45" w:rsidRPr="008E5CEF" w:rsidRDefault="002D3D45" w:rsidP="002D3D45">
      <w:pPr>
        <w:keepNext/>
        <w:rPr>
          <w:rFonts w:ascii="Arial" w:hAnsi="Arial" w:cs="Arial"/>
        </w:rPr>
      </w:pPr>
    </w:p>
    <w:p w:rsidR="002D3D45" w:rsidRPr="002F255A" w:rsidRDefault="002D3D45" w:rsidP="002D3D45">
      <w:pPr>
        <w:spacing w:before="120"/>
        <w:ind w:left="567" w:right="567"/>
        <w:rPr>
          <w:rFonts w:ascii="Arial" w:hAnsi="Arial" w:cs="Arial"/>
          <w:i/>
        </w:rPr>
      </w:pPr>
      <w:r w:rsidRPr="002F255A">
        <w:rPr>
          <w:rFonts w:ascii="Arial" w:hAnsi="Arial" w:cs="Arial"/>
          <w:i/>
        </w:rPr>
        <w:t>Text notes may be added.</w:t>
      </w:r>
    </w:p>
    <w:p w:rsidR="002F255A" w:rsidRDefault="002D3D45" w:rsidP="002D3D45">
      <w:pPr>
        <w:pStyle w:val="Bullet"/>
        <w:ind w:left="851" w:right="567"/>
        <w:rPr>
          <w:rFonts w:ascii="Arial" w:hAnsi="Arial" w:cs="Arial"/>
        </w:rPr>
      </w:pPr>
      <w:r w:rsidRPr="008E5CEF">
        <w:rPr>
          <w:rFonts w:ascii="Arial" w:hAnsi="Arial" w:cs="Arial"/>
          <w:b/>
        </w:rPr>
        <w:t>If the process is electronic</w:t>
      </w:r>
      <w:r w:rsidR="002F255A">
        <w:rPr>
          <w:rFonts w:ascii="Arial" w:hAnsi="Arial" w:cs="Arial"/>
          <w:b/>
        </w:rPr>
        <w:t>:</w:t>
      </w:r>
    </w:p>
    <w:p w:rsidR="002D3D45" w:rsidRPr="008E5CEF" w:rsidRDefault="002D3D45" w:rsidP="00127A8E">
      <w:pPr>
        <w:pStyle w:val="Bullet"/>
        <w:numPr>
          <w:ilvl w:val="0"/>
          <w:numId w:val="29"/>
        </w:numPr>
        <w:ind w:right="567"/>
        <w:rPr>
          <w:rFonts w:ascii="Arial" w:hAnsi="Arial" w:cs="Arial"/>
        </w:rPr>
      </w:pPr>
      <w:r w:rsidRPr="008E5CEF">
        <w:rPr>
          <w:rFonts w:ascii="Arial" w:hAnsi="Arial" w:cs="Arial"/>
        </w:rPr>
        <w:t>the vaccinator records the reason for the rescheduled event in the PMS/CMS or on the browser screen, and this is sent to or recorded on th</w:t>
      </w:r>
      <w:r w:rsidR="002F255A">
        <w:rPr>
          <w:rFonts w:ascii="Arial" w:hAnsi="Arial" w:cs="Arial"/>
        </w:rPr>
        <w:t>e NIR</w:t>
      </w:r>
    </w:p>
    <w:p w:rsidR="002F255A" w:rsidRDefault="002D3D45" w:rsidP="002D3D45">
      <w:pPr>
        <w:pStyle w:val="Bullet"/>
        <w:ind w:left="851" w:right="567"/>
        <w:rPr>
          <w:rFonts w:ascii="Arial" w:hAnsi="Arial" w:cs="Arial"/>
          <w:b/>
        </w:rPr>
      </w:pPr>
      <w:r w:rsidRPr="008E5CEF">
        <w:rPr>
          <w:rFonts w:ascii="Arial" w:hAnsi="Arial" w:cs="Arial"/>
          <w:b/>
        </w:rPr>
        <w:t>If the process is manual</w:t>
      </w:r>
      <w:r w:rsidR="002F255A">
        <w:rPr>
          <w:rFonts w:ascii="Arial" w:hAnsi="Arial" w:cs="Arial"/>
          <w:b/>
        </w:rPr>
        <w:t xml:space="preserve">: </w:t>
      </w:r>
    </w:p>
    <w:p w:rsidR="002D3D45" w:rsidRPr="008E5CEF" w:rsidRDefault="002D3D45" w:rsidP="00127A8E">
      <w:pPr>
        <w:pStyle w:val="Bullet"/>
        <w:numPr>
          <w:ilvl w:val="0"/>
          <w:numId w:val="29"/>
        </w:numPr>
        <w:ind w:right="567"/>
        <w:rPr>
          <w:rFonts w:ascii="Arial" w:hAnsi="Arial" w:cs="Arial"/>
        </w:rPr>
      </w:pPr>
      <w:r w:rsidRPr="008E5CEF">
        <w:rPr>
          <w:rFonts w:ascii="Arial" w:hAnsi="Arial" w:cs="Arial"/>
        </w:rPr>
        <w:t>the vaccinator completes the Immunisation Event Data form (NIR3) detailing the reschedule details and faxes it to the NIR Administrator, who enters the rescheduled immunisation event data manually.</w:t>
      </w:r>
    </w:p>
    <w:p w:rsidR="002D3D45" w:rsidRPr="008E5CEF" w:rsidRDefault="002D3D45" w:rsidP="002D3D45">
      <w:pPr>
        <w:spacing w:before="180"/>
        <w:ind w:left="567" w:right="567" w:hanging="567"/>
        <w:rPr>
          <w:rFonts w:ascii="Arial" w:hAnsi="Arial" w:cs="Arial"/>
        </w:rPr>
      </w:pPr>
      <w:r w:rsidRPr="008E5CEF">
        <w:rPr>
          <w:rFonts w:ascii="Arial" w:hAnsi="Arial" w:cs="Arial"/>
        </w:rPr>
        <w:t>2.</w:t>
      </w:r>
      <w:r w:rsidRPr="008E5CEF">
        <w:rPr>
          <w:rFonts w:ascii="Arial" w:hAnsi="Arial" w:cs="Arial"/>
        </w:rPr>
        <w:tab/>
        <w:t xml:space="preserve">The relevant rescheduled immunisation due date is determined by the provider following the </w:t>
      </w:r>
      <w:r w:rsidRPr="008E5CEF">
        <w:rPr>
          <w:rFonts w:ascii="Arial" w:hAnsi="Arial" w:cs="Arial"/>
          <w:i/>
        </w:rPr>
        <w:t>Immunisation Handbook 2011</w:t>
      </w:r>
      <w:r w:rsidRPr="008E5CEF">
        <w:rPr>
          <w:rFonts w:ascii="Arial" w:hAnsi="Arial" w:cs="Arial"/>
        </w:rPr>
        <w:t xml:space="preserve"> rules.  Future recalls and overdue messages are determined by the rescheduled date and generated by the NIR system.</w:t>
      </w:r>
    </w:p>
    <w:p w:rsidR="002D3D45" w:rsidRDefault="002D3D45" w:rsidP="002D3D45">
      <w:pPr>
        <w:spacing w:before="180"/>
        <w:ind w:left="567" w:right="567" w:hanging="567"/>
        <w:rPr>
          <w:rFonts w:ascii="Arial" w:hAnsi="Arial" w:cs="Arial"/>
        </w:rPr>
      </w:pPr>
    </w:p>
    <w:p w:rsidR="002D3D45" w:rsidRPr="008E5CEF" w:rsidRDefault="002D3D45" w:rsidP="002D3D45">
      <w:pPr>
        <w:pStyle w:val="Heading2"/>
        <w:rPr>
          <w:rFonts w:ascii="Arial" w:hAnsi="Arial" w:cs="Arial"/>
        </w:rPr>
      </w:pPr>
      <w:r>
        <w:rPr>
          <w:rFonts w:ascii="Arial" w:hAnsi="Arial" w:cs="Arial"/>
        </w:rPr>
        <w:t xml:space="preserve">  </w:t>
      </w:r>
      <w:bookmarkStart w:id="149" w:name="_Toc314568957"/>
      <w:bookmarkStart w:id="150" w:name="_Toc372552145"/>
      <w:r>
        <w:rPr>
          <w:rFonts w:ascii="Arial" w:hAnsi="Arial" w:cs="Arial"/>
        </w:rPr>
        <w:t>Closed events</w:t>
      </w:r>
      <w:bookmarkEnd w:id="149"/>
      <w:bookmarkEnd w:id="150"/>
    </w:p>
    <w:p w:rsidR="002D3D45" w:rsidRPr="008E5CEF" w:rsidRDefault="002D3D45" w:rsidP="002D3D45">
      <w:pPr>
        <w:rPr>
          <w:rFonts w:ascii="Arial" w:hAnsi="Arial" w:cs="Arial"/>
        </w:rPr>
      </w:pPr>
      <w:r w:rsidRPr="008E5CEF">
        <w:rPr>
          <w:rFonts w:ascii="Arial" w:hAnsi="Arial" w:cs="Arial"/>
        </w:rPr>
        <w:t>The NIR Administrator, on instruction from a provider, can close a scheduled event when:</w:t>
      </w:r>
    </w:p>
    <w:p w:rsidR="002D3D45" w:rsidRPr="008E5CEF" w:rsidRDefault="002D3D45" w:rsidP="00127A8E">
      <w:pPr>
        <w:pStyle w:val="Bullet"/>
        <w:numPr>
          <w:ilvl w:val="0"/>
          <w:numId w:val="30"/>
        </w:numPr>
        <w:spacing w:before="60"/>
        <w:rPr>
          <w:rFonts w:ascii="Arial" w:hAnsi="Arial" w:cs="Arial"/>
        </w:rPr>
      </w:pPr>
      <w:r w:rsidRPr="008E5CEF">
        <w:rPr>
          <w:rFonts w:ascii="Arial" w:hAnsi="Arial" w:cs="Arial"/>
        </w:rPr>
        <w:t>the event is not required due to a change in the schedule – CIS</w:t>
      </w:r>
      <w:r>
        <w:rPr>
          <w:rFonts w:ascii="Arial" w:hAnsi="Arial" w:cs="Arial"/>
        </w:rPr>
        <w:t xml:space="preserve"> </w:t>
      </w:r>
    </w:p>
    <w:p w:rsidR="002D3D45" w:rsidRPr="008E5CEF" w:rsidRDefault="002D3D45" w:rsidP="00127A8E">
      <w:pPr>
        <w:pStyle w:val="Bullet"/>
        <w:numPr>
          <w:ilvl w:val="0"/>
          <w:numId w:val="30"/>
        </w:numPr>
        <w:spacing w:before="60"/>
        <w:rPr>
          <w:rFonts w:ascii="Arial" w:hAnsi="Arial" w:cs="Arial"/>
        </w:rPr>
      </w:pPr>
      <w:r w:rsidRPr="008E5CEF">
        <w:rPr>
          <w:rFonts w:ascii="Arial" w:hAnsi="Arial" w:cs="Arial"/>
        </w:rPr>
        <w:t xml:space="preserve">closed under provider instruction for another reason </w:t>
      </w:r>
      <w:r w:rsidRPr="008E5CEF">
        <w:rPr>
          <w:rFonts w:ascii="Arial" w:hAnsi="Arial" w:cs="Arial"/>
        </w:rPr>
        <w:sym w:font="Symbol" w:char="F02D"/>
      </w:r>
      <w:r w:rsidR="002F255A">
        <w:rPr>
          <w:rFonts w:ascii="Arial" w:hAnsi="Arial" w:cs="Arial"/>
        </w:rPr>
        <w:t xml:space="preserve"> CPI</w:t>
      </w:r>
    </w:p>
    <w:p w:rsidR="002D3D45" w:rsidRPr="008E5CEF" w:rsidRDefault="002D3D45" w:rsidP="002D3D45">
      <w:pPr>
        <w:rPr>
          <w:rFonts w:ascii="Arial" w:hAnsi="Arial" w:cs="Arial"/>
        </w:rPr>
      </w:pPr>
    </w:p>
    <w:p w:rsidR="002D3D45" w:rsidRPr="008E5CEF" w:rsidRDefault="002F255A" w:rsidP="002D3D45">
      <w:pPr>
        <w:rPr>
          <w:rFonts w:ascii="Arial" w:hAnsi="Arial" w:cs="Arial"/>
        </w:rPr>
      </w:pPr>
      <w:r>
        <w:rPr>
          <w:rFonts w:ascii="Arial" w:hAnsi="Arial" w:cs="Arial"/>
        </w:rPr>
        <w:t xml:space="preserve">Note: </w:t>
      </w:r>
      <w:r w:rsidR="002D3D45" w:rsidRPr="002F255A">
        <w:rPr>
          <w:rFonts w:ascii="Arial" w:hAnsi="Arial" w:cs="Arial"/>
          <w:i/>
        </w:rPr>
        <w:t>There are no tasks associated with a closed event.</w:t>
      </w:r>
      <w:r w:rsidR="002D3D45" w:rsidRPr="008E5CEF">
        <w:rPr>
          <w:rFonts w:ascii="Arial" w:hAnsi="Arial" w:cs="Arial"/>
        </w:rPr>
        <w:t xml:space="preserve"> </w:t>
      </w:r>
    </w:p>
    <w:p w:rsidR="002D3D45" w:rsidRPr="008E5CEF" w:rsidRDefault="002D3D45" w:rsidP="002D3D45">
      <w:pPr>
        <w:keepNext/>
        <w:rPr>
          <w:rFonts w:ascii="Arial" w:hAnsi="Arial" w:cs="Arial"/>
        </w:rPr>
      </w:pPr>
    </w:p>
    <w:p w:rsidR="002D3D45" w:rsidRPr="008E5CEF" w:rsidRDefault="002D3D45" w:rsidP="002D3D45">
      <w:pPr>
        <w:pStyle w:val="Heading2"/>
        <w:rPr>
          <w:rFonts w:ascii="Arial" w:hAnsi="Arial" w:cs="Arial"/>
        </w:rPr>
      </w:pPr>
      <w:bookmarkStart w:id="151" w:name="_Ref236717821"/>
      <w:bookmarkStart w:id="152" w:name="_Toc257627720"/>
      <w:r w:rsidRPr="008E5CEF">
        <w:rPr>
          <w:rFonts w:ascii="Arial" w:hAnsi="Arial" w:cs="Arial"/>
        </w:rPr>
        <w:t xml:space="preserve">  </w:t>
      </w:r>
      <w:bookmarkStart w:id="153" w:name="_Toc314568958"/>
      <w:bookmarkStart w:id="154" w:name="_Toc372552146"/>
      <w:r w:rsidRPr="008E5CEF">
        <w:rPr>
          <w:rFonts w:ascii="Arial" w:hAnsi="Arial" w:cs="Arial"/>
        </w:rPr>
        <w:t>Process diagram for recording rescheduled or declined immunisation events</w:t>
      </w:r>
      <w:bookmarkEnd w:id="153"/>
      <w:bookmarkEnd w:id="154"/>
    </w:p>
    <w:p w:rsidR="002D3D45" w:rsidRPr="008E5CEF" w:rsidRDefault="002D3D45" w:rsidP="002D3D45">
      <w:pPr>
        <w:pStyle w:val="Heading2"/>
        <w:numPr>
          <w:ilvl w:val="0"/>
          <w:numId w:val="0"/>
        </w:numPr>
        <w:rPr>
          <w:rFonts w:ascii="Arial" w:hAnsi="Arial" w:cs="Arial"/>
        </w:rPr>
      </w:pPr>
    </w:p>
    <w:p w:rsidR="002D3D45" w:rsidRPr="008E5CEF" w:rsidRDefault="002D3D45" w:rsidP="002D3D45">
      <w:pPr>
        <w:keepNext/>
        <w:rPr>
          <w:rFonts w:ascii="Arial" w:hAnsi="Arial" w:cs="Arial"/>
        </w:rPr>
      </w:pPr>
      <w:r>
        <w:rPr>
          <w:rFonts w:ascii="Arial" w:hAnsi="Arial" w:cs="Arial"/>
          <w:noProof/>
          <w:lang w:eastAsia="en-NZ"/>
        </w:rPr>
        <w:drawing>
          <wp:inline distT="0" distB="0" distL="0" distR="0" wp14:anchorId="7E847C21" wp14:editId="3B9B078F">
            <wp:extent cx="5581650" cy="5057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duotone>
                        <a:prstClr val="black"/>
                        <a:schemeClr val="accent1">
                          <a:tint val="45000"/>
                          <a:satMod val="400000"/>
                        </a:schemeClr>
                      </a:duotone>
                      <a:extLst>
                        <a:ext uri="{28A0092B-C50C-407E-A947-70E740481C1C}">
                          <a14:useLocalDpi xmlns:a14="http://schemas.microsoft.com/office/drawing/2010/main" val="0"/>
                        </a:ext>
                      </a:extLst>
                    </a:blip>
                    <a:srcRect r="34929" b="27014"/>
                    <a:stretch>
                      <a:fillRect/>
                    </a:stretch>
                  </pic:blipFill>
                  <pic:spPr bwMode="auto">
                    <a:xfrm>
                      <a:off x="0" y="0"/>
                      <a:ext cx="5581650" cy="5057140"/>
                    </a:xfrm>
                    <a:prstGeom prst="rect">
                      <a:avLst/>
                    </a:prstGeom>
                    <a:noFill/>
                    <a:ln>
                      <a:noFill/>
                    </a:ln>
                  </pic:spPr>
                </pic:pic>
              </a:graphicData>
            </a:graphic>
          </wp:inline>
        </w:drawing>
      </w:r>
    </w:p>
    <w:p w:rsidR="002D3D45" w:rsidRPr="008E5CEF" w:rsidRDefault="002D3D45" w:rsidP="002D3D45">
      <w:pPr>
        <w:keepNext/>
        <w:rPr>
          <w:rFonts w:ascii="Arial" w:hAnsi="Arial" w:cs="Arial"/>
        </w:rPr>
      </w:pP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When an immunisation is rescheduled and not declined, the reason for the rescheduling is stated in code and text and the immunisation dates are rescheduled. Any catch-up schedule is managed by the provider.  Only the standard schedule is managed by the NIR.</w:t>
      </w:r>
    </w:p>
    <w:p w:rsidR="002D3D45" w:rsidRPr="008E5CEF" w:rsidRDefault="002D3D45" w:rsidP="002D3D45">
      <w:pPr>
        <w:rPr>
          <w:rFonts w:ascii="Arial" w:hAnsi="Arial" w:cs="Arial"/>
        </w:rPr>
      </w:pPr>
    </w:p>
    <w:bookmarkEnd w:id="151"/>
    <w:bookmarkEnd w:id="152"/>
    <w:p w:rsidR="002D3D45" w:rsidRPr="008E5CEF" w:rsidRDefault="002D3D45" w:rsidP="002D3D45">
      <w:pPr>
        <w:pStyle w:val="Heading2"/>
        <w:rPr>
          <w:rFonts w:ascii="Arial" w:hAnsi="Arial" w:cs="Arial"/>
        </w:rPr>
      </w:pPr>
      <w:r w:rsidRPr="008E5CEF">
        <w:rPr>
          <w:rFonts w:ascii="Arial" w:hAnsi="Arial" w:cs="Arial"/>
        </w:rPr>
        <w:lastRenderedPageBreak/>
        <w:t xml:space="preserve">  </w:t>
      </w:r>
      <w:bookmarkStart w:id="155" w:name="_Toc314568959"/>
      <w:bookmarkStart w:id="156" w:name="_Toc372552147"/>
      <w:r w:rsidRPr="008E5CEF">
        <w:rPr>
          <w:rFonts w:ascii="Arial" w:hAnsi="Arial" w:cs="Arial"/>
        </w:rPr>
        <w:t>Recording opportunistic immunisation event data</w:t>
      </w:r>
      <w:bookmarkEnd w:id="155"/>
      <w:bookmarkEnd w:id="156"/>
    </w:p>
    <w:p w:rsidR="002D3D45" w:rsidRPr="008E5CEF" w:rsidRDefault="002D3D45" w:rsidP="002D3D45">
      <w:pPr>
        <w:rPr>
          <w:rFonts w:ascii="Arial" w:hAnsi="Arial" w:cs="Arial"/>
        </w:rPr>
      </w:pPr>
      <w:r w:rsidRPr="008E5CEF">
        <w:rPr>
          <w:rFonts w:ascii="Arial" w:hAnsi="Arial" w:cs="Arial"/>
        </w:rPr>
        <w:t xml:space="preserve">When an individual attends a </w:t>
      </w:r>
      <w:r w:rsidR="002F255A">
        <w:rPr>
          <w:rFonts w:ascii="Arial" w:hAnsi="Arial" w:cs="Arial"/>
        </w:rPr>
        <w:t>P</w:t>
      </w:r>
      <w:r w:rsidRPr="008E5CEF">
        <w:rPr>
          <w:rFonts w:ascii="Arial" w:hAnsi="Arial" w:cs="Arial"/>
        </w:rPr>
        <w:t xml:space="preserve">rimary </w:t>
      </w:r>
      <w:r w:rsidR="002F255A">
        <w:rPr>
          <w:rFonts w:ascii="Arial" w:hAnsi="Arial" w:cs="Arial"/>
        </w:rPr>
        <w:t>H</w:t>
      </w:r>
      <w:r w:rsidRPr="008E5CEF">
        <w:rPr>
          <w:rFonts w:ascii="Arial" w:hAnsi="Arial" w:cs="Arial"/>
        </w:rPr>
        <w:t xml:space="preserve">ealth </w:t>
      </w:r>
      <w:r w:rsidR="002F255A">
        <w:rPr>
          <w:rFonts w:ascii="Arial" w:hAnsi="Arial" w:cs="Arial"/>
        </w:rPr>
        <w:t>C</w:t>
      </w:r>
      <w:r w:rsidRPr="008E5CEF">
        <w:rPr>
          <w:rFonts w:ascii="Arial" w:hAnsi="Arial" w:cs="Arial"/>
        </w:rPr>
        <w:t xml:space="preserve">are </w:t>
      </w:r>
      <w:r w:rsidR="002F255A">
        <w:rPr>
          <w:rFonts w:ascii="Arial" w:hAnsi="Arial" w:cs="Arial"/>
        </w:rPr>
        <w:t>P</w:t>
      </w:r>
      <w:r w:rsidRPr="008E5CEF">
        <w:rPr>
          <w:rFonts w:ascii="Arial" w:hAnsi="Arial" w:cs="Arial"/>
        </w:rPr>
        <w:t>rovider as a casual patient, they may receive an opportunistic immunisation from a vaccinator who is not the nominated provider for the individual on the NIR.</w:t>
      </w:r>
    </w:p>
    <w:p w:rsidR="002D3D45" w:rsidRPr="008E5CEF" w:rsidRDefault="002D3D45" w:rsidP="002D3D45">
      <w:pPr>
        <w:rPr>
          <w:rFonts w:ascii="Arial" w:hAnsi="Arial" w:cs="Arial"/>
        </w:rPr>
      </w:pPr>
    </w:p>
    <w:p w:rsidR="002D3D45" w:rsidRPr="008E5CEF" w:rsidRDefault="002D3D45" w:rsidP="002F255A">
      <w:pPr>
        <w:pStyle w:val="TableHeader"/>
      </w:pPr>
      <w:r w:rsidRPr="008E5CEF">
        <w:t xml:space="preserve">Table </w:t>
      </w:r>
      <w:r w:rsidR="00F53ACB">
        <w:t>17</w:t>
      </w:r>
      <w:r w:rsidRPr="008E5CEF">
        <w:t xml:space="preserve">: </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AF6733">
            <w:pPr>
              <w:pStyle w:val="Heading3"/>
              <w:rPr>
                <w:rFonts w:ascii="Arial" w:hAnsi="Arial" w:cs="Arial"/>
              </w:rPr>
            </w:pPr>
            <w:r w:rsidRPr="008E5CEF">
              <w:rPr>
                <w:rFonts w:ascii="Arial" w:hAnsi="Arial" w:cs="Arial"/>
              </w:rPr>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2D3D45" w:rsidP="002F255A">
            <w:pPr>
              <w:pStyle w:val="TableText0"/>
              <w:numPr>
                <w:ilvl w:val="0"/>
                <w:numId w:val="0"/>
              </w:numPr>
              <w:rPr>
                <w:rFonts w:ascii="Arial" w:hAnsi="Arial" w:cs="Arial"/>
              </w:rPr>
            </w:pPr>
            <w:r w:rsidRPr="008E5CEF">
              <w:rPr>
                <w:rFonts w:ascii="Arial" w:hAnsi="Arial" w:cs="Arial"/>
              </w:rPr>
              <w:t>The vaccinator sends a Status Query Request to the NIR system to find out the individual’s immunisation history, clinically assesses the individual and obtains consent for the immunisation.</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2F255A">
            <w:pPr>
              <w:pStyle w:val="TableText0"/>
              <w:numPr>
                <w:ilvl w:val="0"/>
                <w:numId w:val="0"/>
              </w:numPr>
              <w:rPr>
                <w:rFonts w:ascii="Arial" w:hAnsi="Arial" w:cs="Arial"/>
              </w:rPr>
            </w:pPr>
            <w:r w:rsidRPr="008E5CEF">
              <w:rPr>
                <w:rFonts w:ascii="Arial" w:hAnsi="Arial" w:cs="Arial"/>
              </w:rPr>
              <w:t>After the immunisation has been administered, the immunisation event data is sent to the NIR.</w:t>
            </w:r>
          </w:p>
          <w:p w:rsidR="002D3D45" w:rsidRPr="008E5CEF" w:rsidRDefault="002D3D45" w:rsidP="002F255A">
            <w:pPr>
              <w:pStyle w:val="TableText0"/>
              <w:numPr>
                <w:ilvl w:val="0"/>
                <w:numId w:val="0"/>
              </w:numPr>
              <w:rPr>
                <w:rFonts w:ascii="Arial" w:hAnsi="Arial" w:cs="Arial"/>
              </w:rPr>
            </w:pPr>
            <w:r w:rsidRPr="008E5CEF">
              <w:rPr>
                <w:rFonts w:ascii="Arial" w:hAnsi="Arial" w:cs="Arial"/>
              </w:rPr>
              <w:t>Electronic: the vaccinator records the immunisation event data in the PMS/CMS or by browser, and this is sent and recorded on the NIR</w:t>
            </w:r>
          </w:p>
          <w:p w:rsidR="002D3D45" w:rsidRPr="008E5CEF" w:rsidRDefault="002D3D45" w:rsidP="002F255A">
            <w:pPr>
              <w:pStyle w:val="TableText0"/>
              <w:numPr>
                <w:ilvl w:val="0"/>
                <w:numId w:val="0"/>
              </w:numPr>
              <w:rPr>
                <w:rFonts w:ascii="Arial" w:hAnsi="Arial" w:cs="Arial"/>
              </w:rPr>
            </w:pPr>
            <w:r w:rsidRPr="008E5CEF">
              <w:rPr>
                <w:rFonts w:ascii="Arial" w:hAnsi="Arial" w:cs="Arial"/>
              </w:rPr>
              <w:t>Manual: the vaccinator faxes the Immunisation Event Data form (NIR3) to the NIR Administrator, who enters the data for the immunisation event manually</w:t>
            </w:r>
          </w:p>
        </w:tc>
      </w:tr>
      <w:tr w:rsidR="002D3D45" w:rsidRPr="008E5CEF" w:rsidTr="00AF6733">
        <w:tc>
          <w:tcPr>
            <w:tcW w:w="526" w:type="pct"/>
            <w:shd w:val="clear" w:color="auto" w:fill="000080"/>
          </w:tcPr>
          <w:p w:rsidR="002D3D45" w:rsidRPr="008E5CEF" w:rsidRDefault="002D3D45" w:rsidP="002F255A">
            <w:pPr>
              <w:pStyle w:val="TableHeader"/>
            </w:pPr>
            <w:r w:rsidRPr="008E5CEF">
              <w:t>4</w:t>
            </w:r>
          </w:p>
        </w:tc>
        <w:tc>
          <w:tcPr>
            <w:tcW w:w="4474" w:type="pct"/>
          </w:tcPr>
          <w:p w:rsidR="002D3D45" w:rsidRPr="008E5CEF" w:rsidRDefault="002D3D45" w:rsidP="002F255A">
            <w:pPr>
              <w:pStyle w:val="TableText0"/>
              <w:numPr>
                <w:ilvl w:val="0"/>
                <w:numId w:val="0"/>
              </w:numPr>
              <w:rPr>
                <w:rFonts w:ascii="Arial" w:hAnsi="Arial" w:cs="Arial"/>
              </w:rPr>
            </w:pPr>
            <w:r w:rsidRPr="008E5CEF">
              <w:rPr>
                <w:rFonts w:ascii="Arial" w:hAnsi="Arial" w:cs="Arial"/>
              </w:rPr>
              <w:t>The NIR sends an electronic message to the nominated provider about the recent immunisation event their patient has been given.  The nominated provider then updates the patient immunisation screen with the new information to match the NIR data for that individual</w:t>
            </w:r>
          </w:p>
        </w:tc>
      </w:tr>
      <w:tr w:rsidR="002D3D45" w:rsidRPr="008E5CEF" w:rsidTr="00AF6733">
        <w:tc>
          <w:tcPr>
            <w:tcW w:w="526" w:type="pct"/>
            <w:shd w:val="clear" w:color="auto" w:fill="000080"/>
          </w:tcPr>
          <w:p w:rsidR="002D3D45" w:rsidRPr="008E5CEF" w:rsidRDefault="002D3D45" w:rsidP="002F255A">
            <w:pPr>
              <w:pStyle w:val="TableHeader"/>
            </w:pPr>
            <w:r w:rsidRPr="008E5CEF">
              <w:t>Note</w:t>
            </w:r>
          </w:p>
        </w:tc>
        <w:tc>
          <w:tcPr>
            <w:tcW w:w="4474" w:type="pct"/>
          </w:tcPr>
          <w:p w:rsidR="002D3D45" w:rsidRPr="008E5CEF" w:rsidRDefault="002D3D45" w:rsidP="002F255A">
            <w:pPr>
              <w:pStyle w:val="TableText0"/>
              <w:numPr>
                <w:ilvl w:val="0"/>
                <w:numId w:val="0"/>
              </w:numPr>
              <w:rPr>
                <w:rFonts w:ascii="Arial" w:hAnsi="Arial" w:cs="Arial"/>
              </w:rPr>
            </w:pPr>
            <w:r w:rsidRPr="008E5CEF">
              <w:rPr>
                <w:rFonts w:ascii="Arial" w:hAnsi="Arial" w:cs="Arial"/>
              </w:rPr>
              <w:t>Opportunistic immunisation event messages are sent electronically by the NIR to providers who are PMS or CMS users, and by fax to manual providers.  A provider can choose if they want to receive the immunisation task updates.  If they do not want to receive them, they may choose to do a status query on an individual who is overdue for immunisation to ascertain if they have received their immunisation elsewhere</w:t>
            </w:r>
          </w:p>
        </w:tc>
      </w:tr>
    </w:tbl>
    <w:p w:rsidR="002D3D45" w:rsidRPr="008E5CEF" w:rsidRDefault="002D3D45" w:rsidP="002D3D45">
      <w:pPr>
        <w:spacing w:before="180"/>
        <w:ind w:left="567" w:right="567" w:hanging="567"/>
        <w:rPr>
          <w:rFonts w:ascii="Arial" w:hAnsi="Arial" w:cs="Arial"/>
        </w:rPr>
      </w:pPr>
    </w:p>
    <w:p w:rsidR="002D3D45" w:rsidRPr="008E5CEF" w:rsidRDefault="002D3D45" w:rsidP="002D3D45">
      <w:pPr>
        <w:spacing w:before="180"/>
        <w:ind w:left="567" w:right="567"/>
        <w:rPr>
          <w:rFonts w:ascii="Arial" w:hAnsi="Arial" w:cs="Arial"/>
        </w:rPr>
      </w:pPr>
      <w:r w:rsidRPr="008E5CEF">
        <w:rPr>
          <w:rFonts w:ascii="Arial" w:hAnsi="Arial" w:cs="Arial"/>
        </w:rPr>
        <w:t>If any of the mandatory data is missing from the electronic or manual message, the immunisation event data cannot be recorded and the NIR Administrator contacts the vaccinator for the missing information.</w:t>
      </w:r>
    </w:p>
    <w:p w:rsidR="002D3D45" w:rsidRPr="008E5CEF" w:rsidRDefault="002D3D45" w:rsidP="002D3D45">
      <w:pPr>
        <w:pStyle w:val="Heading2"/>
        <w:rPr>
          <w:rFonts w:ascii="Arial" w:hAnsi="Arial" w:cs="Arial"/>
        </w:rPr>
      </w:pPr>
      <w:bookmarkStart w:id="157" w:name="_Toc69798886"/>
      <w:bookmarkStart w:id="158" w:name="_Toc236034808"/>
      <w:bookmarkStart w:id="159" w:name="_Toc257627721"/>
      <w:r w:rsidRPr="008E5CEF">
        <w:rPr>
          <w:rFonts w:ascii="Arial" w:hAnsi="Arial" w:cs="Arial"/>
        </w:rPr>
        <w:br w:type="page"/>
      </w:r>
      <w:r w:rsidRPr="008E5CEF">
        <w:rPr>
          <w:rFonts w:ascii="Arial" w:hAnsi="Arial" w:cs="Arial"/>
        </w:rPr>
        <w:lastRenderedPageBreak/>
        <w:t xml:space="preserve">  </w:t>
      </w:r>
      <w:bookmarkStart w:id="160" w:name="_Toc314568960"/>
      <w:bookmarkStart w:id="161" w:name="_Toc372552148"/>
      <w:r w:rsidRPr="008E5CEF">
        <w:rPr>
          <w:rFonts w:ascii="Arial" w:hAnsi="Arial" w:cs="Arial"/>
        </w:rPr>
        <w:t>Declining an antigen and recording contraindications</w:t>
      </w:r>
      <w:bookmarkEnd w:id="157"/>
      <w:bookmarkEnd w:id="158"/>
      <w:bookmarkEnd w:id="159"/>
      <w:bookmarkEnd w:id="160"/>
      <w:bookmarkEnd w:id="161"/>
    </w:p>
    <w:p w:rsidR="002D3D45" w:rsidRPr="008E5CEF" w:rsidRDefault="002D3D45" w:rsidP="002D3D45">
      <w:pPr>
        <w:keepNext/>
        <w:rPr>
          <w:rFonts w:ascii="Arial" w:hAnsi="Arial" w:cs="Arial"/>
        </w:rPr>
      </w:pPr>
      <w:r w:rsidRPr="008E5CEF">
        <w:rPr>
          <w:rFonts w:ascii="Arial" w:hAnsi="Arial" w:cs="Arial"/>
        </w:rPr>
        <w:t>An individual may choose to decline an antigen or vaccine.  It is important to record the reasons for declining an antigen (or group of antigens) and any contraindications.  Information about contraindications is displayed against the individual’s immunisation record, and the individual remains on the NIR.  The codes for recording a decline are listed in the table below.</w:t>
      </w:r>
    </w:p>
    <w:p w:rsidR="002D3D45" w:rsidRPr="008E5CEF" w:rsidRDefault="002D3D45" w:rsidP="002D3D45">
      <w:pPr>
        <w:keepNext/>
        <w:rPr>
          <w:rFonts w:ascii="Arial" w:hAnsi="Arial" w:cs="Arial"/>
        </w:rPr>
      </w:pPr>
    </w:p>
    <w:p w:rsidR="002D3D45" w:rsidRPr="008E5CEF" w:rsidRDefault="002D3D45" w:rsidP="002D3D45">
      <w:pPr>
        <w:rPr>
          <w:rFonts w:ascii="Arial" w:hAnsi="Arial" w:cs="Arial"/>
        </w:rPr>
      </w:pPr>
      <w:r w:rsidRPr="008E5CEF">
        <w:rPr>
          <w:rFonts w:ascii="Arial" w:hAnsi="Arial" w:cs="Arial"/>
        </w:rPr>
        <w:t>Information about contraindications is displayed on a Status Query Response.  When an immunisation has been declined, the individual remains on the NIR with the record of the declined immunisation.</w:t>
      </w:r>
    </w:p>
    <w:p w:rsidR="002D3D45" w:rsidRPr="008E5CEF" w:rsidRDefault="002D3D45" w:rsidP="002D3D45">
      <w:pPr>
        <w:rPr>
          <w:rFonts w:ascii="Arial" w:hAnsi="Arial" w:cs="Arial"/>
        </w:rPr>
      </w:pPr>
    </w:p>
    <w:p w:rsidR="002D3D45" w:rsidRPr="008E5CEF" w:rsidRDefault="00F53ACB" w:rsidP="002F255A">
      <w:pPr>
        <w:pStyle w:val="TableHeader"/>
      </w:pPr>
      <w:r>
        <w:t>Table 18</w:t>
      </w:r>
      <w:r w:rsidR="002D3D45" w:rsidRPr="008E5CEF">
        <w:t>:</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AF6733">
            <w:pPr>
              <w:pStyle w:val="Heading3"/>
              <w:rPr>
                <w:rFonts w:ascii="Arial" w:hAnsi="Arial" w:cs="Arial"/>
              </w:rPr>
            </w:pPr>
            <w:r w:rsidRPr="008E5CEF">
              <w:rPr>
                <w:rFonts w:ascii="Arial" w:hAnsi="Arial" w:cs="Arial"/>
              </w:rPr>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Electronic, the vaccinator enters the information about the declined immunisation in the PMS/CMS or on the browser screen and this is sent to or recorded on the NIR.</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Manual, the vaccinator faxes the Immunisation Event Data form (NIR3) to the NIR Administrator, who enters the information on the NIR manually.</w:t>
            </w:r>
          </w:p>
          <w:p w:rsidR="002D3D45" w:rsidRPr="008E5CEF" w:rsidRDefault="002D3D45" w:rsidP="0008680E">
            <w:pPr>
              <w:pStyle w:val="TableText0"/>
              <w:numPr>
                <w:ilvl w:val="0"/>
                <w:numId w:val="0"/>
              </w:numPr>
              <w:rPr>
                <w:rFonts w:ascii="Arial" w:hAnsi="Arial" w:cs="Arial"/>
              </w:rPr>
            </w:pPr>
          </w:p>
        </w:tc>
      </w:tr>
      <w:tr w:rsidR="002D3D45" w:rsidRPr="008E5CEF" w:rsidTr="00AF6733">
        <w:tc>
          <w:tcPr>
            <w:tcW w:w="526" w:type="pct"/>
            <w:shd w:val="clear" w:color="auto" w:fill="000080"/>
          </w:tcPr>
          <w:p w:rsidR="002D3D45" w:rsidRPr="008E5CEF" w:rsidRDefault="002D3D45" w:rsidP="002F255A">
            <w:pPr>
              <w:pStyle w:val="TableHeader"/>
            </w:pPr>
            <w:r w:rsidRPr="008E5CEF">
              <w:t>3</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spacing w:val="-2"/>
                <w:szCs w:val="24"/>
              </w:rPr>
              <w:t>The NIR system informs any associated providers of the contraindication record electronically via the PMS/CMS or manually by fax.</w:t>
            </w:r>
          </w:p>
        </w:tc>
      </w:tr>
      <w:tr w:rsidR="002D3D45" w:rsidRPr="008E5CEF" w:rsidTr="00AF6733">
        <w:tc>
          <w:tcPr>
            <w:tcW w:w="526" w:type="pct"/>
            <w:shd w:val="clear" w:color="auto" w:fill="000080"/>
          </w:tcPr>
          <w:p w:rsidR="002D3D45" w:rsidRPr="008E5CEF" w:rsidRDefault="002D3D45" w:rsidP="002F255A">
            <w:pPr>
              <w:pStyle w:val="TableHeader"/>
            </w:pPr>
            <w:r w:rsidRPr="008E5CEF">
              <w:t>4</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The NIR system generates the next relevant immunisation task and any text recorded on the NIR is displayed on a Status Query.</w:t>
            </w:r>
          </w:p>
        </w:tc>
      </w:tr>
      <w:tr w:rsidR="002D3D45" w:rsidRPr="008E5CEF" w:rsidTr="00AF6733">
        <w:tc>
          <w:tcPr>
            <w:tcW w:w="526" w:type="pct"/>
            <w:shd w:val="clear" w:color="auto" w:fill="000080"/>
          </w:tcPr>
          <w:p w:rsidR="002D3D45" w:rsidRPr="008E5CEF" w:rsidRDefault="002D3D45" w:rsidP="002F255A">
            <w:pPr>
              <w:pStyle w:val="TableHeader"/>
            </w:pPr>
            <w:r w:rsidRPr="008E5CEF">
              <w:t>Note</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The specific vaccine or vaccine components declined are recorded and free text can be included.</w:t>
            </w:r>
          </w:p>
          <w:p w:rsidR="002D3D45" w:rsidRPr="008E5CEF" w:rsidRDefault="002D3D45" w:rsidP="0008680E">
            <w:pPr>
              <w:pStyle w:val="TableText0"/>
              <w:numPr>
                <w:ilvl w:val="0"/>
                <w:numId w:val="0"/>
              </w:numPr>
              <w:rPr>
                <w:rFonts w:ascii="Arial" w:hAnsi="Arial" w:cs="Arial"/>
              </w:rPr>
            </w:pPr>
            <w:r w:rsidRPr="008E5CEF">
              <w:rPr>
                <w:rFonts w:ascii="Arial" w:hAnsi="Arial" w:cs="Arial"/>
              </w:rPr>
              <w:t>The NIR Administrator contacts the vaccinator if any required information is missing or invalid.</w:t>
            </w:r>
          </w:p>
          <w:p w:rsidR="002D3D45" w:rsidRPr="008E5CEF" w:rsidRDefault="002D3D45" w:rsidP="0008680E">
            <w:pPr>
              <w:pStyle w:val="TableText0"/>
              <w:numPr>
                <w:ilvl w:val="0"/>
                <w:numId w:val="0"/>
              </w:numPr>
              <w:rPr>
                <w:rFonts w:ascii="Arial" w:hAnsi="Arial" w:cs="Arial"/>
              </w:rPr>
            </w:pPr>
            <w:r w:rsidRPr="008E5CEF">
              <w:rPr>
                <w:rFonts w:ascii="Arial" w:hAnsi="Arial" w:cs="Arial"/>
              </w:rPr>
              <w:t>If an individual chooses to decline all antigens and vaccines, they are not opting off the NIR.</w:t>
            </w:r>
          </w:p>
        </w:tc>
      </w:tr>
    </w:tbl>
    <w:p w:rsidR="002D3D45" w:rsidRPr="008E5CEF" w:rsidRDefault="002D3D45" w:rsidP="002D3D45">
      <w:pPr>
        <w:ind w:left="567" w:right="567" w:hanging="567"/>
        <w:rPr>
          <w:rFonts w:ascii="Arial" w:hAnsi="Arial" w:cs="Arial"/>
        </w:rPr>
      </w:pPr>
      <w:r w:rsidRPr="008E5CEF">
        <w:rPr>
          <w:rFonts w:ascii="Arial" w:hAnsi="Arial" w:cs="Arial"/>
        </w:rPr>
        <w:tab/>
      </w:r>
    </w:p>
    <w:p w:rsidR="002D3D45" w:rsidRPr="008E5CEF" w:rsidRDefault="002D3D45" w:rsidP="002D3D45">
      <w:pPr>
        <w:ind w:right="567"/>
        <w:rPr>
          <w:rFonts w:ascii="Arial" w:hAnsi="Arial" w:cs="Arial"/>
        </w:rPr>
      </w:pPr>
      <w:r w:rsidRPr="008E5CEF">
        <w:rPr>
          <w:rFonts w:ascii="Arial" w:hAnsi="Arial" w:cs="Arial"/>
        </w:rPr>
        <w:t>When the parent, guardian or individual declines a particular vaccine, the vaccinator sends the code for the decline and the particular vaccine declined to the NIR:</w:t>
      </w:r>
    </w:p>
    <w:p w:rsidR="002D3D45" w:rsidRPr="008E5CEF" w:rsidRDefault="002D3D45" w:rsidP="002D3D45">
      <w:pPr>
        <w:ind w:left="567" w:right="567" w:hanging="567"/>
        <w:rPr>
          <w:rFonts w:ascii="Arial" w:hAnsi="Arial" w:cs="Arial"/>
        </w:rPr>
      </w:pPr>
    </w:p>
    <w:p w:rsidR="002D3D45" w:rsidRPr="008E5CEF" w:rsidRDefault="002D3D45" w:rsidP="002D3D45">
      <w:pPr>
        <w:pStyle w:val="BodyText2"/>
        <w:rPr>
          <w:rFonts w:ascii="Arial" w:hAnsi="Arial" w:cs="Arial"/>
        </w:rPr>
      </w:pPr>
      <w:r w:rsidRPr="008E5CEF">
        <w:rPr>
          <w:rFonts w:ascii="Arial" w:hAnsi="Arial" w:cs="Arial"/>
        </w:rPr>
        <w:t>If an individual chooses to decline an antigen or vaccine:</w:t>
      </w:r>
    </w:p>
    <w:p w:rsidR="002D3D45" w:rsidRPr="008E5CEF" w:rsidRDefault="002D3D45" w:rsidP="00127A8E">
      <w:pPr>
        <w:pStyle w:val="Bullet2"/>
        <w:numPr>
          <w:ilvl w:val="1"/>
          <w:numId w:val="31"/>
        </w:numPr>
        <w:rPr>
          <w:rFonts w:cs="Arial"/>
        </w:rPr>
      </w:pPr>
      <w:r w:rsidRPr="008E5CEF">
        <w:rPr>
          <w:rFonts w:cs="Arial"/>
        </w:rPr>
        <w:t>he/she remains on the NIR</w:t>
      </w:r>
    </w:p>
    <w:p w:rsidR="002D3D45" w:rsidRPr="008E5CEF" w:rsidRDefault="002D3D45" w:rsidP="00127A8E">
      <w:pPr>
        <w:pStyle w:val="Bullet2"/>
        <w:numPr>
          <w:ilvl w:val="1"/>
          <w:numId w:val="31"/>
        </w:numPr>
        <w:rPr>
          <w:rFonts w:cs="Arial"/>
        </w:rPr>
      </w:pPr>
      <w:r w:rsidRPr="008E5CEF">
        <w:rPr>
          <w:rFonts w:cs="Arial"/>
        </w:rPr>
        <w:t>the reason for declining the antigen or vaccine is recorded on the NIR</w:t>
      </w:r>
    </w:p>
    <w:p w:rsidR="002D3D45" w:rsidRPr="008E5CEF" w:rsidRDefault="002D3D45" w:rsidP="00127A8E">
      <w:pPr>
        <w:pStyle w:val="Bullet2"/>
        <w:numPr>
          <w:ilvl w:val="1"/>
          <w:numId w:val="31"/>
        </w:numPr>
        <w:rPr>
          <w:rFonts w:cs="Arial"/>
        </w:rPr>
      </w:pPr>
      <w:r w:rsidRPr="008E5CEF">
        <w:rPr>
          <w:rFonts w:cs="Arial"/>
        </w:rPr>
        <w:t>any alternative antigens or vaccines are recorded on the NIR</w:t>
      </w:r>
    </w:p>
    <w:p w:rsidR="002D3D45" w:rsidRPr="008E5CEF" w:rsidRDefault="002D3D45" w:rsidP="002D3D45">
      <w:pPr>
        <w:rPr>
          <w:rFonts w:ascii="Arial" w:hAnsi="Arial" w:cs="Arial"/>
          <w:lang w:eastAsia="en-US"/>
        </w:rPr>
      </w:pPr>
    </w:p>
    <w:p w:rsidR="002D3D45" w:rsidRDefault="002D3D45" w:rsidP="002D3D45">
      <w:pPr>
        <w:rPr>
          <w:rFonts w:ascii="Arial" w:hAnsi="Arial" w:cs="Arial"/>
          <w:lang w:eastAsia="en-US"/>
        </w:rPr>
      </w:pPr>
    </w:p>
    <w:p w:rsidR="0008680E" w:rsidRPr="008E5CEF" w:rsidRDefault="0008680E" w:rsidP="002D3D45">
      <w:pPr>
        <w:rPr>
          <w:rFonts w:ascii="Arial" w:hAnsi="Arial" w:cs="Arial"/>
          <w:lang w:eastAsia="en-US"/>
        </w:rPr>
      </w:pPr>
    </w:p>
    <w:p w:rsidR="002D3D45" w:rsidRDefault="002D3D45" w:rsidP="002D3D45">
      <w:pPr>
        <w:pStyle w:val="Heading2"/>
      </w:pPr>
      <w:r w:rsidRPr="008E5CEF">
        <w:lastRenderedPageBreak/>
        <w:t xml:space="preserve">  </w:t>
      </w:r>
      <w:bookmarkStart w:id="162" w:name="_Toc314568961"/>
      <w:bookmarkStart w:id="163" w:name="_Toc372552149"/>
      <w:r w:rsidRPr="008E5CEF">
        <w:t>Codes for declining reasons</w:t>
      </w:r>
      <w:bookmarkEnd w:id="162"/>
      <w:bookmarkEnd w:id="163"/>
    </w:p>
    <w:p w:rsidR="002D3D45" w:rsidRDefault="002D3D45" w:rsidP="002D3D45"/>
    <w:p w:rsidR="002D3D45" w:rsidRPr="00A47E98" w:rsidRDefault="002D3D45" w:rsidP="00F53ACB">
      <w:pPr>
        <w:pStyle w:val="TableHeader"/>
      </w:pPr>
      <w:r>
        <w:t>Table 1</w:t>
      </w:r>
      <w:r w:rsidR="00F53ACB">
        <w:t>9</w:t>
      </w:r>
      <w:r>
        <w:t>:</w:t>
      </w:r>
    </w:p>
    <w:tbl>
      <w:tblPr>
        <w:tblW w:w="8368" w:type="dxa"/>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1243"/>
        <w:gridCol w:w="7125"/>
      </w:tblGrid>
      <w:tr w:rsidR="002D3D45" w:rsidRPr="008E5CEF" w:rsidTr="00AF6733">
        <w:trPr>
          <w:tblHeader/>
        </w:trPr>
        <w:tc>
          <w:tcPr>
            <w:tcW w:w="1243" w:type="dxa"/>
            <w:shd w:val="clear" w:color="auto" w:fill="000080"/>
          </w:tcPr>
          <w:p w:rsidR="002D3D45" w:rsidRPr="008E5CEF" w:rsidRDefault="002D3D45" w:rsidP="002F255A">
            <w:pPr>
              <w:pStyle w:val="TableHeader"/>
            </w:pPr>
            <w:r w:rsidRPr="008E5CEF">
              <w:t>Code</w:t>
            </w:r>
          </w:p>
        </w:tc>
        <w:tc>
          <w:tcPr>
            <w:tcW w:w="7125" w:type="dxa"/>
            <w:shd w:val="clear" w:color="auto" w:fill="000080"/>
          </w:tcPr>
          <w:p w:rsidR="002D3D45" w:rsidRPr="008E5CEF" w:rsidRDefault="002D3D45" w:rsidP="002F255A">
            <w:pPr>
              <w:pStyle w:val="TableHeader"/>
            </w:pPr>
            <w:r w:rsidRPr="008E5CEF">
              <w:t>Reason</w:t>
            </w:r>
          </w:p>
        </w:tc>
      </w:tr>
      <w:tr w:rsidR="002D3D45" w:rsidRPr="008E5CEF" w:rsidTr="00AF6733">
        <w:tc>
          <w:tcPr>
            <w:tcW w:w="1243" w:type="dxa"/>
          </w:tcPr>
          <w:p w:rsidR="002D3D45" w:rsidRPr="008E5CEF" w:rsidRDefault="002D3D45" w:rsidP="0008680E">
            <w:pPr>
              <w:pStyle w:val="TableText0"/>
              <w:numPr>
                <w:ilvl w:val="0"/>
                <w:numId w:val="0"/>
              </w:numPr>
              <w:rPr>
                <w:rFonts w:ascii="Arial" w:hAnsi="Arial" w:cs="Arial"/>
              </w:rPr>
            </w:pPr>
            <w:r w:rsidRPr="008E5CEF">
              <w:rPr>
                <w:rFonts w:ascii="Arial" w:hAnsi="Arial" w:cs="Arial"/>
              </w:rPr>
              <w:t>DPC</w:t>
            </w:r>
          </w:p>
        </w:tc>
        <w:tc>
          <w:tcPr>
            <w:tcW w:w="7125" w:type="dxa"/>
          </w:tcPr>
          <w:p w:rsidR="002D3D45" w:rsidRPr="008E5CEF" w:rsidRDefault="002D3D45" w:rsidP="0008680E">
            <w:pPr>
              <w:pStyle w:val="TableText0"/>
              <w:numPr>
                <w:ilvl w:val="0"/>
                <w:numId w:val="0"/>
              </w:numPr>
              <w:rPr>
                <w:rFonts w:ascii="Arial" w:hAnsi="Arial" w:cs="Arial"/>
              </w:rPr>
            </w:pPr>
            <w:r w:rsidRPr="008E5CEF">
              <w:rPr>
                <w:rFonts w:ascii="Arial" w:hAnsi="Arial" w:cs="Arial"/>
              </w:rPr>
              <w:t>declined by parent, guardian choice</w:t>
            </w:r>
          </w:p>
        </w:tc>
      </w:tr>
      <w:tr w:rsidR="002D3D45" w:rsidRPr="008E5CEF" w:rsidTr="00AF6733">
        <w:tc>
          <w:tcPr>
            <w:tcW w:w="1243" w:type="dxa"/>
          </w:tcPr>
          <w:p w:rsidR="002D3D45" w:rsidRPr="008E5CEF" w:rsidRDefault="002D3D45" w:rsidP="0008680E">
            <w:pPr>
              <w:pStyle w:val="TableText0"/>
              <w:numPr>
                <w:ilvl w:val="0"/>
                <w:numId w:val="0"/>
              </w:numPr>
              <w:rPr>
                <w:rFonts w:ascii="Arial" w:hAnsi="Arial" w:cs="Arial"/>
              </w:rPr>
            </w:pPr>
            <w:r w:rsidRPr="008E5CEF">
              <w:rPr>
                <w:rFonts w:ascii="Arial" w:hAnsi="Arial" w:cs="Arial"/>
              </w:rPr>
              <w:t>DIC</w:t>
            </w:r>
          </w:p>
        </w:tc>
        <w:tc>
          <w:tcPr>
            <w:tcW w:w="7125" w:type="dxa"/>
          </w:tcPr>
          <w:p w:rsidR="002D3D45" w:rsidRPr="008E5CEF" w:rsidRDefault="002D3D45" w:rsidP="0008680E">
            <w:pPr>
              <w:pStyle w:val="TableText0"/>
              <w:numPr>
                <w:ilvl w:val="0"/>
                <w:numId w:val="0"/>
              </w:numPr>
              <w:rPr>
                <w:rFonts w:ascii="Arial" w:hAnsi="Arial" w:cs="Arial"/>
              </w:rPr>
            </w:pPr>
            <w:r w:rsidRPr="008E5CEF">
              <w:rPr>
                <w:rFonts w:ascii="Arial" w:hAnsi="Arial" w:cs="Arial"/>
              </w:rPr>
              <w:t>declined by individual choice.</w:t>
            </w:r>
          </w:p>
        </w:tc>
      </w:tr>
      <w:tr w:rsidR="002D3D45" w:rsidRPr="008E5CEF" w:rsidTr="00AF6733">
        <w:tblPrEx>
          <w:tblLook w:val="01E0" w:firstRow="1" w:lastRow="1" w:firstColumn="1" w:lastColumn="1" w:noHBand="0" w:noVBand="0"/>
        </w:tblPrEx>
        <w:tc>
          <w:tcPr>
            <w:tcW w:w="1243" w:type="dxa"/>
          </w:tcPr>
          <w:p w:rsidR="002D3D45" w:rsidRPr="008E5CEF" w:rsidRDefault="002D3D45" w:rsidP="0008680E">
            <w:pPr>
              <w:pStyle w:val="TableText0"/>
              <w:numPr>
                <w:ilvl w:val="0"/>
                <w:numId w:val="0"/>
              </w:numPr>
              <w:rPr>
                <w:rFonts w:ascii="Arial" w:hAnsi="Arial" w:cs="Arial"/>
              </w:rPr>
            </w:pPr>
            <w:r w:rsidRPr="008E5CEF">
              <w:rPr>
                <w:rFonts w:ascii="Arial" w:hAnsi="Arial" w:cs="Arial"/>
              </w:rPr>
              <w:t>DMC</w:t>
            </w:r>
          </w:p>
        </w:tc>
        <w:tc>
          <w:tcPr>
            <w:tcW w:w="7125" w:type="dxa"/>
          </w:tcPr>
          <w:p w:rsidR="002D3D45" w:rsidRPr="008E5CEF" w:rsidRDefault="002D3D45" w:rsidP="0008680E">
            <w:pPr>
              <w:pStyle w:val="TableText0"/>
              <w:numPr>
                <w:ilvl w:val="0"/>
                <w:numId w:val="0"/>
              </w:numPr>
              <w:rPr>
                <w:rFonts w:ascii="Arial" w:hAnsi="Arial" w:cs="Arial"/>
              </w:rPr>
            </w:pPr>
            <w:r w:rsidRPr="008E5CEF">
              <w:rPr>
                <w:rFonts w:ascii="Arial" w:hAnsi="Arial" w:cs="Arial"/>
              </w:rPr>
              <w:t>declined by medical/vaccinator because of permanent contraindication</w:t>
            </w:r>
          </w:p>
        </w:tc>
      </w:tr>
      <w:tr w:rsidR="002D3D45" w:rsidRPr="008E5CEF" w:rsidTr="00AF6733">
        <w:tblPrEx>
          <w:tblLook w:val="01E0" w:firstRow="1" w:lastRow="1" w:firstColumn="1" w:lastColumn="1" w:noHBand="0" w:noVBand="0"/>
        </w:tblPrEx>
        <w:tc>
          <w:tcPr>
            <w:tcW w:w="1243" w:type="dxa"/>
          </w:tcPr>
          <w:p w:rsidR="002D3D45" w:rsidRPr="008E5CEF" w:rsidRDefault="002D3D45" w:rsidP="0008680E">
            <w:pPr>
              <w:pStyle w:val="TableText0"/>
              <w:numPr>
                <w:ilvl w:val="0"/>
                <w:numId w:val="0"/>
              </w:numPr>
              <w:rPr>
                <w:rFonts w:ascii="Arial" w:hAnsi="Arial" w:cs="Arial"/>
              </w:rPr>
            </w:pPr>
            <w:r w:rsidRPr="008E5CEF">
              <w:rPr>
                <w:rFonts w:ascii="Arial" w:hAnsi="Arial" w:cs="Arial"/>
              </w:rPr>
              <w:t>DNI</w:t>
            </w:r>
          </w:p>
        </w:tc>
        <w:tc>
          <w:tcPr>
            <w:tcW w:w="7125" w:type="dxa"/>
          </w:tcPr>
          <w:p w:rsidR="002D3D45" w:rsidRPr="008E5CEF" w:rsidRDefault="0008680E" w:rsidP="0008680E">
            <w:pPr>
              <w:pStyle w:val="TableText0"/>
              <w:numPr>
                <w:ilvl w:val="0"/>
                <w:numId w:val="0"/>
              </w:numPr>
              <w:rPr>
                <w:rFonts w:ascii="Arial" w:hAnsi="Arial" w:cs="Arial"/>
              </w:rPr>
            </w:pPr>
            <w:r>
              <w:rPr>
                <w:rFonts w:ascii="Arial" w:hAnsi="Arial" w:cs="Arial"/>
              </w:rPr>
              <w:t>d</w:t>
            </w:r>
            <w:r w:rsidR="002D3D45" w:rsidRPr="008E5CEF">
              <w:rPr>
                <w:rFonts w:ascii="Arial" w:hAnsi="Arial" w:cs="Arial"/>
              </w:rPr>
              <w:t>eclined</w:t>
            </w:r>
            <w:r>
              <w:rPr>
                <w:rFonts w:ascii="Arial" w:hAnsi="Arial" w:cs="Arial"/>
              </w:rPr>
              <w:t xml:space="preserve"> </w:t>
            </w:r>
            <w:r w:rsidR="002D3D45" w:rsidRPr="008E5CEF">
              <w:rPr>
                <w:rFonts w:ascii="Arial" w:hAnsi="Arial" w:cs="Arial"/>
              </w:rPr>
              <w:t xml:space="preserve"> because of natural immunity c</w:t>
            </w:r>
            <w:r>
              <w:rPr>
                <w:rFonts w:ascii="Arial" w:hAnsi="Arial" w:cs="Arial"/>
              </w:rPr>
              <w:t>onfirmed by documented serology</w:t>
            </w:r>
          </w:p>
        </w:tc>
      </w:tr>
    </w:tbl>
    <w:p w:rsidR="002D3D45" w:rsidRDefault="002D3D45" w:rsidP="002D3D45">
      <w:pPr>
        <w:pStyle w:val="Heading2"/>
        <w:rPr>
          <w:b w:val="0"/>
          <w:sz w:val="24"/>
          <w:szCs w:val="24"/>
        </w:rPr>
      </w:pPr>
      <w:r w:rsidRPr="008E5CEF">
        <w:t xml:space="preserve">  </w:t>
      </w:r>
      <w:bookmarkStart w:id="164" w:name="_Toc314568962"/>
      <w:bookmarkStart w:id="165" w:name="_Toc372552150"/>
      <w:r w:rsidRPr="002F6F21">
        <w:t>Recording validated adverse events following immunisation (AEFIs).</w:t>
      </w:r>
      <w:bookmarkEnd w:id="164"/>
      <w:bookmarkEnd w:id="165"/>
      <w:r w:rsidRPr="002F6F21">
        <w:rPr>
          <w:b w:val="0"/>
          <w:sz w:val="24"/>
          <w:szCs w:val="24"/>
        </w:rPr>
        <w:t xml:space="preserve"> </w:t>
      </w:r>
    </w:p>
    <w:p w:rsidR="002D3D45" w:rsidRPr="00312D6F" w:rsidRDefault="002D3D45" w:rsidP="002D3D45">
      <w:r w:rsidRPr="00312D6F">
        <w:rPr>
          <w:szCs w:val="24"/>
        </w:rPr>
        <w:t>AEFI information is not recorded on the NIR at the time of the immunisation event.  AEFI’s must be validated by the Centre for Adverse Reaction Monitoring (CARM) at New Zealand Pharmacovigilance before being recorded in the NIR.</w:t>
      </w:r>
      <w:r>
        <w:rPr>
          <w:szCs w:val="24"/>
        </w:rPr>
        <w:t xml:space="preserve"> </w:t>
      </w:r>
      <w:r w:rsidRPr="00312D6F">
        <w:rPr>
          <w:rFonts w:ascii="Arial" w:hAnsi="Arial" w:cs="Arial"/>
          <w:szCs w:val="24"/>
        </w:rPr>
        <w:t>Recording validated AEFI’s on the NIR ensures that all health providers involved in an individual’s care are aware of the reaction.  This enables future immunisations to be administered according to the individual’s needs and clinical safety</w:t>
      </w:r>
    </w:p>
    <w:p w:rsidR="002D3D45" w:rsidRPr="008E5CEF" w:rsidRDefault="00F53ACB" w:rsidP="002F255A">
      <w:pPr>
        <w:pStyle w:val="TableHeader"/>
      </w:pPr>
      <w:r>
        <w:t>Table 20</w:t>
      </w:r>
      <w:r w:rsidR="002D3D45" w:rsidRPr="008E5CEF">
        <w:t>:</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AF6733">
            <w:pPr>
              <w:pStyle w:val="Heading3"/>
              <w:rPr>
                <w:rFonts w:ascii="Arial" w:hAnsi="Arial" w:cs="Arial"/>
              </w:rPr>
            </w:pPr>
            <w:r w:rsidRPr="008E5CEF">
              <w:rPr>
                <w:rFonts w:ascii="Arial" w:hAnsi="Arial" w:cs="Arial"/>
              </w:rPr>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 xml:space="preserve">The vaccinator sends the immunisation event data to the NIR </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 xml:space="preserve">When an adverse event occurs after an immunisation is given, the vaccinator reports the AEFI to the Centre for Adverse Reaction Monitoring (CARM) at the New Zealand Pharmacovigilance Centre (as outlined in the </w:t>
            </w:r>
            <w:r w:rsidRPr="008E5CEF">
              <w:rPr>
                <w:rFonts w:ascii="Arial" w:hAnsi="Arial" w:cs="Arial"/>
                <w:i/>
              </w:rPr>
              <w:t>Immunisation Handbook</w:t>
            </w:r>
            <w:r w:rsidRPr="008E5CEF">
              <w:rPr>
                <w:rFonts w:ascii="Arial" w:hAnsi="Arial" w:cs="Arial"/>
              </w:rPr>
              <w:t>).</w:t>
            </w:r>
          </w:p>
        </w:tc>
      </w:tr>
      <w:tr w:rsidR="002D3D45" w:rsidRPr="008E5CEF" w:rsidTr="00AF6733">
        <w:tc>
          <w:tcPr>
            <w:tcW w:w="526" w:type="pct"/>
            <w:shd w:val="clear" w:color="auto" w:fill="000080"/>
          </w:tcPr>
          <w:p w:rsidR="002D3D45" w:rsidRPr="008E5CEF" w:rsidRDefault="002D3D45" w:rsidP="002F255A">
            <w:pPr>
              <w:pStyle w:val="TableHeader"/>
            </w:pPr>
            <w:r w:rsidRPr="008E5CEF">
              <w:t>3</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CARM assesses the AEFI to determine if it is vaccine linked and sends the report to the provider.</w:t>
            </w:r>
          </w:p>
        </w:tc>
      </w:tr>
      <w:tr w:rsidR="002D3D45" w:rsidRPr="008E5CEF" w:rsidTr="00AF6733">
        <w:tc>
          <w:tcPr>
            <w:tcW w:w="526" w:type="pct"/>
            <w:shd w:val="clear" w:color="auto" w:fill="000080"/>
          </w:tcPr>
          <w:p w:rsidR="002D3D45" w:rsidRPr="008E5CEF" w:rsidRDefault="002D3D45" w:rsidP="002F255A">
            <w:pPr>
              <w:pStyle w:val="TableHeader"/>
            </w:pPr>
            <w:r w:rsidRPr="008E5CEF">
              <w:t>4</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 xml:space="preserve">The provider/vaccinator notifies the NIR Administrator manually using the Notification to NIR form (NIR4).  </w:t>
            </w:r>
          </w:p>
        </w:tc>
      </w:tr>
      <w:tr w:rsidR="002D3D45" w:rsidRPr="008E5CEF" w:rsidTr="00AF6733">
        <w:tc>
          <w:tcPr>
            <w:tcW w:w="526" w:type="pct"/>
            <w:shd w:val="clear" w:color="auto" w:fill="000080"/>
          </w:tcPr>
          <w:p w:rsidR="002D3D45" w:rsidRPr="008E5CEF" w:rsidRDefault="002D3D45" w:rsidP="002F255A">
            <w:pPr>
              <w:pStyle w:val="TableHeader"/>
            </w:pPr>
            <w:r w:rsidRPr="008E5CEF">
              <w:t>5</w:t>
            </w:r>
          </w:p>
        </w:tc>
        <w:tc>
          <w:tcPr>
            <w:tcW w:w="4474" w:type="pct"/>
          </w:tcPr>
          <w:p w:rsidR="002D3D45" w:rsidRPr="008E5CEF" w:rsidRDefault="002D3D45" w:rsidP="0008680E">
            <w:pPr>
              <w:pStyle w:val="TableText0"/>
              <w:numPr>
                <w:ilvl w:val="0"/>
                <w:numId w:val="0"/>
              </w:numPr>
              <w:rPr>
                <w:rFonts w:ascii="Arial" w:hAnsi="Arial" w:cs="Arial"/>
                <w:b/>
              </w:rPr>
            </w:pPr>
            <w:r w:rsidRPr="008E5CEF">
              <w:rPr>
                <w:rFonts w:ascii="Arial" w:hAnsi="Arial" w:cs="Arial"/>
              </w:rPr>
              <w:t>The NIR Administrator records the validated AEFI code and any free text in the individual’s record manually.</w:t>
            </w:r>
          </w:p>
        </w:tc>
      </w:tr>
      <w:tr w:rsidR="002D3D45" w:rsidRPr="008E5CEF" w:rsidTr="00AF6733">
        <w:tc>
          <w:tcPr>
            <w:tcW w:w="526" w:type="pct"/>
            <w:shd w:val="clear" w:color="auto" w:fill="000080"/>
          </w:tcPr>
          <w:p w:rsidR="002D3D45" w:rsidRPr="008E5CEF" w:rsidRDefault="002D3D45" w:rsidP="002F255A">
            <w:pPr>
              <w:pStyle w:val="TableHeader"/>
            </w:pPr>
            <w:r w:rsidRPr="008E5CEF">
              <w:t>6</w:t>
            </w:r>
          </w:p>
        </w:tc>
        <w:tc>
          <w:tcPr>
            <w:tcW w:w="4474" w:type="pct"/>
          </w:tcPr>
          <w:p w:rsidR="002D3D45" w:rsidRPr="008E5CEF" w:rsidRDefault="002D3D45" w:rsidP="0008680E">
            <w:pPr>
              <w:pStyle w:val="TableText0"/>
              <w:numPr>
                <w:ilvl w:val="0"/>
                <w:numId w:val="0"/>
              </w:numPr>
              <w:rPr>
                <w:rFonts w:ascii="Arial" w:hAnsi="Arial" w:cs="Arial"/>
                <w:b/>
              </w:rPr>
            </w:pPr>
            <w:r w:rsidRPr="008E5CEF">
              <w:rPr>
                <w:rFonts w:ascii="Arial" w:hAnsi="Arial" w:cs="Arial"/>
              </w:rPr>
              <w:t>All associated providers are notified after the validated AEFI is recorded on the NIR.</w:t>
            </w:r>
          </w:p>
        </w:tc>
      </w:tr>
      <w:tr w:rsidR="002D3D45" w:rsidRPr="008E5CEF" w:rsidTr="00AF6733">
        <w:tc>
          <w:tcPr>
            <w:tcW w:w="526" w:type="pct"/>
            <w:shd w:val="clear" w:color="auto" w:fill="000080"/>
          </w:tcPr>
          <w:p w:rsidR="002D3D45" w:rsidRPr="008E5CEF" w:rsidRDefault="002D3D45" w:rsidP="002F255A">
            <w:pPr>
              <w:pStyle w:val="TableHeader"/>
            </w:pPr>
            <w:r w:rsidRPr="008E5CEF">
              <w:t>Note</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b/>
              </w:rPr>
              <w:t>AEFI information is not recorded on the NIR at the time of the immunisation event</w:t>
            </w:r>
            <w:r w:rsidRPr="008E5CEF">
              <w:rPr>
                <w:rFonts w:ascii="Arial" w:hAnsi="Arial" w:cs="Arial"/>
              </w:rPr>
              <w:t>.  This section explains how the NIR Administrator receives and enters validated AEFI data on the NIR manually. Information about AEFIs appears on subsequent Status Query Reports. For</w:t>
            </w:r>
            <w:r>
              <w:rPr>
                <w:rFonts w:ascii="Arial" w:hAnsi="Arial" w:cs="Arial"/>
              </w:rPr>
              <w:t xml:space="preserve"> </w:t>
            </w:r>
            <w:r w:rsidRPr="008E5CEF">
              <w:rPr>
                <w:rFonts w:ascii="Arial" w:hAnsi="Arial" w:cs="Arial"/>
              </w:rPr>
              <w:t xml:space="preserve">more information about managing and recording AEFIs, </w:t>
            </w:r>
            <w:r>
              <w:rPr>
                <w:rFonts w:ascii="Arial" w:hAnsi="Arial" w:cs="Arial"/>
              </w:rPr>
              <w:t xml:space="preserve">see </w:t>
            </w:r>
            <w:r w:rsidRPr="008E5CEF">
              <w:rPr>
                <w:rFonts w:ascii="Arial" w:hAnsi="Arial" w:cs="Arial"/>
              </w:rPr>
              <w:t xml:space="preserve">the </w:t>
            </w:r>
            <w:r w:rsidRPr="007A0059">
              <w:rPr>
                <w:rFonts w:ascii="Arial" w:hAnsi="Arial" w:cs="Arial"/>
                <w:i/>
              </w:rPr>
              <w:t>Immunisation Handbook</w:t>
            </w:r>
            <w:r>
              <w:rPr>
                <w:rFonts w:ascii="Arial" w:hAnsi="Arial" w:cs="Arial"/>
                <w:i/>
              </w:rPr>
              <w:t xml:space="preserve"> 2011</w:t>
            </w:r>
            <w:r w:rsidRPr="008E5CEF">
              <w:rPr>
                <w:rFonts w:ascii="Arial" w:hAnsi="Arial" w:cs="Arial"/>
              </w:rPr>
              <w:t>.</w:t>
            </w:r>
          </w:p>
        </w:tc>
      </w:tr>
    </w:tbl>
    <w:p w:rsidR="002D3D45" w:rsidRPr="008E5CEF" w:rsidRDefault="002D3D45" w:rsidP="002D3D45">
      <w:pPr>
        <w:rPr>
          <w:rFonts w:ascii="Arial" w:hAnsi="Arial" w:cs="Arial"/>
        </w:rPr>
      </w:pPr>
    </w:p>
    <w:tbl>
      <w:tblPr>
        <w:tblW w:w="8368" w:type="dxa"/>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1243"/>
        <w:gridCol w:w="7125"/>
      </w:tblGrid>
      <w:tr w:rsidR="002D3D45" w:rsidRPr="008E5CEF" w:rsidTr="00AF6733">
        <w:trPr>
          <w:tblHeader/>
        </w:trPr>
        <w:tc>
          <w:tcPr>
            <w:tcW w:w="1243" w:type="dxa"/>
            <w:shd w:val="clear" w:color="auto" w:fill="000080"/>
          </w:tcPr>
          <w:p w:rsidR="002D3D45" w:rsidRPr="008E5CEF" w:rsidRDefault="002D3D45" w:rsidP="002F255A">
            <w:pPr>
              <w:pStyle w:val="TableHeader"/>
            </w:pPr>
            <w:r w:rsidRPr="008E5CEF">
              <w:t>Code</w:t>
            </w:r>
          </w:p>
        </w:tc>
        <w:tc>
          <w:tcPr>
            <w:tcW w:w="7125" w:type="dxa"/>
            <w:shd w:val="clear" w:color="auto" w:fill="000080"/>
          </w:tcPr>
          <w:p w:rsidR="002D3D45" w:rsidRPr="008E5CEF" w:rsidRDefault="002D3D45" w:rsidP="002F255A">
            <w:pPr>
              <w:pStyle w:val="TableHeader"/>
            </w:pPr>
            <w:r w:rsidRPr="008E5CEF">
              <w:t>Reason</w:t>
            </w:r>
          </w:p>
        </w:tc>
      </w:tr>
      <w:tr w:rsidR="002D3D45" w:rsidRPr="008E5CEF" w:rsidTr="00AF6733">
        <w:tc>
          <w:tcPr>
            <w:tcW w:w="1243" w:type="dxa"/>
          </w:tcPr>
          <w:p w:rsidR="002D3D45" w:rsidRPr="008E5CEF" w:rsidRDefault="002D3D45" w:rsidP="0008680E">
            <w:pPr>
              <w:pStyle w:val="TableText0"/>
              <w:numPr>
                <w:ilvl w:val="0"/>
                <w:numId w:val="0"/>
              </w:numPr>
              <w:rPr>
                <w:rFonts w:ascii="Arial" w:hAnsi="Arial" w:cs="Arial"/>
              </w:rPr>
            </w:pPr>
            <w:r w:rsidRPr="008E5CEF">
              <w:rPr>
                <w:rFonts w:ascii="Arial" w:hAnsi="Arial" w:cs="Arial"/>
              </w:rPr>
              <w:t>AEFISA</w:t>
            </w:r>
          </w:p>
        </w:tc>
        <w:tc>
          <w:tcPr>
            <w:tcW w:w="7125" w:type="dxa"/>
          </w:tcPr>
          <w:p w:rsidR="002D3D45" w:rsidRPr="008E5CEF" w:rsidRDefault="002D3D45" w:rsidP="0008680E">
            <w:pPr>
              <w:pStyle w:val="TableText0"/>
              <w:numPr>
                <w:ilvl w:val="0"/>
                <w:numId w:val="0"/>
              </w:numPr>
              <w:rPr>
                <w:rFonts w:ascii="Arial" w:hAnsi="Arial" w:cs="Arial"/>
              </w:rPr>
            </w:pPr>
            <w:r>
              <w:rPr>
                <w:rFonts w:ascii="Arial" w:hAnsi="Arial" w:cs="Arial"/>
              </w:rPr>
              <w:t xml:space="preserve">Serious and/or </w:t>
            </w:r>
            <w:r w:rsidRPr="008E5CEF">
              <w:rPr>
                <w:rFonts w:ascii="Arial" w:hAnsi="Arial" w:cs="Arial"/>
              </w:rPr>
              <w:t xml:space="preserve">severe AEFI </w:t>
            </w:r>
            <w:r>
              <w:rPr>
                <w:rFonts w:ascii="Arial" w:hAnsi="Arial" w:cs="Arial"/>
              </w:rPr>
              <w:t xml:space="preserve">other - indicating contraindication </w:t>
            </w:r>
          </w:p>
        </w:tc>
      </w:tr>
      <w:tr w:rsidR="002D3D45" w:rsidRPr="008E5CEF" w:rsidTr="00AF6733">
        <w:tc>
          <w:tcPr>
            <w:tcW w:w="1243" w:type="dxa"/>
          </w:tcPr>
          <w:p w:rsidR="002D3D45" w:rsidRPr="008E5CEF" w:rsidRDefault="002D3D45" w:rsidP="0008680E">
            <w:pPr>
              <w:pStyle w:val="TableText0"/>
              <w:numPr>
                <w:ilvl w:val="0"/>
                <w:numId w:val="0"/>
              </w:numPr>
              <w:rPr>
                <w:rFonts w:ascii="Arial" w:hAnsi="Arial" w:cs="Arial"/>
              </w:rPr>
            </w:pPr>
            <w:r w:rsidRPr="008E5CEF">
              <w:rPr>
                <w:rFonts w:ascii="Arial" w:hAnsi="Arial" w:cs="Arial"/>
              </w:rPr>
              <w:t>AEFISO</w:t>
            </w:r>
          </w:p>
        </w:tc>
        <w:tc>
          <w:tcPr>
            <w:tcW w:w="7125" w:type="dxa"/>
          </w:tcPr>
          <w:p w:rsidR="002D3D45" w:rsidRPr="008E5CEF" w:rsidRDefault="002D3D45" w:rsidP="0008680E">
            <w:pPr>
              <w:pStyle w:val="TableText0"/>
              <w:numPr>
                <w:ilvl w:val="0"/>
                <w:numId w:val="0"/>
              </w:numPr>
              <w:rPr>
                <w:rFonts w:ascii="Arial" w:hAnsi="Arial" w:cs="Arial"/>
              </w:rPr>
            </w:pPr>
            <w:r>
              <w:rPr>
                <w:rFonts w:ascii="Arial" w:hAnsi="Arial" w:cs="Arial"/>
              </w:rPr>
              <w:t xml:space="preserve">Serious and/or </w:t>
            </w:r>
            <w:r w:rsidRPr="008E5CEF">
              <w:rPr>
                <w:rFonts w:ascii="Arial" w:hAnsi="Arial" w:cs="Arial"/>
              </w:rPr>
              <w:t xml:space="preserve">severe AEFI </w:t>
            </w:r>
            <w:r>
              <w:rPr>
                <w:rFonts w:ascii="Arial" w:hAnsi="Arial" w:cs="Arial"/>
              </w:rPr>
              <w:t xml:space="preserve">- indicating caution </w:t>
            </w:r>
          </w:p>
        </w:tc>
      </w:tr>
      <w:tr w:rsidR="002D3D45" w:rsidRPr="008E5CEF" w:rsidTr="00AF6733">
        <w:tblPrEx>
          <w:tblLook w:val="01E0" w:firstRow="1" w:lastRow="1" w:firstColumn="1" w:lastColumn="1" w:noHBand="0" w:noVBand="0"/>
        </w:tblPrEx>
        <w:tc>
          <w:tcPr>
            <w:tcW w:w="1243" w:type="dxa"/>
          </w:tcPr>
          <w:p w:rsidR="002D3D45" w:rsidRPr="008E5CEF" w:rsidRDefault="002D3D45" w:rsidP="0008680E">
            <w:pPr>
              <w:pStyle w:val="TableText0"/>
              <w:numPr>
                <w:ilvl w:val="0"/>
                <w:numId w:val="0"/>
              </w:numPr>
              <w:rPr>
                <w:rFonts w:ascii="Arial" w:hAnsi="Arial" w:cs="Arial"/>
              </w:rPr>
            </w:pPr>
            <w:r w:rsidRPr="008E5CEF">
              <w:rPr>
                <w:rFonts w:ascii="Arial" w:hAnsi="Arial" w:cs="Arial"/>
              </w:rPr>
              <w:t>AEFIOT</w:t>
            </w:r>
          </w:p>
        </w:tc>
        <w:tc>
          <w:tcPr>
            <w:tcW w:w="7125" w:type="dxa"/>
          </w:tcPr>
          <w:p w:rsidR="002D3D45" w:rsidRPr="008E5CEF" w:rsidRDefault="002D3D45" w:rsidP="0008680E">
            <w:pPr>
              <w:pStyle w:val="TableText0"/>
              <w:numPr>
                <w:ilvl w:val="0"/>
                <w:numId w:val="0"/>
              </w:numPr>
              <w:rPr>
                <w:rFonts w:ascii="Arial" w:hAnsi="Arial" w:cs="Arial"/>
              </w:rPr>
            </w:pPr>
            <w:r w:rsidRPr="008E5CEF">
              <w:rPr>
                <w:rFonts w:ascii="Arial" w:hAnsi="Arial" w:cs="Arial"/>
              </w:rPr>
              <w:t>other AEFI or concern</w:t>
            </w:r>
          </w:p>
        </w:tc>
      </w:tr>
      <w:tr w:rsidR="002D3D45" w:rsidRPr="008E5CEF" w:rsidTr="00AF6733">
        <w:tblPrEx>
          <w:tblLook w:val="01E0" w:firstRow="1" w:lastRow="1" w:firstColumn="1" w:lastColumn="1" w:noHBand="0" w:noVBand="0"/>
        </w:tblPrEx>
        <w:tc>
          <w:tcPr>
            <w:tcW w:w="1243" w:type="dxa"/>
          </w:tcPr>
          <w:p w:rsidR="002D3D45" w:rsidRPr="008E5CEF" w:rsidRDefault="002D3D45" w:rsidP="0008680E">
            <w:pPr>
              <w:pStyle w:val="TableText0"/>
              <w:numPr>
                <w:ilvl w:val="0"/>
                <w:numId w:val="0"/>
              </w:numPr>
              <w:rPr>
                <w:rFonts w:ascii="Arial" w:hAnsi="Arial" w:cs="Arial"/>
              </w:rPr>
            </w:pPr>
            <w:r>
              <w:rPr>
                <w:rFonts w:ascii="Arial" w:hAnsi="Arial" w:cs="Arial"/>
              </w:rPr>
              <w:t>AEFISX</w:t>
            </w:r>
          </w:p>
        </w:tc>
        <w:tc>
          <w:tcPr>
            <w:tcW w:w="7125" w:type="dxa"/>
          </w:tcPr>
          <w:p w:rsidR="002D3D45" w:rsidRPr="008E5CEF" w:rsidRDefault="002D3D45" w:rsidP="0008680E">
            <w:pPr>
              <w:pStyle w:val="TableText0"/>
              <w:numPr>
                <w:ilvl w:val="0"/>
                <w:numId w:val="0"/>
              </w:numPr>
              <w:rPr>
                <w:rFonts w:ascii="Arial" w:hAnsi="Arial" w:cs="Arial"/>
              </w:rPr>
            </w:pPr>
            <w:r>
              <w:rPr>
                <w:rFonts w:ascii="Arial" w:hAnsi="Arial" w:cs="Arial"/>
              </w:rPr>
              <w:t>Serious and/or severe AEFI – anaphylaxis – indicating contraindication</w:t>
            </w:r>
          </w:p>
        </w:tc>
      </w:tr>
      <w:tr w:rsidR="002D3D45" w:rsidRPr="008E5CEF" w:rsidTr="00AF6733">
        <w:tblPrEx>
          <w:tblLook w:val="01E0" w:firstRow="1" w:lastRow="1" w:firstColumn="1" w:lastColumn="1" w:noHBand="0" w:noVBand="0"/>
        </w:tblPrEx>
        <w:tc>
          <w:tcPr>
            <w:tcW w:w="1243" w:type="dxa"/>
          </w:tcPr>
          <w:p w:rsidR="002D3D45" w:rsidRPr="008E5CEF" w:rsidRDefault="002D3D45" w:rsidP="0008680E">
            <w:pPr>
              <w:pStyle w:val="TableText0"/>
              <w:numPr>
                <w:ilvl w:val="0"/>
                <w:numId w:val="0"/>
              </w:numPr>
              <w:rPr>
                <w:rFonts w:ascii="Arial" w:hAnsi="Arial" w:cs="Arial"/>
              </w:rPr>
            </w:pPr>
            <w:r w:rsidRPr="008E5CEF">
              <w:rPr>
                <w:rFonts w:ascii="Arial" w:hAnsi="Arial" w:cs="Arial"/>
              </w:rPr>
              <w:t>Note</w:t>
            </w:r>
          </w:p>
        </w:tc>
        <w:tc>
          <w:tcPr>
            <w:tcW w:w="7125" w:type="dxa"/>
          </w:tcPr>
          <w:p w:rsidR="002D3D45" w:rsidRPr="008E5CEF" w:rsidRDefault="002D3D45" w:rsidP="0008680E">
            <w:pPr>
              <w:pStyle w:val="TableText0"/>
              <w:numPr>
                <w:ilvl w:val="0"/>
                <w:numId w:val="0"/>
              </w:numPr>
              <w:rPr>
                <w:rFonts w:ascii="Arial" w:hAnsi="Arial" w:cs="Arial"/>
              </w:rPr>
            </w:pPr>
            <w:r w:rsidRPr="008E5CEF">
              <w:rPr>
                <w:rFonts w:ascii="Arial" w:hAnsi="Arial" w:cs="Arial"/>
              </w:rPr>
              <w:t>Free text about AEFI’s can also be included</w:t>
            </w:r>
          </w:p>
        </w:tc>
      </w:tr>
    </w:tbl>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166" w:name="_Toc314568963"/>
      <w:bookmarkStart w:id="167" w:name="_Toc372552151"/>
      <w:r w:rsidRPr="008E5CEF">
        <w:rPr>
          <w:rFonts w:ascii="Arial" w:hAnsi="Arial" w:cs="Arial"/>
        </w:rPr>
        <w:t>Recording neonatal immunisations – Hep</w:t>
      </w:r>
      <w:r>
        <w:rPr>
          <w:rFonts w:ascii="Arial" w:hAnsi="Arial" w:cs="Arial"/>
        </w:rPr>
        <w:t xml:space="preserve">atitis </w:t>
      </w:r>
      <w:r w:rsidRPr="008E5CEF">
        <w:rPr>
          <w:rFonts w:ascii="Arial" w:hAnsi="Arial" w:cs="Arial"/>
        </w:rPr>
        <w:t>B</w:t>
      </w:r>
      <w:bookmarkEnd w:id="166"/>
      <w:bookmarkEnd w:id="167"/>
    </w:p>
    <w:p w:rsidR="002D3D45" w:rsidRDefault="002D3D45" w:rsidP="002D3D45">
      <w:pPr>
        <w:rPr>
          <w:b/>
        </w:rPr>
      </w:pPr>
      <w:r>
        <w:rPr>
          <w:b/>
        </w:rPr>
        <w:t>Hepatitis</w:t>
      </w:r>
      <w:r w:rsidRPr="000D7166">
        <w:rPr>
          <w:b/>
        </w:rPr>
        <w:t xml:space="preserve"> B </w:t>
      </w:r>
      <w:r>
        <w:rPr>
          <w:b/>
        </w:rPr>
        <w:t xml:space="preserve">vaccine </w:t>
      </w:r>
      <w:r w:rsidRPr="000D7166">
        <w:rPr>
          <w:b/>
        </w:rPr>
        <w:t xml:space="preserve">and </w:t>
      </w:r>
      <w:r>
        <w:rPr>
          <w:b/>
        </w:rPr>
        <w:t>Hepatitis</w:t>
      </w:r>
      <w:r w:rsidRPr="000D7166">
        <w:rPr>
          <w:b/>
        </w:rPr>
        <w:t xml:space="preserve"> B immune globulin for neonates at risk of </w:t>
      </w:r>
      <w:r>
        <w:rPr>
          <w:b/>
        </w:rPr>
        <w:t>Hepatitis</w:t>
      </w:r>
    </w:p>
    <w:p w:rsidR="002D3D45" w:rsidRPr="000D7166" w:rsidRDefault="002D3D45" w:rsidP="002D3D45">
      <w:pPr>
        <w:rPr>
          <w:b/>
        </w:rPr>
      </w:pPr>
    </w:p>
    <w:p w:rsidR="002D3D45" w:rsidRPr="008E5CEF" w:rsidRDefault="002D3D45" w:rsidP="002D3D45">
      <w:pPr>
        <w:keepLines/>
        <w:rPr>
          <w:rFonts w:ascii="Arial" w:hAnsi="Arial" w:cs="Arial"/>
        </w:rPr>
      </w:pPr>
      <w:r w:rsidRPr="008E5CEF">
        <w:rPr>
          <w:rFonts w:ascii="Arial" w:hAnsi="Arial" w:cs="Arial"/>
        </w:rPr>
        <w:t xml:space="preserve">The NIR records neonatal immunisation information for babies of </w:t>
      </w:r>
      <w:r>
        <w:rPr>
          <w:rFonts w:ascii="Arial" w:hAnsi="Arial" w:cs="Arial"/>
        </w:rPr>
        <w:t>Hepatitis</w:t>
      </w:r>
      <w:r w:rsidRPr="008E5CEF">
        <w:rPr>
          <w:rFonts w:ascii="Arial" w:hAnsi="Arial" w:cs="Arial"/>
        </w:rPr>
        <w:t xml:space="preserve"> B surface antigen-positive mothers.  LMCs and DHB maternity providers are the usual vaccinators for the neonatal immunisations given to </w:t>
      </w:r>
      <w:r w:rsidR="0008680E" w:rsidRPr="008E5CEF">
        <w:rPr>
          <w:rFonts w:ascii="Arial" w:hAnsi="Arial" w:cs="Arial"/>
        </w:rPr>
        <w:t>new-born</w:t>
      </w:r>
      <w:r w:rsidRPr="008E5CEF">
        <w:rPr>
          <w:rFonts w:ascii="Arial" w:hAnsi="Arial" w:cs="Arial"/>
        </w:rPr>
        <w:t xml:space="preserve"> babies at risk </w:t>
      </w:r>
      <w:r>
        <w:rPr>
          <w:rFonts w:ascii="Arial" w:hAnsi="Arial" w:cs="Arial"/>
        </w:rPr>
        <w:t>of contracting Hepatitis</w:t>
      </w:r>
      <w:r w:rsidRPr="008E5CEF">
        <w:rPr>
          <w:rFonts w:ascii="Arial" w:hAnsi="Arial" w:cs="Arial"/>
        </w:rPr>
        <w:t xml:space="preserve"> B from surface antigen-positive mothers.  Sending and receiving messages to the NIR for neonatal immunisation events can be electronic via the maternity information system, or a manual process when the LMC or DHB maternity provider sends the immunisation event information to the NIR Administrator, who enters the data manually.</w:t>
      </w:r>
    </w:p>
    <w:p w:rsidR="002D3D45" w:rsidRPr="008E5CEF" w:rsidRDefault="002D3D45" w:rsidP="002D3D45">
      <w:pPr>
        <w:rPr>
          <w:rFonts w:ascii="Arial" w:hAnsi="Arial" w:cs="Arial"/>
        </w:rPr>
      </w:pPr>
    </w:p>
    <w:p w:rsidR="002D3D45" w:rsidRPr="008E5CEF" w:rsidRDefault="00F53ACB" w:rsidP="002F255A">
      <w:pPr>
        <w:pStyle w:val="TableHeader"/>
      </w:pPr>
      <w:r>
        <w:t>Table 22</w:t>
      </w:r>
      <w:r w:rsidR="002D3D45" w:rsidRPr="008E5CEF">
        <w:t>:</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AF6733">
            <w:pPr>
              <w:pStyle w:val="Heading3"/>
              <w:rPr>
                <w:rFonts w:ascii="Arial" w:hAnsi="Arial" w:cs="Arial"/>
              </w:rPr>
            </w:pPr>
            <w:r w:rsidRPr="008E5CEF">
              <w:rPr>
                <w:rFonts w:ascii="Arial" w:hAnsi="Arial" w:cs="Arial"/>
              </w:rPr>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 xml:space="preserve">The antenatal laboratory screen identifies the mother as </w:t>
            </w:r>
            <w:r>
              <w:rPr>
                <w:rFonts w:ascii="Arial" w:hAnsi="Arial" w:cs="Arial"/>
              </w:rPr>
              <w:t>Hepatitis</w:t>
            </w:r>
            <w:r w:rsidRPr="008E5CEF">
              <w:rPr>
                <w:rFonts w:ascii="Arial" w:hAnsi="Arial" w:cs="Arial"/>
              </w:rPr>
              <w:t> B surface antigen-positive.</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 xml:space="preserve">At the next antenatal visit the LMC or DHB maternity provider advises and discusses this result with the mother and gives her the </w:t>
            </w:r>
            <w:r>
              <w:rPr>
                <w:rFonts w:ascii="Arial" w:hAnsi="Arial" w:cs="Arial"/>
              </w:rPr>
              <w:t>Hepatitis</w:t>
            </w:r>
            <w:r w:rsidRPr="008E5CEF">
              <w:rPr>
                <w:rFonts w:ascii="Arial" w:hAnsi="Arial" w:cs="Arial"/>
              </w:rPr>
              <w:t xml:space="preserve"> B information pack and consent form.</w:t>
            </w:r>
          </w:p>
        </w:tc>
      </w:tr>
      <w:tr w:rsidR="002D3D45" w:rsidRPr="008E5CEF" w:rsidTr="00AF6733">
        <w:tc>
          <w:tcPr>
            <w:tcW w:w="526" w:type="pct"/>
            <w:shd w:val="clear" w:color="auto" w:fill="000080"/>
          </w:tcPr>
          <w:p w:rsidR="002D3D45" w:rsidRPr="008E5CEF" w:rsidRDefault="002D3D45" w:rsidP="002F255A">
            <w:pPr>
              <w:pStyle w:val="TableHeader"/>
            </w:pPr>
            <w:r w:rsidRPr="008E5CEF">
              <w:t>3</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 xml:space="preserve">The LMC or DHB maternity provider asks the mother to sign the consent form for her baby to receive the </w:t>
            </w:r>
            <w:r>
              <w:rPr>
                <w:rFonts w:ascii="Arial" w:hAnsi="Arial" w:cs="Arial"/>
              </w:rPr>
              <w:t>Hepatitis</w:t>
            </w:r>
            <w:r w:rsidRPr="008E5CEF">
              <w:rPr>
                <w:rFonts w:ascii="Arial" w:hAnsi="Arial" w:cs="Arial"/>
              </w:rPr>
              <w:t xml:space="preserve"> B vaccine and </w:t>
            </w:r>
            <w:r>
              <w:rPr>
                <w:rFonts w:ascii="Arial" w:hAnsi="Arial" w:cs="Arial"/>
              </w:rPr>
              <w:t>Hepatitis</w:t>
            </w:r>
            <w:r w:rsidRPr="008E5CEF">
              <w:rPr>
                <w:rFonts w:ascii="Arial" w:hAnsi="Arial" w:cs="Arial"/>
              </w:rPr>
              <w:t xml:space="preserve"> B immune globulin within 12 hours of birth.  (Health providers use the Ministry of Health </w:t>
            </w:r>
            <w:r>
              <w:rPr>
                <w:rFonts w:ascii="Arial" w:hAnsi="Arial" w:cs="Arial"/>
                <w:i/>
              </w:rPr>
              <w:t>Hepatitis</w:t>
            </w:r>
            <w:r w:rsidRPr="008E5CEF">
              <w:rPr>
                <w:rFonts w:ascii="Arial" w:hAnsi="Arial" w:cs="Arial"/>
                <w:i/>
              </w:rPr>
              <w:t xml:space="preserve"> B – Information for Health Professionals on the Management of Babies Born to </w:t>
            </w:r>
            <w:r>
              <w:rPr>
                <w:rFonts w:ascii="Arial" w:hAnsi="Arial" w:cs="Arial"/>
                <w:i/>
              </w:rPr>
              <w:t>Hepatitis</w:t>
            </w:r>
            <w:r w:rsidRPr="008E5CEF">
              <w:rPr>
                <w:rFonts w:ascii="Arial" w:hAnsi="Arial" w:cs="Arial"/>
                <w:i/>
              </w:rPr>
              <w:t xml:space="preserve"> B Surface Antigen Positive Mothers</w:t>
            </w:r>
            <w:r w:rsidRPr="008E5CEF">
              <w:rPr>
                <w:rFonts w:ascii="Arial" w:hAnsi="Arial" w:cs="Arial"/>
              </w:rPr>
              <w:t>.)</w:t>
            </w:r>
          </w:p>
        </w:tc>
      </w:tr>
      <w:tr w:rsidR="002D3D45" w:rsidRPr="008E5CEF" w:rsidTr="00AF6733">
        <w:tc>
          <w:tcPr>
            <w:tcW w:w="526" w:type="pct"/>
            <w:shd w:val="clear" w:color="auto" w:fill="000080"/>
          </w:tcPr>
          <w:p w:rsidR="002D3D45" w:rsidRPr="008E5CEF" w:rsidRDefault="002D3D45" w:rsidP="002F255A">
            <w:pPr>
              <w:pStyle w:val="TableHeader"/>
            </w:pPr>
            <w:r w:rsidRPr="008E5CEF">
              <w:t>4</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 xml:space="preserve">Within 12 hours of the birth, the LMC or DHB maternity provider gives the </w:t>
            </w:r>
            <w:proofErr w:type="spellStart"/>
            <w:r w:rsidRPr="008E5CEF">
              <w:rPr>
                <w:rFonts w:ascii="Arial" w:hAnsi="Arial" w:cs="Arial"/>
              </w:rPr>
              <w:t>newborn</w:t>
            </w:r>
            <w:proofErr w:type="spellEnd"/>
            <w:r w:rsidRPr="008E5CEF">
              <w:rPr>
                <w:rFonts w:ascii="Arial" w:hAnsi="Arial" w:cs="Arial"/>
              </w:rPr>
              <w:t xml:space="preserve"> baby the </w:t>
            </w:r>
            <w:r>
              <w:rPr>
                <w:rFonts w:ascii="Arial" w:hAnsi="Arial" w:cs="Arial"/>
              </w:rPr>
              <w:t>Hepatitis</w:t>
            </w:r>
            <w:r w:rsidRPr="008E5CEF">
              <w:rPr>
                <w:rFonts w:ascii="Arial" w:hAnsi="Arial" w:cs="Arial"/>
              </w:rPr>
              <w:t xml:space="preserve"> B </w:t>
            </w:r>
            <w:r>
              <w:rPr>
                <w:rFonts w:ascii="Arial" w:hAnsi="Arial" w:cs="Arial"/>
              </w:rPr>
              <w:t xml:space="preserve">vaccine </w:t>
            </w:r>
            <w:r w:rsidRPr="008E5CEF">
              <w:rPr>
                <w:rFonts w:ascii="Arial" w:hAnsi="Arial" w:cs="Arial"/>
              </w:rPr>
              <w:t xml:space="preserve">and </w:t>
            </w:r>
            <w:r>
              <w:rPr>
                <w:rFonts w:ascii="Arial" w:hAnsi="Arial" w:cs="Arial"/>
              </w:rPr>
              <w:t>Hepatitis</w:t>
            </w:r>
            <w:r w:rsidRPr="008E5CEF">
              <w:rPr>
                <w:rFonts w:ascii="Arial" w:hAnsi="Arial" w:cs="Arial"/>
              </w:rPr>
              <w:t xml:space="preserve"> B immune globulin.</w:t>
            </w:r>
          </w:p>
        </w:tc>
      </w:tr>
      <w:tr w:rsidR="002D3D45" w:rsidRPr="008E5CEF" w:rsidTr="00AF6733">
        <w:tc>
          <w:tcPr>
            <w:tcW w:w="526" w:type="pct"/>
            <w:shd w:val="clear" w:color="auto" w:fill="000080"/>
          </w:tcPr>
          <w:p w:rsidR="002D3D45" w:rsidRPr="008E5CEF" w:rsidRDefault="002D3D45" w:rsidP="002F255A">
            <w:pPr>
              <w:pStyle w:val="TableHeader"/>
            </w:pPr>
            <w:r w:rsidRPr="008E5CEF">
              <w:t>5</w:t>
            </w:r>
          </w:p>
        </w:tc>
        <w:tc>
          <w:tcPr>
            <w:tcW w:w="4474" w:type="pct"/>
          </w:tcPr>
          <w:p w:rsidR="002D3D45" w:rsidRPr="008E5CEF" w:rsidRDefault="002D3D45" w:rsidP="0008680E">
            <w:pPr>
              <w:pStyle w:val="TableText0"/>
              <w:numPr>
                <w:ilvl w:val="0"/>
                <w:numId w:val="0"/>
              </w:numPr>
              <w:rPr>
                <w:rFonts w:ascii="Arial" w:hAnsi="Arial" w:cs="Arial"/>
                <w:b/>
              </w:rPr>
            </w:pPr>
            <w:r w:rsidRPr="008E5CEF">
              <w:rPr>
                <w:rFonts w:ascii="Arial" w:hAnsi="Arial" w:cs="Arial"/>
              </w:rPr>
              <w:t>After the vaccine has been administered the LMC or DHB maternity provider enters the information on the maternity information system or sends the Registration on NIR form (NIR1).</w:t>
            </w:r>
          </w:p>
        </w:tc>
      </w:tr>
      <w:tr w:rsidR="002D3D45" w:rsidRPr="008E5CEF" w:rsidTr="00AF6733">
        <w:tc>
          <w:tcPr>
            <w:tcW w:w="526" w:type="pct"/>
            <w:shd w:val="clear" w:color="auto" w:fill="000080"/>
          </w:tcPr>
          <w:p w:rsidR="002D3D45" w:rsidRPr="008E5CEF" w:rsidRDefault="002D3D45" w:rsidP="002F255A">
            <w:pPr>
              <w:pStyle w:val="TableHeader"/>
            </w:pPr>
            <w:r w:rsidRPr="008E5CEF">
              <w:t>6</w:t>
            </w:r>
          </w:p>
        </w:tc>
        <w:tc>
          <w:tcPr>
            <w:tcW w:w="4474" w:type="pct"/>
          </w:tcPr>
          <w:p w:rsidR="002D3D45" w:rsidRPr="008E5CEF" w:rsidRDefault="002D3D45" w:rsidP="0008680E">
            <w:pPr>
              <w:pStyle w:val="TableText0"/>
              <w:numPr>
                <w:ilvl w:val="0"/>
                <w:numId w:val="0"/>
              </w:numPr>
              <w:rPr>
                <w:rFonts w:ascii="Arial" w:hAnsi="Arial" w:cs="Arial"/>
                <w:b/>
              </w:rPr>
            </w:pPr>
            <w:r w:rsidRPr="008E5CEF">
              <w:rPr>
                <w:rFonts w:ascii="Arial" w:hAnsi="Arial" w:cs="Arial"/>
              </w:rPr>
              <w:t>If any of the required information is missing the NIR Administrator contacts the LMC or DHB maternity provider so that the recording of the immunisation event data can proceed.</w:t>
            </w:r>
          </w:p>
        </w:tc>
      </w:tr>
      <w:tr w:rsidR="002D3D45" w:rsidRPr="008E5CEF" w:rsidTr="00AF6733">
        <w:tc>
          <w:tcPr>
            <w:tcW w:w="526" w:type="pct"/>
            <w:shd w:val="clear" w:color="auto" w:fill="000080"/>
          </w:tcPr>
          <w:p w:rsidR="002D3D45" w:rsidRPr="008E5CEF" w:rsidRDefault="002D3D45" w:rsidP="002F255A">
            <w:pPr>
              <w:pStyle w:val="TableHeader"/>
            </w:pPr>
            <w:r w:rsidRPr="008E5CEF">
              <w:lastRenderedPageBreak/>
              <w:t>7</w:t>
            </w:r>
          </w:p>
        </w:tc>
        <w:tc>
          <w:tcPr>
            <w:tcW w:w="4474" w:type="pct"/>
          </w:tcPr>
          <w:p w:rsidR="002D3D45" w:rsidRPr="008E5CEF" w:rsidRDefault="002D3D45" w:rsidP="00AF6733">
            <w:pPr>
              <w:spacing w:before="180"/>
              <w:ind w:left="567" w:right="567" w:hanging="567"/>
              <w:rPr>
                <w:rFonts w:ascii="Arial" w:hAnsi="Arial" w:cs="Arial"/>
                <w:sz w:val="22"/>
                <w:szCs w:val="22"/>
              </w:rPr>
            </w:pPr>
            <w:r w:rsidRPr="008E5CEF">
              <w:rPr>
                <w:rFonts w:ascii="Arial" w:hAnsi="Arial" w:cs="Arial"/>
                <w:sz w:val="22"/>
                <w:szCs w:val="22"/>
              </w:rPr>
              <w:t xml:space="preserve">Following NIR registration the baby is enrolled in </w:t>
            </w:r>
            <w:r>
              <w:rPr>
                <w:rFonts w:ascii="Arial" w:hAnsi="Arial" w:cs="Arial"/>
                <w:sz w:val="22"/>
                <w:szCs w:val="22"/>
              </w:rPr>
              <w:t xml:space="preserve">on the Hepatitis B Immunisation Programme and </w:t>
            </w:r>
            <w:r w:rsidRPr="008E5CEF">
              <w:rPr>
                <w:rFonts w:ascii="Arial" w:hAnsi="Arial" w:cs="Arial"/>
                <w:sz w:val="22"/>
                <w:szCs w:val="22"/>
              </w:rPr>
              <w:t xml:space="preserve">the </w:t>
            </w:r>
            <w:r>
              <w:rPr>
                <w:rFonts w:ascii="Arial" w:hAnsi="Arial" w:cs="Arial"/>
                <w:sz w:val="22"/>
                <w:szCs w:val="22"/>
              </w:rPr>
              <w:t>routine National I</w:t>
            </w:r>
            <w:r w:rsidRPr="008E5CEF">
              <w:rPr>
                <w:rFonts w:ascii="Arial" w:hAnsi="Arial" w:cs="Arial"/>
                <w:sz w:val="22"/>
                <w:szCs w:val="22"/>
              </w:rPr>
              <w:t xml:space="preserve">mmunisation </w:t>
            </w:r>
            <w:r>
              <w:rPr>
                <w:rFonts w:ascii="Arial" w:hAnsi="Arial" w:cs="Arial"/>
                <w:sz w:val="22"/>
                <w:szCs w:val="22"/>
              </w:rPr>
              <w:t>S</w:t>
            </w:r>
            <w:r w:rsidRPr="008E5CEF">
              <w:rPr>
                <w:rFonts w:ascii="Arial" w:hAnsi="Arial" w:cs="Arial"/>
                <w:sz w:val="22"/>
                <w:szCs w:val="22"/>
              </w:rPr>
              <w:t>chedul</w:t>
            </w:r>
            <w:r>
              <w:rPr>
                <w:rFonts w:ascii="Arial" w:hAnsi="Arial" w:cs="Arial"/>
                <w:sz w:val="22"/>
                <w:szCs w:val="22"/>
              </w:rPr>
              <w:t xml:space="preserve">e. Vaccines are given </w:t>
            </w:r>
          </w:p>
          <w:p w:rsidR="002D3D45" w:rsidRPr="008E5CEF" w:rsidRDefault="002D3D45" w:rsidP="00127A8E">
            <w:pPr>
              <w:pStyle w:val="Bullet"/>
              <w:numPr>
                <w:ilvl w:val="0"/>
                <w:numId w:val="32"/>
              </w:numPr>
              <w:spacing w:before="60"/>
              <w:ind w:right="567"/>
              <w:rPr>
                <w:rFonts w:ascii="Arial" w:hAnsi="Arial" w:cs="Arial"/>
                <w:sz w:val="22"/>
                <w:szCs w:val="22"/>
              </w:rPr>
            </w:pPr>
            <w:r w:rsidRPr="008E5CEF">
              <w:rPr>
                <w:rFonts w:ascii="Arial" w:hAnsi="Arial" w:cs="Arial"/>
                <w:sz w:val="22"/>
                <w:szCs w:val="22"/>
              </w:rPr>
              <w:t xml:space="preserve">at birth: </w:t>
            </w:r>
            <w:r>
              <w:rPr>
                <w:rFonts w:ascii="Arial" w:hAnsi="Arial" w:cs="Arial"/>
                <w:sz w:val="22"/>
                <w:szCs w:val="22"/>
              </w:rPr>
              <w:t>Hepatitis</w:t>
            </w:r>
            <w:r w:rsidRPr="008E5CEF">
              <w:rPr>
                <w:rFonts w:ascii="Arial" w:hAnsi="Arial" w:cs="Arial"/>
                <w:sz w:val="22"/>
                <w:szCs w:val="22"/>
              </w:rPr>
              <w:t xml:space="preserve"> B immune globulin and </w:t>
            </w:r>
            <w:r>
              <w:rPr>
                <w:rFonts w:ascii="Arial" w:hAnsi="Arial" w:cs="Arial"/>
                <w:sz w:val="22"/>
                <w:szCs w:val="22"/>
              </w:rPr>
              <w:t>Hepatitis</w:t>
            </w:r>
            <w:r w:rsidRPr="008E5CEF">
              <w:rPr>
                <w:rFonts w:ascii="Arial" w:hAnsi="Arial" w:cs="Arial"/>
                <w:sz w:val="22"/>
                <w:szCs w:val="22"/>
              </w:rPr>
              <w:t xml:space="preserve"> B vaccine</w:t>
            </w:r>
          </w:p>
          <w:p w:rsidR="002D3D45" w:rsidRPr="008E5CEF" w:rsidRDefault="002D3D45" w:rsidP="00127A8E">
            <w:pPr>
              <w:pStyle w:val="Bullet"/>
              <w:numPr>
                <w:ilvl w:val="0"/>
                <w:numId w:val="32"/>
              </w:numPr>
              <w:spacing w:before="60"/>
              <w:ind w:right="567"/>
              <w:rPr>
                <w:rFonts w:ascii="Arial" w:hAnsi="Arial" w:cs="Arial"/>
                <w:sz w:val="22"/>
                <w:szCs w:val="22"/>
              </w:rPr>
            </w:pPr>
            <w:r w:rsidRPr="008E5CEF">
              <w:rPr>
                <w:rFonts w:ascii="Arial" w:hAnsi="Arial" w:cs="Arial"/>
                <w:sz w:val="22"/>
                <w:szCs w:val="22"/>
              </w:rPr>
              <w:t>at six weeks</w:t>
            </w:r>
            <w:r>
              <w:rPr>
                <w:rFonts w:ascii="Arial" w:hAnsi="Arial" w:cs="Arial"/>
                <w:sz w:val="22"/>
                <w:szCs w:val="22"/>
              </w:rPr>
              <w:t xml:space="preserve">: Childhood Immunisation Schedule vaccines given </w:t>
            </w:r>
          </w:p>
          <w:p w:rsidR="002D3D45" w:rsidRPr="008E5CEF" w:rsidRDefault="002D3D45" w:rsidP="00127A8E">
            <w:pPr>
              <w:pStyle w:val="Bullet"/>
              <w:numPr>
                <w:ilvl w:val="0"/>
                <w:numId w:val="32"/>
              </w:numPr>
              <w:spacing w:before="60"/>
              <w:ind w:right="567"/>
              <w:rPr>
                <w:rFonts w:ascii="Arial" w:hAnsi="Arial" w:cs="Arial"/>
                <w:sz w:val="22"/>
                <w:szCs w:val="22"/>
              </w:rPr>
            </w:pPr>
            <w:r w:rsidRPr="008E5CEF">
              <w:rPr>
                <w:rFonts w:ascii="Arial" w:hAnsi="Arial" w:cs="Arial"/>
                <w:sz w:val="22"/>
                <w:szCs w:val="22"/>
              </w:rPr>
              <w:t>at three months</w:t>
            </w:r>
            <w:r>
              <w:rPr>
                <w:rFonts w:ascii="Arial" w:hAnsi="Arial" w:cs="Arial"/>
                <w:sz w:val="22"/>
                <w:szCs w:val="22"/>
              </w:rPr>
              <w:t>: Childhood Immunisation Schedule vaccines given</w:t>
            </w:r>
          </w:p>
          <w:p w:rsidR="002D3D45" w:rsidRDefault="002D3D45" w:rsidP="00127A8E">
            <w:pPr>
              <w:pStyle w:val="Bullet"/>
              <w:keepNext/>
              <w:numPr>
                <w:ilvl w:val="0"/>
                <w:numId w:val="32"/>
              </w:numPr>
              <w:spacing w:before="60"/>
              <w:ind w:right="567"/>
              <w:rPr>
                <w:rFonts w:ascii="Arial" w:hAnsi="Arial" w:cs="Arial"/>
                <w:sz w:val="22"/>
                <w:szCs w:val="22"/>
              </w:rPr>
            </w:pPr>
            <w:r w:rsidRPr="008E5CEF">
              <w:rPr>
                <w:rFonts w:ascii="Arial" w:hAnsi="Arial" w:cs="Arial"/>
                <w:sz w:val="22"/>
                <w:szCs w:val="22"/>
              </w:rPr>
              <w:t>at five months</w:t>
            </w:r>
            <w:r>
              <w:rPr>
                <w:rFonts w:ascii="Arial" w:hAnsi="Arial" w:cs="Arial"/>
                <w:sz w:val="22"/>
                <w:szCs w:val="22"/>
              </w:rPr>
              <w:t xml:space="preserve">: </w:t>
            </w:r>
            <w:r w:rsidRPr="008E5CEF">
              <w:rPr>
                <w:rFonts w:ascii="Arial" w:hAnsi="Arial" w:cs="Arial"/>
                <w:sz w:val="22"/>
                <w:szCs w:val="22"/>
              </w:rPr>
              <w:t>serology blood test</w:t>
            </w:r>
            <w:r>
              <w:rPr>
                <w:rFonts w:ascii="Arial" w:hAnsi="Arial" w:cs="Arial"/>
                <w:sz w:val="22"/>
                <w:szCs w:val="22"/>
              </w:rPr>
              <w:t xml:space="preserve"> and Childhood Immunisation Schedule vaccines given</w:t>
            </w:r>
          </w:p>
          <w:p w:rsidR="002D3D45" w:rsidRDefault="002D3D45" w:rsidP="00127A8E">
            <w:pPr>
              <w:pStyle w:val="Bullet"/>
              <w:keepNext/>
              <w:numPr>
                <w:ilvl w:val="0"/>
                <w:numId w:val="32"/>
              </w:numPr>
              <w:spacing w:before="60"/>
              <w:ind w:right="567"/>
              <w:rPr>
                <w:rFonts w:ascii="Arial" w:hAnsi="Arial" w:cs="Arial"/>
                <w:sz w:val="22"/>
                <w:szCs w:val="22"/>
              </w:rPr>
            </w:pPr>
            <w:r>
              <w:rPr>
                <w:rFonts w:ascii="Arial" w:hAnsi="Arial" w:cs="Arial"/>
                <w:sz w:val="22"/>
                <w:szCs w:val="22"/>
              </w:rPr>
              <w:t xml:space="preserve">at six months: if required an additional hepatitis B vaccine </w:t>
            </w:r>
          </w:p>
          <w:p w:rsidR="002D3D45" w:rsidRDefault="002D3D45" w:rsidP="00127A8E">
            <w:pPr>
              <w:pStyle w:val="Bullet"/>
              <w:keepNext/>
              <w:numPr>
                <w:ilvl w:val="0"/>
                <w:numId w:val="32"/>
              </w:numPr>
              <w:spacing w:before="60"/>
              <w:ind w:right="567"/>
              <w:rPr>
                <w:rFonts w:ascii="Arial" w:hAnsi="Arial" w:cs="Arial"/>
                <w:sz w:val="22"/>
                <w:szCs w:val="22"/>
              </w:rPr>
            </w:pPr>
            <w:r>
              <w:rPr>
                <w:rFonts w:ascii="Arial" w:hAnsi="Arial" w:cs="Arial"/>
                <w:sz w:val="22"/>
                <w:szCs w:val="22"/>
              </w:rPr>
              <w:t>at seven months: if required an additional hepatitis B vaccine</w:t>
            </w:r>
          </w:p>
          <w:p w:rsidR="002D3D45" w:rsidRPr="008E5CEF" w:rsidRDefault="002D3D45" w:rsidP="00127A8E">
            <w:pPr>
              <w:pStyle w:val="Bullet"/>
              <w:keepNext/>
              <w:numPr>
                <w:ilvl w:val="0"/>
                <w:numId w:val="32"/>
              </w:numPr>
              <w:spacing w:before="60"/>
              <w:ind w:right="567"/>
              <w:rPr>
                <w:rFonts w:ascii="Arial" w:hAnsi="Arial" w:cs="Arial"/>
                <w:sz w:val="22"/>
                <w:szCs w:val="22"/>
              </w:rPr>
            </w:pPr>
            <w:r>
              <w:rPr>
                <w:rFonts w:ascii="Arial" w:hAnsi="Arial" w:cs="Arial"/>
                <w:sz w:val="22"/>
                <w:szCs w:val="22"/>
              </w:rPr>
              <w:t xml:space="preserve">at eight months: repeat serology blood test </w:t>
            </w:r>
          </w:p>
          <w:p w:rsidR="002D3D45" w:rsidRPr="008E5CEF" w:rsidRDefault="002D3D45" w:rsidP="0008680E">
            <w:pPr>
              <w:pStyle w:val="TableText0"/>
              <w:numPr>
                <w:ilvl w:val="0"/>
                <w:numId w:val="0"/>
              </w:numPr>
              <w:rPr>
                <w:rFonts w:ascii="Arial" w:hAnsi="Arial" w:cs="Arial"/>
              </w:rPr>
            </w:pPr>
            <w:r w:rsidRPr="008E5CEF">
              <w:rPr>
                <w:rFonts w:ascii="Arial" w:hAnsi="Arial" w:cs="Arial"/>
              </w:rPr>
              <w:t>Usual 15 month, four-year and 11-year-old childhood schedule immunisations</w:t>
            </w:r>
            <w:r>
              <w:rPr>
                <w:rFonts w:ascii="Arial" w:hAnsi="Arial" w:cs="Arial"/>
              </w:rPr>
              <w:t xml:space="preserve"> given</w:t>
            </w:r>
            <w:r w:rsidRPr="008E5CEF">
              <w:rPr>
                <w:rFonts w:ascii="Arial" w:hAnsi="Arial" w:cs="Arial"/>
              </w:rPr>
              <w:t>.</w:t>
            </w:r>
          </w:p>
        </w:tc>
      </w:tr>
      <w:tr w:rsidR="002D3D45" w:rsidRPr="008E5CEF" w:rsidTr="00AF6733">
        <w:tc>
          <w:tcPr>
            <w:tcW w:w="526" w:type="pct"/>
            <w:shd w:val="clear" w:color="auto" w:fill="000080"/>
          </w:tcPr>
          <w:p w:rsidR="002D3D45" w:rsidRPr="008E5CEF" w:rsidRDefault="002D3D45" w:rsidP="002F255A">
            <w:pPr>
              <w:pStyle w:val="TableHeader"/>
            </w:pPr>
            <w:r w:rsidRPr="008E5CEF">
              <w:t>8</w:t>
            </w:r>
          </w:p>
        </w:tc>
        <w:tc>
          <w:tcPr>
            <w:tcW w:w="4474" w:type="pct"/>
          </w:tcPr>
          <w:p w:rsidR="002D3D45" w:rsidRDefault="002D3D45" w:rsidP="0008680E">
            <w:pPr>
              <w:pStyle w:val="TableText0"/>
              <w:numPr>
                <w:ilvl w:val="0"/>
                <w:numId w:val="0"/>
              </w:numPr>
              <w:rPr>
                <w:rFonts w:ascii="Arial" w:hAnsi="Arial" w:cs="Arial"/>
              </w:rPr>
            </w:pPr>
            <w:r w:rsidRPr="008E5CEF">
              <w:rPr>
                <w:rFonts w:ascii="Arial" w:hAnsi="Arial" w:cs="Arial"/>
              </w:rPr>
              <w:t>When the baby is five months old the provider receives an electronic recall message for the five-month serology test, if they have opted to receive overdue task messages, or the NIR Administrator contacts the provider manually, requesting that the result of the overdue five-month serology test be sent to the NIR.</w:t>
            </w:r>
          </w:p>
          <w:p w:rsidR="002D3D45" w:rsidRPr="008E5CEF" w:rsidRDefault="002D3D45" w:rsidP="0008680E">
            <w:pPr>
              <w:pStyle w:val="TableText0"/>
              <w:numPr>
                <w:ilvl w:val="0"/>
                <w:numId w:val="0"/>
              </w:numPr>
              <w:rPr>
                <w:rFonts w:ascii="Arial" w:hAnsi="Arial" w:cs="Arial"/>
              </w:rPr>
            </w:pPr>
            <w:r>
              <w:rPr>
                <w:rFonts w:ascii="Arial" w:hAnsi="Arial" w:cs="Arial"/>
              </w:rPr>
              <w:t xml:space="preserve">An additional 2 hepatitis B vaccines (6 and 7 months of age) and 1 additional serology test at 8 months of age can be manually recorded  </w:t>
            </w:r>
          </w:p>
        </w:tc>
      </w:tr>
      <w:tr w:rsidR="002D3D45" w:rsidRPr="008E5CEF" w:rsidTr="00AF6733">
        <w:tc>
          <w:tcPr>
            <w:tcW w:w="526" w:type="pct"/>
            <w:shd w:val="clear" w:color="auto" w:fill="000080"/>
          </w:tcPr>
          <w:p w:rsidR="002D3D45" w:rsidRPr="008E5CEF" w:rsidRDefault="002D3D45" w:rsidP="002F255A">
            <w:pPr>
              <w:pStyle w:val="TableHeader"/>
            </w:pPr>
          </w:p>
        </w:tc>
        <w:tc>
          <w:tcPr>
            <w:tcW w:w="4474" w:type="pct"/>
          </w:tcPr>
          <w:p w:rsidR="002D3D45" w:rsidRPr="008E5CEF" w:rsidRDefault="002D3D45" w:rsidP="00AF6733">
            <w:pPr>
              <w:pStyle w:val="TableText0"/>
              <w:rPr>
                <w:rFonts w:ascii="Arial" w:hAnsi="Arial" w:cs="Arial"/>
              </w:rPr>
            </w:pPr>
            <w:r w:rsidRPr="008E5CEF">
              <w:rPr>
                <w:rFonts w:ascii="Arial" w:hAnsi="Arial" w:cs="Arial"/>
              </w:rPr>
              <w:t xml:space="preserve">The nominated provider sends the outcome of the serology test to the NIR Administrator.  </w:t>
            </w:r>
          </w:p>
        </w:tc>
      </w:tr>
      <w:tr w:rsidR="002D3D45" w:rsidRPr="008E5CEF" w:rsidTr="00AF6733">
        <w:tc>
          <w:tcPr>
            <w:tcW w:w="526" w:type="pct"/>
            <w:shd w:val="clear" w:color="auto" w:fill="000080"/>
          </w:tcPr>
          <w:p w:rsidR="002D3D45" w:rsidRPr="008E5CEF" w:rsidRDefault="002D3D45" w:rsidP="002F255A">
            <w:pPr>
              <w:pStyle w:val="TableHeader"/>
            </w:pPr>
          </w:p>
        </w:tc>
        <w:tc>
          <w:tcPr>
            <w:tcW w:w="4474" w:type="pct"/>
          </w:tcPr>
          <w:p w:rsidR="002D3D45" w:rsidRPr="008E5CEF" w:rsidRDefault="002D3D45" w:rsidP="00AF6733">
            <w:pPr>
              <w:pStyle w:val="TableText0"/>
              <w:rPr>
                <w:rFonts w:ascii="Arial" w:hAnsi="Arial" w:cs="Arial"/>
              </w:rPr>
            </w:pPr>
            <w:r w:rsidRPr="008E5CEF">
              <w:rPr>
                <w:rFonts w:ascii="Arial" w:hAnsi="Arial" w:cs="Arial"/>
              </w:rPr>
              <w:t>It is recorded on the NIR as:</w:t>
            </w:r>
          </w:p>
          <w:p w:rsidR="002D3D45" w:rsidRPr="008E5CEF" w:rsidRDefault="002D3D45" w:rsidP="00127A8E">
            <w:pPr>
              <w:pStyle w:val="TableText0"/>
              <w:numPr>
                <w:ilvl w:val="0"/>
                <w:numId w:val="11"/>
              </w:numPr>
              <w:rPr>
                <w:rFonts w:ascii="Arial" w:hAnsi="Arial" w:cs="Arial"/>
              </w:rPr>
            </w:pPr>
            <w:r w:rsidRPr="008E5CEF">
              <w:rPr>
                <w:rFonts w:ascii="Arial" w:hAnsi="Arial" w:cs="Arial"/>
              </w:rPr>
              <w:t>P</w:t>
            </w:r>
            <w:r w:rsidRPr="008E5CEF">
              <w:rPr>
                <w:rFonts w:ascii="Arial" w:hAnsi="Arial" w:cs="Arial"/>
              </w:rPr>
              <w:tab/>
              <w:t xml:space="preserve">protected (&gt; 100 </w:t>
            </w:r>
            <w:proofErr w:type="spellStart"/>
            <w:r w:rsidRPr="008E5CEF">
              <w:rPr>
                <w:rFonts w:ascii="Arial" w:hAnsi="Arial" w:cs="Arial"/>
              </w:rPr>
              <w:t>mIU</w:t>
            </w:r>
            <w:proofErr w:type="spellEnd"/>
            <w:r w:rsidRPr="008E5CEF">
              <w:rPr>
                <w:rFonts w:ascii="Arial" w:hAnsi="Arial" w:cs="Arial"/>
              </w:rPr>
              <w:t>/ml of Anti-HB measurement)</w:t>
            </w:r>
          </w:p>
          <w:p w:rsidR="002D3D45" w:rsidRPr="008E5CEF" w:rsidRDefault="002D3D45" w:rsidP="00127A8E">
            <w:pPr>
              <w:pStyle w:val="TableText0"/>
              <w:numPr>
                <w:ilvl w:val="0"/>
                <w:numId w:val="11"/>
              </w:numPr>
              <w:rPr>
                <w:rFonts w:ascii="Arial" w:hAnsi="Arial" w:cs="Arial"/>
              </w:rPr>
            </w:pPr>
            <w:smartTag w:uri="urn:schemas-microsoft-com:office:smarttags" w:element="place">
              <w:smartTag w:uri="urn:schemas-microsoft-com:office:smarttags" w:element="State">
                <w:r w:rsidRPr="008E5CEF">
                  <w:rPr>
                    <w:rFonts w:ascii="Arial" w:hAnsi="Arial" w:cs="Arial"/>
                  </w:rPr>
                  <w:t>IND</w:t>
                </w:r>
              </w:smartTag>
            </w:smartTag>
            <w:r w:rsidRPr="008E5CEF">
              <w:rPr>
                <w:rFonts w:ascii="Arial" w:hAnsi="Arial" w:cs="Arial"/>
              </w:rPr>
              <w:tab/>
              <w:t>indeterminable (10</w:t>
            </w:r>
            <w:r w:rsidRPr="008E5CEF">
              <w:rPr>
                <w:rFonts w:ascii="Arial" w:hAnsi="Arial" w:cs="Arial"/>
              </w:rPr>
              <w:sym w:font="Symbol" w:char="F02D"/>
            </w:r>
            <w:r w:rsidRPr="008E5CEF">
              <w:rPr>
                <w:rFonts w:ascii="Arial" w:hAnsi="Arial" w:cs="Arial"/>
              </w:rPr>
              <w:t xml:space="preserve">100 </w:t>
            </w:r>
            <w:proofErr w:type="spellStart"/>
            <w:r w:rsidRPr="008E5CEF">
              <w:rPr>
                <w:rFonts w:ascii="Arial" w:hAnsi="Arial" w:cs="Arial"/>
              </w:rPr>
              <w:t>mIU</w:t>
            </w:r>
            <w:proofErr w:type="spellEnd"/>
            <w:r w:rsidRPr="008E5CEF">
              <w:rPr>
                <w:rFonts w:ascii="Arial" w:hAnsi="Arial" w:cs="Arial"/>
              </w:rPr>
              <w:t>/ml of Anti-HB measurement)</w:t>
            </w:r>
          </w:p>
          <w:p w:rsidR="002D3D45" w:rsidRPr="008E5CEF" w:rsidRDefault="002D3D45" w:rsidP="00127A8E">
            <w:pPr>
              <w:pStyle w:val="TableText0"/>
              <w:numPr>
                <w:ilvl w:val="0"/>
                <w:numId w:val="11"/>
              </w:numPr>
              <w:rPr>
                <w:rFonts w:ascii="Arial" w:hAnsi="Arial" w:cs="Arial"/>
              </w:rPr>
            </w:pPr>
            <w:r w:rsidRPr="008E5CEF">
              <w:rPr>
                <w:rFonts w:ascii="Arial" w:hAnsi="Arial" w:cs="Arial"/>
              </w:rPr>
              <w:t>NP</w:t>
            </w:r>
            <w:r w:rsidRPr="008E5CEF">
              <w:rPr>
                <w:rFonts w:ascii="Arial" w:hAnsi="Arial" w:cs="Arial"/>
              </w:rPr>
              <w:tab/>
              <w:t xml:space="preserve">not protected (&lt; 10 </w:t>
            </w:r>
            <w:proofErr w:type="spellStart"/>
            <w:r w:rsidRPr="008E5CEF">
              <w:rPr>
                <w:rFonts w:ascii="Arial" w:hAnsi="Arial" w:cs="Arial"/>
              </w:rPr>
              <w:t>mIU</w:t>
            </w:r>
            <w:proofErr w:type="spellEnd"/>
            <w:r w:rsidRPr="008E5CEF">
              <w:rPr>
                <w:rFonts w:ascii="Arial" w:hAnsi="Arial" w:cs="Arial"/>
              </w:rPr>
              <w:t>/ml of Anti-HB measurement)</w:t>
            </w:r>
          </w:p>
          <w:p w:rsidR="002D3D45" w:rsidRPr="008E5CEF" w:rsidRDefault="002D3D45" w:rsidP="00127A8E">
            <w:pPr>
              <w:pStyle w:val="TableText0"/>
              <w:numPr>
                <w:ilvl w:val="0"/>
                <w:numId w:val="11"/>
              </w:numPr>
              <w:rPr>
                <w:rFonts w:ascii="Arial" w:hAnsi="Arial" w:cs="Arial"/>
              </w:rPr>
            </w:pPr>
            <w:r w:rsidRPr="008E5CEF">
              <w:rPr>
                <w:rFonts w:ascii="Arial" w:hAnsi="Arial" w:cs="Arial"/>
              </w:rPr>
              <w:t>PDS</w:t>
            </w:r>
            <w:r w:rsidRPr="008E5CEF">
              <w:rPr>
                <w:rFonts w:ascii="Arial" w:hAnsi="Arial" w:cs="Arial"/>
              </w:rPr>
              <w:tab/>
              <w:t>parent declined serology.</w:t>
            </w:r>
          </w:p>
        </w:tc>
      </w:tr>
      <w:tr w:rsidR="002D3D45" w:rsidRPr="008E5CEF" w:rsidTr="00AF6733">
        <w:tc>
          <w:tcPr>
            <w:tcW w:w="526" w:type="pct"/>
            <w:shd w:val="clear" w:color="auto" w:fill="000080"/>
          </w:tcPr>
          <w:p w:rsidR="002D3D45" w:rsidRPr="008E5CEF" w:rsidRDefault="002D3D45" w:rsidP="002F255A">
            <w:pPr>
              <w:pStyle w:val="TableHeader"/>
            </w:pPr>
            <w:r w:rsidRPr="008E5CEF">
              <w:t>Note</w:t>
            </w:r>
          </w:p>
        </w:tc>
        <w:tc>
          <w:tcPr>
            <w:tcW w:w="4474" w:type="pct"/>
          </w:tcPr>
          <w:p w:rsidR="002D3D45" w:rsidRPr="008E5CEF" w:rsidRDefault="002D3D45" w:rsidP="00AF6733">
            <w:pPr>
              <w:rPr>
                <w:rFonts w:ascii="Arial" w:hAnsi="Arial" w:cs="Arial"/>
              </w:rPr>
            </w:pPr>
            <w:r w:rsidRPr="008E5CEF">
              <w:rPr>
                <w:rFonts w:ascii="Arial" w:hAnsi="Arial" w:cs="Arial"/>
              </w:rPr>
              <w:t xml:space="preserve">Any further follow-up for </w:t>
            </w:r>
            <w:r>
              <w:rPr>
                <w:rFonts w:ascii="Arial" w:hAnsi="Arial" w:cs="Arial"/>
              </w:rPr>
              <w:t>Hepatitis</w:t>
            </w:r>
            <w:r w:rsidRPr="008E5CEF">
              <w:rPr>
                <w:rFonts w:ascii="Arial" w:hAnsi="Arial" w:cs="Arial"/>
              </w:rPr>
              <w:t xml:space="preserve"> B vaccination or serology required after the </w:t>
            </w:r>
            <w:r>
              <w:rPr>
                <w:rFonts w:ascii="Arial" w:hAnsi="Arial" w:cs="Arial"/>
              </w:rPr>
              <w:t xml:space="preserve">eight </w:t>
            </w:r>
            <w:r w:rsidRPr="008E5CEF">
              <w:rPr>
                <w:rFonts w:ascii="Arial" w:hAnsi="Arial" w:cs="Arial"/>
              </w:rPr>
              <w:t xml:space="preserve">-month serology test is by the GP or Medical Officer of Health  See </w:t>
            </w:r>
            <w:r>
              <w:rPr>
                <w:rFonts w:ascii="Arial" w:hAnsi="Arial" w:cs="Arial"/>
              </w:rPr>
              <w:t xml:space="preserve">the </w:t>
            </w:r>
            <w:r w:rsidRPr="008E5CEF">
              <w:rPr>
                <w:rFonts w:ascii="Arial" w:hAnsi="Arial" w:cs="Arial"/>
                <w:i/>
              </w:rPr>
              <w:t>Immunisation Handbook 20</w:t>
            </w:r>
            <w:r>
              <w:rPr>
                <w:rFonts w:ascii="Arial" w:hAnsi="Arial" w:cs="Arial"/>
                <w:i/>
              </w:rPr>
              <w:t xml:space="preserve">11 </w:t>
            </w:r>
            <w:r w:rsidRPr="008E5CEF">
              <w:rPr>
                <w:rFonts w:ascii="Arial" w:hAnsi="Arial" w:cs="Arial"/>
              </w:rPr>
              <w:t xml:space="preserve"> for further information.</w:t>
            </w:r>
          </w:p>
          <w:p w:rsidR="002D3D45" w:rsidRPr="008E5CEF" w:rsidRDefault="002D3D45" w:rsidP="00AF6733">
            <w:pPr>
              <w:pStyle w:val="TableText0"/>
              <w:rPr>
                <w:rFonts w:ascii="Arial" w:hAnsi="Arial" w:cs="Arial"/>
              </w:rPr>
            </w:pPr>
          </w:p>
        </w:tc>
      </w:tr>
    </w:tbl>
    <w:p w:rsidR="002D3D45" w:rsidRPr="008E5CEF" w:rsidRDefault="002D3D45" w:rsidP="002D3D45">
      <w:pPr>
        <w:pStyle w:val="Heading2"/>
        <w:rPr>
          <w:rFonts w:ascii="Arial" w:hAnsi="Arial" w:cs="Arial"/>
        </w:rPr>
      </w:pPr>
      <w:bookmarkStart w:id="168" w:name="_Toc50287236"/>
      <w:r w:rsidRPr="008E5CEF">
        <w:rPr>
          <w:rFonts w:ascii="Arial" w:hAnsi="Arial" w:cs="Arial"/>
        </w:rPr>
        <w:br w:type="page"/>
      </w:r>
      <w:r w:rsidRPr="008E5CEF">
        <w:rPr>
          <w:rFonts w:ascii="Arial" w:hAnsi="Arial" w:cs="Arial"/>
        </w:rPr>
        <w:lastRenderedPageBreak/>
        <w:t xml:space="preserve">  </w:t>
      </w:r>
      <w:bookmarkStart w:id="169" w:name="_Toc314568964"/>
      <w:bookmarkStart w:id="170" w:name="_Toc372552152"/>
      <w:r w:rsidRPr="008E5CEF">
        <w:rPr>
          <w:rFonts w:ascii="Arial" w:hAnsi="Arial" w:cs="Arial"/>
        </w:rPr>
        <w:t>Neonatal BCG immunisation</w:t>
      </w:r>
      <w:bookmarkEnd w:id="168"/>
      <w:bookmarkEnd w:id="169"/>
      <w:bookmarkEnd w:id="170"/>
    </w:p>
    <w:p w:rsidR="002D3D45" w:rsidRPr="008E5CEF" w:rsidRDefault="002D3D45" w:rsidP="002D3D45">
      <w:pPr>
        <w:rPr>
          <w:rFonts w:ascii="Arial" w:hAnsi="Arial" w:cs="Arial"/>
        </w:rPr>
      </w:pPr>
      <w:r w:rsidRPr="008E5CEF">
        <w:rPr>
          <w:rFonts w:ascii="Arial" w:hAnsi="Arial" w:cs="Arial"/>
        </w:rPr>
        <w:t>The NIR records neonatal BCG immunisation information for babies at risk of contracting tuberculosis, and the immunisation event data can only be sent manually by the vaccinator to the NIR.</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During the antenatal period, pregnant women are assessed as to whether their baby is likely to be at risk of tuberculosis and requiring BCG immunisation.  The LMC is one of the providers who will identify these babies.</w:t>
      </w:r>
    </w:p>
    <w:p w:rsidR="002D3D45" w:rsidRPr="008E5CEF" w:rsidRDefault="002D3D45" w:rsidP="002D3D45">
      <w:pPr>
        <w:rPr>
          <w:rFonts w:ascii="Arial" w:hAnsi="Arial" w:cs="Arial"/>
        </w:rPr>
      </w:pPr>
      <w:r w:rsidRPr="008E5CEF">
        <w:rPr>
          <w:rFonts w:ascii="Arial" w:hAnsi="Arial" w:cs="Arial"/>
        </w:rPr>
        <w:t>Before discharge from hospital or within the first weeks of life, the baby assessed as at risk of tuberculosis receives the BCG immunisation, after discussion and informed consent of the mother.</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 xml:space="preserve">The criteria for this immunisation is outlined in the </w:t>
      </w:r>
      <w:r w:rsidRPr="008E5CEF">
        <w:rPr>
          <w:rFonts w:ascii="Arial" w:hAnsi="Arial" w:cs="Arial"/>
          <w:i/>
        </w:rPr>
        <w:t>Immunisation Handbook 2011</w:t>
      </w:r>
      <w:r w:rsidRPr="008E5CEF">
        <w:rPr>
          <w:rFonts w:ascii="Arial" w:hAnsi="Arial" w:cs="Arial"/>
        </w:rPr>
        <w:t>.  The neonatal BCG immunisation is offered to babies who:</w:t>
      </w:r>
    </w:p>
    <w:p w:rsidR="002D3D45" w:rsidRPr="008E5CEF" w:rsidRDefault="002D3D45" w:rsidP="00127A8E">
      <w:pPr>
        <w:pStyle w:val="Bullet"/>
        <w:numPr>
          <w:ilvl w:val="0"/>
          <w:numId w:val="33"/>
        </w:numPr>
        <w:rPr>
          <w:rFonts w:ascii="Arial" w:hAnsi="Arial" w:cs="Arial"/>
        </w:rPr>
      </w:pPr>
      <w:r w:rsidRPr="008E5CEF">
        <w:rPr>
          <w:rFonts w:ascii="Arial" w:hAnsi="Arial" w:cs="Arial"/>
        </w:rPr>
        <w:t>will be living in a house or family/whanau with a person with either current TB or a past history of TB</w:t>
      </w:r>
    </w:p>
    <w:p w:rsidR="002D3D45" w:rsidRPr="008E5CEF" w:rsidRDefault="002D3D45" w:rsidP="00127A8E">
      <w:pPr>
        <w:pStyle w:val="Bullet"/>
        <w:numPr>
          <w:ilvl w:val="0"/>
          <w:numId w:val="33"/>
        </w:numPr>
        <w:rPr>
          <w:rFonts w:ascii="Arial" w:hAnsi="Arial" w:cs="Arial"/>
        </w:rPr>
      </w:pPr>
      <w:r w:rsidRPr="008E5CEF">
        <w:rPr>
          <w:rFonts w:ascii="Arial" w:hAnsi="Arial" w:cs="Arial"/>
        </w:rPr>
        <w:t>have one or both parents or household members or carers, who within the last five years lived for a period of six months or longer in countries with a rate &gt; 40 per 100,000</w:t>
      </w:r>
    </w:p>
    <w:p w:rsidR="002D3D45" w:rsidRPr="008E5CEF" w:rsidRDefault="002D3D45" w:rsidP="00127A8E">
      <w:pPr>
        <w:pStyle w:val="Bullet"/>
        <w:numPr>
          <w:ilvl w:val="0"/>
          <w:numId w:val="33"/>
        </w:numPr>
        <w:rPr>
          <w:rFonts w:ascii="Arial" w:hAnsi="Arial" w:cs="Arial"/>
        </w:rPr>
      </w:pPr>
      <w:r w:rsidRPr="008E5CEF">
        <w:rPr>
          <w:rFonts w:ascii="Arial" w:hAnsi="Arial" w:cs="Arial"/>
        </w:rPr>
        <w:t>during their first five years will be living for three months or longer in a country with a rate&gt; 40 per 100,000 and are likely to be exposed to those with TB</w:t>
      </w:r>
    </w:p>
    <w:p w:rsidR="002D3D45" w:rsidRPr="008E5CEF" w:rsidRDefault="002D3D45" w:rsidP="002D3D45">
      <w:pPr>
        <w:rPr>
          <w:rFonts w:ascii="Arial" w:hAnsi="Arial" w:cs="Arial"/>
        </w:rPr>
      </w:pPr>
    </w:p>
    <w:p w:rsidR="002D3D45" w:rsidRPr="006C0BA4" w:rsidRDefault="002D3D45" w:rsidP="002D3D45">
      <w:pPr>
        <w:pStyle w:val="Bullet"/>
        <w:tabs>
          <w:tab w:val="clear" w:pos="567"/>
        </w:tabs>
        <w:ind w:left="0" w:firstLine="0"/>
        <w:rPr>
          <w:rFonts w:ascii="Arial" w:hAnsi="Arial" w:cs="Arial"/>
        </w:rPr>
      </w:pPr>
      <w:r>
        <w:rPr>
          <w:rFonts w:ascii="Arial" w:hAnsi="Arial" w:cs="Arial"/>
        </w:rPr>
        <w:t xml:space="preserve">Note: the countries with a rate </w:t>
      </w:r>
      <w:r w:rsidRPr="008E5CEF">
        <w:rPr>
          <w:rFonts w:ascii="Arial" w:hAnsi="Arial" w:cs="Arial"/>
        </w:rPr>
        <w:t>&gt; 40 per 100,000</w:t>
      </w:r>
      <w:r>
        <w:rPr>
          <w:rFonts w:ascii="Arial" w:hAnsi="Arial" w:cs="Arial"/>
        </w:rPr>
        <w:t xml:space="preserve"> can be found at </w:t>
      </w:r>
      <w:r w:rsidRPr="006C0BA4">
        <w:rPr>
          <w:rFonts w:ascii="Arial" w:hAnsi="Arial" w:cs="Arial"/>
        </w:rPr>
        <w:t>http://www.health.govt.nz/yourhealth-topics/children/immunisation/diseases-and-vaccines/tuberculosis-tb</w:t>
      </w:r>
    </w:p>
    <w:p w:rsidR="002D3D45" w:rsidRDefault="002D3D45" w:rsidP="002D3D45">
      <w:pPr>
        <w:keepNext/>
        <w:rPr>
          <w:rFonts w:ascii="Arial" w:hAnsi="Arial" w:cs="Arial"/>
        </w:rPr>
      </w:pPr>
    </w:p>
    <w:p w:rsidR="002D3D45" w:rsidRPr="008E5CEF" w:rsidRDefault="002D3D45" w:rsidP="002D3D45">
      <w:pPr>
        <w:keepNext/>
        <w:rPr>
          <w:rFonts w:ascii="Arial" w:hAnsi="Arial" w:cs="Arial"/>
        </w:rPr>
      </w:pPr>
      <w:r w:rsidRPr="008E5CEF">
        <w:rPr>
          <w:rFonts w:ascii="Arial" w:hAnsi="Arial" w:cs="Arial"/>
        </w:rPr>
        <w:t>Vaccinators gazetted under the Tuberculosis Regulations 1951 provide this service on behalf of the medical officers of health and include public health nurses and some DHB midwives.  The BCG immunisation is desirable before the baby leaves hospital, although children who have missed the BCG immunisation at birth can be immunised at any time up to five years of age.</w:t>
      </w:r>
    </w:p>
    <w:p w:rsidR="002D3D45" w:rsidRPr="008E5CEF" w:rsidRDefault="002D3D45" w:rsidP="002D3D45">
      <w:pPr>
        <w:rPr>
          <w:rFonts w:ascii="Arial" w:hAnsi="Arial" w:cs="Arial"/>
        </w:rPr>
      </w:pPr>
    </w:p>
    <w:p w:rsidR="002D3D45" w:rsidRPr="008E5CEF" w:rsidRDefault="00F53ACB" w:rsidP="002F255A">
      <w:pPr>
        <w:pStyle w:val="TableHeader"/>
      </w:pPr>
      <w:r>
        <w:t>Table 23</w:t>
      </w:r>
      <w:r w:rsidR="002D3D45" w:rsidRPr="008E5CEF">
        <w:t>:</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AF6733">
            <w:pPr>
              <w:pStyle w:val="Heading3"/>
              <w:rPr>
                <w:rFonts w:ascii="Arial" w:hAnsi="Arial" w:cs="Arial"/>
              </w:rPr>
            </w:pPr>
            <w:r w:rsidRPr="008E5CEF">
              <w:rPr>
                <w:rFonts w:ascii="Arial" w:hAnsi="Arial" w:cs="Arial"/>
              </w:rPr>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The vaccinator sends a copy of the NIR Immunisation Event Data form (NIR3) or the Registration on NIR form (NIR1) to the NIR Admin</w:t>
            </w:r>
            <w:r w:rsidR="00DA3ACB">
              <w:rPr>
                <w:rFonts w:ascii="Arial" w:hAnsi="Arial" w:cs="Arial"/>
              </w:rPr>
              <w:t>istrator</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If the baby is registered on the NIR, the NIR Administrator enters the immunisation</w:t>
            </w:r>
            <w:r w:rsidR="00DA3ACB">
              <w:rPr>
                <w:rFonts w:ascii="Arial" w:hAnsi="Arial" w:cs="Arial"/>
              </w:rPr>
              <w:t xml:space="preserve"> event data on the NIR manually</w:t>
            </w:r>
          </w:p>
        </w:tc>
      </w:tr>
      <w:tr w:rsidR="002D3D45" w:rsidRPr="008E5CEF" w:rsidTr="00AF6733">
        <w:tc>
          <w:tcPr>
            <w:tcW w:w="526" w:type="pct"/>
            <w:shd w:val="clear" w:color="auto" w:fill="000080"/>
          </w:tcPr>
          <w:p w:rsidR="002D3D45" w:rsidRPr="008E5CEF" w:rsidRDefault="002D3D45" w:rsidP="002F255A">
            <w:pPr>
              <w:pStyle w:val="TableHeader"/>
            </w:pPr>
            <w:r w:rsidRPr="008E5CEF">
              <w:t>3</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If the baby has not been registered on the NIR (it may still be in the maternity facility), the NIR Administrator enters the immunisation event data after th</w:t>
            </w:r>
            <w:r w:rsidR="00DA3ACB">
              <w:rPr>
                <w:rFonts w:ascii="Arial" w:hAnsi="Arial" w:cs="Arial"/>
              </w:rPr>
              <w:t>e baby is registered on the NIR</w:t>
            </w:r>
          </w:p>
        </w:tc>
      </w:tr>
      <w:tr w:rsidR="002D3D45" w:rsidRPr="008E5CEF" w:rsidTr="00AF6733">
        <w:tc>
          <w:tcPr>
            <w:tcW w:w="526" w:type="pct"/>
            <w:shd w:val="clear" w:color="auto" w:fill="000080"/>
          </w:tcPr>
          <w:p w:rsidR="002D3D45" w:rsidRPr="008E5CEF" w:rsidRDefault="002D3D45" w:rsidP="002F255A">
            <w:pPr>
              <w:pStyle w:val="TableHeader"/>
            </w:pPr>
            <w:r w:rsidRPr="008E5CEF">
              <w:t>Note</w:t>
            </w:r>
          </w:p>
        </w:tc>
        <w:tc>
          <w:tcPr>
            <w:tcW w:w="4474" w:type="pct"/>
          </w:tcPr>
          <w:p w:rsidR="002D3D45" w:rsidRPr="008E5CEF" w:rsidRDefault="002D3D45" w:rsidP="0008680E">
            <w:pPr>
              <w:pStyle w:val="TableText0"/>
              <w:numPr>
                <w:ilvl w:val="0"/>
                <w:numId w:val="0"/>
              </w:numPr>
              <w:rPr>
                <w:rFonts w:ascii="Arial" w:hAnsi="Arial" w:cs="Arial"/>
              </w:rPr>
            </w:pPr>
            <w:r w:rsidRPr="008E5CEF">
              <w:rPr>
                <w:rFonts w:ascii="Arial" w:hAnsi="Arial" w:cs="Arial"/>
              </w:rPr>
              <w:t>This is a manual process only.  If any of the required immunisation event data is missing, the NIR Administrator contacts the vaccinator so that immunisation event data can be recorded</w:t>
            </w:r>
            <w:r w:rsidR="00DA3ACB">
              <w:rPr>
                <w:rFonts w:ascii="Arial" w:hAnsi="Arial" w:cs="Arial"/>
              </w:rPr>
              <w:t xml:space="preserve"> on the NIR</w:t>
            </w:r>
          </w:p>
        </w:tc>
      </w:tr>
    </w:tbl>
    <w:p w:rsidR="002D3D45" w:rsidRPr="008E5CEF" w:rsidRDefault="002D3D45" w:rsidP="002D3D45">
      <w:pPr>
        <w:rPr>
          <w:rFonts w:ascii="Arial" w:hAnsi="Arial" w:cs="Arial"/>
        </w:rPr>
      </w:pPr>
      <w:bookmarkStart w:id="171" w:name="_MON_1137047196"/>
      <w:bookmarkEnd w:id="171"/>
    </w:p>
    <w:p w:rsidR="002D3D45" w:rsidRPr="008E5CEF" w:rsidRDefault="002D3D45" w:rsidP="002D3D45">
      <w:pPr>
        <w:rPr>
          <w:rFonts w:ascii="Arial" w:hAnsi="Arial" w:cs="Arial"/>
          <w:spacing w:val="-2"/>
          <w:szCs w:val="24"/>
        </w:rPr>
      </w:pPr>
    </w:p>
    <w:p w:rsidR="002D3D45" w:rsidRPr="00F12220" w:rsidRDefault="002D3D45" w:rsidP="00E72951">
      <w:pPr>
        <w:pStyle w:val="Heading1"/>
        <w:tabs>
          <w:tab w:val="clear" w:pos="2843"/>
          <w:tab w:val="num" w:pos="432"/>
        </w:tabs>
        <w:ind w:left="432"/>
      </w:pPr>
      <w:bookmarkStart w:id="172" w:name="_Toc372552153"/>
      <w:bookmarkStart w:id="173" w:name="_Toc257627709"/>
      <w:r w:rsidRPr="00F12220">
        <w:t>Recording High Risk Pneumococcal Immunisation</w:t>
      </w:r>
      <w:bookmarkEnd w:id="172"/>
      <w:r w:rsidRPr="00F12220">
        <w:t xml:space="preserve"> </w:t>
      </w:r>
    </w:p>
    <w:p w:rsidR="00F12220" w:rsidRDefault="00F12220" w:rsidP="00F12220">
      <w:r w:rsidRPr="007A0059">
        <w:rPr>
          <w:rFonts w:ascii="Arial" w:hAnsi="Arial" w:cs="Arial"/>
        </w:rPr>
        <w:t xml:space="preserve">The NIR </w:t>
      </w:r>
      <w:r w:rsidRPr="007A0059">
        <w:t>records the pneumococcal vaccine</w:t>
      </w:r>
      <w:r>
        <w:t xml:space="preserve"> (PCV</w:t>
      </w:r>
      <w:r w:rsidR="00615F13">
        <w:t>7, PCV10 OR PCV13</w:t>
      </w:r>
      <w:r>
        <w:t>) as part of the routine Childhood Immunisation Schedule.</w:t>
      </w:r>
    </w:p>
    <w:p w:rsidR="00F12220" w:rsidRDefault="00F12220" w:rsidP="00F12220">
      <w:r>
        <w:t xml:space="preserve">For </w:t>
      </w:r>
      <w:r w:rsidRPr="007A0059">
        <w:t>babies and children under 5 years of age who are at high risk from pneumococcal disease</w:t>
      </w:r>
      <w:r>
        <w:t xml:space="preserve"> PCV13 replaces the PCV10 vaccine once they are identified as high risk (i.e. either at birth or any age under 5 years)</w:t>
      </w:r>
      <w:r w:rsidRPr="007A0059">
        <w:t>.</w:t>
      </w:r>
      <w:r>
        <w:t xml:space="preserve"> These children are also eligible to receive pneumovax23 (23PPV) vaccine at age 2 years or older. </w:t>
      </w:r>
      <w:r w:rsidRPr="007A0059">
        <w:t xml:space="preserve"> </w:t>
      </w:r>
    </w:p>
    <w:p w:rsidR="00F12220" w:rsidRDefault="00F12220" w:rsidP="002D3D45"/>
    <w:p w:rsidR="00F12220" w:rsidRDefault="00F12220" w:rsidP="002D3D45"/>
    <w:p w:rsidR="002D3D45" w:rsidRDefault="002D3D45" w:rsidP="002D3D45">
      <w:r>
        <w:t xml:space="preserve">The number of doses of PCV13 a child requires differs depending on what age they are identified as high risk.  For more information see pages 192-197 of the </w:t>
      </w:r>
      <w:r w:rsidRPr="007A0059">
        <w:rPr>
          <w:i/>
        </w:rPr>
        <w:t>Immunisation Handbook 2011</w:t>
      </w:r>
      <w:r>
        <w:rPr>
          <w:i/>
        </w:rPr>
        <w:t>.</w:t>
      </w:r>
      <w:r>
        <w:t xml:space="preserve"> </w:t>
      </w:r>
    </w:p>
    <w:p w:rsidR="002D3D45" w:rsidRPr="007A0059" w:rsidRDefault="002D3D45" w:rsidP="002D3D45"/>
    <w:p w:rsidR="002D3D45" w:rsidRDefault="002D3D45" w:rsidP="002D3D45">
      <w:r>
        <w:t>Children eligible for the high risk pneumococcal immunisation programme are those:</w:t>
      </w:r>
    </w:p>
    <w:p w:rsidR="002D3D45" w:rsidRPr="003E48B5" w:rsidRDefault="002D3D45" w:rsidP="00127A8E">
      <w:pPr>
        <w:pStyle w:val="Bullets"/>
        <w:numPr>
          <w:ilvl w:val="0"/>
          <w:numId w:val="34"/>
        </w:numPr>
        <w:spacing w:after="120"/>
        <w:rPr>
          <w:rFonts w:cs="Arial"/>
          <w:color w:val="auto"/>
        </w:rPr>
      </w:pPr>
      <w:r w:rsidRPr="003E48B5">
        <w:rPr>
          <w:rFonts w:cs="Arial"/>
          <w:color w:val="auto"/>
        </w:rPr>
        <w:t xml:space="preserve">on immunosuppressive therapy or radiation therapy, vaccinate when there is expected to be a sufﬁcient immune response </w:t>
      </w:r>
    </w:p>
    <w:p w:rsidR="002D3D45" w:rsidRPr="003E48B5" w:rsidRDefault="002D3D45" w:rsidP="00127A8E">
      <w:pPr>
        <w:pStyle w:val="Bullets"/>
        <w:numPr>
          <w:ilvl w:val="0"/>
          <w:numId w:val="34"/>
        </w:numPr>
        <w:spacing w:after="120"/>
        <w:rPr>
          <w:rFonts w:cs="Arial"/>
          <w:color w:val="auto"/>
        </w:rPr>
      </w:pPr>
      <w:r w:rsidRPr="003E48B5">
        <w:rPr>
          <w:rFonts w:cs="Arial"/>
          <w:color w:val="auto"/>
        </w:rPr>
        <w:t xml:space="preserve">with primary immune deﬁciencies </w:t>
      </w:r>
    </w:p>
    <w:p w:rsidR="002D3D45" w:rsidRPr="003E48B5" w:rsidRDefault="002D3D45" w:rsidP="00127A8E">
      <w:pPr>
        <w:pStyle w:val="Bullets"/>
        <w:numPr>
          <w:ilvl w:val="0"/>
          <w:numId w:val="34"/>
        </w:numPr>
        <w:spacing w:after="120"/>
        <w:rPr>
          <w:rFonts w:cs="Arial"/>
          <w:color w:val="auto"/>
        </w:rPr>
      </w:pPr>
      <w:r w:rsidRPr="003E48B5">
        <w:rPr>
          <w:rFonts w:cs="Arial"/>
          <w:color w:val="auto"/>
        </w:rPr>
        <w:t xml:space="preserve">with HIV infection </w:t>
      </w:r>
    </w:p>
    <w:p w:rsidR="002D3D45" w:rsidRPr="003E48B5" w:rsidRDefault="002D3D45" w:rsidP="00127A8E">
      <w:pPr>
        <w:pStyle w:val="Bullets"/>
        <w:numPr>
          <w:ilvl w:val="0"/>
          <w:numId w:val="34"/>
        </w:numPr>
        <w:spacing w:after="120"/>
        <w:rPr>
          <w:rFonts w:cs="Arial"/>
          <w:color w:val="auto"/>
        </w:rPr>
      </w:pPr>
      <w:r w:rsidRPr="003E48B5">
        <w:rPr>
          <w:rFonts w:cs="Arial"/>
          <w:color w:val="auto"/>
        </w:rPr>
        <w:t xml:space="preserve">with renal failure, or nephrotic syndrome </w:t>
      </w:r>
    </w:p>
    <w:p w:rsidR="002D3D45" w:rsidRPr="003E48B5" w:rsidRDefault="002D3D45" w:rsidP="00127A8E">
      <w:pPr>
        <w:pStyle w:val="Bullets"/>
        <w:numPr>
          <w:ilvl w:val="0"/>
          <w:numId w:val="34"/>
        </w:numPr>
        <w:spacing w:after="120"/>
        <w:rPr>
          <w:rFonts w:cs="Arial"/>
          <w:color w:val="auto"/>
        </w:rPr>
      </w:pPr>
      <w:r w:rsidRPr="003E48B5">
        <w:rPr>
          <w:rFonts w:cs="Arial"/>
          <w:color w:val="auto"/>
        </w:rPr>
        <w:t xml:space="preserve">who are immune-suppressed following organ transplantation </w:t>
      </w:r>
    </w:p>
    <w:p w:rsidR="002D3D45" w:rsidRPr="003E48B5" w:rsidRDefault="002D3D45" w:rsidP="00127A8E">
      <w:pPr>
        <w:pStyle w:val="Bullets"/>
        <w:numPr>
          <w:ilvl w:val="0"/>
          <w:numId w:val="34"/>
        </w:numPr>
        <w:spacing w:after="120"/>
        <w:rPr>
          <w:rFonts w:cs="Arial"/>
          <w:color w:val="auto"/>
        </w:rPr>
      </w:pPr>
      <w:r w:rsidRPr="003E48B5">
        <w:rPr>
          <w:rFonts w:cs="Arial"/>
          <w:color w:val="auto"/>
        </w:rPr>
        <w:t>with cochlear implants or intracranial shunts</w:t>
      </w:r>
    </w:p>
    <w:p w:rsidR="002D3D45" w:rsidRPr="003E48B5" w:rsidRDefault="002D3D45" w:rsidP="00127A8E">
      <w:pPr>
        <w:pStyle w:val="Bullets"/>
        <w:numPr>
          <w:ilvl w:val="0"/>
          <w:numId w:val="34"/>
        </w:numPr>
        <w:spacing w:after="120"/>
        <w:rPr>
          <w:rFonts w:cs="Arial"/>
          <w:color w:val="auto"/>
        </w:rPr>
      </w:pPr>
      <w:r w:rsidRPr="003E48B5">
        <w:rPr>
          <w:rFonts w:cs="Arial"/>
          <w:color w:val="auto"/>
        </w:rPr>
        <w:t xml:space="preserve">with cerebrospinal ﬂuid leaks </w:t>
      </w:r>
    </w:p>
    <w:p w:rsidR="002D3D45" w:rsidRPr="003E48B5" w:rsidRDefault="002D3D45" w:rsidP="00127A8E">
      <w:pPr>
        <w:pStyle w:val="Bullets"/>
        <w:numPr>
          <w:ilvl w:val="0"/>
          <w:numId w:val="34"/>
        </w:numPr>
        <w:spacing w:after="120"/>
        <w:rPr>
          <w:rFonts w:cs="Arial"/>
          <w:color w:val="auto"/>
        </w:rPr>
      </w:pPr>
      <w:r w:rsidRPr="003E48B5">
        <w:rPr>
          <w:rFonts w:cs="Arial"/>
          <w:color w:val="auto"/>
        </w:rPr>
        <w:t>receiving corticosteroid therapy for more than two weeks, and who are on an equivalent daily dosage of prednisone of 2 mg/kg per day or greater, or children who weigh more than 10 kg on a total daily dosage of 20 mg or greater</w:t>
      </w:r>
    </w:p>
    <w:p w:rsidR="002D3D45" w:rsidRDefault="002D3D45" w:rsidP="00127A8E">
      <w:pPr>
        <w:pStyle w:val="Bullets"/>
        <w:numPr>
          <w:ilvl w:val="0"/>
          <w:numId w:val="34"/>
        </w:numPr>
        <w:spacing w:after="120"/>
        <w:rPr>
          <w:rFonts w:cs="Arial"/>
          <w:color w:val="auto"/>
        </w:rPr>
      </w:pPr>
      <w:r w:rsidRPr="003E48B5">
        <w:rPr>
          <w:rFonts w:cs="Arial"/>
          <w:color w:val="auto"/>
        </w:rPr>
        <w:t>with chronic pulmonary disease (including asthma treated with high-dose corticosteroid therapy)</w:t>
      </w:r>
    </w:p>
    <w:p w:rsidR="002D3D45" w:rsidRPr="003E48B5" w:rsidRDefault="002D3D45" w:rsidP="00127A8E">
      <w:pPr>
        <w:pStyle w:val="Bullets"/>
        <w:numPr>
          <w:ilvl w:val="0"/>
          <w:numId w:val="34"/>
        </w:numPr>
        <w:spacing w:after="120"/>
        <w:rPr>
          <w:rFonts w:cs="Arial"/>
          <w:color w:val="auto"/>
        </w:rPr>
      </w:pPr>
      <w:r>
        <w:rPr>
          <w:rFonts w:cs="Arial"/>
          <w:color w:val="auto"/>
        </w:rPr>
        <w:t>pre term infants, born before 28 weeks gestation</w:t>
      </w:r>
    </w:p>
    <w:p w:rsidR="002D3D45" w:rsidRPr="003E48B5" w:rsidRDefault="002D3D45" w:rsidP="00127A8E">
      <w:pPr>
        <w:pStyle w:val="Bullets"/>
        <w:numPr>
          <w:ilvl w:val="0"/>
          <w:numId w:val="34"/>
        </w:numPr>
        <w:spacing w:after="120"/>
        <w:rPr>
          <w:rFonts w:cs="Arial"/>
          <w:color w:val="auto"/>
        </w:rPr>
      </w:pPr>
      <w:r w:rsidRPr="003E48B5">
        <w:rPr>
          <w:rFonts w:cs="Arial"/>
          <w:color w:val="auto"/>
        </w:rPr>
        <w:t>with cardiac disease, with cyanosis or failure</w:t>
      </w:r>
    </w:p>
    <w:p w:rsidR="002D3D45" w:rsidRPr="003E48B5" w:rsidRDefault="002D3D45" w:rsidP="00127A8E">
      <w:pPr>
        <w:pStyle w:val="Bullets"/>
        <w:numPr>
          <w:ilvl w:val="0"/>
          <w:numId w:val="34"/>
        </w:numPr>
        <w:spacing w:after="120"/>
        <w:rPr>
          <w:rFonts w:cs="Arial"/>
          <w:color w:val="auto"/>
        </w:rPr>
      </w:pPr>
      <w:r w:rsidRPr="003E48B5">
        <w:rPr>
          <w:rFonts w:cs="Arial"/>
          <w:color w:val="auto"/>
        </w:rPr>
        <w:t xml:space="preserve">with diabetes </w:t>
      </w:r>
    </w:p>
    <w:p w:rsidR="002D3D45" w:rsidRPr="003E48B5" w:rsidRDefault="002D3D45" w:rsidP="00127A8E">
      <w:pPr>
        <w:pStyle w:val="Bullets"/>
        <w:numPr>
          <w:ilvl w:val="0"/>
          <w:numId w:val="34"/>
        </w:numPr>
        <w:spacing w:after="120"/>
        <w:rPr>
          <w:rFonts w:cs="Arial"/>
          <w:color w:val="auto"/>
        </w:rPr>
      </w:pPr>
      <w:r w:rsidRPr="003E48B5">
        <w:rPr>
          <w:rFonts w:cs="Arial"/>
          <w:color w:val="auto"/>
        </w:rPr>
        <w:t>with Down syndrome</w:t>
      </w:r>
    </w:p>
    <w:p w:rsidR="002D3D45" w:rsidRPr="003E48B5" w:rsidRDefault="002D3D45" w:rsidP="00127A8E">
      <w:pPr>
        <w:pStyle w:val="Bullets"/>
        <w:numPr>
          <w:ilvl w:val="0"/>
          <w:numId w:val="34"/>
        </w:numPr>
        <w:rPr>
          <w:rFonts w:cs="Arial"/>
          <w:color w:val="auto"/>
        </w:rPr>
      </w:pPr>
      <w:r w:rsidRPr="003E48B5">
        <w:rPr>
          <w:rFonts w:cs="Arial"/>
          <w:color w:val="auto"/>
        </w:rPr>
        <w:t>who are pre-or post-splenectomy, or with functional asplenia.</w:t>
      </w:r>
    </w:p>
    <w:p w:rsidR="002D3D45" w:rsidRPr="007A0059" w:rsidRDefault="002D3D45" w:rsidP="002D3D45"/>
    <w:p w:rsidR="002D3D45" w:rsidRPr="00F12220" w:rsidRDefault="002D3D45" w:rsidP="00E72951">
      <w:pPr>
        <w:pStyle w:val="Heading1"/>
        <w:tabs>
          <w:tab w:val="clear" w:pos="2843"/>
          <w:tab w:val="num" w:pos="432"/>
        </w:tabs>
        <w:ind w:left="432"/>
      </w:pPr>
      <w:r w:rsidRPr="007A0059">
        <w:rPr>
          <w:sz w:val="32"/>
          <w:szCs w:val="32"/>
        </w:rPr>
        <w:br w:type="page"/>
      </w:r>
      <w:bookmarkStart w:id="174" w:name="_Toc314568966"/>
      <w:r w:rsidRPr="00F12220">
        <w:lastRenderedPageBreak/>
        <w:t xml:space="preserve"> </w:t>
      </w:r>
      <w:bookmarkStart w:id="175" w:name="_Toc372552154"/>
      <w:r w:rsidRPr="00F12220">
        <w:t>Maintaining NIR Data</w:t>
      </w:r>
      <w:bookmarkEnd w:id="174"/>
      <w:bookmarkEnd w:id="175"/>
    </w:p>
    <w:p w:rsidR="002D3D45" w:rsidRPr="008E5CEF" w:rsidRDefault="002D3D45" w:rsidP="00F12220">
      <w:pPr>
        <w:pStyle w:val="Heading2"/>
      </w:pPr>
      <w:r w:rsidRPr="008E5CEF">
        <w:t xml:space="preserve"> </w:t>
      </w:r>
      <w:bookmarkStart w:id="176" w:name="_Toc314568967"/>
      <w:bookmarkStart w:id="177" w:name="_Toc372552155"/>
      <w:r w:rsidRPr="008E5CEF">
        <w:t>Amending demographic data</w:t>
      </w:r>
      <w:bookmarkEnd w:id="173"/>
      <w:bookmarkEnd w:id="176"/>
      <w:bookmarkEnd w:id="177"/>
    </w:p>
    <w:p w:rsidR="002D3D45" w:rsidRPr="008E5CEF" w:rsidRDefault="002D3D45" w:rsidP="002D3D45">
      <w:pPr>
        <w:rPr>
          <w:rFonts w:ascii="Arial" w:hAnsi="Arial" w:cs="Arial"/>
          <w:b/>
          <w:spacing w:val="-2"/>
          <w:szCs w:val="24"/>
          <w:u w:val="single"/>
        </w:rPr>
      </w:pPr>
    </w:p>
    <w:p w:rsidR="002D3D45" w:rsidRPr="008E5CEF" w:rsidRDefault="002D3D45" w:rsidP="002D3D45">
      <w:pPr>
        <w:rPr>
          <w:rFonts w:ascii="Arial" w:hAnsi="Arial" w:cs="Arial"/>
        </w:rPr>
      </w:pPr>
      <w:r w:rsidRPr="008E5CEF">
        <w:rPr>
          <w:rFonts w:ascii="Arial" w:hAnsi="Arial" w:cs="Arial"/>
        </w:rPr>
        <w:t>Accurate, up-to-date demographic data on the NIR enables an individual to be located when a vaccination is overdue.  Demographic details should be confirmed each time an individual has contact with a vaccinator or health professional administering immunisations.</w:t>
      </w:r>
    </w:p>
    <w:p w:rsidR="002D3D45" w:rsidRPr="008E5CEF" w:rsidRDefault="002D3D45" w:rsidP="002D3D45">
      <w:pPr>
        <w:rPr>
          <w:rFonts w:ascii="Arial" w:hAnsi="Arial" w:cs="Arial"/>
        </w:rPr>
      </w:pPr>
      <w:r w:rsidRPr="008E5CEF">
        <w:rPr>
          <w:rFonts w:ascii="Arial" w:hAnsi="Arial" w:cs="Arial"/>
        </w:rPr>
        <w:t>Previous addresses are retained in the NIR.  OIS providers can use this information to help them locate individuals who are overdue for immunisation.</w:t>
      </w:r>
    </w:p>
    <w:p w:rsidR="002D3D45" w:rsidRPr="008E5CEF" w:rsidRDefault="00F53ACB" w:rsidP="002F255A">
      <w:pPr>
        <w:pStyle w:val="TableHeader"/>
      </w:pPr>
      <w:r>
        <w:t>Table 24</w:t>
      </w:r>
      <w:r w:rsidR="002D3D45" w:rsidRPr="008E5CEF">
        <w:t>: Steps to amending demographic data on the NIR</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2F255A">
            <w:pPr>
              <w:pStyle w:val="TableHeader"/>
            </w:pPr>
            <w:r w:rsidRPr="008E5CEF">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NIR  Administrator: Caregiver Notification</w:t>
            </w:r>
          </w:p>
          <w:p w:rsidR="002D3D45" w:rsidRPr="008E5CEF" w:rsidRDefault="002D3D45" w:rsidP="00DA3ACB">
            <w:pPr>
              <w:pStyle w:val="TableText0"/>
              <w:numPr>
                <w:ilvl w:val="0"/>
                <w:numId w:val="0"/>
              </w:numPr>
              <w:rPr>
                <w:rFonts w:ascii="Arial" w:hAnsi="Arial" w:cs="Arial"/>
              </w:rPr>
            </w:pPr>
            <w:r w:rsidRPr="008E5CEF">
              <w:rPr>
                <w:rFonts w:ascii="Arial" w:hAnsi="Arial" w:cs="Arial"/>
              </w:rPr>
              <w:t>Phone requests: The NIR Administrator confirms the identity of the parent/guardian or individual by asking their name and two of the following identifying facts – name of LMC, NHI of baby, date of birth, address, name of maternity facility where baby was born, or phone number.  If there is any doubt, the NIR Administrator asks the person to put their request in writing.</w:t>
            </w:r>
          </w:p>
          <w:p w:rsidR="002D3D45" w:rsidRPr="008E5CEF" w:rsidRDefault="002D3D45" w:rsidP="00DA3ACB">
            <w:pPr>
              <w:pStyle w:val="TableText0"/>
              <w:numPr>
                <w:ilvl w:val="0"/>
                <w:numId w:val="0"/>
              </w:numPr>
              <w:rPr>
                <w:rFonts w:ascii="Arial" w:hAnsi="Arial" w:cs="Arial"/>
              </w:rPr>
            </w:pPr>
            <w:r w:rsidRPr="008E5CEF">
              <w:rPr>
                <w:rFonts w:ascii="Arial" w:hAnsi="Arial" w:cs="Arial"/>
              </w:rPr>
              <w:t xml:space="preserve">NIR Administrator updates the records  </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 xml:space="preserve">Generate and send a letter of notification to the individual to confirm the changes.  </w:t>
            </w:r>
          </w:p>
        </w:tc>
      </w:tr>
      <w:tr w:rsidR="002D3D45" w:rsidRPr="008E5CEF" w:rsidTr="00AF6733">
        <w:tc>
          <w:tcPr>
            <w:tcW w:w="526" w:type="pct"/>
            <w:shd w:val="clear" w:color="auto" w:fill="000080"/>
          </w:tcPr>
          <w:p w:rsidR="002D3D45" w:rsidRPr="008E5CEF" w:rsidRDefault="002D3D45" w:rsidP="002F255A">
            <w:pPr>
              <w:pStyle w:val="TableHeader"/>
            </w:pPr>
            <w:r w:rsidRPr="008E5CEF">
              <w:t>3</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NIR  Administrator: Provider Notification</w:t>
            </w:r>
          </w:p>
          <w:p w:rsidR="002D3D45" w:rsidRPr="008E5CEF" w:rsidRDefault="002D3D45" w:rsidP="00DA3ACB">
            <w:pPr>
              <w:pStyle w:val="TableText0"/>
              <w:numPr>
                <w:ilvl w:val="0"/>
                <w:numId w:val="0"/>
              </w:numPr>
              <w:rPr>
                <w:rFonts w:ascii="Arial" w:hAnsi="Arial" w:cs="Arial"/>
              </w:rPr>
            </w:pPr>
            <w:r w:rsidRPr="008E5CEF">
              <w:rPr>
                <w:rFonts w:ascii="Arial" w:hAnsi="Arial" w:cs="Arial"/>
              </w:rPr>
              <w:t xml:space="preserve">Electronic: The provider enters the amended demographic data in the PMS/CMS or on the browser screen </w:t>
            </w:r>
          </w:p>
        </w:tc>
      </w:tr>
      <w:tr w:rsidR="002D3D45" w:rsidRPr="008E5CEF" w:rsidTr="00AF6733">
        <w:tc>
          <w:tcPr>
            <w:tcW w:w="526" w:type="pct"/>
            <w:shd w:val="clear" w:color="auto" w:fill="000080"/>
          </w:tcPr>
          <w:p w:rsidR="002D3D45" w:rsidRPr="008E5CEF" w:rsidRDefault="002D3D45" w:rsidP="002F255A">
            <w:pPr>
              <w:pStyle w:val="TableHeader"/>
            </w:pPr>
            <w:r w:rsidRPr="008E5CEF">
              <w:t>4</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NIR receives the electronic message is updated</w:t>
            </w:r>
          </w:p>
        </w:tc>
      </w:tr>
      <w:tr w:rsidR="002D3D45" w:rsidRPr="008E5CEF" w:rsidTr="00AF6733">
        <w:tc>
          <w:tcPr>
            <w:tcW w:w="526" w:type="pct"/>
            <w:shd w:val="clear" w:color="auto" w:fill="000080"/>
          </w:tcPr>
          <w:p w:rsidR="002D3D45" w:rsidRPr="008E5CEF" w:rsidRDefault="002D3D45" w:rsidP="002F255A">
            <w:pPr>
              <w:pStyle w:val="TableHeader"/>
            </w:pPr>
            <w:r w:rsidRPr="008E5CEF">
              <w:t>Note</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The NIR Administrator can record the reasons for the changes in the note fields.  There are six note fields in the NIR used to record notes concerning the individual, their parent or guardian, referrals, transfers, providers or programmes.</w:t>
            </w:r>
          </w:p>
          <w:p w:rsidR="002D3D45" w:rsidRPr="008E5CEF" w:rsidRDefault="002D3D45" w:rsidP="00DA3ACB">
            <w:pPr>
              <w:pStyle w:val="TableText0"/>
              <w:numPr>
                <w:ilvl w:val="0"/>
                <w:numId w:val="0"/>
              </w:numPr>
              <w:rPr>
                <w:rFonts w:ascii="Arial" w:hAnsi="Arial" w:cs="Arial"/>
              </w:rPr>
            </w:pPr>
            <w:r w:rsidRPr="008E5CEF">
              <w:rPr>
                <w:rFonts w:ascii="Arial" w:hAnsi="Arial" w:cs="Arial"/>
              </w:rPr>
              <w:t>The NIR Administrator contacts the provider or vaccinator if any clarification about the changes to the data is necessary</w:t>
            </w:r>
          </w:p>
          <w:p w:rsidR="002D3D45" w:rsidRPr="008E5CEF" w:rsidRDefault="002D3D45" w:rsidP="00DA3ACB">
            <w:pPr>
              <w:pStyle w:val="TableText0"/>
              <w:numPr>
                <w:ilvl w:val="0"/>
                <w:numId w:val="0"/>
              </w:numPr>
              <w:rPr>
                <w:rFonts w:ascii="Arial" w:hAnsi="Arial" w:cs="Arial"/>
              </w:rPr>
            </w:pPr>
            <w:r w:rsidRPr="008E5CEF">
              <w:rPr>
                <w:rFonts w:ascii="Arial" w:hAnsi="Arial" w:cs="Arial"/>
              </w:rPr>
              <w:t xml:space="preserve">No previous captured data is deleted and the individuals full address history can be used by </w:t>
            </w:r>
            <w:r>
              <w:rPr>
                <w:rFonts w:ascii="Arial" w:hAnsi="Arial" w:cs="Arial"/>
              </w:rPr>
              <w:t xml:space="preserve">an </w:t>
            </w:r>
            <w:r w:rsidRPr="008E5CEF">
              <w:rPr>
                <w:rFonts w:ascii="Arial" w:hAnsi="Arial" w:cs="Arial"/>
              </w:rPr>
              <w:t>OIS provider to locate individuals overdue for immunisation</w:t>
            </w:r>
          </w:p>
        </w:tc>
      </w:tr>
    </w:tbl>
    <w:p w:rsidR="002D3D45" w:rsidRPr="008E5CEF" w:rsidRDefault="002D3D45" w:rsidP="002D3D45">
      <w:pPr>
        <w:pStyle w:val="Heading2"/>
        <w:numPr>
          <w:ilvl w:val="0"/>
          <w:numId w:val="0"/>
        </w:numPr>
        <w:rPr>
          <w:rFonts w:ascii="Arial" w:hAnsi="Arial" w:cs="Arial"/>
        </w:rPr>
      </w:pPr>
      <w:bookmarkStart w:id="178" w:name="_Toc257627710"/>
    </w:p>
    <w:p w:rsidR="002D3D45" w:rsidRPr="008E5CEF" w:rsidRDefault="002D3D45" w:rsidP="002D3D45">
      <w:pPr>
        <w:pStyle w:val="Heading2"/>
        <w:rPr>
          <w:rFonts w:ascii="Arial" w:hAnsi="Arial" w:cs="Arial"/>
        </w:rPr>
      </w:pPr>
      <w:r w:rsidRPr="008E5CEF">
        <w:rPr>
          <w:rFonts w:ascii="Arial" w:hAnsi="Arial" w:cs="Arial"/>
        </w:rPr>
        <w:br w:type="page"/>
      </w:r>
      <w:r w:rsidRPr="008E5CEF">
        <w:rPr>
          <w:rFonts w:ascii="Arial" w:hAnsi="Arial" w:cs="Arial"/>
        </w:rPr>
        <w:lastRenderedPageBreak/>
        <w:t xml:space="preserve">  </w:t>
      </w:r>
      <w:bookmarkStart w:id="179" w:name="_Toc314568968"/>
      <w:bookmarkStart w:id="180" w:name="_Toc372552156"/>
      <w:r w:rsidRPr="008E5CEF">
        <w:rPr>
          <w:rFonts w:ascii="Arial" w:hAnsi="Arial" w:cs="Arial"/>
        </w:rPr>
        <w:t>Notification of the death of an individual</w:t>
      </w:r>
      <w:bookmarkEnd w:id="178"/>
      <w:bookmarkEnd w:id="179"/>
      <w:bookmarkEnd w:id="180"/>
    </w:p>
    <w:p w:rsidR="002D3D45" w:rsidRPr="008E5CEF" w:rsidRDefault="002D3D45" w:rsidP="002D3D45">
      <w:pPr>
        <w:rPr>
          <w:rFonts w:ascii="Arial" w:hAnsi="Arial" w:cs="Arial"/>
        </w:rPr>
      </w:pPr>
      <w:r w:rsidRPr="008E5CEF">
        <w:rPr>
          <w:rFonts w:ascii="Arial" w:hAnsi="Arial" w:cs="Arial"/>
        </w:rPr>
        <w:t xml:space="preserve">It is important the NIR is notified as soon as possible when an individual on the NIR has died </w:t>
      </w:r>
      <w:r w:rsidR="00DA3ACB">
        <w:rPr>
          <w:rFonts w:ascii="Arial" w:hAnsi="Arial" w:cs="Arial"/>
        </w:rPr>
        <w:t>to</w:t>
      </w:r>
      <w:r w:rsidRPr="008E5CEF">
        <w:rPr>
          <w:rFonts w:ascii="Arial" w:hAnsi="Arial" w:cs="Arial"/>
        </w:rPr>
        <w:t xml:space="preserve"> prevent follow-up information about the individual’s NIR registration being sent inappropriately to the parent, guardian or individual.  This will also prevent child health providers recalling the individual for immunisation and help achieve accurate immunisation coverage data because the denominator population is accurate.</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 xml:space="preserve">Each DHB will have different processes in place for dealing with deceased notifications.  Immediately changing the status of the individual to </w:t>
      </w:r>
      <w:r w:rsidRPr="008E5CEF">
        <w:rPr>
          <w:rFonts w:ascii="Arial" w:hAnsi="Arial" w:cs="Arial"/>
          <w:u w:val="single"/>
        </w:rPr>
        <w:t>deceased unconfirmed</w:t>
      </w:r>
      <w:r w:rsidRPr="008E5CEF">
        <w:rPr>
          <w:rFonts w:ascii="Arial" w:hAnsi="Arial" w:cs="Arial"/>
        </w:rPr>
        <w:t xml:space="preserve"> prevents any information being sent to the parent/guardian or overdue messages being sent to the health provider.  </w:t>
      </w:r>
    </w:p>
    <w:p w:rsidR="002D3D45" w:rsidRPr="008E5CEF" w:rsidRDefault="002D3D45" w:rsidP="002D3D45">
      <w:pPr>
        <w:rPr>
          <w:rFonts w:ascii="Arial" w:hAnsi="Arial" w:cs="Arial"/>
        </w:rPr>
      </w:pPr>
    </w:p>
    <w:p w:rsidR="002D3D45" w:rsidRDefault="002D3D45" w:rsidP="002D3D45">
      <w:pPr>
        <w:rPr>
          <w:rFonts w:ascii="Arial" w:hAnsi="Arial" w:cs="Arial"/>
        </w:rPr>
      </w:pPr>
      <w:r w:rsidRPr="008E5CEF">
        <w:rPr>
          <w:rFonts w:ascii="Arial" w:hAnsi="Arial" w:cs="Arial"/>
        </w:rPr>
        <w:t xml:space="preserve">All immunisation information held before the individual’s date of death is retained on the NIR.  An individual’s NIR status </w:t>
      </w:r>
      <w:r w:rsidRPr="008E5CEF">
        <w:rPr>
          <w:rFonts w:ascii="Arial" w:hAnsi="Arial" w:cs="Arial"/>
          <w:u w:val="single"/>
        </w:rPr>
        <w:t>should not be</w:t>
      </w:r>
      <w:r w:rsidRPr="008E5CEF">
        <w:rPr>
          <w:rFonts w:ascii="Arial" w:hAnsi="Arial" w:cs="Arial"/>
        </w:rPr>
        <w:t xml:space="preserve"> updated to deceased until confirmation has been received from an authorised source.</w:t>
      </w:r>
    </w:p>
    <w:p w:rsidR="00DA3ACB" w:rsidRPr="008E5CEF" w:rsidRDefault="00DA3ACB" w:rsidP="002D3D45">
      <w:pPr>
        <w:rPr>
          <w:rFonts w:ascii="Arial" w:hAnsi="Arial" w:cs="Arial"/>
        </w:rPr>
      </w:pPr>
    </w:p>
    <w:p w:rsidR="002D3D45" w:rsidRPr="008E5CEF" w:rsidRDefault="00F53ACB" w:rsidP="002F255A">
      <w:pPr>
        <w:pStyle w:val="TableHeader"/>
      </w:pPr>
      <w:r>
        <w:t>Table 25</w:t>
      </w:r>
      <w:r w:rsidR="002D3D45" w:rsidRPr="008E5CEF">
        <w:t>:Steps to notifications of deceased on the NIR</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2F255A">
            <w:pPr>
              <w:pStyle w:val="TableHeader"/>
            </w:pPr>
            <w:r w:rsidRPr="008E5CEF">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DA3ACB" w:rsidP="00DA3ACB">
            <w:pPr>
              <w:pStyle w:val="TableText0"/>
              <w:numPr>
                <w:ilvl w:val="0"/>
                <w:numId w:val="0"/>
              </w:numPr>
              <w:rPr>
                <w:rFonts w:ascii="Arial" w:hAnsi="Arial" w:cs="Arial"/>
              </w:rPr>
            </w:pPr>
            <w:r>
              <w:rPr>
                <w:rFonts w:ascii="Arial" w:hAnsi="Arial" w:cs="Arial"/>
              </w:rPr>
              <w:t xml:space="preserve">Manual </w:t>
            </w:r>
            <w:r w:rsidR="002D3D45" w:rsidRPr="008E5CEF">
              <w:rPr>
                <w:rFonts w:ascii="Arial" w:hAnsi="Arial" w:cs="Arial"/>
              </w:rPr>
              <w:t>Notification: The provider faxes the NIR Administrator the completed NIR4 form</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The NIR Adm</w:t>
            </w:r>
            <w:r>
              <w:rPr>
                <w:rFonts w:ascii="Arial" w:hAnsi="Arial" w:cs="Arial"/>
              </w:rPr>
              <w:t>inistrator upd</w:t>
            </w:r>
            <w:r w:rsidRPr="008E5CEF">
              <w:rPr>
                <w:rFonts w:ascii="Arial" w:hAnsi="Arial" w:cs="Arial"/>
              </w:rPr>
              <w:t>ates the individual’s NIR status to ‘Deceased</w:t>
            </w:r>
            <w:r>
              <w:rPr>
                <w:rFonts w:ascii="Arial" w:hAnsi="Arial" w:cs="Arial"/>
              </w:rPr>
              <w:t xml:space="preserve"> - Unconfirmed</w:t>
            </w:r>
            <w:r w:rsidRPr="008E5CEF">
              <w:rPr>
                <w:rFonts w:ascii="Arial" w:hAnsi="Arial" w:cs="Arial"/>
              </w:rPr>
              <w:t>’ until confirmation has been received from Births, Deaths and Marriages</w:t>
            </w:r>
          </w:p>
        </w:tc>
      </w:tr>
      <w:tr w:rsidR="002D3D45" w:rsidRPr="008E5CEF" w:rsidTr="00AF6733">
        <w:tc>
          <w:tcPr>
            <w:tcW w:w="526" w:type="pct"/>
            <w:shd w:val="clear" w:color="auto" w:fill="000080"/>
          </w:tcPr>
          <w:p w:rsidR="002D3D45" w:rsidRPr="008E5CEF" w:rsidRDefault="002D3D45" w:rsidP="002F255A">
            <w:pPr>
              <w:pStyle w:val="TableHeader"/>
            </w:pPr>
            <w:r w:rsidRPr="008E5CEF">
              <w:t>3</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The NIR Administrator validates the information by checking the provisional date of death with the NHI register held by the Ministry of Health and with other relevant providers.  (The Ministry of Health data is confirmed with the Births, Deaths and Marriages Register.)</w:t>
            </w:r>
          </w:p>
        </w:tc>
      </w:tr>
      <w:tr w:rsidR="002D3D45" w:rsidRPr="008E5CEF" w:rsidTr="00AF6733">
        <w:tc>
          <w:tcPr>
            <w:tcW w:w="526" w:type="pct"/>
            <w:shd w:val="clear" w:color="auto" w:fill="000080"/>
          </w:tcPr>
          <w:p w:rsidR="002D3D45" w:rsidRPr="008E5CEF" w:rsidRDefault="002D3D45" w:rsidP="002F255A">
            <w:pPr>
              <w:pStyle w:val="TableHeader"/>
            </w:pPr>
            <w:r w:rsidRPr="008E5CEF">
              <w:t>4</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 xml:space="preserve">Once the date of death is confirmed, the NIR Administrator </w:t>
            </w:r>
            <w:r>
              <w:rPr>
                <w:rFonts w:ascii="Arial" w:hAnsi="Arial" w:cs="Arial"/>
              </w:rPr>
              <w:t xml:space="preserve">enters it onto the NIR which then </w:t>
            </w:r>
            <w:r w:rsidRPr="008E5CEF">
              <w:rPr>
                <w:rFonts w:ascii="Arial" w:hAnsi="Arial" w:cs="Arial"/>
              </w:rPr>
              <w:t>changes the individuals status on the NIR to ‘deceased’</w:t>
            </w:r>
          </w:p>
        </w:tc>
      </w:tr>
      <w:tr w:rsidR="002D3D45" w:rsidRPr="008E5CEF" w:rsidTr="00AF6733">
        <w:tc>
          <w:tcPr>
            <w:tcW w:w="526" w:type="pct"/>
            <w:shd w:val="clear" w:color="auto" w:fill="000080"/>
          </w:tcPr>
          <w:p w:rsidR="002D3D45" w:rsidRPr="008E5CEF" w:rsidRDefault="002D3D45" w:rsidP="002F255A">
            <w:pPr>
              <w:pStyle w:val="TableHeader"/>
            </w:pPr>
            <w:r w:rsidRPr="008E5CEF">
              <w:t>Note</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All immunisation information held before an individual’s date of death is retained on the NIR</w:t>
            </w:r>
          </w:p>
          <w:p w:rsidR="002D3D45" w:rsidRPr="008E5CEF" w:rsidRDefault="002D3D45" w:rsidP="00DA3ACB">
            <w:pPr>
              <w:pStyle w:val="TableText0"/>
              <w:numPr>
                <w:ilvl w:val="0"/>
                <w:numId w:val="0"/>
              </w:numPr>
              <w:rPr>
                <w:rFonts w:ascii="Arial" w:hAnsi="Arial" w:cs="Arial"/>
              </w:rPr>
            </w:pPr>
            <w:r w:rsidRPr="008E5CEF">
              <w:rPr>
                <w:rFonts w:ascii="Arial" w:hAnsi="Arial" w:cs="Arial"/>
              </w:rPr>
              <w:t>Only NIR Administrators can change the individuals status to ‘deceased – unconfirmed’ or ‘deceased’</w:t>
            </w:r>
          </w:p>
        </w:tc>
      </w:tr>
    </w:tbl>
    <w:p w:rsidR="002D3D45" w:rsidRPr="008E5CEF" w:rsidRDefault="002D3D45" w:rsidP="002D3D45">
      <w:pPr>
        <w:rPr>
          <w:rFonts w:ascii="Arial" w:hAnsi="Arial" w:cs="Arial"/>
        </w:rPr>
      </w:pPr>
      <w:bookmarkStart w:id="181" w:name="_Toc257627711"/>
    </w:p>
    <w:p w:rsidR="002D3D45" w:rsidRPr="008E5CEF" w:rsidRDefault="002D3D45" w:rsidP="002D3D45">
      <w:pPr>
        <w:pStyle w:val="Heading2"/>
        <w:rPr>
          <w:rFonts w:ascii="Arial" w:hAnsi="Arial" w:cs="Arial"/>
        </w:rPr>
      </w:pPr>
      <w:r w:rsidRPr="008E5CEF">
        <w:rPr>
          <w:rFonts w:ascii="Arial" w:hAnsi="Arial" w:cs="Arial"/>
        </w:rPr>
        <w:br w:type="page"/>
      </w:r>
      <w:r w:rsidRPr="008E5CEF">
        <w:rPr>
          <w:rFonts w:ascii="Arial" w:hAnsi="Arial" w:cs="Arial"/>
        </w:rPr>
        <w:lastRenderedPageBreak/>
        <w:t xml:space="preserve">  </w:t>
      </w:r>
      <w:bookmarkStart w:id="182" w:name="_Toc314568969"/>
      <w:bookmarkStart w:id="183" w:name="_Toc372552157"/>
      <w:r w:rsidRPr="008E5CEF">
        <w:rPr>
          <w:rFonts w:ascii="Arial" w:hAnsi="Arial" w:cs="Arial"/>
        </w:rPr>
        <w:t xml:space="preserve">Notifying when an individual leaves or returns to </w:t>
      </w:r>
      <w:smartTag w:uri="urn:schemas-microsoft-com:office:smarttags" w:element="place">
        <w:smartTag w:uri="urn:schemas-microsoft-com:office:smarttags" w:element="country-region">
          <w:r w:rsidRPr="008E5CEF">
            <w:rPr>
              <w:rFonts w:ascii="Arial" w:hAnsi="Arial" w:cs="Arial"/>
            </w:rPr>
            <w:t>New Zealand</w:t>
          </w:r>
        </w:smartTag>
      </w:smartTag>
      <w:bookmarkEnd w:id="181"/>
      <w:bookmarkEnd w:id="182"/>
      <w:bookmarkEnd w:id="183"/>
    </w:p>
    <w:p w:rsidR="002D3D45" w:rsidRPr="008E5CEF" w:rsidRDefault="002D3D45" w:rsidP="002D3D45">
      <w:pPr>
        <w:rPr>
          <w:rFonts w:ascii="Arial" w:hAnsi="Arial" w:cs="Arial"/>
        </w:rPr>
      </w:pPr>
      <w:r w:rsidRPr="008E5CEF">
        <w:rPr>
          <w:rFonts w:ascii="Arial" w:hAnsi="Arial" w:cs="Arial"/>
        </w:rPr>
        <w:t>All providers, including vaccinators, are encouraged to notify the NIR when they are aware an individual has emigrated from New Zealand on a long-term or permanent basis to prevent the person being followed up for overdue immunisations and to improve the accuracy of immunisation coverage data.  All immunisation data on the NIR for this individual is retained.</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 xml:space="preserve">When an individual leaves </w:t>
      </w:r>
      <w:smartTag w:uri="urn:schemas-microsoft-com:office:smarttags" w:element="place">
        <w:smartTag w:uri="urn:schemas-microsoft-com:office:smarttags" w:element="country-region">
          <w:r w:rsidRPr="008E5CEF">
            <w:rPr>
              <w:rFonts w:ascii="Arial" w:hAnsi="Arial" w:cs="Arial"/>
            </w:rPr>
            <w:t>New Zealand</w:t>
          </w:r>
        </w:smartTag>
      </w:smartTag>
      <w:r w:rsidRPr="008E5CEF">
        <w:rPr>
          <w:rFonts w:ascii="Arial" w:hAnsi="Arial" w:cs="Arial"/>
        </w:rPr>
        <w:t xml:space="preserve"> (temporarily or permanently), the vaccinator must update the NIR to ensure the individual’s NIR record remains accurate.  All immunisation data on the NIR for this individual are retained.</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 xml:space="preserve">The nominated provider will advise the DHB’s NIR Administrator of an individual’s departure or return by submitting a NIR 4 notification form for manual update on the NIR.  </w:t>
      </w:r>
    </w:p>
    <w:p w:rsidR="002D3D45" w:rsidRPr="008E5CEF" w:rsidRDefault="002D3D45" w:rsidP="002D3D45">
      <w:pPr>
        <w:rPr>
          <w:rFonts w:ascii="Arial" w:hAnsi="Arial" w:cs="Arial"/>
        </w:rPr>
      </w:pPr>
    </w:p>
    <w:p w:rsidR="002D3D45" w:rsidRPr="008E5CEF" w:rsidRDefault="002D3D45" w:rsidP="002F255A">
      <w:pPr>
        <w:pStyle w:val="TableHeader"/>
      </w:pPr>
      <w:r w:rsidRPr="008E5CEF">
        <w:t>Table 2</w:t>
      </w:r>
      <w:r w:rsidR="00F53ACB">
        <w:t>6</w:t>
      </w:r>
      <w:r w:rsidRPr="008E5CEF">
        <w:t>: Steps to notifying an individual’s departure or return</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AF6733">
            <w:pPr>
              <w:pStyle w:val="Heading3"/>
              <w:rPr>
                <w:rFonts w:ascii="Arial" w:hAnsi="Arial" w:cs="Arial"/>
              </w:rPr>
            </w:pPr>
            <w:r w:rsidRPr="008E5CEF">
              <w:rPr>
                <w:rFonts w:ascii="Arial" w:hAnsi="Arial" w:cs="Arial"/>
              </w:rPr>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The provider notifies the NIR Administrator by phone or by completing the NIR4 form and faxing it to the NIR Administrator</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 xml:space="preserve">The NIR Administrator  </w:t>
            </w:r>
            <w:r>
              <w:rPr>
                <w:rFonts w:ascii="Arial" w:hAnsi="Arial" w:cs="Arial"/>
              </w:rPr>
              <w:t>ensures</w:t>
            </w:r>
            <w:r w:rsidRPr="008E5CEF">
              <w:rPr>
                <w:rFonts w:ascii="Arial" w:hAnsi="Arial" w:cs="Arial"/>
              </w:rPr>
              <w:t xml:space="preserve"> the individual’s NIR status in </w:t>
            </w:r>
            <w:r>
              <w:rPr>
                <w:rFonts w:ascii="Arial" w:hAnsi="Arial" w:cs="Arial"/>
              </w:rPr>
              <w:t xml:space="preserve">the </w:t>
            </w:r>
            <w:r w:rsidRPr="008E5CEF">
              <w:rPr>
                <w:rFonts w:ascii="Arial" w:hAnsi="Arial" w:cs="Arial"/>
                <w:u w:val="single"/>
              </w:rPr>
              <w:t>Medical details</w:t>
            </w:r>
            <w:r w:rsidRPr="008E5CEF">
              <w:rPr>
                <w:rFonts w:ascii="Arial" w:hAnsi="Arial" w:cs="Arial"/>
              </w:rPr>
              <w:t xml:space="preserve"> screen </w:t>
            </w:r>
            <w:r>
              <w:rPr>
                <w:rFonts w:ascii="Arial" w:hAnsi="Arial" w:cs="Arial"/>
              </w:rPr>
              <w:t xml:space="preserve">is set to ‘Active’ </w:t>
            </w:r>
            <w:r w:rsidRPr="008E5CEF">
              <w:rPr>
                <w:rFonts w:ascii="Arial" w:hAnsi="Arial" w:cs="Arial"/>
              </w:rPr>
              <w:t xml:space="preserve"> </w:t>
            </w:r>
            <w:r w:rsidRPr="008E5CEF">
              <w:rPr>
                <w:rFonts w:ascii="Arial" w:hAnsi="Arial" w:cs="Arial"/>
                <w:u w:val="single"/>
              </w:rPr>
              <w:t>for each programme</w:t>
            </w:r>
            <w:r w:rsidRPr="008E5CEF">
              <w:rPr>
                <w:rFonts w:ascii="Arial" w:hAnsi="Arial" w:cs="Arial"/>
              </w:rPr>
              <w:t xml:space="preserve">  </w:t>
            </w:r>
          </w:p>
        </w:tc>
      </w:tr>
      <w:tr w:rsidR="002D3D45" w:rsidRPr="008E5CEF" w:rsidTr="00AF6733">
        <w:tc>
          <w:tcPr>
            <w:tcW w:w="526" w:type="pct"/>
            <w:shd w:val="clear" w:color="auto" w:fill="000080"/>
          </w:tcPr>
          <w:p w:rsidR="002D3D45" w:rsidRPr="008E5CEF" w:rsidRDefault="002D3D45" w:rsidP="002F255A">
            <w:pPr>
              <w:pStyle w:val="TableHeader"/>
            </w:pPr>
            <w:r w:rsidRPr="008E5CEF">
              <w:t>3</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Update the patient details and select Overseas</w:t>
            </w:r>
            <w:r>
              <w:rPr>
                <w:rFonts w:ascii="Arial" w:hAnsi="Arial" w:cs="Arial"/>
              </w:rPr>
              <w:t xml:space="preserve">, </w:t>
            </w:r>
            <w:r w:rsidRPr="008E5CEF">
              <w:rPr>
                <w:rFonts w:ascii="Arial" w:hAnsi="Arial" w:cs="Arial"/>
              </w:rPr>
              <w:t xml:space="preserve"> when prompted for date enter the date of departure and add any appropriate notes</w:t>
            </w:r>
            <w:r>
              <w:rPr>
                <w:rFonts w:ascii="Arial" w:hAnsi="Arial" w:cs="Arial"/>
              </w:rPr>
              <w:t>. This will automatically set the status to ‘On Hold – Overseas’ for each immunisation programme.</w:t>
            </w:r>
          </w:p>
        </w:tc>
      </w:tr>
      <w:tr w:rsidR="002D3D45" w:rsidRPr="008E5CEF" w:rsidTr="00AF6733">
        <w:tc>
          <w:tcPr>
            <w:tcW w:w="526" w:type="pct"/>
            <w:shd w:val="clear" w:color="auto" w:fill="000080"/>
          </w:tcPr>
          <w:p w:rsidR="002D3D45" w:rsidRPr="008E5CEF" w:rsidRDefault="002D3D45" w:rsidP="002F255A">
            <w:pPr>
              <w:pStyle w:val="TableHeader"/>
            </w:pPr>
            <w:r w:rsidRPr="008E5CEF">
              <w:t>4</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If the individual has returned from overseas, a new amendment to status message is sent to the NIR Administrator on the NIR4 form</w:t>
            </w:r>
            <w:r>
              <w:rPr>
                <w:rFonts w:ascii="Arial" w:hAnsi="Arial" w:cs="Arial"/>
              </w:rPr>
              <w:t xml:space="preserve"> (or the programme is reactivated on receipt of electronic immunisation event details).</w:t>
            </w:r>
          </w:p>
        </w:tc>
      </w:tr>
      <w:tr w:rsidR="002D3D45" w:rsidRPr="008E5CEF" w:rsidTr="00AF6733">
        <w:tc>
          <w:tcPr>
            <w:tcW w:w="526" w:type="pct"/>
            <w:shd w:val="clear" w:color="auto" w:fill="000080"/>
          </w:tcPr>
          <w:p w:rsidR="002D3D45" w:rsidRPr="008E5CEF" w:rsidRDefault="002D3D45" w:rsidP="002F255A">
            <w:pPr>
              <w:pStyle w:val="TableHeader"/>
            </w:pPr>
            <w:r w:rsidRPr="008E5CEF">
              <w:t>5</w:t>
            </w:r>
          </w:p>
        </w:tc>
        <w:tc>
          <w:tcPr>
            <w:tcW w:w="4474" w:type="pct"/>
          </w:tcPr>
          <w:p w:rsidR="002D3D45" w:rsidRPr="008E5CEF" w:rsidRDefault="002D3D45" w:rsidP="00DA3ACB">
            <w:pPr>
              <w:pStyle w:val="TableText0"/>
              <w:numPr>
                <w:ilvl w:val="0"/>
                <w:numId w:val="0"/>
              </w:numPr>
              <w:rPr>
                <w:rFonts w:ascii="Arial" w:hAnsi="Arial" w:cs="Arial"/>
              </w:rPr>
            </w:pPr>
            <w:r>
              <w:rPr>
                <w:rFonts w:ascii="Arial" w:hAnsi="Arial" w:cs="Arial"/>
              </w:rPr>
              <w:t>On receipt of an NIR4 t</w:t>
            </w:r>
            <w:r w:rsidRPr="008E5CEF">
              <w:rPr>
                <w:rFonts w:ascii="Arial" w:hAnsi="Arial" w:cs="Arial"/>
              </w:rPr>
              <w:t>he NIR Administrator updates the individual’s NIR status to ‘Active’ on the Patient Details screen and record the date and make each applicable programme in the Medical details screen ‘Active’ again.</w:t>
            </w:r>
          </w:p>
        </w:tc>
      </w:tr>
    </w:tbl>
    <w:p w:rsidR="002D3D45" w:rsidRPr="008E5CEF" w:rsidRDefault="002D3D45" w:rsidP="002D3D45">
      <w:pPr>
        <w:pStyle w:val="Heading2"/>
        <w:numPr>
          <w:ilvl w:val="0"/>
          <w:numId w:val="0"/>
        </w:numPr>
        <w:rPr>
          <w:rFonts w:ascii="Arial" w:hAnsi="Arial" w:cs="Arial"/>
        </w:rPr>
      </w:pPr>
    </w:p>
    <w:p w:rsidR="002D3D45" w:rsidRPr="008E5CEF" w:rsidRDefault="002D3D45" w:rsidP="002D3D45">
      <w:pPr>
        <w:pStyle w:val="Heading2"/>
        <w:numPr>
          <w:ilvl w:val="0"/>
          <w:numId w:val="0"/>
        </w:numPr>
        <w:rPr>
          <w:rFonts w:ascii="Arial" w:hAnsi="Arial" w:cs="Arial"/>
        </w:rPr>
        <w:sectPr w:rsidR="002D3D45" w:rsidRPr="008E5CEF" w:rsidSect="00AF6733">
          <w:pgSz w:w="11907" w:h="16834" w:code="9"/>
          <w:pgMar w:top="567" w:right="1134" w:bottom="567" w:left="1134" w:header="284" w:footer="284" w:gutter="0"/>
          <w:cols w:space="720"/>
        </w:sectPr>
      </w:pPr>
    </w:p>
    <w:p w:rsidR="002D3D45" w:rsidRPr="008E5CEF" w:rsidRDefault="002D3D45" w:rsidP="002D3D45">
      <w:pPr>
        <w:pStyle w:val="Heading2"/>
        <w:rPr>
          <w:rFonts w:ascii="Arial" w:hAnsi="Arial" w:cs="Arial"/>
        </w:rPr>
      </w:pPr>
      <w:r w:rsidRPr="008E5CEF">
        <w:rPr>
          <w:rFonts w:ascii="Arial" w:hAnsi="Arial" w:cs="Arial"/>
        </w:rPr>
        <w:lastRenderedPageBreak/>
        <w:t xml:space="preserve">  </w:t>
      </w:r>
      <w:bookmarkStart w:id="184" w:name="_Toc314568970"/>
      <w:bookmarkStart w:id="185" w:name="_Toc372552158"/>
      <w:r w:rsidRPr="008E5CEF">
        <w:rPr>
          <w:rFonts w:ascii="Arial" w:hAnsi="Arial" w:cs="Arial"/>
        </w:rPr>
        <w:t>Merged – linked and duplicate NHI numbers</w:t>
      </w:r>
      <w:bookmarkEnd w:id="184"/>
      <w:bookmarkEnd w:id="185"/>
    </w:p>
    <w:p w:rsidR="002D3D45" w:rsidRPr="008E5CEF" w:rsidRDefault="002D3D45" w:rsidP="002D3D45">
      <w:pPr>
        <w:rPr>
          <w:rFonts w:ascii="Arial" w:hAnsi="Arial" w:cs="Arial"/>
          <w:spacing w:val="-2"/>
        </w:rPr>
      </w:pPr>
      <w:r w:rsidRPr="008E5CEF">
        <w:rPr>
          <w:rFonts w:ascii="Arial" w:hAnsi="Arial" w:cs="Arial"/>
          <w:spacing w:val="-2"/>
        </w:rPr>
        <w:t>All immunisation records require an accurate NHI number, and the NIR system validates any NHI number entered to ensure it is unique within the NIR.  When an NHI number has been linked by the Ministry of Health on the NHI (usually on the request of health and disability support services) the NIR is advised and the NHI numbers are merged within the NIR.  The number remains linked to any other NHI numbers that are duplicates.  Only the NIR Administrator in the ‘owning’ DHB can merge records, and t</w:t>
      </w:r>
      <w:r w:rsidRPr="008E5CEF">
        <w:rPr>
          <w:rFonts w:ascii="Arial" w:hAnsi="Arial" w:cs="Arial"/>
        </w:rPr>
        <w:t xml:space="preserve">he merging of NHI numbers on the NIR is completed by processing two NHI numbers at a time.  </w:t>
      </w:r>
      <w:r w:rsidRPr="008E5CEF">
        <w:rPr>
          <w:rFonts w:ascii="Arial" w:hAnsi="Arial" w:cs="Arial"/>
          <w:spacing w:val="-2"/>
        </w:rPr>
        <w:t>After merging, both NHI numbers are recorded and any messages quoting either NHI number are processed correctly.  The merged record is in effect a new record and subject to all updated messages received.  A Status Query Request for the individual will show all immunisation events or data held for all the merged records.</w:t>
      </w:r>
    </w:p>
    <w:p w:rsidR="002D3D45" w:rsidRPr="008E5CEF" w:rsidRDefault="002D3D45" w:rsidP="002D3D45">
      <w:pPr>
        <w:rPr>
          <w:rFonts w:ascii="Arial" w:hAnsi="Arial" w:cs="Arial"/>
          <w:spacing w:val="-2"/>
        </w:rPr>
      </w:pPr>
    </w:p>
    <w:p w:rsidR="002D3D45" w:rsidRPr="008E5CEF" w:rsidRDefault="002D3D45" w:rsidP="002F255A">
      <w:pPr>
        <w:pStyle w:val="TableHeader"/>
      </w:pPr>
      <w:r w:rsidRPr="008E5CEF">
        <w:t>Table 2</w:t>
      </w:r>
      <w:r w:rsidR="00F53ACB">
        <w:t>7</w:t>
      </w:r>
      <w:r w:rsidRPr="008E5CEF">
        <w:t xml:space="preserve">: </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AF6733">
            <w:pPr>
              <w:pStyle w:val="Heading3"/>
              <w:rPr>
                <w:rFonts w:ascii="Arial" w:hAnsi="Arial" w:cs="Arial"/>
              </w:rPr>
            </w:pPr>
            <w:r w:rsidRPr="008E5CEF">
              <w:rPr>
                <w:rFonts w:ascii="Arial" w:hAnsi="Arial" w:cs="Arial"/>
              </w:rPr>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2D3D45" w:rsidP="00DA3ACB">
            <w:pPr>
              <w:pStyle w:val="TableText0"/>
              <w:numPr>
                <w:ilvl w:val="0"/>
                <w:numId w:val="0"/>
              </w:numPr>
              <w:rPr>
                <w:rFonts w:ascii="Arial" w:hAnsi="Arial" w:cs="Arial"/>
              </w:rPr>
            </w:pPr>
            <w:r>
              <w:rPr>
                <w:rFonts w:ascii="Arial" w:hAnsi="Arial" w:cs="Arial"/>
              </w:rPr>
              <w:t>An NIR Administrator identifies two NHIs on the NIR that appear to be for the same individual.</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 xml:space="preserve">The NIR Administrator emails the </w:t>
            </w:r>
            <w:r>
              <w:rPr>
                <w:rFonts w:ascii="Arial" w:hAnsi="Arial" w:cs="Arial"/>
              </w:rPr>
              <w:t xml:space="preserve">details </w:t>
            </w:r>
            <w:r w:rsidRPr="008E5CEF">
              <w:rPr>
                <w:rFonts w:ascii="Arial" w:hAnsi="Arial" w:cs="Arial"/>
              </w:rPr>
              <w:t>to the Ministry of Health NIRsupport@moh.govt.nz.  The report includes the NHI number, name, date of birth, gender</w:t>
            </w:r>
            <w:r>
              <w:rPr>
                <w:rFonts w:ascii="Arial" w:hAnsi="Arial" w:cs="Arial"/>
              </w:rPr>
              <w:t>,</w:t>
            </w:r>
            <w:r w:rsidR="00DA3ACB">
              <w:rPr>
                <w:rFonts w:ascii="Arial" w:hAnsi="Arial" w:cs="Arial"/>
              </w:rPr>
              <w:t xml:space="preserve"> </w:t>
            </w:r>
            <w:r w:rsidRPr="008E5CEF">
              <w:rPr>
                <w:rFonts w:ascii="Arial" w:hAnsi="Arial" w:cs="Arial"/>
              </w:rPr>
              <w:t xml:space="preserve">address </w:t>
            </w:r>
            <w:r>
              <w:rPr>
                <w:rFonts w:ascii="Arial" w:hAnsi="Arial" w:cs="Arial"/>
              </w:rPr>
              <w:t xml:space="preserve">and caregiver NHI and name </w:t>
            </w:r>
            <w:r w:rsidRPr="008E5CEF">
              <w:rPr>
                <w:rFonts w:ascii="Arial" w:hAnsi="Arial" w:cs="Arial"/>
              </w:rPr>
              <w:t>for each NHI entry</w:t>
            </w:r>
          </w:p>
        </w:tc>
      </w:tr>
      <w:tr w:rsidR="002D3D45" w:rsidRPr="008E5CEF" w:rsidTr="00AF6733">
        <w:tc>
          <w:tcPr>
            <w:tcW w:w="526" w:type="pct"/>
            <w:shd w:val="clear" w:color="auto" w:fill="000080"/>
          </w:tcPr>
          <w:p w:rsidR="002D3D45" w:rsidRPr="008E5CEF" w:rsidRDefault="002D3D45" w:rsidP="002F255A">
            <w:pPr>
              <w:pStyle w:val="TableHeader"/>
            </w:pPr>
            <w:r w:rsidRPr="008E5CEF">
              <w:t>3</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 xml:space="preserve">The </w:t>
            </w:r>
            <w:proofErr w:type="spellStart"/>
            <w:r w:rsidRPr="008E5CEF">
              <w:rPr>
                <w:rFonts w:ascii="Arial" w:hAnsi="Arial" w:cs="Arial"/>
              </w:rPr>
              <w:t>MoH</w:t>
            </w:r>
            <w:proofErr w:type="spellEnd"/>
            <w:r w:rsidRPr="008E5CEF">
              <w:rPr>
                <w:rFonts w:ascii="Arial" w:hAnsi="Arial" w:cs="Arial"/>
              </w:rPr>
              <w:t xml:space="preserve"> emails the confirmed merges to the NIR Administrator, who enters the linked NHI numbers for the individual on the NIR database via the Merge Screen</w:t>
            </w:r>
          </w:p>
        </w:tc>
      </w:tr>
      <w:tr w:rsidR="002D3D45" w:rsidRPr="008E5CEF" w:rsidTr="00AF6733">
        <w:tc>
          <w:tcPr>
            <w:tcW w:w="526" w:type="pct"/>
            <w:shd w:val="clear" w:color="auto" w:fill="000080"/>
          </w:tcPr>
          <w:p w:rsidR="002D3D45" w:rsidRPr="008E5CEF" w:rsidRDefault="002D3D45" w:rsidP="002F255A">
            <w:pPr>
              <w:pStyle w:val="TableHeader"/>
            </w:pPr>
            <w:r w:rsidRPr="008E5CEF">
              <w:t>Note</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b/>
              </w:rPr>
              <w:t>If merged NHI records are inaccurate</w:t>
            </w:r>
            <w:r w:rsidRPr="008E5CEF">
              <w:rPr>
                <w:rFonts w:ascii="Arial" w:hAnsi="Arial" w:cs="Arial"/>
              </w:rPr>
              <w:t xml:space="preserve">, </w:t>
            </w:r>
            <w:r>
              <w:rPr>
                <w:rFonts w:ascii="Arial" w:hAnsi="Arial" w:cs="Arial"/>
              </w:rPr>
              <w:t>the NIR Administrator can delete</w:t>
            </w:r>
            <w:r w:rsidR="00DA3ACB">
              <w:rPr>
                <w:rFonts w:ascii="Arial" w:hAnsi="Arial" w:cs="Arial"/>
              </w:rPr>
              <w:t xml:space="preserve"> the merge via the Merge Screen</w:t>
            </w:r>
          </w:p>
        </w:tc>
      </w:tr>
    </w:tbl>
    <w:p w:rsidR="002D3D45" w:rsidRPr="008E5CEF" w:rsidRDefault="002D3D45" w:rsidP="002D3D45">
      <w:pPr>
        <w:pStyle w:val="Heading2"/>
        <w:numPr>
          <w:ilvl w:val="0"/>
          <w:numId w:val="0"/>
        </w:num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br w:type="page"/>
      </w:r>
      <w:r w:rsidRPr="008E5CEF">
        <w:rPr>
          <w:rFonts w:ascii="Arial" w:hAnsi="Arial" w:cs="Arial"/>
        </w:rPr>
        <w:lastRenderedPageBreak/>
        <w:t xml:space="preserve">  </w:t>
      </w:r>
      <w:bookmarkStart w:id="186" w:name="_Toc314568971"/>
      <w:bookmarkStart w:id="187" w:name="_Toc372552159"/>
      <w:r w:rsidRPr="008E5CEF">
        <w:rPr>
          <w:rFonts w:ascii="Arial" w:hAnsi="Arial" w:cs="Arial"/>
        </w:rPr>
        <w:t>Changing the DHB code</w:t>
      </w:r>
      <w:bookmarkEnd w:id="186"/>
      <w:bookmarkEnd w:id="187"/>
    </w:p>
    <w:p w:rsidR="002D3D45" w:rsidRPr="008E5CEF" w:rsidRDefault="002D3D45" w:rsidP="002D3D45">
      <w:pPr>
        <w:keepNext/>
        <w:rPr>
          <w:rFonts w:ascii="Arial" w:hAnsi="Arial" w:cs="Arial"/>
        </w:rPr>
      </w:pPr>
      <w:r w:rsidRPr="008E5CEF">
        <w:rPr>
          <w:rFonts w:ascii="Arial" w:hAnsi="Arial" w:cs="Arial"/>
        </w:rPr>
        <w:t xml:space="preserve">The DHB code for an individual on the NIR is determined by the individual’s address.  When a change of address is recorded on the NIR, the address change </w:t>
      </w:r>
      <w:r w:rsidR="00DA3ACB">
        <w:rPr>
          <w:rFonts w:ascii="Arial" w:hAnsi="Arial" w:cs="Arial"/>
        </w:rPr>
        <w:t>may result</w:t>
      </w:r>
      <w:r w:rsidRPr="008E5CEF">
        <w:rPr>
          <w:rFonts w:ascii="Arial" w:hAnsi="Arial" w:cs="Arial"/>
        </w:rPr>
        <w:t xml:space="preserve"> in a change of DHB code if the new address is in a different DHB area.</w:t>
      </w:r>
    </w:p>
    <w:p w:rsidR="002D3D45" w:rsidRPr="008E5CEF" w:rsidRDefault="002D3D45" w:rsidP="002D3D45">
      <w:pPr>
        <w:keepNext/>
        <w:rPr>
          <w:rFonts w:ascii="Arial" w:hAnsi="Arial" w:cs="Arial"/>
        </w:rPr>
      </w:pPr>
    </w:p>
    <w:p w:rsidR="002D3D45" w:rsidRPr="008E5CEF" w:rsidRDefault="002D3D45" w:rsidP="002F255A">
      <w:pPr>
        <w:pStyle w:val="TableHeader"/>
      </w:pPr>
      <w:r w:rsidRPr="008E5CEF">
        <w:t>Table 2</w:t>
      </w:r>
      <w:r w:rsidR="00F53ACB">
        <w:t>8</w:t>
      </w:r>
      <w:r w:rsidRPr="008E5CEF">
        <w:t>:</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AF6733">
            <w:pPr>
              <w:pStyle w:val="Heading3"/>
              <w:rPr>
                <w:rFonts w:ascii="Arial" w:hAnsi="Arial" w:cs="Arial"/>
              </w:rPr>
            </w:pPr>
            <w:r w:rsidRPr="008E5CEF">
              <w:rPr>
                <w:rFonts w:ascii="Arial" w:hAnsi="Arial" w:cs="Arial"/>
              </w:rPr>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2D3D45" w:rsidP="00AF6733">
            <w:pPr>
              <w:ind w:left="567" w:right="567" w:hanging="567"/>
              <w:rPr>
                <w:rFonts w:ascii="Arial" w:hAnsi="Arial" w:cs="Arial"/>
                <w:sz w:val="22"/>
              </w:rPr>
            </w:pPr>
            <w:r w:rsidRPr="008E5CEF">
              <w:rPr>
                <w:rFonts w:ascii="Arial" w:hAnsi="Arial" w:cs="Arial"/>
              </w:rPr>
              <w:t>El</w:t>
            </w:r>
            <w:r w:rsidRPr="008E5CEF">
              <w:rPr>
                <w:rFonts w:ascii="Arial" w:hAnsi="Arial" w:cs="Arial"/>
                <w:sz w:val="22"/>
              </w:rPr>
              <w:t xml:space="preserve">ectronic: </w:t>
            </w:r>
          </w:p>
          <w:p w:rsidR="002D3D45" w:rsidRPr="008E5CEF" w:rsidRDefault="00DA3ACB" w:rsidP="00DA3ACB">
            <w:pPr>
              <w:pStyle w:val="TableText0"/>
              <w:numPr>
                <w:ilvl w:val="0"/>
                <w:numId w:val="0"/>
              </w:numPr>
              <w:rPr>
                <w:rFonts w:ascii="Arial" w:hAnsi="Arial" w:cs="Arial"/>
              </w:rPr>
            </w:pPr>
            <w:r>
              <w:rPr>
                <w:rFonts w:ascii="Arial" w:hAnsi="Arial" w:cs="Arial"/>
              </w:rPr>
              <w:t>Th</w:t>
            </w:r>
            <w:r w:rsidR="002D3D45" w:rsidRPr="008E5CEF">
              <w:rPr>
                <w:rFonts w:ascii="Arial" w:hAnsi="Arial" w:cs="Arial"/>
              </w:rPr>
              <w:t>e NIR system receives the new address for an individual from the PMS/CMS system or browser user and the DHB code automatically changes if the new address is in a different DHB.</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DA3ACB">
            <w:pPr>
              <w:pStyle w:val="TableText0"/>
              <w:numPr>
                <w:ilvl w:val="0"/>
                <w:numId w:val="0"/>
              </w:numPr>
              <w:rPr>
                <w:rFonts w:ascii="Arial" w:hAnsi="Arial" w:cs="Arial"/>
              </w:rPr>
            </w:pPr>
            <w:r w:rsidRPr="008E5CEF">
              <w:rPr>
                <w:rFonts w:ascii="Arial" w:hAnsi="Arial" w:cs="Arial"/>
              </w:rPr>
              <w:t>Manual:</w:t>
            </w:r>
          </w:p>
          <w:p w:rsidR="002D3D45" w:rsidRPr="008E5CEF" w:rsidRDefault="002D3D45" w:rsidP="00DA3ACB">
            <w:pPr>
              <w:pStyle w:val="TableText0"/>
              <w:numPr>
                <w:ilvl w:val="0"/>
                <w:numId w:val="0"/>
              </w:numPr>
              <w:rPr>
                <w:rFonts w:ascii="Arial" w:hAnsi="Arial" w:cs="Arial"/>
              </w:rPr>
            </w:pPr>
            <w:r w:rsidRPr="008E5CEF">
              <w:rPr>
                <w:rFonts w:ascii="Arial" w:hAnsi="Arial" w:cs="Arial"/>
              </w:rPr>
              <w:t xml:space="preserve">The NIR Administrator receives the amended change of address from the provider </w:t>
            </w:r>
            <w:r>
              <w:rPr>
                <w:rFonts w:ascii="Arial" w:hAnsi="Arial" w:cs="Arial"/>
              </w:rPr>
              <w:t xml:space="preserve">or caregiver </w:t>
            </w:r>
            <w:r w:rsidRPr="008E5CEF">
              <w:rPr>
                <w:rFonts w:ascii="Arial" w:hAnsi="Arial" w:cs="Arial"/>
              </w:rPr>
              <w:t>and enters it on the NIR manually.  The NIR system automatically changes the DHB code if the new address is in a different DHB.</w:t>
            </w:r>
          </w:p>
        </w:tc>
      </w:tr>
    </w:tbl>
    <w:p w:rsidR="002D3D45" w:rsidRPr="008E5CEF" w:rsidRDefault="002D3D45" w:rsidP="002D3D45">
      <w:pPr>
        <w:rPr>
          <w:rFonts w:ascii="Arial" w:hAnsi="Arial" w:cs="Arial"/>
        </w:rPr>
      </w:pPr>
    </w:p>
    <w:p w:rsidR="002D3D45" w:rsidRPr="008E5CEF" w:rsidRDefault="002D3D45" w:rsidP="002D3D45">
      <w:pPr>
        <w:spacing w:before="180"/>
        <w:ind w:left="567" w:right="567" w:hanging="567"/>
        <w:rPr>
          <w:rFonts w:ascii="Arial" w:hAnsi="Arial" w:cs="Arial"/>
        </w:rPr>
      </w:pPr>
      <w:r w:rsidRPr="008E5CEF">
        <w:rPr>
          <w:rFonts w:ascii="Arial" w:hAnsi="Arial" w:cs="Arial"/>
        </w:rPr>
        <w:tab/>
        <w:t>If an individual receives an opportunistic immunisation event while living at a temporary address, this temporary address may be sent to the NIR, and may trigger a change of DHB code if the address is in a different DHB area.</w:t>
      </w:r>
    </w:p>
    <w:p w:rsidR="002D3D45" w:rsidRPr="008E5CEF" w:rsidRDefault="002D3D45" w:rsidP="002D3D45">
      <w:pPr>
        <w:spacing w:before="180"/>
        <w:ind w:left="567" w:right="567"/>
        <w:rPr>
          <w:rFonts w:ascii="Arial" w:hAnsi="Arial" w:cs="Arial"/>
        </w:rPr>
      </w:pPr>
      <w:r w:rsidRPr="008E5CEF">
        <w:rPr>
          <w:rFonts w:ascii="Arial" w:hAnsi="Arial" w:cs="Arial"/>
        </w:rPr>
        <w:t xml:space="preserve">If the individual then appears on an overdue immunisation list, the NIR Administrator will liaise with the other </w:t>
      </w:r>
      <w:r>
        <w:rPr>
          <w:rFonts w:ascii="Arial" w:hAnsi="Arial" w:cs="Arial"/>
        </w:rPr>
        <w:t xml:space="preserve">DHB </w:t>
      </w:r>
      <w:r w:rsidRPr="008E5CEF">
        <w:rPr>
          <w:rFonts w:ascii="Arial" w:hAnsi="Arial" w:cs="Arial"/>
        </w:rPr>
        <w:t>NIR Administrator to identify the correct address and the correct DHB code.</w:t>
      </w:r>
    </w:p>
    <w:p w:rsidR="002D3D45" w:rsidRPr="008E5CEF" w:rsidRDefault="002D3D45" w:rsidP="002D3D45">
      <w:pPr>
        <w:spacing w:before="180"/>
        <w:ind w:left="567" w:right="567"/>
        <w:rPr>
          <w:rFonts w:ascii="Arial" w:hAnsi="Arial" w:cs="Arial"/>
        </w:rPr>
      </w:pPr>
      <w:r w:rsidRPr="008E5CEF">
        <w:rPr>
          <w:rFonts w:ascii="Arial" w:hAnsi="Arial" w:cs="Arial"/>
        </w:rPr>
        <w:t xml:space="preserve">The </w:t>
      </w:r>
      <w:r w:rsidR="00DA3ACB">
        <w:rPr>
          <w:rFonts w:ascii="Arial" w:hAnsi="Arial" w:cs="Arial"/>
          <w:u w:val="single"/>
        </w:rPr>
        <w:t>NIR Administrators</w:t>
      </w:r>
      <w:r w:rsidRPr="008E5CEF">
        <w:rPr>
          <w:rFonts w:ascii="Arial" w:hAnsi="Arial" w:cs="Arial"/>
          <w:u w:val="single"/>
        </w:rPr>
        <w:t xml:space="preserve"> confirm</w:t>
      </w:r>
      <w:r w:rsidRPr="008E5CEF">
        <w:rPr>
          <w:rFonts w:ascii="Arial" w:hAnsi="Arial" w:cs="Arial"/>
        </w:rPr>
        <w:t xml:space="preserve"> the transfer with each other before the accurate address and DHB code are validated.</w:t>
      </w:r>
    </w:p>
    <w:p w:rsidR="002D3D45" w:rsidRDefault="002D3D45" w:rsidP="002D3D45">
      <w:pPr>
        <w:spacing w:before="180"/>
        <w:ind w:left="567" w:right="567"/>
        <w:rPr>
          <w:rFonts w:ascii="Arial" w:hAnsi="Arial" w:cs="Arial"/>
        </w:rPr>
      </w:pPr>
      <w:r w:rsidRPr="008E5CEF">
        <w:rPr>
          <w:rFonts w:ascii="Arial" w:hAnsi="Arial" w:cs="Arial"/>
        </w:rPr>
        <w:t>Where geo-coding is unable to set the DHB correctly, the individual’s NIR Administrator is able to manually assign a DHB to the individual.</w:t>
      </w:r>
    </w:p>
    <w:p w:rsidR="002D3D45" w:rsidRPr="008E5CEF" w:rsidRDefault="002D3D45" w:rsidP="002D3D45">
      <w:pPr>
        <w:spacing w:before="180"/>
        <w:ind w:left="567" w:right="567"/>
        <w:rPr>
          <w:rFonts w:ascii="Arial" w:hAnsi="Arial" w:cs="Arial"/>
        </w:rPr>
      </w:pPr>
      <w:r>
        <w:rPr>
          <w:rFonts w:ascii="Arial" w:hAnsi="Arial" w:cs="Arial"/>
        </w:rPr>
        <w:br w:type="page"/>
      </w:r>
    </w:p>
    <w:p w:rsidR="002D3D45" w:rsidRPr="00E72951" w:rsidRDefault="002D3D45" w:rsidP="00E72951">
      <w:pPr>
        <w:pStyle w:val="Heading1"/>
        <w:tabs>
          <w:tab w:val="clear" w:pos="2843"/>
          <w:tab w:val="num" w:pos="432"/>
        </w:tabs>
        <w:ind w:left="432"/>
      </w:pPr>
      <w:bookmarkStart w:id="188" w:name="_Toc314568972"/>
      <w:bookmarkStart w:id="189" w:name="_Toc372552160"/>
      <w:r w:rsidRPr="00E72951">
        <w:lastRenderedPageBreak/>
        <w:t>Status Query</w:t>
      </w:r>
      <w:bookmarkEnd w:id="188"/>
      <w:bookmarkEnd w:id="189"/>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Pr>
          <w:rFonts w:ascii="Arial" w:hAnsi="Arial" w:cs="Arial"/>
        </w:rPr>
        <w:t xml:space="preserve">  </w:t>
      </w:r>
      <w:bookmarkStart w:id="190" w:name="_Toc314568973"/>
      <w:bookmarkStart w:id="191" w:name="_Toc372552161"/>
      <w:r w:rsidRPr="008E5CEF">
        <w:rPr>
          <w:rFonts w:ascii="Arial" w:hAnsi="Arial" w:cs="Arial"/>
        </w:rPr>
        <w:t>Status query process diagram</w:t>
      </w:r>
      <w:bookmarkEnd w:id="190"/>
      <w:bookmarkEnd w:id="191"/>
    </w:p>
    <w:bookmarkStart w:id="192" w:name="_MON_1137320322"/>
    <w:bookmarkEnd w:id="192"/>
    <w:bookmarkStart w:id="193" w:name="_MON_1137043429"/>
    <w:bookmarkEnd w:id="193"/>
    <w:p w:rsidR="002D3D45" w:rsidRPr="008E5CEF" w:rsidRDefault="002D3D45" w:rsidP="002D3D45">
      <w:pPr>
        <w:rPr>
          <w:rFonts w:ascii="Arial" w:hAnsi="Arial" w:cs="Arial"/>
        </w:rPr>
      </w:pPr>
      <w:r w:rsidRPr="008E5CEF">
        <w:rPr>
          <w:rFonts w:ascii="Arial" w:hAnsi="Arial" w:cs="Arial"/>
        </w:rPr>
        <w:object w:dxaOrig="8626" w:dyaOrig="7906">
          <v:shape id="_x0000_i1026" type="#_x0000_t75" style="width:470.25pt;height:369pt" o:ole="" fillcolor="window">
            <v:imagedata r:id="rId29" o:title=""/>
          </v:shape>
          <o:OLEObject Type="Embed" ProgID="Word.Picture.8" ShapeID="_x0000_i1026" DrawAspect="Content" ObjectID="_1626773213" r:id="rId30"/>
        </w:object>
      </w:r>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194" w:name="_Toc314568974"/>
      <w:bookmarkStart w:id="195" w:name="_Toc372552162"/>
      <w:r w:rsidRPr="008E5CEF">
        <w:rPr>
          <w:rFonts w:ascii="Arial" w:hAnsi="Arial" w:cs="Arial"/>
        </w:rPr>
        <w:t>Status query – request and response</w:t>
      </w:r>
      <w:bookmarkEnd w:id="194"/>
      <w:bookmarkEnd w:id="195"/>
    </w:p>
    <w:p w:rsidR="002D3D45" w:rsidRDefault="002D3D45" w:rsidP="002D3D45">
      <w:pPr>
        <w:rPr>
          <w:rFonts w:ascii="Arial" w:hAnsi="Arial" w:cs="Arial"/>
        </w:rPr>
      </w:pPr>
      <w:r w:rsidRPr="008E5CEF">
        <w:rPr>
          <w:rFonts w:ascii="Arial" w:hAnsi="Arial" w:cs="Arial"/>
        </w:rPr>
        <w:t>An individual’s status on the NIR and their immunisation history are displayed or sent to authorised providers when they send a Status Query Request to the NIR.</w:t>
      </w:r>
    </w:p>
    <w:p w:rsidR="002D3D45" w:rsidRDefault="002D3D45" w:rsidP="002D3D45">
      <w:pPr>
        <w:rPr>
          <w:rFonts w:ascii="Arial" w:hAnsi="Arial" w:cs="Arial"/>
        </w:rPr>
      </w:pPr>
    </w:p>
    <w:p w:rsidR="002D3D45" w:rsidRPr="004933C0" w:rsidRDefault="002D3D45" w:rsidP="002D3D45">
      <w:pPr>
        <w:rPr>
          <w:rFonts w:ascii="Arial" w:hAnsi="Arial" w:cs="Arial"/>
        </w:rPr>
      </w:pPr>
      <w:r w:rsidRPr="004933C0">
        <w:rPr>
          <w:rFonts w:ascii="Arial" w:hAnsi="Arial" w:cs="Arial"/>
        </w:rPr>
        <w:t>Authorised NIR users can find out the immunisation status of an individual or record immunisation data on the NIR in three ways.  They can use:</w:t>
      </w:r>
    </w:p>
    <w:p w:rsidR="002D3D45" w:rsidRPr="004933C0" w:rsidRDefault="002D3D45" w:rsidP="00127A8E">
      <w:pPr>
        <w:pStyle w:val="Bullet"/>
        <w:numPr>
          <w:ilvl w:val="0"/>
          <w:numId w:val="35"/>
        </w:numPr>
        <w:rPr>
          <w:rFonts w:ascii="Arial" w:hAnsi="Arial" w:cs="Arial"/>
        </w:rPr>
      </w:pPr>
      <w:r w:rsidRPr="004933C0">
        <w:rPr>
          <w:rFonts w:ascii="Arial" w:hAnsi="Arial" w:cs="Arial"/>
        </w:rPr>
        <w:t xml:space="preserve">an electronic practice management system (PMS) or client management system (CMS), or a school-based vaccine system (SBVS) to send data to the NIR via </w:t>
      </w:r>
      <w:proofErr w:type="spellStart"/>
      <w:r w:rsidRPr="004933C0">
        <w:rPr>
          <w:rFonts w:ascii="Arial" w:hAnsi="Arial" w:cs="Arial"/>
        </w:rPr>
        <w:t>Healthlink</w:t>
      </w:r>
      <w:proofErr w:type="spellEnd"/>
    </w:p>
    <w:p w:rsidR="002D3D45" w:rsidRPr="004933C0" w:rsidRDefault="002D3D45" w:rsidP="00127A8E">
      <w:pPr>
        <w:pStyle w:val="Bullet"/>
        <w:numPr>
          <w:ilvl w:val="0"/>
          <w:numId w:val="35"/>
        </w:numPr>
        <w:rPr>
          <w:rFonts w:ascii="Arial" w:hAnsi="Arial" w:cs="Arial"/>
        </w:rPr>
      </w:pPr>
      <w:r w:rsidRPr="004933C0">
        <w:rPr>
          <w:rFonts w:ascii="Arial" w:hAnsi="Arial" w:cs="Arial"/>
        </w:rPr>
        <w:t>a browser that accesses the NIR, and the requested information is displayed on-screen or new information is recorded on the NIR via the Health Intranet</w:t>
      </w:r>
    </w:p>
    <w:p w:rsidR="002D3D45" w:rsidRPr="004933C0" w:rsidRDefault="002D3D45" w:rsidP="00127A8E">
      <w:pPr>
        <w:pStyle w:val="Bullet"/>
        <w:numPr>
          <w:ilvl w:val="0"/>
          <w:numId w:val="35"/>
        </w:numPr>
        <w:rPr>
          <w:rFonts w:ascii="Arial" w:hAnsi="Arial" w:cs="Arial"/>
        </w:rPr>
      </w:pPr>
      <w:r w:rsidRPr="004933C0">
        <w:rPr>
          <w:rFonts w:ascii="Arial" w:hAnsi="Arial" w:cs="Arial"/>
        </w:rPr>
        <w:t>a paper-based system to record and send or receive information from the NIR by fax, post or phone</w:t>
      </w:r>
    </w:p>
    <w:p w:rsidR="002D3D45" w:rsidRPr="004933C0" w:rsidRDefault="002D3D45" w:rsidP="002D3D45">
      <w:pPr>
        <w:rPr>
          <w:rFonts w:ascii="Arial" w:hAnsi="Arial" w:cs="Arial"/>
        </w:rPr>
      </w:pPr>
    </w:p>
    <w:p w:rsidR="002D3D45" w:rsidRDefault="002D3D45" w:rsidP="002D3D45">
      <w:pPr>
        <w:rPr>
          <w:rFonts w:ascii="Arial" w:hAnsi="Arial" w:cs="Arial"/>
        </w:rPr>
      </w:pPr>
      <w:r w:rsidRPr="004933C0">
        <w:rPr>
          <w:rFonts w:ascii="Arial" w:hAnsi="Arial" w:cs="Arial"/>
        </w:rPr>
        <w:t>The NIR at each DHB is linked to the national NIR database.</w:t>
      </w: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The Status Query Response shows all immunisations given to an individual from all schedules and identifies any immunisation events that are due within the next four weeks</w:t>
      </w:r>
      <w:r>
        <w:rPr>
          <w:rFonts w:ascii="Arial" w:hAnsi="Arial" w:cs="Arial"/>
        </w:rPr>
        <w:t xml:space="preserve"> and any immunisations that are overdue.</w:t>
      </w:r>
      <w:r w:rsidRPr="008E5CEF">
        <w:rPr>
          <w:rFonts w:ascii="Arial" w:hAnsi="Arial" w:cs="Arial"/>
        </w:rPr>
        <w:t>.  The Status Query Response also identifies the nominated GP and Well Child provider and shows decline</w:t>
      </w:r>
      <w:r>
        <w:rPr>
          <w:rFonts w:ascii="Arial" w:hAnsi="Arial" w:cs="Arial"/>
        </w:rPr>
        <w:t xml:space="preserve">d and </w:t>
      </w:r>
      <w:r w:rsidRPr="008E5CEF">
        <w:rPr>
          <w:rFonts w:ascii="Arial" w:hAnsi="Arial" w:cs="Arial"/>
        </w:rPr>
        <w:t>rescheduled immunisations in chronological order.  Medical information text about contraindications or validated adverse events following immunisations is also shown, and an indication is given of whether an individual’s immunisation history on the NIR may be incomplete.</w:t>
      </w:r>
      <w:r>
        <w:rPr>
          <w:rFonts w:ascii="Arial" w:hAnsi="Arial" w:cs="Arial"/>
        </w:rPr>
        <w:t xml:space="preserve"> A status query cannot be provided for those individuals opted off the NIR.</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The provider may use this information to inform the parent, guardian or individual of the immunisation status.  The Status Query Response can also be used by the providers to complete the Well Child Certificate but does not replace it.</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A vaccinator may also use this process when an individual is overdue for immunisations to find out if the individual has had the immunisation elsewhere, particularly if the provider has chosen not to receive immunisation task update messages.</w:t>
      </w:r>
    </w:p>
    <w:p w:rsidR="002D3D45" w:rsidRPr="008E5CEF" w:rsidRDefault="002D3D45" w:rsidP="002D3D45">
      <w:pPr>
        <w:rPr>
          <w:rFonts w:ascii="Arial" w:hAnsi="Arial" w:cs="Arial"/>
        </w:rPr>
      </w:pPr>
    </w:p>
    <w:p w:rsidR="002D3D45" w:rsidRDefault="002D3D45" w:rsidP="002D3D45">
      <w:pPr>
        <w:rPr>
          <w:rFonts w:ascii="Arial" w:hAnsi="Arial" w:cs="Arial"/>
        </w:rPr>
      </w:pPr>
      <w:r w:rsidRPr="008E5CEF">
        <w:rPr>
          <w:rFonts w:ascii="Arial" w:hAnsi="Arial" w:cs="Arial"/>
        </w:rPr>
        <w:t>The NIR Administrator is involved only when manual Status Query Requests are received.</w:t>
      </w:r>
    </w:p>
    <w:p w:rsidR="002D3D45"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pStyle w:val="Heading3"/>
        <w:pBdr>
          <w:top w:val="single" w:sz="4" w:space="12" w:color="auto"/>
        </w:pBdr>
        <w:rPr>
          <w:rFonts w:ascii="Arial" w:hAnsi="Arial" w:cs="Arial"/>
        </w:rPr>
      </w:pPr>
      <w:r w:rsidRPr="008E5CEF">
        <w:rPr>
          <w:rFonts w:ascii="Arial" w:hAnsi="Arial" w:cs="Arial"/>
        </w:rPr>
        <w:t>Process</w:t>
      </w:r>
    </w:p>
    <w:p w:rsidR="002D3D45" w:rsidRPr="008E5CEF" w:rsidRDefault="002D3D45" w:rsidP="002D3D45">
      <w:pPr>
        <w:ind w:left="567" w:right="567" w:hanging="567"/>
        <w:rPr>
          <w:rFonts w:ascii="Arial" w:hAnsi="Arial" w:cs="Arial"/>
        </w:rPr>
      </w:pPr>
      <w:r w:rsidRPr="008E5CEF">
        <w:rPr>
          <w:rFonts w:ascii="Arial" w:hAnsi="Arial" w:cs="Arial"/>
        </w:rPr>
        <w:t>1.</w:t>
      </w:r>
      <w:r w:rsidRPr="008E5CEF">
        <w:rPr>
          <w:rFonts w:ascii="Arial" w:hAnsi="Arial" w:cs="Arial"/>
        </w:rPr>
        <w:tab/>
        <w:t>Vaccinating and non-vaccinating providers who are authorised NIR users can send a Status Query Request to the NIR.</w:t>
      </w:r>
    </w:p>
    <w:p w:rsidR="002D3D45" w:rsidRPr="008E5CEF" w:rsidRDefault="002D3D45" w:rsidP="002D3D45">
      <w:pPr>
        <w:pStyle w:val="Bullet"/>
        <w:ind w:left="851" w:right="567"/>
        <w:rPr>
          <w:rFonts w:ascii="Arial" w:hAnsi="Arial" w:cs="Arial"/>
        </w:rPr>
      </w:pPr>
      <w:r w:rsidRPr="008E5CEF">
        <w:rPr>
          <w:rFonts w:ascii="Arial" w:hAnsi="Arial" w:cs="Arial"/>
          <w:b/>
        </w:rPr>
        <w:t>If the process is electronic via a PMS or CMS</w:t>
      </w:r>
      <w:r w:rsidRPr="008E5CEF">
        <w:rPr>
          <w:rFonts w:ascii="Arial" w:hAnsi="Arial" w:cs="Arial"/>
        </w:rPr>
        <w:t xml:space="preserve">, vaccinators or providers with appropriate software electronically request the immunisation status of any individual on the NIR, using their NHI number.  The NIR system automatically sends the Status Query </w:t>
      </w:r>
      <w:proofErr w:type="spellStart"/>
      <w:r w:rsidRPr="008E5CEF">
        <w:rPr>
          <w:rFonts w:ascii="Arial" w:hAnsi="Arial" w:cs="Arial"/>
        </w:rPr>
        <w:t>Respone</w:t>
      </w:r>
      <w:proofErr w:type="spellEnd"/>
      <w:r w:rsidRPr="008E5CEF">
        <w:rPr>
          <w:rFonts w:ascii="Arial" w:hAnsi="Arial" w:cs="Arial"/>
        </w:rPr>
        <w:t xml:space="preserve"> message to the provider.  This is displayed on the screen for the provider to </w:t>
      </w:r>
      <w:proofErr w:type="spellStart"/>
      <w:r w:rsidRPr="008E5CEF">
        <w:rPr>
          <w:rFonts w:ascii="Arial" w:hAnsi="Arial" w:cs="Arial"/>
        </w:rPr>
        <w:t>view</w:t>
      </w:r>
      <w:r>
        <w:rPr>
          <w:rFonts w:ascii="Arial" w:hAnsi="Arial" w:cs="Arial"/>
        </w:rPr>
        <w:t>,</w:t>
      </w:r>
      <w:r w:rsidRPr="008E5CEF">
        <w:rPr>
          <w:rFonts w:ascii="Arial" w:hAnsi="Arial" w:cs="Arial"/>
        </w:rPr>
        <w:t>print</w:t>
      </w:r>
      <w:proofErr w:type="spellEnd"/>
      <w:r>
        <w:rPr>
          <w:rFonts w:ascii="Arial" w:hAnsi="Arial" w:cs="Arial"/>
        </w:rPr>
        <w:t xml:space="preserve"> or update their records electronically,</w:t>
      </w:r>
    </w:p>
    <w:p w:rsidR="002D3D45" w:rsidRPr="008E5CEF" w:rsidRDefault="002D3D45" w:rsidP="002D3D45">
      <w:pPr>
        <w:pStyle w:val="Bullet"/>
        <w:ind w:left="851" w:right="567"/>
        <w:rPr>
          <w:rFonts w:ascii="Arial" w:hAnsi="Arial" w:cs="Arial"/>
        </w:rPr>
      </w:pPr>
      <w:r w:rsidRPr="008E5CEF">
        <w:rPr>
          <w:rFonts w:ascii="Arial" w:hAnsi="Arial" w:cs="Arial"/>
          <w:b/>
        </w:rPr>
        <w:t>If the process is by browser</w:t>
      </w:r>
      <w:r w:rsidRPr="008E5CEF">
        <w:rPr>
          <w:rFonts w:ascii="Arial" w:hAnsi="Arial" w:cs="Arial"/>
        </w:rPr>
        <w:t xml:space="preserve">, the provider logs in and </w:t>
      </w:r>
      <w:r>
        <w:rPr>
          <w:rFonts w:ascii="Arial" w:hAnsi="Arial" w:cs="Arial"/>
        </w:rPr>
        <w:t>enters</w:t>
      </w:r>
      <w:r w:rsidRPr="008E5CEF">
        <w:rPr>
          <w:rFonts w:ascii="Arial" w:hAnsi="Arial" w:cs="Arial"/>
        </w:rPr>
        <w:t xml:space="preserve"> the NHI and/or the ‘name, gender and age range’ of the individual whose immunisation history they need to know.  The status of the individual is displayed on the browser screen for the provider to view or print.</w:t>
      </w:r>
    </w:p>
    <w:p w:rsidR="002D3D45" w:rsidRPr="008E5CEF" w:rsidRDefault="002D3D45" w:rsidP="002D3D45">
      <w:pPr>
        <w:pStyle w:val="Bullet"/>
        <w:ind w:left="851" w:right="567"/>
        <w:rPr>
          <w:rFonts w:ascii="Arial" w:hAnsi="Arial" w:cs="Arial"/>
        </w:rPr>
      </w:pPr>
      <w:r w:rsidRPr="008E5CEF">
        <w:rPr>
          <w:rFonts w:ascii="Arial" w:hAnsi="Arial" w:cs="Arial"/>
          <w:b/>
        </w:rPr>
        <w:t>If the process is manual</w:t>
      </w:r>
      <w:r w:rsidRPr="008E5CEF">
        <w:rPr>
          <w:rFonts w:ascii="Arial" w:hAnsi="Arial" w:cs="Arial"/>
        </w:rPr>
        <w:t>, the provider faxes, emails or phones the NIR Administrator with the Notification to NIR (NIR4).</w:t>
      </w:r>
    </w:p>
    <w:p w:rsidR="002D3D45" w:rsidRPr="008E5CEF" w:rsidRDefault="002D3D45" w:rsidP="002D3D45">
      <w:pPr>
        <w:spacing w:before="120"/>
        <w:ind w:left="567" w:right="567"/>
        <w:rPr>
          <w:rFonts w:ascii="Arial" w:hAnsi="Arial" w:cs="Arial"/>
        </w:rPr>
      </w:pPr>
      <w:r w:rsidRPr="008E5CEF">
        <w:rPr>
          <w:rFonts w:ascii="Arial" w:hAnsi="Arial" w:cs="Arial"/>
        </w:rPr>
        <w:t>The NIR Administrator verifies the vaccinator or provider is an authorised user and generates a Status Query Response from the NIR and faxes this to the provider.  If there is any doubt about the identity of the provider the NIR Administrator may ask for their NZMC number, or phones them back using the practice phone number or asks the provider to submit their Status Query Request in writing.</w:t>
      </w:r>
    </w:p>
    <w:p w:rsidR="002D3D45" w:rsidRDefault="002D3D45" w:rsidP="002D3D45">
      <w:pPr>
        <w:spacing w:before="180"/>
        <w:ind w:left="567" w:right="567" w:hanging="567"/>
        <w:rPr>
          <w:rFonts w:ascii="Arial" w:hAnsi="Arial" w:cs="Arial"/>
        </w:rPr>
      </w:pPr>
      <w:r w:rsidRPr="008E5CEF">
        <w:rPr>
          <w:rFonts w:ascii="Arial" w:hAnsi="Arial" w:cs="Arial"/>
        </w:rPr>
        <w:t>2.</w:t>
      </w:r>
      <w:r w:rsidRPr="008E5CEF">
        <w:rPr>
          <w:rFonts w:ascii="Arial" w:hAnsi="Arial" w:cs="Arial"/>
        </w:rPr>
        <w:tab/>
        <w:t xml:space="preserve">If there is more than one individual on the NIR with the same name, gender and age range, the provider may need to contact the NHI help desk </w:t>
      </w:r>
      <w:r w:rsidR="00845449">
        <w:rPr>
          <w:rFonts w:ascii="Arial" w:hAnsi="Arial" w:cs="Arial"/>
        </w:rPr>
        <w:t>(0800 855 151)</w:t>
      </w:r>
      <w:r w:rsidR="00360250">
        <w:rPr>
          <w:rFonts w:ascii="Arial" w:hAnsi="Arial" w:cs="Arial"/>
        </w:rPr>
        <w:t xml:space="preserve"> </w:t>
      </w:r>
      <w:r w:rsidRPr="008E5CEF">
        <w:rPr>
          <w:rFonts w:ascii="Arial" w:hAnsi="Arial" w:cs="Arial"/>
        </w:rPr>
        <w:t>to confirm the NHI so the correct individual on the NIR is selected.  The Status Query Response does not display the address.</w:t>
      </w:r>
    </w:p>
    <w:p w:rsidR="00845449" w:rsidRDefault="00845449" w:rsidP="002D3D45">
      <w:pPr>
        <w:spacing w:before="180"/>
        <w:ind w:left="567" w:right="567" w:hanging="567"/>
        <w:rPr>
          <w:rFonts w:ascii="Arial" w:hAnsi="Arial" w:cs="Arial"/>
        </w:rPr>
      </w:pPr>
    </w:p>
    <w:p w:rsidR="00845449" w:rsidRPr="008E5CEF" w:rsidRDefault="00845449" w:rsidP="002D3D45">
      <w:pPr>
        <w:spacing w:before="180"/>
        <w:ind w:left="567" w:right="567" w:hanging="567"/>
        <w:rPr>
          <w:rFonts w:ascii="Arial" w:hAnsi="Arial" w:cs="Arial"/>
        </w:rPr>
      </w:pPr>
    </w:p>
    <w:p w:rsidR="002D3D45" w:rsidRDefault="002D3D45" w:rsidP="002D3D45">
      <w:pPr>
        <w:spacing w:before="180"/>
        <w:ind w:left="567" w:right="567" w:hanging="567"/>
        <w:rPr>
          <w:rFonts w:ascii="Arial" w:hAnsi="Arial" w:cs="Arial"/>
        </w:rPr>
      </w:pPr>
      <w:r w:rsidRPr="008E5CEF">
        <w:rPr>
          <w:rFonts w:ascii="Arial" w:hAnsi="Arial" w:cs="Arial"/>
        </w:rPr>
        <w:lastRenderedPageBreak/>
        <w:t>3.</w:t>
      </w:r>
      <w:r w:rsidRPr="008E5CEF">
        <w:rPr>
          <w:rFonts w:ascii="Arial" w:hAnsi="Arial" w:cs="Arial"/>
        </w:rPr>
        <w:tab/>
        <w:t>When the Status Query Response is received, either electronically or manually, the following information is included:</w:t>
      </w:r>
    </w:p>
    <w:p w:rsidR="00845449" w:rsidRPr="008E5CEF" w:rsidRDefault="00845449" w:rsidP="002D3D45">
      <w:pPr>
        <w:spacing w:before="180"/>
        <w:ind w:left="567" w:right="567" w:hanging="567"/>
        <w:rPr>
          <w:rFonts w:ascii="Arial" w:hAnsi="Arial" w:cs="Arial"/>
        </w:rPr>
      </w:pPr>
    </w:p>
    <w:p w:rsidR="002D3D45" w:rsidRPr="008E5CEF" w:rsidRDefault="002D3D45" w:rsidP="00127A8E">
      <w:pPr>
        <w:pStyle w:val="Bullet"/>
        <w:numPr>
          <w:ilvl w:val="0"/>
          <w:numId w:val="36"/>
        </w:numPr>
        <w:ind w:right="567"/>
        <w:rPr>
          <w:rFonts w:ascii="Arial" w:hAnsi="Arial" w:cs="Arial"/>
        </w:rPr>
      </w:pPr>
      <w:r w:rsidRPr="008E5CEF">
        <w:rPr>
          <w:rFonts w:ascii="Arial" w:hAnsi="Arial" w:cs="Arial"/>
        </w:rPr>
        <w:t>individual’s NHI, date of birth, family name, given name, gender and ethnicity on the NIR</w:t>
      </w:r>
    </w:p>
    <w:p w:rsidR="002D3D45" w:rsidRPr="008E5CEF" w:rsidRDefault="002D3D45" w:rsidP="00127A8E">
      <w:pPr>
        <w:pStyle w:val="Bullet"/>
        <w:numPr>
          <w:ilvl w:val="0"/>
          <w:numId w:val="36"/>
        </w:numPr>
        <w:ind w:right="567"/>
        <w:rPr>
          <w:rFonts w:ascii="Arial" w:hAnsi="Arial" w:cs="Arial"/>
        </w:rPr>
      </w:pPr>
      <w:r w:rsidRPr="008E5CEF">
        <w:rPr>
          <w:rFonts w:ascii="Arial" w:hAnsi="Arial" w:cs="Arial"/>
        </w:rPr>
        <w:t>GP, LMC or Well Child provider</w:t>
      </w:r>
    </w:p>
    <w:p w:rsidR="002D3D45" w:rsidRPr="008E5CEF" w:rsidRDefault="002D3D45" w:rsidP="00127A8E">
      <w:pPr>
        <w:pStyle w:val="Bullet"/>
        <w:numPr>
          <w:ilvl w:val="0"/>
          <w:numId w:val="36"/>
        </w:numPr>
        <w:ind w:right="567"/>
        <w:rPr>
          <w:rFonts w:ascii="Arial" w:hAnsi="Arial" w:cs="Arial"/>
        </w:rPr>
      </w:pPr>
      <w:r w:rsidRPr="008E5CEF">
        <w:rPr>
          <w:rFonts w:ascii="Arial" w:hAnsi="Arial" w:cs="Arial"/>
        </w:rPr>
        <w:t>all vaccinations given, including responsible clinician, event status due and date completed</w:t>
      </w:r>
    </w:p>
    <w:p w:rsidR="002D3D45" w:rsidRDefault="002D3D45" w:rsidP="00127A8E">
      <w:pPr>
        <w:pStyle w:val="Bullet"/>
        <w:numPr>
          <w:ilvl w:val="0"/>
          <w:numId w:val="36"/>
        </w:numPr>
        <w:ind w:right="567"/>
        <w:rPr>
          <w:rFonts w:ascii="Arial" w:hAnsi="Arial" w:cs="Arial"/>
        </w:rPr>
      </w:pPr>
      <w:r w:rsidRPr="008E5CEF">
        <w:rPr>
          <w:rFonts w:ascii="Arial" w:hAnsi="Arial" w:cs="Arial"/>
        </w:rPr>
        <w:t>all vaccinations due within the next four weeks</w:t>
      </w:r>
    </w:p>
    <w:p w:rsidR="002D3D45" w:rsidRPr="008E5CEF" w:rsidRDefault="002D3D45" w:rsidP="00127A8E">
      <w:pPr>
        <w:pStyle w:val="Bullet"/>
        <w:numPr>
          <w:ilvl w:val="0"/>
          <w:numId w:val="36"/>
        </w:numPr>
        <w:ind w:right="567"/>
        <w:rPr>
          <w:rFonts w:ascii="Arial" w:hAnsi="Arial" w:cs="Arial"/>
        </w:rPr>
      </w:pPr>
      <w:r>
        <w:rPr>
          <w:rFonts w:ascii="Arial" w:hAnsi="Arial" w:cs="Arial"/>
        </w:rPr>
        <w:t>All overdue vaccinations</w:t>
      </w:r>
    </w:p>
    <w:p w:rsidR="002D3D45" w:rsidRPr="008E5CEF" w:rsidRDefault="002D3D45" w:rsidP="00127A8E">
      <w:pPr>
        <w:pStyle w:val="Bullet"/>
        <w:numPr>
          <w:ilvl w:val="0"/>
          <w:numId w:val="36"/>
        </w:numPr>
        <w:ind w:right="567"/>
        <w:rPr>
          <w:rFonts w:ascii="Arial" w:hAnsi="Arial" w:cs="Arial"/>
        </w:rPr>
      </w:pPr>
      <w:r w:rsidRPr="008E5CEF">
        <w:rPr>
          <w:rFonts w:ascii="Arial" w:hAnsi="Arial" w:cs="Arial"/>
        </w:rPr>
        <w:t>any rescheduled or declined events in chronological order</w:t>
      </w:r>
    </w:p>
    <w:p w:rsidR="002D3D45" w:rsidRPr="008E5CEF" w:rsidRDefault="002D3D45" w:rsidP="00127A8E">
      <w:pPr>
        <w:pStyle w:val="Bullet"/>
        <w:numPr>
          <w:ilvl w:val="0"/>
          <w:numId w:val="36"/>
        </w:numPr>
        <w:ind w:right="567"/>
        <w:rPr>
          <w:rFonts w:ascii="Arial" w:hAnsi="Arial" w:cs="Arial"/>
        </w:rPr>
      </w:pPr>
      <w:r w:rsidRPr="008E5CEF">
        <w:rPr>
          <w:rFonts w:ascii="Arial" w:hAnsi="Arial" w:cs="Arial"/>
        </w:rPr>
        <w:t>medical information text, if present</w:t>
      </w:r>
    </w:p>
    <w:p w:rsidR="002D3D45" w:rsidRPr="008E5CEF" w:rsidRDefault="002D3D45" w:rsidP="00127A8E">
      <w:pPr>
        <w:pStyle w:val="Bullet"/>
        <w:numPr>
          <w:ilvl w:val="0"/>
          <w:numId w:val="36"/>
        </w:numPr>
        <w:ind w:right="567"/>
        <w:rPr>
          <w:rFonts w:ascii="Arial" w:hAnsi="Arial" w:cs="Arial"/>
        </w:rPr>
      </w:pPr>
      <w:r w:rsidRPr="008E5CEF">
        <w:rPr>
          <w:rFonts w:ascii="Arial" w:hAnsi="Arial" w:cs="Arial"/>
        </w:rPr>
        <w:t>warnings if information may be incomplete</w:t>
      </w:r>
    </w:p>
    <w:p w:rsidR="002D3D45" w:rsidRPr="008E5CEF" w:rsidRDefault="002D3D45" w:rsidP="00127A8E">
      <w:pPr>
        <w:pStyle w:val="Bullet"/>
        <w:numPr>
          <w:ilvl w:val="0"/>
          <w:numId w:val="36"/>
        </w:numPr>
        <w:ind w:right="567"/>
        <w:rPr>
          <w:rFonts w:ascii="Arial" w:hAnsi="Arial" w:cs="Arial"/>
        </w:rPr>
      </w:pPr>
      <w:r w:rsidRPr="008E5CEF">
        <w:rPr>
          <w:rFonts w:ascii="Arial" w:hAnsi="Arial" w:cs="Arial"/>
        </w:rPr>
        <w:t>validated AEFI warning</w:t>
      </w:r>
    </w:p>
    <w:p w:rsidR="002D3D45" w:rsidRPr="008E5CEF" w:rsidRDefault="002D3D45" w:rsidP="00127A8E">
      <w:pPr>
        <w:pStyle w:val="Bullet"/>
        <w:numPr>
          <w:ilvl w:val="0"/>
          <w:numId w:val="36"/>
        </w:numPr>
        <w:ind w:right="567"/>
        <w:rPr>
          <w:rFonts w:ascii="Arial" w:hAnsi="Arial" w:cs="Arial"/>
        </w:rPr>
      </w:pPr>
      <w:r w:rsidRPr="008E5CEF">
        <w:rPr>
          <w:rFonts w:ascii="Arial" w:hAnsi="Arial" w:cs="Arial"/>
        </w:rPr>
        <w:t>linked and merged NHIs</w:t>
      </w:r>
    </w:p>
    <w:p w:rsidR="002D3D45" w:rsidRPr="008E5CEF" w:rsidRDefault="002D3D45" w:rsidP="00127A8E">
      <w:pPr>
        <w:pStyle w:val="Bullet"/>
        <w:numPr>
          <w:ilvl w:val="0"/>
          <w:numId w:val="36"/>
        </w:numPr>
        <w:ind w:right="567"/>
        <w:rPr>
          <w:rFonts w:ascii="Arial" w:hAnsi="Arial" w:cs="Arial"/>
        </w:rPr>
      </w:pPr>
      <w:r w:rsidRPr="008E5CEF">
        <w:rPr>
          <w:rFonts w:ascii="Arial" w:hAnsi="Arial" w:cs="Arial"/>
        </w:rPr>
        <w:t>contraindication information</w:t>
      </w:r>
    </w:p>
    <w:p w:rsidR="002D3D45" w:rsidRDefault="002D3D45" w:rsidP="00127A8E">
      <w:pPr>
        <w:pStyle w:val="Bullet"/>
        <w:numPr>
          <w:ilvl w:val="0"/>
          <w:numId w:val="36"/>
        </w:numPr>
        <w:ind w:right="567"/>
        <w:rPr>
          <w:rFonts w:ascii="Arial" w:hAnsi="Arial" w:cs="Arial"/>
        </w:rPr>
      </w:pPr>
      <w:r w:rsidRPr="008E5CEF">
        <w:rPr>
          <w:rFonts w:ascii="Arial" w:hAnsi="Arial" w:cs="Arial"/>
        </w:rPr>
        <w:t>the pro</w:t>
      </w:r>
      <w:r w:rsidR="00845449">
        <w:rPr>
          <w:rFonts w:ascii="Arial" w:hAnsi="Arial" w:cs="Arial"/>
        </w:rPr>
        <w:t>gramme status of the individual</w:t>
      </w:r>
    </w:p>
    <w:p w:rsidR="002D3D45" w:rsidRPr="008E5CEF" w:rsidRDefault="002D3D45" w:rsidP="002D3D45">
      <w:pPr>
        <w:pStyle w:val="Bullet"/>
        <w:ind w:left="851" w:right="567"/>
        <w:rPr>
          <w:rFonts w:ascii="Arial" w:hAnsi="Arial" w:cs="Arial"/>
        </w:rPr>
      </w:pPr>
      <w:r>
        <w:rPr>
          <w:rFonts w:ascii="Arial" w:hAnsi="Arial" w:cs="Arial"/>
        </w:rPr>
        <w:br w:type="page"/>
      </w:r>
    </w:p>
    <w:p w:rsidR="002D3D45" w:rsidRPr="00E72951" w:rsidRDefault="002D3D45" w:rsidP="00E72951">
      <w:pPr>
        <w:pStyle w:val="Heading1"/>
        <w:tabs>
          <w:tab w:val="clear" w:pos="2843"/>
          <w:tab w:val="num" w:pos="432"/>
        </w:tabs>
        <w:ind w:left="432"/>
      </w:pPr>
      <w:bookmarkStart w:id="196" w:name="_Toc314568975"/>
      <w:bookmarkStart w:id="197" w:name="_Toc372552163"/>
      <w:r w:rsidRPr="00E72951">
        <w:lastRenderedPageBreak/>
        <w:t>Overdue Process</w:t>
      </w:r>
      <w:bookmarkEnd w:id="196"/>
      <w:bookmarkEnd w:id="197"/>
    </w:p>
    <w:p w:rsidR="002D3D45" w:rsidRDefault="002D3D45" w:rsidP="002D3D45">
      <w:pPr>
        <w:pStyle w:val="Heading2"/>
        <w:numPr>
          <w:ilvl w:val="0"/>
          <w:numId w:val="0"/>
        </w:numPr>
        <w:rPr>
          <w:rFonts w:ascii="Arial" w:hAnsi="Arial" w:cs="Arial"/>
          <w:b w:val="0"/>
          <w:sz w:val="24"/>
          <w:szCs w:val="24"/>
        </w:rPr>
      </w:pPr>
      <w:r w:rsidRPr="003C05E4">
        <w:rPr>
          <w:rFonts w:ascii="Arial" w:hAnsi="Arial" w:cs="Arial"/>
          <w:b w:val="0"/>
          <w:sz w:val="24"/>
          <w:szCs w:val="24"/>
        </w:rPr>
        <w:t xml:space="preserve">  </w:t>
      </w:r>
    </w:p>
    <w:p w:rsidR="002D3D45" w:rsidRDefault="002D3D45" w:rsidP="002D3D45">
      <w:r>
        <w:t>Process diagram for overdue immunisations</w:t>
      </w:r>
    </w:p>
    <w:p w:rsidR="002D3D45" w:rsidRPr="00664247" w:rsidRDefault="002D3D45" w:rsidP="002D3D45"/>
    <w:p w:rsidR="002D3D45" w:rsidRPr="008E5CEF" w:rsidRDefault="00845449" w:rsidP="002D3D45">
      <w:pPr>
        <w:rPr>
          <w:rFonts w:ascii="Arial" w:hAnsi="Arial" w:cs="Arial"/>
        </w:rPr>
      </w:pPr>
      <w:r>
        <w:rPr>
          <w:rFonts w:ascii="Arial" w:hAnsi="Arial" w:cs="Arial"/>
          <w:noProof/>
          <w:lang w:eastAsia="en-NZ"/>
        </w:rPr>
        <mc:AlternateContent>
          <mc:Choice Requires="wpc">
            <w:drawing>
              <wp:inline distT="0" distB="0" distL="0" distR="0" wp14:anchorId="457DBF4F" wp14:editId="042102AF">
                <wp:extent cx="4916170" cy="8102600"/>
                <wp:effectExtent l="0" t="0" r="684530" b="0"/>
                <wp:docPr id="123"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8"/>
                        <wps:cNvSpPr>
                          <a:spLocks noChangeArrowheads="1"/>
                        </wps:cNvSpPr>
                        <wps:spPr bwMode="auto">
                          <a:xfrm>
                            <a:off x="0" y="0"/>
                            <a:ext cx="5600700" cy="810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1273175" y="0"/>
                            <a:ext cx="1016635" cy="519430"/>
                          </a:xfrm>
                          <a:prstGeom prst="rect">
                            <a:avLst/>
                          </a:prstGeom>
                          <a:solidFill>
                            <a:srgbClr val="FFFFFF"/>
                          </a:solidFill>
                          <a:ln w="12">
                            <a:solidFill>
                              <a:srgbClr val="000000"/>
                            </a:solidFill>
                            <a:prstDash val="solid"/>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1407795" y="80645"/>
                            <a:ext cx="7289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NIR intervention </w:t>
                              </w:r>
                            </w:p>
                          </w:txbxContent>
                        </wps:txbx>
                        <wps:bodyPr rot="0" vert="horz" wrap="none" lIns="0" tIns="0" rIns="0" bIns="0" anchor="t" anchorCtr="0">
                          <a:spAutoFit/>
                        </wps:bodyPr>
                      </wps:wsp>
                      <wps:wsp>
                        <wps:cNvPr id="10" name="Rectangle 11"/>
                        <wps:cNvSpPr>
                          <a:spLocks noChangeArrowheads="1"/>
                        </wps:cNvSpPr>
                        <wps:spPr bwMode="auto">
                          <a:xfrm>
                            <a:off x="1405255" y="205105"/>
                            <a:ext cx="740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date for overdue </w:t>
                              </w:r>
                            </w:p>
                          </w:txbxContent>
                        </wps:txbx>
                        <wps:bodyPr rot="0" vert="horz" wrap="none" lIns="0" tIns="0" rIns="0" bIns="0" anchor="t" anchorCtr="0">
                          <a:spAutoFit/>
                        </wps:bodyPr>
                      </wps:wsp>
                      <wps:wsp>
                        <wps:cNvPr id="11" name="Rectangle 12"/>
                        <wps:cNvSpPr>
                          <a:spLocks noChangeArrowheads="1"/>
                        </wps:cNvSpPr>
                        <wps:spPr bwMode="auto">
                          <a:xfrm>
                            <a:off x="1449705" y="330200"/>
                            <a:ext cx="649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immunisations</w:t>
                              </w:r>
                            </w:p>
                          </w:txbxContent>
                        </wps:txbx>
                        <wps:bodyPr rot="0" vert="horz" wrap="none" lIns="0" tIns="0" rIns="0" bIns="0" anchor="t" anchorCtr="0">
                          <a:spAutoFit/>
                        </wps:bodyPr>
                      </wps:wsp>
                      <wps:wsp>
                        <wps:cNvPr id="12" name="Freeform 13"/>
                        <wps:cNvSpPr>
                          <a:spLocks/>
                        </wps:cNvSpPr>
                        <wps:spPr bwMode="auto">
                          <a:xfrm>
                            <a:off x="702945" y="740410"/>
                            <a:ext cx="2097405" cy="882650"/>
                          </a:xfrm>
                          <a:custGeom>
                            <a:avLst/>
                            <a:gdLst>
                              <a:gd name="T0" fmla="*/ 1649 w 3303"/>
                              <a:gd name="T1" fmla="*/ 0 h 1390"/>
                              <a:gd name="T2" fmla="*/ 0 w 3303"/>
                              <a:gd name="T3" fmla="*/ 695 h 1390"/>
                              <a:gd name="T4" fmla="*/ 1649 w 3303"/>
                              <a:gd name="T5" fmla="*/ 1390 h 1390"/>
                              <a:gd name="T6" fmla="*/ 3303 w 3303"/>
                              <a:gd name="T7" fmla="*/ 695 h 1390"/>
                              <a:gd name="T8" fmla="*/ 1649 w 3303"/>
                              <a:gd name="T9" fmla="*/ 0 h 1390"/>
                            </a:gdLst>
                            <a:ahLst/>
                            <a:cxnLst>
                              <a:cxn ang="0">
                                <a:pos x="T0" y="T1"/>
                              </a:cxn>
                              <a:cxn ang="0">
                                <a:pos x="T2" y="T3"/>
                              </a:cxn>
                              <a:cxn ang="0">
                                <a:pos x="T4" y="T5"/>
                              </a:cxn>
                              <a:cxn ang="0">
                                <a:pos x="T6" y="T7"/>
                              </a:cxn>
                              <a:cxn ang="0">
                                <a:pos x="T8" y="T9"/>
                              </a:cxn>
                            </a:cxnLst>
                            <a:rect l="0" t="0" r="r" b="b"/>
                            <a:pathLst>
                              <a:path w="3303" h="1390">
                                <a:moveTo>
                                  <a:pt x="1649" y="0"/>
                                </a:moveTo>
                                <a:lnTo>
                                  <a:pt x="0" y="695"/>
                                </a:lnTo>
                                <a:lnTo>
                                  <a:pt x="1649" y="1390"/>
                                </a:lnTo>
                                <a:lnTo>
                                  <a:pt x="3303" y="695"/>
                                </a:lnTo>
                                <a:lnTo>
                                  <a:pt x="1649" y="0"/>
                                </a:lnTo>
                                <a:close/>
                              </a:path>
                            </a:pathLst>
                          </a:custGeom>
                          <a:solidFill>
                            <a:srgbClr val="FFFFFF"/>
                          </a:solidFill>
                          <a:ln w="12">
                            <a:solidFill>
                              <a:srgbClr val="000000"/>
                            </a:solidFill>
                            <a:prstDash val="solid"/>
                            <a:round/>
                            <a:headEnd/>
                            <a:tailEnd/>
                          </a:ln>
                        </wps:spPr>
                        <wps:bodyPr rot="0" vert="horz" wrap="square" lIns="91440" tIns="45720" rIns="91440" bIns="45720" anchor="t" anchorCtr="0" upright="1">
                          <a:noAutofit/>
                        </wps:bodyPr>
                      </wps:wsp>
                      <wps:wsp>
                        <wps:cNvPr id="13" name="Rectangle 14"/>
                        <wps:cNvSpPr>
                          <a:spLocks noChangeArrowheads="1"/>
                        </wps:cNvSpPr>
                        <wps:spPr bwMode="auto">
                          <a:xfrm>
                            <a:off x="1431290" y="878205"/>
                            <a:ext cx="6330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Does provider</w:t>
                              </w:r>
                            </w:p>
                          </w:txbxContent>
                        </wps:txbx>
                        <wps:bodyPr rot="0" vert="horz" wrap="none" lIns="0" tIns="0" rIns="0" bIns="0" anchor="t" anchorCtr="0">
                          <a:spAutoFit/>
                        </wps:bodyPr>
                      </wps:wsp>
                      <wps:wsp>
                        <wps:cNvPr id="14" name="Rectangle 15"/>
                        <wps:cNvSpPr>
                          <a:spLocks noChangeArrowheads="1"/>
                        </wps:cNvSpPr>
                        <wps:spPr bwMode="auto">
                          <a:xfrm>
                            <a:off x="1405255" y="1002665"/>
                            <a:ext cx="683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want to receive </w:t>
                              </w:r>
                            </w:p>
                          </w:txbxContent>
                        </wps:txbx>
                        <wps:bodyPr rot="0" vert="horz" wrap="none" lIns="0" tIns="0" rIns="0" bIns="0" anchor="t" anchorCtr="0">
                          <a:spAutoFit/>
                        </wps:bodyPr>
                      </wps:wsp>
                      <wps:wsp>
                        <wps:cNvPr id="15" name="Rectangle 16"/>
                        <wps:cNvSpPr>
                          <a:spLocks noChangeArrowheads="1"/>
                        </wps:cNvSpPr>
                        <wps:spPr bwMode="auto">
                          <a:xfrm>
                            <a:off x="1330325" y="1127125"/>
                            <a:ext cx="8305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electronic overdue </w:t>
                              </w:r>
                            </w:p>
                          </w:txbxContent>
                        </wps:txbx>
                        <wps:bodyPr rot="0" vert="horz" wrap="none" lIns="0" tIns="0" rIns="0" bIns="0" anchor="t" anchorCtr="0">
                          <a:spAutoFit/>
                        </wps:bodyPr>
                      </wps:wsp>
                      <wps:wsp>
                        <wps:cNvPr id="16" name="Rectangle 17"/>
                        <wps:cNvSpPr>
                          <a:spLocks noChangeArrowheads="1"/>
                        </wps:cNvSpPr>
                        <wps:spPr bwMode="auto">
                          <a:xfrm>
                            <a:off x="1288415" y="1251585"/>
                            <a:ext cx="915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task message for an </w:t>
                              </w:r>
                            </w:p>
                          </w:txbxContent>
                        </wps:txbx>
                        <wps:bodyPr rot="0" vert="horz" wrap="none" lIns="0" tIns="0" rIns="0" bIns="0" anchor="t" anchorCtr="0">
                          <a:spAutoFit/>
                        </wps:bodyPr>
                      </wps:wsp>
                      <wps:wsp>
                        <wps:cNvPr id="17" name="Rectangle 18"/>
                        <wps:cNvSpPr>
                          <a:spLocks noChangeArrowheads="1"/>
                        </wps:cNvSpPr>
                        <wps:spPr bwMode="auto">
                          <a:xfrm>
                            <a:off x="1509395" y="1376680"/>
                            <a:ext cx="4806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individual?</w:t>
                              </w:r>
                            </w:p>
                          </w:txbxContent>
                        </wps:txbx>
                        <wps:bodyPr rot="0" vert="horz" wrap="none" lIns="0" tIns="0" rIns="0" bIns="0" anchor="t" anchorCtr="0">
                          <a:spAutoFit/>
                        </wps:bodyPr>
                      </wps:wsp>
                      <wps:wsp>
                        <wps:cNvPr id="18" name="Line 19"/>
                        <wps:cNvCnPr/>
                        <wps:spPr bwMode="auto">
                          <a:xfrm>
                            <a:off x="1747520" y="1628140"/>
                            <a:ext cx="0" cy="17145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20"/>
                        <wps:cNvSpPr>
                          <a:spLocks noChangeArrowheads="1"/>
                        </wps:cNvSpPr>
                        <wps:spPr bwMode="auto">
                          <a:xfrm>
                            <a:off x="892175" y="1623060"/>
                            <a:ext cx="3733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967105" y="1664335"/>
                            <a:ext cx="113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4"/>
                                  <w:szCs w:val="14"/>
                                  <w:lang w:val="en-US"/>
                                </w:rPr>
                                <w:t>No</w:t>
                              </w:r>
                            </w:p>
                          </w:txbxContent>
                        </wps:txbx>
                        <wps:bodyPr rot="0" vert="horz" wrap="none" lIns="0" tIns="0" rIns="0" bIns="0" anchor="t" anchorCtr="0">
                          <a:spAutoFit/>
                        </wps:bodyPr>
                      </wps:wsp>
                      <wps:wsp>
                        <wps:cNvPr id="21" name="Rectangle 22"/>
                        <wps:cNvSpPr>
                          <a:spLocks noChangeArrowheads="1"/>
                        </wps:cNvSpPr>
                        <wps:spPr bwMode="auto">
                          <a:xfrm>
                            <a:off x="2089785" y="1633220"/>
                            <a:ext cx="3733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2165350" y="1674495"/>
                            <a:ext cx="1536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4"/>
                                  <w:szCs w:val="14"/>
                                  <w:lang w:val="en-US"/>
                                </w:rPr>
                                <w:t>Yes</w:t>
                              </w:r>
                            </w:p>
                          </w:txbxContent>
                        </wps:txbx>
                        <wps:bodyPr rot="0" vert="horz" wrap="none" lIns="0" tIns="0" rIns="0" bIns="0" anchor="t" anchorCtr="0">
                          <a:spAutoFit/>
                        </wps:bodyPr>
                      </wps:wsp>
                      <wps:wsp>
                        <wps:cNvPr id="23" name="Line 24"/>
                        <wps:cNvCnPr/>
                        <wps:spPr bwMode="auto">
                          <a:xfrm>
                            <a:off x="666115" y="1810385"/>
                            <a:ext cx="2261235" cy="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g:wgp>
                        <wpg:cNvPr id="24" name="Group 27"/>
                        <wpg:cNvGrpSpPr>
                          <a:grpSpLocks/>
                        </wpg:cNvGrpSpPr>
                        <wpg:grpSpPr bwMode="auto">
                          <a:xfrm>
                            <a:off x="627380" y="1810385"/>
                            <a:ext cx="80645" cy="231140"/>
                            <a:chOff x="988" y="2851"/>
                            <a:chExt cx="127" cy="364"/>
                          </a:xfrm>
                        </wpg:grpSpPr>
                        <wps:wsp>
                          <wps:cNvPr id="25" name="Line 25"/>
                          <wps:cNvCnPr/>
                          <wps:spPr bwMode="auto">
                            <a:xfrm>
                              <a:off x="1049" y="2851"/>
                              <a:ext cx="0" cy="241"/>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Freeform 26"/>
                          <wps:cNvSpPr>
                            <a:spLocks/>
                          </wps:cNvSpPr>
                          <wps:spPr bwMode="auto">
                            <a:xfrm>
                              <a:off x="988" y="3084"/>
                              <a:ext cx="127" cy="131"/>
                            </a:xfrm>
                            <a:custGeom>
                              <a:avLst/>
                              <a:gdLst>
                                <a:gd name="T0" fmla="*/ 0 w 127"/>
                                <a:gd name="T1" fmla="*/ 0 h 131"/>
                                <a:gd name="T2" fmla="*/ 66 w 127"/>
                                <a:gd name="T3" fmla="*/ 131 h 131"/>
                                <a:gd name="T4" fmla="*/ 127 w 127"/>
                                <a:gd name="T5" fmla="*/ 0 h 131"/>
                                <a:gd name="T6" fmla="*/ 0 w 127"/>
                                <a:gd name="T7" fmla="*/ 0 h 131"/>
                              </a:gdLst>
                              <a:ahLst/>
                              <a:cxnLst>
                                <a:cxn ang="0">
                                  <a:pos x="T0" y="T1"/>
                                </a:cxn>
                                <a:cxn ang="0">
                                  <a:pos x="T2" y="T3"/>
                                </a:cxn>
                                <a:cxn ang="0">
                                  <a:pos x="T4" y="T5"/>
                                </a:cxn>
                                <a:cxn ang="0">
                                  <a:pos x="T6" y="T7"/>
                                </a:cxn>
                              </a:cxnLst>
                              <a:rect l="0" t="0" r="r" b="b"/>
                              <a:pathLst>
                                <a:path w="127" h="131">
                                  <a:moveTo>
                                    <a:pt x="0" y="0"/>
                                  </a:moveTo>
                                  <a:lnTo>
                                    <a:pt x="66" y="131"/>
                                  </a:lnTo>
                                  <a:lnTo>
                                    <a:pt x="12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27" name="Group 30"/>
                        <wpg:cNvGrpSpPr>
                          <a:grpSpLocks/>
                        </wpg:cNvGrpSpPr>
                        <wpg:grpSpPr bwMode="auto">
                          <a:xfrm>
                            <a:off x="2891155" y="1812925"/>
                            <a:ext cx="80645" cy="228600"/>
                            <a:chOff x="4553" y="2855"/>
                            <a:chExt cx="127" cy="360"/>
                          </a:xfrm>
                        </wpg:grpSpPr>
                        <wps:wsp>
                          <wps:cNvPr id="28" name="Line 28"/>
                          <wps:cNvCnPr/>
                          <wps:spPr bwMode="auto">
                            <a:xfrm>
                              <a:off x="4614" y="2855"/>
                              <a:ext cx="0" cy="237"/>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Freeform 29"/>
                          <wps:cNvSpPr>
                            <a:spLocks/>
                          </wps:cNvSpPr>
                          <wps:spPr bwMode="auto">
                            <a:xfrm>
                              <a:off x="4553" y="3084"/>
                              <a:ext cx="127" cy="131"/>
                            </a:xfrm>
                            <a:custGeom>
                              <a:avLst/>
                              <a:gdLst>
                                <a:gd name="T0" fmla="*/ 0 w 127"/>
                                <a:gd name="T1" fmla="*/ 0 h 131"/>
                                <a:gd name="T2" fmla="*/ 61 w 127"/>
                                <a:gd name="T3" fmla="*/ 131 h 131"/>
                                <a:gd name="T4" fmla="*/ 127 w 127"/>
                                <a:gd name="T5" fmla="*/ 0 h 131"/>
                                <a:gd name="T6" fmla="*/ 0 w 127"/>
                                <a:gd name="T7" fmla="*/ 0 h 131"/>
                              </a:gdLst>
                              <a:ahLst/>
                              <a:cxnLst>
                                <a:cxn ang="0">
                                  <a:pos x="T0" y="T1"/>
                                </a:cxn>
                                <a:cxn ang="0">
                                  <a:pos x="T2" y="T3"/>
                                </a:cxn>
                                <a:cxn ang="0">
                                  <a:pos x="T4" y="T5"/>
                                </a:cxn>
                                <a:cxn ang="0">
                                  <a:pos x="T6" y="T7"/>
                                </a:cxn>
                              </a:cxnLst>
                              <a:rect l="0" t="0" r="r" b="b"/>
                              <a:pathLst>
                                <a:path w="127" h="131">
                                  <a:moveTo>
                                    <a:pt x="0" y="0"/>
                                  </a:moveTo>
                                  <a:lnTo>
                                    <a:pt x="61" y="131"/>
                                  </a:lnTo>
                                  <a:lnTo>
                                    <a:pt x="12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0" name="Rectangle 31"/>
                        <wps:cNvSpPr>
                          <a:spLocks noChangeArrowheads="1"/>
                        </wps:cNvSpPr>
                        <wps:spPr bwMode="auto">
                          <a:xfrm>
                            <a:off x="132080" y="2041525"/>
                            <a:ext cx="1055370" cy="472440"/>
                          </a:xfrm>
                          <a:prstGeom prst="rect">
                            <a:avLst/>
                          </a:prstGeom>
                          <a:solidFill>
                            <a:srgbClr val="FFFFFF"/>
                          </a:solidFill>
                          <a:ln w="12">
                            <a:solidFill>
                              <a:srgbClr val="000000"/>
                            </a:solidFill>
                            <a:prstDash val="solid"/>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233680" y="2158365"/>
                            <a:ext cx="8362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Provider uses own </w:t>
                              </w:r>
                            </w:p>
                          </w:txbxContent>
                        </wps:txbx>
                        <wps:bodyPr rot="0" vert="horz" wrap="none" lIns="0" tIns="0" rIns="0" bIns="0" anchor="t" anchorCtr="0">
                          <a:spAutoFit/>
                        </wps:bodyPr>
                      </wps:wsp>
                      <wps:wsp>
                        <wps:cNvPr id="32" name="Rectangle 33"/>
                        <wps:cNvSpPr>
                          <a:spLocks noChangeArrowheads="1"/>
                        </wps:cNvSpPr>
                        <wps:spPr bwMode="auto">
                          <a:xfrm>
                            <a:off x="354965" y="2282825"/>
                            <a:ext cx="593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recall system</w:t>
                              </w:r>
                            </w:p>
                          </w:txbxContent>
                        </wps:txbx>
                        <wps:bodyPr rot="0" vert="horz" wrap="none" lIns="0" tIns="0" rIns="0" bIns="0" anchor="t" anchorCtr="0">
                          <a:spAutoFit/>
                        </wps:bodyPr>
                      </wps:wsp>
                      <wpg:wgp>
                        <wpg:cNvPr id="33" name="Group 36"/>
                        <wpg:cNvGrpSpPr>
                          <a:grpSpLocks/>
                        </wpg:cNvGrpSpPr>
                        <wpg:grpSpPr bwMode="auto">
                          <a:xfrm>
                            <a:off x="1716405" y="519430"/>
                            <a:ext cx="80645" cy="228600"/>
                            <a:chOff x="2703" y="818"/>
                            <a:chExt cx="127" cy="360"/>
                          </a:xfrm>
                        </wpg:grpSpPr>
                        <wps:wsp>
                          <wps:cNvPr id="34" name="Line 34"/>
                          <wps:cNvCnPr/>
                          <wps:spPr bwMode="auto">
                            <a:xfrm>
                              <a:off x="2764" y="818"/>
                              <a:ext cx="0" cy="241"/>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Freeform 35"/>
                          <wps:cNvSpPr>
                            <a:spLocks/>
                          </wps:cNvSpPr>
                          <wps:spPr bwMode="auto">
                            <a:xfrm>
                              <a:off x="2703" y="1051"/>
                              <a:ext cx="127" cy="127"/>
                            </a:xfrm>
                            <a:custGeom>
                              <a:avLst/>
                              <a:gdLst>
                                <a:gd name="T0" fmla="*/ 0 w 127"/>
                                <a:gd name="T1" fmla="*/ 0 h 127"/>
                                <a:gd name="T2" fmla="*/ 66 w 127"/>
                                <a:gd name="T3" fmla="*/ 127 h 127"/>
                                <a:gd name="T4" fmla="*/ 127 w 127"/>
                                <a:gd name="T5" fmla="*/ 0 h 127"/>
                                <a:gd name="T6" fmla="*/ 0 w 127"/>
                                <a:gd name="T7" fmla="*/ 0 h 127"/>
                              </a:gdLst>
                              <a:ahLst/>
                              <a:cxnLst>
                                <a:cxn ang="0">
                                  <a:pos x="T0" y="T1"/>
                                </a:cxn>
                                <a:cxn ang="0">
                                  <a:pos x="T2" y="T3"/>
                                </a:cxn>
                                <a:cxn ang="0">
                                  <a:pos x="T4" y="T5"/>
                                </a:cxn>
                                <a:cxn ang="0">
                                  <a:pos x="T6" y="T7"/>
                                </a:cxn>
                              </a:cxnLst>
                              <a:rect l="0" t="0" r="r" b="b"/>
                              <a:pathLst>
                                <a:path w="127" h="127">
                                  <a:moveTo>
                                    <a:pt x="0" y="0"/>
                                  </a:moveTo>
                                  <a:lnTo>
                                    <a:pt x="66" y="127"/>
                                  </a:lnTo>
                                  <a:lnTo>
                                    <a:pt x="12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6" name="Line 37"/>
                        <wps:cNvCnPr/>
                        <wps:spPr bwMode="auto">
                          <a:xfrm>
                            <a:off x="669290" y="2511425"/>
                            <a:ext cx="0" cy="28829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wps:spPr bwMode="auto">
                          <a:xfrm>
                            <a:off x="669290" y="2799715"/>
                            <a:ext cx="2276475" cy="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g:wgp>
                        <wpg:cNvPr id="38" name="Group 43"/>
                        <wpg:cNvGrpSpPr>
                          <a:grpSpLocks/>
                        </wpg:cNvGrpSpPr>
                        <wpg:grpSpPr bwMode="auto">
                          <a:xfrm>
                            <a:off x="4125595" y="3020060"/>
                            <a:ext cx="668655" cy="558800"/>
                            <a:chOff x="6497" y="4756"/>
                            <a:chExt cx="1053" cy="880"/>
                          </a:xfrm>
                        </wpg:grpSpPr>
                        <wps:wsp>
                          <wps:cNvPr id="39" name="Freeform 39"/>
                          <wps:cNvSpPr>
                            <a:spLocks/>
                          </wps:cNvSpPr>
                          <wps:spPr bwMode="auto">
                            <a:xfrm>
                              <a:off x="6497" y="4756"/>
                              <a:ext cx="1053" cy="880"/>
                            </a:xfrm>
                            <a:custGeom>
                              <a:avLst/>
                              <a:gdLst>
                                <a:gd name="T0" fmla="*/ 526 w 1053"/>
                                <a:gd name="T1" fmla="*/ 0 h 880"/>
                                <a:gd name="T2" fmla="*/ 420 w 1053"/>
                                <a:gd name="T3" fmla="*/ 4 h 880"/>
                                <a:gd name="T4" fmla="*/ 322 w 1053"/>
                                <a:gd name="T5" fmla="*/ 9 h 880"/>
                                <a:gd name="T6" fmla="*/ 232 w 1053"/>
                                <a:gd name="T7" fmla="*/ 21 h 880"/>
                                <a:gd name="T8" fmla="*/ 155 w 1053"/>
                                <a:gd name="T9" fmla="*/ 33 h 880"/>
                                <a:gd name="T10" fmla="*/ 89 w 1053"/>
                                <a:gd name="T11" fmla="*/ 49 h 880"/>
                                <a:gd name="T12" fmla="*/ 61 w 1053"/>
                                <a:gd name="T13" fmla="*/ 58 h 880"/>
                                <a:gd name="T14" fmla="*/ 40 w 1053"/>
                                <a:gd name="T15" fmla="*/ 66 h 880"/>
                                <a:gd name="T16" fmla="*/ 24 w 1053"/>
                                <a:gd name="T17" fmla="*/ 78 h 880"/>
                                <a:gd name="T18" fmla="*/ 12 w 1053"/>
                                <a:gd name="T19" fmla="*/ 90 h 880"/>
                                <a:gd name="T20" fmla="*/ 4 w 1053"/>
                                <a:gd name="T21" fmla="*/ 99 h 880"/>
                                <a:gd name="T22" fmla="*/ 0 w 1053"/>
                                <a:gd name="T23" fmla="*/ 111 h 880"/>
                                <a:gd name="T24" fmla="*/ 0 w 1053"/>
                                <a:gd name="T25" fmla="*/ 769 h 880"/>
                                <a:gd name="T26" fmla="*/ 4 w 1053"/>
                                <a:gd name="T27" fmla="*/ 782 h 880"/>
                                <a:gd name="T28" fmla="*/ 12 w 1053"/>
                                <a:gd name="T29" fmla="*/ 790 h 880"/>
                                <a:gd name="T30" fmla="*/ 24 w 1053"/>
                                <a:gd name="T31" fmla="*/ 802 h 880"/>
                                <a:gd name="T32" fmla="*/ 40 w 1053"/>
                                <a:gd name="T33" fmla="*/ 814 h 880"/>
                                <a:gd name="T34" fmla="*/ 61 w 1053"/>
                                <a:gd name="T35" fmla="*/ 822 h 880"/>
                                <a:gd name="T36" fmla="*/ 89 w 1053"/>
                                <a:gd name="T37" fmla="*/ 831 h 880"/>
                                <a:gd name="T38" fmla="*/ 155 w 1053"/>
                                <a:gd name="T39" fmla="*/ 847 h 880"/>
                                <a:gd name="T40" fmla="*/ 232 w 1053"/>
                                <a:gd name="T41" fmla="*/ 859 h 880"/>
                                <a:gd name="T42" fmla="*/ 322 w 1053"/>
                                <a:gd name="T43" fmla="*/ 871 h 880"/>
                                <a:gd name="T44" fmla="*/ 420 w 1053"/>
                                <a:gd name="T45" fmla="*/ 876 h 880"/>
                                <a:gd name="T46" fmla="*/ 526 w 1053"/>
                                <a:gd name="T47" fmla="*/ 880 h 880"/>
                                <a:gd name="T48" fmla="*/ 633 w 1053"/>
                                <a:gd name="T49" fmla="*/ 876 h 880"/>
                                <a:gd name="T50" fmla="*/ 735 w 1053"/>
                                <a:gd name="T51" fmla="*/ 871 h 880"/>
                                <a:gd name="T52" fmla="*/ 820 w 1053"/>
                                <a:gd name="T53" fmla="*/ 859 h 880"/>
                                <a:gd name="T54" fmla="*/ 902 w 1053"/>
                                <a:gd name="T55" fmla="*/ 847 h 880"/>
                                <a:gd name="T56" fmla="*/ 963 w 1053"/>
                                <a:gd name="T57" fmla="*/ 831 h 880"/>
                                <a:gd name="T58" fmla="*/ 992 w 1053"/>
                                <a:gd name="T59" fmla="*/ 822 h 880"/>
                                <a:gd name="T60" fmla="*/ 1012 w 1053"/>
                                <a:gd name="T61" fmla="*/ 814 h 880"/>
                                <a:gd name="T62" fmla="*/ 1029 w 1053"/>
                                <a:gd name="T63" fmla="*/ 802 h 880"/>
                                <a:gd name="T64" fmla="*/ 1041 w 1053"/>
                                <a:gd name="T65" fmla="*/ 790 h 880"/>
                                <a:gd name="T66" fmla="*/ 1049 w 1053"/>
                                <a:gd name="T67" fmla="*/ 782 h 880"/>
                                <a:gd name="T68" fmla="*/ 1053 w 1053"/>
                                <a:gd name="T69" fmla="*/ 769 h 880"/>
                                <a:gd name="T70" fmla="*/ 1053 w 1053"/>
                                <a:gd name="T71" fmla="*/ 111 h 880"/>
                                <a:gd name="T72" fmla="*/ 1049 w 1053"/>
                                <a:gd name="T73" fmla="*/ 99 h 880"/>
                                <a:gd name="T74" fmla="*/ 1041 w 1053"/>
                                <a:gd name="T75" fmla="*/ 90 h 880"/>
                                <a:gd name="T76" fmla="*/ 1029 w 1053"/>
                                <a:gd name="T77" fmla="*/ 78 h 880"/>
                                <a:gd name="T78" fmla="*/ 1012 w 1053"/>
                                <a:gd name="T79" fmla="*/ 66 h 880"/>
                                <a:gd name="T80" fmla="*/ 992 w 1053"/>
                                <a:gd name="T81" fmla="*/ 58 h 880"/>
                                <a:gd name="T82" fmla="*/ 963 w 1053"/>
                                <a:gd name="T83" fmla="*/ 49 h 880"/>
                                <a:gd name="T84" fmla="*/ 902 w 1053"/>
                                <a:gd name="T85" fmla="*/ 33 h 880"/>
                                <a:gd name="T86" fmla="*/ 820 w 1053"/>
                                <a:gd name="T87" fmla="*/ 21 h 880"/>
                                <a:gd name="T88" fmla="*/ 735 w 1053"/>
                                <a:gd name="T89" fmla="*/ 9 h 880"/>
                                <a:gd name="T90" fmla="*/ 633 w 1053"/>
                                <a:gd name="T91" fmla="*/ 4 h 880"/>
                                <a:gd name="T92" fmla="*/ 526 w 1053"/>
                                <a:gd name="T93" fmla="*/ 0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53" h="880">
                                  <a:moveTo>
                                    <a:pt x="526" y="0"/>
                                  </a:moveTo>
                                  <a:lnTo>
                                    <a:pt x="420" y="4"/>
                                  </a:lnTo>
                                  <a:lnTo>
                                    <a:pt x="322" y="9"/>
                                  </a:lnTo>
                                  <a:lnTo>
                                    <a:pt x="232" y="21"/>
                                  </a:lnTo>
                                  <a:lnTo>
                                    <a:pt x="155" y="33"/>
                                  </a:lnTo>
                                  <a:lnTo>
                                    <a:pt x="89" y="49"/>
                                  </a:lnTo>
                                  <a:lnTo>
                                    <a:pt x="61" y="58"/>
                                  </a:lnTo>
                                  <a:lnTo>
                                    <a:pt x="40" y="66"/>
                                  </a:lnTo>
                                  <a:lnTo>
                                    <a:pt x="24" y="78"/>
                                  </a:lnTo>
                                  <a:lnTo>
                                    <a:pt x="12" y="90"/>
                                  </a:lnTo>
                                  <a:lnTo>
                                    <a:pt x="4" y="99"/>
                                  </a:lnTo>
                                  <a:lnTo>
                                    <a:pt x="0" y="111"/>
                                  </a:lnTo>
                                  <a:lnTo>
                                    <a:pt x="0" y="769"/>
                                  </a:lnTo>
                                  <a:lnTo>
                                    <a:pt x="4" y="782"/>
                                  </a:lnTo>
                                  <a:lnTo>
                                    <a:pt x="12" y="790"/>
                                  </a:lnTo>
                                  <a:lnTo>
                                    <a:pt x="24" y="802"/>
                                  </a:lnTo>
                                  <a:lnTo>
                                    <a:pt x="40" y="814"/>
                                  </a:lnTo>
                                  <a:lnTo>
                                    <a:pt x="61" y="822"/>
                                  </a:lnTo>
                                  <a:lnTo>
                                    <a:pt x="89" y="831"/>
                                  </a:lnTo>
                                  <a:lnTo>
                                    <a:pt x="155" y="847"/>
                                  </a:lnTo>
                                  <a:lnTo>
                                    <a:pt x="232" y="859"/>
                                  </a:lnTo>
                                  <a:lnTo>
                                    <a:pt x="322" y="871"/>
                                  </a:lnTo>
                                  <a:lnTo>
                                    <a:pt x="420" y="876"/>
                                  </a:lnTo>
                                  <a:lnTo>
                                    <a:pt x="526" y="880"/>
                                  </a:lnTo>
                                  <a:lnTo>
                                    <a:pt x="633" y="876"/>
                                  </a:lnTo>
                                  <a:lnTo>
                                    <a:pt x="735" y="871"/>
                                  </a:lnTo>
                                  <a:lnTo>
                                    <a:pt x="820" y="859"/>
                                  </a:lnTo>
                                  <a:lnTo>
                                    <a:pt x="902" y="847"/>
                                  </a:lnTo>
                                  <a:lnTo>
                                    <a:pt x="963" y="831"/>
                                  </a:lnTo>
                                  <a:lnTo>
                                    <a:pt x="992" y="822"/>
                                  </a:lnTo>
                                  <a:lnTo>
                                    <a:pt x="1012" y="814"/>
                                  </a:lnTo>
                                  <a:lnTo>
                                    <a:pt x="1029" y="802"/>
                                  </a:lnTo>
                                  <a:lnTo>
                                    <a:pt x="1041" y="790"/>
                                  </a:lnTo>
                                  <a:lnTo>
                                    <a:pt x="1049" y="782"/>
                                  </a:lnTo>
                                  <a:lnTo>
                                    <a:pt x="1053" y="769"/>
                                  </a:lnTo>
                                  <a:lnTo>
                                    <a:pt x="1053" y="111"/>
                                  </a:lnTo>
                                  <a:lnTo>
                                    <a:pt x="1049" y="99"/>
                                  </a:lnTo>
                                  <a:lnTo>
                                    <a:pt x="1041" y="90"/>
                                  </a:lnTo>
                                  <a:lnTo>
                                    <a:pt x="1029" y="78"/>
                                  </a:lnTo>
                                  <a:lnTo>
                                    <a:pt x="1012" y="66"/>
                                  </a:lnTo>
                                  <a:lnTo>
                                    <a:pt x="992" y="58"/>
                                  </a:lnTo>
                                  <a:lnTo>
                                    <a:pt x="963" y="49"/>
                                  </a:lnTo>
                                  <a:lnTo>
                                    <a:pt x="902" y="33"/>
                                  </a:lnTo>
                                  <a:lnTo>
                                    <a:pt x="820" y="21"/>
                                  </a:lnTo>
                                  <a:lnTo>
                                    <a:pt x="735" y="9"/>
                                  </a:lnTo>
                                  <a:lnTo>
                                    <a:pt x="633" y="4"/>
                                  </a:lnTo>
                                  <a:lnTo>
                                    <a:pt x="5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6497" y="4756"/>
                              <a:ext cx="1053" cy="221"/>
                            </a:xfrm>
                            <a:custGeom>
                              <a:avLst/>
                              <a:gdLst>
                                <a:gd name="T0" fmla="*/ 0 w 1053"/>
                                <a:gd name="T1" fmla="*/ 111 h 221"/>
                                <a:gd name="T2" fmla="*/ 4 w 1053"/>
                                <a:gd name="T3" fmla="*/ 123 h 221"/>
                                <a:gd name="T4" fmla="*/ 12 w 1053"/>
                                <a:gd name="T5" fmla="*/ 131 h 221"/>
                                <a:gd name="T6" fmla="*/ 24 w 1053"/>
                                <a:gd name="T7" fmla="*/ 144 h 221"/>
                                <a:gd name="T8" fmla="*/ 40 w 1053"/>
                                <a:gd name="T9" fmla="*/ 156 h 221"/>
                                <a:gd name="T10" fmla="*/ 61 w 1053"/>
                                <a:gd name="T11" fmla="*/ 164 h 221"/>
                                <a:gd name="T12" fmla="*/ 89 w 1053"/>
                                <a:gd name="T13" fmla="*/ 172 h 221"/>
                                <a:gd name="T14" fmla="*/ 155 w 1053"/>
                                <a:gd name="T15" fmla="*/ 189 h 221"/>
                                <a:gd name="T16" fmla="*/ 232 w 1053"/>
                                <a:gd name="T17" fmla="*/ 201 h 221"/>
                                <a:gd name="T18" fmla="*/ 322 w 1053"/>
                                <a:gd name="T19" fmla="*/ 213 h 221"/>
                                <a:gd name="T20" fmla="*/ 420 w 1053"/>
                                <a:gd name="T21" fmla="*/ 217 h 221"/>
                                <a:gd name="T22" fmla="*/ 526 w 1053"/>
                                <a:gd name="T23" fmla="*/ 221 h 221"/>
                                <a:gd name="T24" fmla="*/ 633 w 1053"/>
                                <a:gd name="T25" fmla="*/ 217 h 221"/>
                                <a:gd name="T26" fmla="*/ 735 w 1053"/>
                                <a:gd name="T27" fmla="*/ 213 h 221"/>
                                <a:gd name="T28" fmla="*/ 820 w 1053"/>
                                <a:gd name="T29" fmla="*/ 201 h 221"/>
                                <a:gd name="T30" fmla="*/ 902 w 1053"/>
                                <a:gd name="T31" fmla="*/ 189 h 221"/>
                                <a:gd name="T32" fmla="*/ 963 w 1053"/>
                                <a:gd name="T33" fmla="*/ 172 h 221"/>
                                <a:gd name="T34" fmla="*/ 992 w 1053"/>
                                <a:gd name="T35" fmla="*/ 164 h 221"/>
                                <a:gd name="T36" fmla="*/ 1012 w 1053"/>
                                <a:gd name="T37" fmla="*/ 156 h 221"/>
                                <a:gd name="T38" fmla="*/ 1029 w 1053"/>
                                <a:gd name="T39" fmla="*/ 144 h 221"/>
                                <a:gd name="T40" fmla="*/ 1041 w 1053"/>
                                <a:gd name="T41" fmla="*/ 131 h 221"/>
                                <a:gd name="T42" fmla="*/ 1049 w 1053"/>
                                <a:gd name="T43" fmla="*/ 123 h 221"/>
                                <a:gd name="T44" fmla="*/ 1053 w 1053"/>
                                <a:gd name="T45" fmla="*/ 111 h 221"/>
                                <a:gd name="T46" fmla="*/ 1049 w 1053"/>
                                <a:gd name="T47" fmla="*/ 99 h 221"/>
                                <a:gd name="T48" fmla="*/ 1041 w 1053"/>
                                <a:gd name="T49" fmla="*/ 90 h 221"/>
                                <a:gd name="T50" fmla="*/ 1029 w 1053"/>
                                <a:gd name="T51" fmla="*/ 78 h 221"/>
                                <a:gd name="T52" fmla="*/ 1012 w 1053"/>
                                <a:gd name="T53" fmla="*/ 66 h 221"/>
                                <a:gd name="T54" fmla="*/ 992 w 1053"/>
                                <a:gd name="T55" fmla="*/ 58 h 221"/>
                                <a:gd name="T56" fmla="*/ 963 w 1053"/>
                                <a:gd name="T57" fmla="*/ 49 h 221"/>
                                <a:gd name="T58" fmla="*/ 902 w 1053"/>
                                <a:gd name="T59" fmla="*/ 33 h 221"/>
                                <a:gd name="T60" fmla="*/ 820 w 1053"/>
                                <a:gd name="T61" fmla="*/ 21 h 221"/>
                                <a:gd name="T62" fmla="*/ 735 w 1053"/>
                                <a:gd name="T63" fmla="*/ 9 h 221"/>
                                <a:gd name="T64" fmla="*/ 633 w 1053"/>
                                <a:gd name="T65" fmla="*/ 4 h 221"/>
                                <a:gd name="T66" fmla="*/ 526 w 1053"/>
                                <a:gd name="T67" fmla="*/ 0 h 221"/>
                                <a:gd name="T68" fmla="*/ 420 w 1053"/>
                                <a:gd name="T69" fmla="*/ 4 h 221"/>
                                <a:gd name="T70" fmla="*/ 322 w 1053"/>
                                <a:gd name="T71" fmla="*/ 9 h 221"/>
                                <a:gd name="T72" fmla="*/ 232 w 1053"/>
                                <a:gd name="T73" fmla="*/ 21 h 221"/>
                                <a:gd name="T74" fmla="*/ 155 w 1053"/>
                                <a:gd name="T75" fmla="*/ 33 h 221"/>
                                <a:gd name="T76" fmla="*/ 89 w 1053"/>
                                <a:gd name="T77" fmla="*/ 49 h 221"/>
                                <a:gd name="T78" fmla="*/ 61 w 1053"/>
                                <a:gd name="T79" fmla="*/ 58 h 221"/>
                                <a:gd name="T80" fmla="*/ 40 w 1053"/>
                                <a:gd name="T81" fmla="*/ 66 h 221"/>
                                <a:gd name="T82" fmla="*/ 24 w 1053"/>
                                <a:gd name="T83" fmla="*/ 78 h 221"/>
                                <a:gd name="T84" fmla="*/ 12 w 1053"/>
                                <a:gd name="T85" fmla="*/ 90 h 221"/>
                                <a:gd name="T86" fmla="*/ 4 w 1053"/>
                                <a:gd name="T87" fmla="*/ 99 h 221"/>
                                <a:gd name="T88" fmla="*/ 0 w 1053"/>
                                <a:gd name="T89" fmla="*/ 111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53" h="221">
                                  <a:moveTo>
                                    <a:pt x="0" y="111"/>
                                  </a:moveTo>
                                  <a:lnTo>
                                    <a:pt x="4" y="123"/>
                                  </a:lnTo>
                                  <a:lnTo>
                                    <a:pt x="12" y="131"/>
                                  </a:lnTo>
                                  <a:lnTo>
                                    <a:pt x="24" y="144"/>
                                  </a:lnTo>
                                  <a:lnTo>
                                    <a:pt x="40" y="156"/>
                                  </a:lnTo>
                                  <a:lnTo>
                                    <a:pt x="61" y="164"/>
                                  </a:lnTo>
                                  <a:lnTo>
                                    <a:pt x="89" y="172"/>
                                  </a:lnTo>
                                  <a:lnTo>
                                    <a:pt x="155" y="189"/>
                                  </a:lnTo>
                                  <a:lnTo>
                                    <a:pt x="232" y="201"/>
                                  </a:lnTo>
                                  <a:lnTo>
                                    <a:pt x="322" y="213"/>
                                  </a:lnTo>
                                  <a:lnTo>
                                    <a:pt x="420" y="217"/>
                                  </a:lnTo>
                                  <a:lnTo>
                                    <a:pt x="526" y="221"/>
                                  </a:lnTo>
                                  <a:lnTo>
                                    <a:pt x="633" y="217"/>
                                  </a:lnTo>
                                  <a:lnTo>
                                    <a:pt x="735" y="213"/>
                                  </a:lnTo>
                                  <a:lnTo>
                                    <a:pt x="820" y="201"/>
                                  </a:lnTo>
                                  <a:lnTo>
                                    <a:pt x="902" y="189"/>
                                  </a:lnTo>
                                  <a:lnTo>
                                    <a:pt x="963" y="172"/>
                                  </a:lnTo>
                                  <a:lnTo>
                                    <a:pt x="992" y="164"/>
                                  </a:lnTo>
                                  <a:lnTo>
                                    <a:pt x="1012" y="156"/>
                                  </a:lnTo>
                                  <a:lnTo>
                                    <a:pt x="1029" y="144"/>
                                  </a:lnTo>
                                  <a:lnTo>
                                    <a:pt x="1041" y="131"/>
                                  </a:lnTo>
                                  <a:lnTo>
                                    <a:pt x="1049" y="123"/>
                                  </a:lnTo>
                                  <a:lnTo>
                                    <a:pt x="1053" y="111"/>
                                  </a:lnTo>
                                  <a:lnTo>
                                    <a:pt x="1049" y="99"/>
                                  </a:lnTo>
                                  <a:lnTo>
                                    <a:pt x="1041" y="90"/>
                                  </a:lnTo>
                                  <a:lnTo>
                                    <a:pt x="1029" y="78"/>
                                  </a:lnTo>
                                  <a:lnTo>
                                    <a:pt x="1012" y="66"/>
                                  </a:lnTo>
                                  <a:lnTo>
                                    <a:pt x="992" y="58"/>
                                  </a:lnTo>
                                  <a:lnTo>
                                    <a:pt x="963" y="49"/>
                                  </a:lnTo>
                                  <a:lnTo>
                                    <a:pt x="902" y="33"/>
                                  </a:lnTo>
                                  <a:lnTo>
                                    <a:pt x="820" y="21"/>
                                  </a:lnTo>
                                  <a:lnTo>
                                    <a:pt x="735" y="9"/>
                                  </a:lnTo>
                                  <a:lnTo>
                                    <a:pt x="633" y="4"/>
                                  </a:lnTo>
                                  <a:lnTo>
                                    <a:pt x="526" y="0"/>
                                  </a:lnTo>
                                  <a:lnTo>
                                    <a:pt x="420" y="4"/>
                                  </a:lnTo>
                                  <a:lnTo>
                                    <a:pt x="322" y="9"/>
                                  </a:lnTo>
                                  <a:lnTo>
                                    <a:pt x="232" y="21"/>
                                  </a:lnTo>
                                  <a:lnTo>
                                    <a:pt x="155" y="33"/>
                                  </a:lnTo>
                                  <a:lnTo>
                                    <a:pt x="89" y="49"/>
                                  </a:lnTo>
                                  <a:lnTo>
                                    <a:pt x="61" y="58"/>
                                  </a:lnTo>
                                  <a:lnTo>
                                    <a:pt x="40" y="66"/>
                                  </a:lnTo>
                                  <a:lnTo>
                                    <a:pt x="24" y="78"/>
                                  </a:lnTo>
                                  <a:lnTo>
                                    <a:pt x="12" y="90"/>
                                  </a:lnTo>
                                  <a:lnTo>
                                    <a:pt x="4" y="99"/>
                                  </a:lnTo>
                                  <a:lnTo>
                                    <a:pt x="0"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6497" y="4756"/>
                              <a:ext cx="1053" cy="880"/>
                            </a:xfrm>
                            <a:custGeom>
                              <a:avLst/>
                              <a:gdLst>
                                <a:gd name="T0" fmla="*/ 526 w 1053"/>
                                <a:gd name="T1" fmla="*/ 0 h 880"/>
                                <a:gd name="T2" fmla="*/ 420 w 1053"/>
                                <a:gd name="T3" fmla="*/ 4 h 880"/>
                                <a:gd name="T4" fmla="*/ 322 w 1053"/>
                                <a:gd name="T5" fmla="*/ 9 h 880"/>
                                <a:gd name="T6" fmla="*/ 232 w 1053"/>
                                <a:gd name="T7" fmla="*/ 21 h 880"/>
                                <a:gd name="T8" fmla="*/ 155 w 1053"/>
                                <a:gd name="T9" fmla="*/ 33 h 880"/>
                                <a:gd name="T10" fmla="*/ 89 w 1053"/>
                                <a:gd name="T11" fmla="*/ 49 h 880"/>
                                <a:gd name="T12" fmla="*/ 61 w 1053"/>
                                <a:gd name="T13" fmla="*/ 58 h 880"/>
                                <a:gd name="T14" fmla="*/ 40 w 1053"/>
                                <a:gd name="T15" fmla="*/ 66 h 880"/>
                                <a:gd name="T16" fmla="*/ 24 w 1053"/>
                                <a:gd name="T17" fmla="*/ 78 h 880"/>
                                <a:gd name="T18" fmla="*/ 12 w 1053"/>
                                <a:gd name="T19" fmla="*/ 90 h 880"/>
                                <a:gd name="T20" fmla="*/ 4 w 1053"/>
                                <a:gd name="T21" fmla="*/ 99 h 880"/>
                                <a:gd name="T22" fmla="*/ 0 w 1053"/>
                                <a:gd name="T23" fmla="*/ 111 h 880"/>
                                <a:gd name="T24" fmla="*/ 0 w 1053"/>
                                <a:gd name="T25" fmla="*/ 769 h 880"/>
                                <a:gd name="T26" fmla="*/ 4 w 1053"/>
                                <a:gd name="T27" fmla="*/ 782 h 880"/>
                                <a:gd name="T28" fmla="*/ 12 w 1053"/>
                                <a:gd name="T29" fmla="*/ 790 h 880"/>
                                <a:gd name="T30" fmla="*/ 24 w 1053"/>
                                <a:gd name="T31" fmla="*/ 802 h 880"/>
                                <a:gd name="T32" fmla="*/ 40 w 1053"/>
                                <a:gd name="T33" fmla="*/ 814 h 880"/>
                                <a:gd name="T34" fmla="*/ 61 w 1053"/>
                                <a:gd name="T35" fmla="*/ 822 h 880"/>
                                <a:gd name="T36" fmla="*/ 89 w 1053"/>
                                <a:gd name="T37" fmla="*/ 831 h 880"/>
                                <a:gd name="T38" fmla="*/ 155 w 1053"/>
                                <a:gd name="T39" fmla="*/ 847 h 880"/>
                                <a:gd name="T40" fmla="*/ 232 w 1053"/>
                                <a:gd name="T41" fmla="*/ 859 h 880"/>
                                <a:gd name="T42" fmla="*/ 322 w 1053"/>
                                <a:gd name="T43" fmla="*/ 871 h 880"/>
                                <a:gd name="T44" fmla="*/ 420 w 1053"/>
                                <a:gd name="T45" fmla="*/ 876 h 880"/>
                                <a:gd name="T46" fmla="*/ 526 w 1053"/>
                                <a:gd name="T47" fmla="*/ 880 h 880"/>
                                <a:gd name="T48" fmla="*/ 633 w 1053"/>
                                <a:gd name="T49" fmla="*/ 876 h 880"/>
                                <a:gd name="T50" fmla="*/ 735 w 1053"/>
                                <a:gd name="T51" fmla="*/ 871 h 880"/>
                                <a:gd name="T52" fmla="*/ 820 w 1053"/>
                                <a:gd name="T53" fmla="*/ 859 h 880"/>
                                <a:gd name="T54" fmla="*/ 902 w 1053"/>
                                <a:gd name="T55" fmla="*/ 847 h 880"/>
                                <a:gd name="T56" fmla="*/ 963 w 1053"/>
                                <a:gd name="T57" fmla="*/ 831 h 880"/>
                                <a:gd name="T58" fmla="*/ 992 w 1053"/>
                                <a:gd name="T59" fmla="*/ 822 h 880"/>
                                <a:gd name="T60" fmla="*/ 1012 w 1053"/>
                                <a:gd name="T61" fmla="*/ 814 h 880"/>
                                <a:gd name="T62" fmla="*/ 1029 w 1053"/>
                                <a:gd name="T63" fmla="*/ 802 h 880"/>
                                <a:gd name="T64" fmla="*/ 1041 w 1053"/>
                                <a:gd name="T65" fmla="*/ 790 h 880"/>
                                <a:gd name="T66" fmla="*/ 1049 w 1053"/>
                                <a:gd name="T67" fmla="*/ 782 h 880"/>
                                <a:gd name="T68" fmla="*/ 1053 w 1053"/>
                                <a:gd name="T69" fmla="*/ 769 h 880"/>
                                <a:gd name="T70" fmla="*/ 1053 w 1053"/>
                                <a:gd name="T71" fmla="*/ 111 h 880"/>
                                <a:gd name="T72" fmla="*/ 1049 w 1053"/>
                                <a:gd name="T73" fmla="*/ 99 h 880"/>
                                <a:gd name="T74" fmla="*/ 1041 w 1053"/>
                                <a:gd name="T75" fmla="*/ 90 h 880"/>
                                <a:gd name="T76" fmla="*/ 1029 w 1053"/>
                                <a:gd name="T77" fmla="*/ 78 h 880"/>
                                <a:gd name="T78" fmla="*/ 1012 w 1053"/>
                                <a:gd name="T79" fmla="*/ 66 h 880"/>
                                <a:gd name="T80" fmla="*/ 992 w 1053"/>
                                <a:gd name="T81" fmla="*/ 58 h 880"/>
                                <a:gd name="T82" fmla="*/ 963 w 1053"/>
                                <a:gd name="T83" fmla="*/ 49 h 880"/>
                                <a:gd name="T84" fmla="*/ 902 w 1053"/>
                                <a:gd name="T85" fmla="*/ 33 h 880"/>
                                <a:gd name="T86" fmla="*/ 820 w 1053"/>
                                <a:gd name="T87" fmla="*/ 21 h 880"/>
                                <a:gd name="T88" fmla="*/ 735 w 1053"/>
                                <a:gd name="T89" fmla="*/ 9 h 880"/>
                                <a:gd name="T90" fmla="*/ 633 w 1053"/>
                                <a:gd name="T91" fmla="*/ 4 h 880"/>
                                <a:gd name="T92" fmla="*/ 526 w 1053"/>
                                <a:gd name="T93" fmla="*/ 0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53" h="880">
                                  <a:moveTo>
                                    <a:pt x="526" y="0"/>
                                  </a:moveTo>
                                  <a:lnTo>
                                    <a:pt x="420" y="4"/>
                                  </a:lnTo>
                                  <a:lnTo>
                                    <a:pt x="322" y="9"/>
                                  </a:lnTo>
                                  <a:lnTo>
                                    <a:pt x="232" y="21"/>
                                  </a:lnTo>
                                  <a:lnTo>
                                    <a:pt x="155" y="33"/>
                                  </a:lnTo>
                                  <a:lnTo>
                                    <a:pt x="89" y="49"/>
                                  </a:lnTo>
                                  <a:lnTo>
                                    <a:pt x="61" y="58"/>
                                  </a:lnTo>
                                  <a:lnTo>
                                    <a:pt x="40" y="66"/>
                                  </a:lnTo>
                                  <a:lnTo>
                                    <a:pt x="24" y="78"/>
                                  </a:lnTo>
                                  <a:lnTo>
                                    <a:pt x="12" y="90"/>
                                  </a:lnTo>
                                  <a:lnTo>
                                    <a:pt x="4" y="99"/>
                                  </a:lnTo>
                                  <a:lnTo>
                                    <a:pt x="0" y="111"/>
                                  </a:lnTo>
                                  <a:lnTo>
                                    <a:pt x="0" y="769"/>
                                  </a:lnTo>
                                  <a:lnTo>
                                    <a:pt x="4" y="782"/>
                                  </a:lnTo>
                                  <a:lnTo>
                                    <a:pt x="12" y="790"/>
                                  </a:lnTo>
                                  <a:lnTo>
                                    <a:pt x="24" y="802"/>
                                  </a:lnTo>
                                  <a:lnTo>
                                    <a:pt x="40" y="814"/>
                                  </a:lnTo>
                                  <a:lnTo>
                                    <a:pt x="61" y="822"/>
                                  </a:lnTo>
                                  <a:lnTo>
                                    <a:pt x="89" y="831"/>
                                  </a:lnTo>
                                  <a:lnTo>
                                    <a:pt x="155" y="847"/>
                                  </a:lnTo>
                                  <a:lnTo>
                                    <a:pt x="232" y="859"/>
                                  </a:lnTo>
                                  <a:lnTo>
                                    <a:pt x="322" y="871"/>
                                  </a:lnTo>
                                  <a:lnTo>
                                    <a:pt x="420" y="876"/>
                                  </a:lnTo>
                                  <a:lnTo>
                                    <a:pt x="526" y="880"/>
                                  </a:lnTo>
                                  <a:lnTo>
                                    <a:pt x="633" y="876"/>
                                  </a:lnTo>
                                  <a:lnTo>
                                    <a:pt x="735" y="871"/>
                                  </a:lnTo>
                                  <a:lnTo>
                                    <a:pt x="820" y="859"/>
                                  </a:lnTo>
                                  <a:lnTo>
                                    <a:pt x="902" y="847"/>
                                  </a:lnTo>
                                  <a:lnTo>
                                    <a:pt x="963" y="831"/>
                                  </a:lnTo>
                                  <a:lnTo>
                                    <a:pt x="992" y="822"/>
                                  </a:lnTo>
                                  <a:lnTo>
                                    <a:pt x="1012" y="814"/>
                                  </a:lnTo>
                                  <a:lnTo>
                                    <a:pt x="1029" y="802"/>
                                  </a:lnTo>
                                  <a:lnTo>
                                    <a:pt x="1041" y="790"/>
                                  </a:lnTo>
                                  <a:lnTo>
                                    <a:pt x="1049" y="782"/>
                                  </a:lnTo>
                                  <a:lnTo>
                                    <a:pt x="1053" y="769"/>
                                  </a:lnTo>
                                  <a:lnTo>
                                    <a:pt x="1053" y="111"/>
                                  </a:lnTo>
                                  <a:lnTo>
                                    <a:pt x="1049" y="99"/>
                                  </a:lnTo>
                                  <a:lnTo>
                                    <a:pt x="1041" y="90"/>
                                  </a:lnTo>
                                  <a:lnTo>
                                    <a:pt x="1029" y="78"/>
                                  </a:lnTo>
                                  <a:lnTo>
                                    <a:pt x="1012" y="66"/>
                                  </a:lnTo>
                                  <a:lnTo>
                                    <a:pt x="992" y="58"/>
                                  </a:lnTo>
                                  <a:lnTo>
                                    <a:pt x="963" y="49"/>
                                  </a:lnTo>
                                  <a:lnTo>
                                    <a:pt x="902" y="33"/>
                                  </a:lnTo>
                                  <a:lnTo>
                                    <a:pt x="820" y="21"/>
                                  </a:lnTo>
                                  <a:lnTo>
                                    <a:pt x="735" y="9"/>
                                  </a:lnTo>
                                  <a:lnTo>
                                    <a:pt x="633" y="4"/>
                                  </a:lnTo>
                                  <a:lnTo>
                                    <a:pt x="526" y="0"/>
                                  </a:lnTo>
                                  <a:close/>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2"/>
                          <wps:cNvSpPr>
                            <a:spLocks/>
                          </wps:cNvSpPr>
                          <wps:spPr bwMode="auto">
                            <a:xfrm>
                              <a:off x="6497" y="4867"/>
                              <a:ext cx="1053" cy="110"/>
                            </a:xfrm>
                            <a:custGeom>
                              <a:avLst/>
                              <a:gdLst>
                                <a:gd name="T0" fmla="*/ 0 w 1053"/>
                                <a:gd name="T1" fmla="*/ 0 h 110"/>
                                <a:gd name="T2" fmla="*/ 4 w 1053"/>
                                <a:gd name="T3" fmla="*/ 12 h 110"/>
                                <a:gd name="T4" fmla="*/ 12 w 1053"/>
                                <a:gd name="T5" fmla="*/ 20 h 110"/>
                                <a:gd name="T6" fmla="*/ 24 w 1053"/>
                                <a:gd name="T7" fmla="*/ 33 h 110"/>
                                <a:gd name="T8" fmla="*/ 40 w 1053"/>
                                <a:gd name="T9" fmla="*/ 45 h 110"/>
                                <a:gd name="T10" fmla="*/ 61 w 1053"/>
                                <a:gd name="T11" fmla="*/ 53 h 110"/>
                                <a:gd name="T12" fmla="*/ 89 w 1053"/>
                                <a:gd name="T13" fmla="*/ 61 h 110"/>
                                <a:gd name="T14" fmla="*/ 155 w 1053"/>
                                <a:gd name="T15" fmla="*/ 78 h 110"/>
                                <a:gd name="T16" fmla="*/ 232 w 1053"/>
                                <a:gd name="T17" fmla="*/ 90 h 110"/>
                                <a:gd name="T18" fmla="*/ 322 w 1053"/>
                                <a:gd name="T19" fmla="*/ 102 h 110"/>
                                <a:gd name="T20" fmla="*/ 420 w 1053"/>
                                <a:gd name="T21" fmla="*/ 106 h 110"/>
                                <a:gd name="T22" fmla="*/ 526 w 1053"/>
                                <a:gd name="T23" fmla="*/ 110 h 110"/>
                                <a:gd name="T24" fmla="*/ 633 w 1053"/>
                                <a:gd name="T25" fmla="*/ 106 h 110"/>
                                <a:gd name="T26" fmla="*/ 735 w 1053"/>
                                <a:gd name="T27" fmla="*/ 102 h 110"/>
                                <a:gd name="T28" fmla="*/ 820 w 1053"/>
                                <a:gd name="T29" fmla="*/ 90 h 110"/>
                                <a:gd name="T30" fmla="*/ 902 w 1053"/>
                                <a:gd name="T31" fmla="*/ 78 h 110"/>
                                <a:gd name="T32" fmla="*/ 963 w 1053"/>
                                <a:gd name="T33" fmla="*/ 61 h 110"/>
                                <a:gd name="T34" fmla="*/ 992 w 1053"/>
                                <a:gd name="T35" fmla="*/ 53 h 110"/>
                                <a:gd name="T36" fmla="*/ 1012 w 1053"/>
                                <a:gd name="T37" fmla="*/ 45 h 110"/>
                                <a:gd name="T38" fmla="*/ 1029 w 1053"/>
                                <a:gd name="T39" fmla="*/ 33 h 110"/>
                                <a:gd name="T40" fmla="*/ 1041 w 1053"/>
                                <a:gd name="T41" fmla="*/ 20 h 110"/>
                                <a:gd name="T42" fmla="*/ 1049 w 1053"/>
                                <a:gd name="T43" fmla="*/ 12 h 110"/>
                                <a:gd name="T44" fmla="*/ 1053 w 1053"/>
                                <a:gd name="T45"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53" h="110">
                                  <a:moveTo>
                                    <a:pt x="0" y="0"/>
                                  </a:moveTo>
                                  <a:lnTo>
                                    <a:pt x="4" y="12"/>
                                  </a:lnTo>
                                  <a:lnTo>
                                    <a:pt x="12" y="20"/>
                                  </a:lnTo>
                                  <a:lnTo>
                                    <a:pt x="24" y="33"/>
                                  </a:lnTo>
                                  <a:lnTo>
                                    <a:pt x="40" y="45"/>
                                  </a:lnTo>
                                  <a:lnTo>
                                    <a:pt x="61" y="53"/>
                                  </a:lnTo>
                                  <a:lnTo>
                                    <a:pt x="89" y="61"/>
                                  </a:lnTo>
                                  <a:lnTo>
                                    <a:pt x="155" y="78"/>
                                  </a:lnTo>
                                  <a:lnTo>
                                    <a:pt x="232" y="90"/>
                                  </a:lnTo>
                                  <a:lnTo>
                                    <a:pt x="322" y="102"/>
                                  </a:lnTo>
                                  <a:lnTo>
                                    <a:pt x="420" y="106"/>
                                  </a:lnTo>
                                  <a:lnTo>
                                    <a:pt x="526" y="110"/>
                                  </a:lnTo>
                                  <a:lnTo>
                                    <a:pt x="633" y="106"/>
                                  </a:lnTo>
                                  <a:lnTo>
                                    <a:pt x="735" y="102"/>
                                  </a:lnTo>
                                  <a:lnTo>
                                    <a:pt x="820" y="90"/>
                                  </a:lnTo>
                                  <a:lnTo>
                                    <a:pt x="902" y="78"/>
                                  </a:lnTo>
                                  <a:lnTo>
                                    <a:pt x="963" y="61"/>
                                  </a:lnTo>
                                  <a:lnTo>
                                    <a:pt x="992" y="53"/>
                                  </a:lnTo>
                                  <a:lnTo>
                                    <a:pt x="1012" y="45"/>
                                  </a:lnTo>
                                  <a:lnTo>
                                    <a:pt x="1029" y="33"/>
                                  </a:lnTo>
                                  <a:lnTo>
                                    <a:pt x="1041" y="20"/>
                                  </a:lnTo>
                                  <a:lnTo>
                                    <a:pt x="1049" y="12"/>
                                  </a:lnTo>
                                  <a:lnTo>
                                    <a:pt x="1053" y="0"/>
                                  </a:lnTo>
                                </a:path>
                              </a:pathLst>
                            </a:custGeom>
                            <a:noFill/>
                            <a:ln w="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3" name="Rectangle 44"/>
                        <wps:cNvSpPr>
                          <a:spLocks noChangeArrowheads="1"/>
                        </wps:cNvSpPr>
                        <wps:spPr bwMode="auto">
                          <a:xfrm>
                            <a:off x="4353560" y="325945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20"/>
                                  <w:lang w:val="en-US"/>
                                </w:rPr>
                                <w:t>NIR</w:t>
                              </w:r>
                            </w:p>
                          </w:txbxContent>
                        </wps:txbx>
                        <wps:bodyPr rot="0" vert="horz" wrap="none" lIns="0" tIns="0" rIns="0" bIns="0" anchor="t" anchorCtr="0">
                          <a:spAutoFit/>
                        </wps:bodyPr>
                      </wps:wsp>
                      <wps:wsp>
                        <wps:cNvPr id="44" name="Line 45"/>
                        <wps:cNvCnPr/>
                        <wps:spPr bwMode="auto">
                          <a:xfrm>
                            <a:off x="2580005" y="5230495"/>
                            <a:ext cx="661035" cy="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2190750" y="2035810"/>
                            <a:ext cx="1493520" cy="475615"/>
                          </a:xfrm>
                          <a:prstGeom prst="rect">
                            <a:avLst/>
                          </a:prstGeom>
                          <a:solidFill>
                            <a:srgbClr val="FFFFFF"/>
                          </a:solidFill>
                          <a:ln w="12">
                            <a:solidFill>
                              <a:srgbClr val="000000"/>
                            </a:solidFill>
                            <a:prstDash val="solid"/>
                            <a:miter lim="800000"/>
                            <a:headEnd/>
                            <a:tailEnd/>
                          </a:ln>
                        </wps:spPr>
                        <wps:bodyPr rot="0" vert="horz" wrap="square" lIns="91440" tIns="45720" rIns="91440" bIns="45720" anchor="t" anchorCtr="0" upright="1">
                          <a:noAutofit/>
                        </wps:bodyPr>
                      </wps:wsp>
                      <wps:wsp>
                        <wps:cNvPr id="46" name="Rectangle 47"/>
                        <wps:cNvSpPr>
                          <a:spLocks noChangeArrowheads="1"/>
                        </wps:cNvSpPr>
                        <wps:spPr bwMode="auto">
                          <a:xfrm>
                            <a:off x="2312670" y="2155825"/>
                            <a:ext cx="12312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Provider uses overdue task </w:t>
                              </w:r>
                            </w:p>
                          </w:txbxContent>
                        </wps:txbx>
                        <wps:bodyPr rot="0" vert="horz" wrap="none" lIns="0" tIns="0" rIns="0" bIns="0" anchor="t" anchorCtr="0">
                          <a:spAutoFit/>
                        </wps:bodyPr>
                      </wps:wsp>
                      <wps:wsp>
                        <wps:cNvPr id="47" name="Rectangle 48"/>
                        <wps:cNvSpPr>
                          <a:spLocks noChangeArrowheads="1"/>
                        </wps:cNvSpPr>
                        <wps:spPr bwMode="auto">
                          <a:xfrm>
                            <a:off x="2437130" y="2280285"/>
                            <a:ext cx="9886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message to do recalls</w:t>
                              </w:r>
                            </w:p>
                          </w:txbxContent>
                        </wps:txbx>
                        <wps:bodyPr rot="0" vert="horz" wrap="none" lIns="0" tIns="0" rIns="0" bIns="0" anchor="t" anchorCtr="0">
                          <a:spAutoFit/>
                        </wps:bodyPr>
                      </wps:wsp>
                      <wps:wsp>
                        <wps:cNvPr id="48" name="Line 49"/>
                        <wps:cNvCnPr/>
                        <wps:spPr bwMode="auto">
                          <a:xfrm>
                            <a:off x="2948305" y="2508885"/>
                            <a:ext cx="0" cy="29083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g:wgp>
                        <wpg:cNvPr id="49" name="Group 52"/>
                        <wpg:cNvGrpSpPr>
                          <a:grpSpLocks/>
                        </wpg:cNvGrpSpPr>
                        <wpg:grpSpPr bwMode="auto">
                          <a:xfrm>
                            <a:off x="1732280" y="4640580"/>
                            <a:ext cx="80010" cy="220980"/>
                            <a:chOff x="2728" y="7308"/>
                            <a:chExt cx="126" cy="348"/>
                          </a:xfrm>
                        </wpg:grpSpPr>
                        <wps:wsp>
                          <wps:cNvPr id="50" name="Line 50"/>
                          <wps:cNvCnPr/>
                          <wps:spPr bwMode="auto">
                            <a:xfrm>
                              <a:off x="2789" y="7308"/>
                              <a:ext cx="0" cy="229"/>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Freeform 51"/>
                          <wps:cNvSpPr>
                            <a:spLocks/>
                          </wps:cNvSpPr>
                          <wps:spPr bwMode="auto">
                            <a:xfrm>
                              <a:off x="2728" y="7529"/>
                              <a:ext cx="126" cy="127"/>
                            </a:xfrm>
                            <a:custGeom>
                              <a:avLst/>
                              <a:gdLst>
                                <a:gd name="T0" fmla="*/ 0 w 126"/>
                                <a:gd name="T1" fmla="*/ 0 h 127"/>
                                <a:gd name="T2" fmla="*/ 65 w 126"/>
                                <a:gd name="T3" fmla="*/ 127 h 127"/>
                                <a:gd name="T4" fmla="*/ 126 w 126"/>
                                <a:gd name="T5" fmla="*/ 0 h 127"/>
                                <a:gd name="T6" fmla="*/ 0 w 126"/>
                                <a:gd name="T7" fmla="*/ 0 h 127"/>
                              </a:gdLst>
                              <a:ahLst/>
                              <a:cxnLst>
                                <a:cxn ang="0">
                                  <a:pos x="T0" y="T1"/>
                                </a:cxn>
                                <a:cxn ang="0">
                                  <a:pos x="T2" y="T3"/>
                                </a:cxn>
                                <a:cxn ang="0">
                                  <a:pos x="T4" y="T5"/>
                                </a:cxn>
                                <a:cxn ang="0">
                                  <a:pos x="T6" y="T7"/>
                                </a:cxn>
                              </a:cxnLst>
                              <a:rect l="0" t="0" r="r" b="b"/>
                              <a:pathLst>
                                <a:path w="126" h="127">
                                  <a:moveTo>
                                    <a:pt x="0" y="0"/>
                                  </a:moveTo>
                                  <a:lnTo>
                                    <a:pt x="65" y="127"/>
                                  </a:lnTo>
                                  <a:lnTo>
                                    <a:pt x="12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52" name="Freeform 53"/>
                        <wps:cNvSpPr>
                          <a:spLocks/>
                        </wps:cNvSpPr>
                        <wps:spPr bwMode="auto">
                          <a:xfrm>
                            <a:off x="949325" y="4861560"/>
                            <a:ext cx="1630680" cy="734695"/>
                          </a:xfrm>
                          <a:custGeom>
                            <a:avLst/>
                            <a:gdLst>
                              <a:gd name="T0" fmla="*/ 1282 w 2568"/>
                              <a:gd name="T1" fmla="*/ 0 h 1157"/>
                              <a:gd name="T2" fmla="*/ 0 w 2568"/>
                              <a:gd name="T3" fmla="*/ 577 h 1157"/>
                              <a:gd name="T4" fmla="*/ 1282 w 2568"/>
                              <a:gd name="T5" fmla="*/ 1157 h 1157"/>
                              <a:gd name="T6" fmla="*/ 2568 w 2568"/>
                              <a:gd name="T7" fmla="*/ 577 h 1157"/>
                              <a:gd name="T8" fmla="*/ 1282 w 2568"/>
                              <a:gd name="T9" fmla="*/ 0 h 1157"/>
                            </a:gdLst>
                            <a:ahLst/>
                            <a:cxnLst>
                              <a:cxn ang="0">
                                <a:pos x="T0" y="T1"/>
                              </a:cxn>
                              <a:cxn ang="0">
                                <a:pos x="T2" y="T3"/>
                              </a:cxn>
                              <a:cxn ang="0">
                                <a:pos x="T4" y="T5"/>
                              </a:cxn>
                              <a:cxn ang="0">
                                <a:pos x="T6" y="T7"/>
                              </a:cxn>
                              <a:cxn ang="0">
                                <a:pos x="T8" y="T9"/>
                              </a:cxn>
                            </a:cxnLst>
                            <a:rect l="0" t="0" r="r" b="b"/>
                            <a:pathLst>
                              <a:path w="2568" h="1157">
                                <a:moveTo>
                                  <a:pt x="1282" y="0"/>
                                </a:moveTo>
                                <a:lnTo>
                                  <a:pt x="0" y="577"/>
                                </a:lnTo>
                                <a:lnTo>
                                  <a:pt x="1282" y="1157"/>
                                </a:lnTo>
                                <a:lnTo>
                                  <a:pt x="2568" y="577"/>
                                </a:lnTo>
                                <a:lnTo>
                                  <a:pt x="1282" y="0"/>
                                </a:lnTo>
                                <a:close/>
                              </a:path>
                            </a:pathLst>
                          </a:custGeom>
                          <a:solidFill>
                            <a:srgbClr val="FFFFFF"/>
                          </a:solidFill>
                          <a:ln w="12">
                            <a:solidFill>
                              <a:srgbClr val="000000"/>
                            </a:solidFill>
                            <a:prstDash val="solid"/>
                            <a:round/>
                            <a:headEnd/>
                            <a:tailEnd/>
                          </a:ln>
                        </wps:spPr>
                        <wps:bodyPr rot="0" vert="horz" wrap="square" lIns="91440" tIns="45720" rIns="91440" bIns="45720" anchor="t" anchorCtr="0" upright="1">
                          <a:noAutofit/>
                        </wps:bodyPr>
                      </wps:wsp>
                      <wps:wsp>
                        <wps:cNvPr id="53" name="Rectangle 54"/>
                        <wps:cNvSpPr>
                          <a:spLocks noChangeArrowheads="1"/>
                        </wps:cNvSpPr>
                        <wps:spPr bwMode="auto">
                          <a:xfrm>
                            <a:off x="1405255" y="5051425"/>
                            <a:ext cx="706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Is individual still </w:t>
                              </w:r>
                            </w:p>
                          </w:txbxContent>
                        </wps:txbx>
                        <wps:bodyPr rot="0" vert="horz" wrap="none" lIns="0" tIns="0" rIns="0" bIns="0" anchor="t" anchorCtr="0">
                          <a:spAutoFit/>
                        </wps:bodyPr>
                      </wps:wsp>
                      <wps:wsp>
                        <wps:cNvPr id="54" name="Rectangle 55"/>
                        <wps:cNvSpPr>
                          <a:spLocks noChangeArrowheads="1"/>
                        </wps:cNvSpPr>
                        <wps:spPr bwMode="auto">
                          <a:xfrm>
                            <a:off x="1503680" y="5175885"/>
                            <a:ext cx="5143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overdue for </w:t>
                              </w:r>
                            </w:p>
                          </w:txbxContent>
                        </wps:txbx>
                        <wps:bodyPr rot="0" vert="horz" wrap="none" lIns="0" tIns="0" rIns="0" bIns="0" anchor="t" anchorCtr="0">
                          <a:spAutoFit/>
                        </wps:bodyPr>
                      </wps:wsp>
                      <wps:wsp>
                        <wps:cNvPr id="55" name="Rectangle 56"/>
                        <wps:cNvSpPr>
                          <a:spLocks noChangeArrowheads="1"/>
                        </wps:cNvSpPr>
                        <wps:spPr bwMode="auto">
                          <a:xfrm>
                            <a:off x="1431290" y="5300345"/>
                            <a:ext cx="655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immunisation?</w:t>
                              </w:r>
                            </w:p>
                          </w:txbxContent>
                        </wps:txbx>
                        <wps:bodyPr rot="0" vert="horz" wrap="none" lIns="0" tIns="0" rIns="0" bIns="0" anchor="t" anchorCtr="0">
                          <a:spAutoFit/>
                        </wps:bodyPr>
                      </wps:wsp>
                      <wps:wsp>
                        <wps:cNvPr id="56" name="Line 57"/>
                        <wps:cNvCnPr/>
                        <wps:spPr bwMode="auto">
                          <a:xfrm>
                            <a:off x="1768475" y="5598795"/>
                            <a:ext cx="0" cy="14605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8"/>
                        <wps:cNvSpPr>
                          <a:spLocks noChangeArrowheads="1"/>
                        </wps:cNvSpPr>
                        <wps:spPr bwMode="auto">
                          <a:xfrm>
                            <a:off x="894715" y="5598795"/>
                            <a:ext cx="3733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9"/>
                        <wps:cNvSpPr>
                          <a:spLocks noChangeArrowheads="1"/>
                        </wps:cNvSpPr>
                        <wps:spPr bwMode="auto">
                          <a:xfrm>
                            <a:off x="969645" y="5640705"/>
                            <a:ext cx="113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4"/>
                                  <w:szCs w:val="14"/>
                                  <w:lang w:val="en-US"/>
                                </w:rPr>
                                <w:t>No</w:t>
                              </w:r>
                            </w:p>
                          </w:txbxContent>
                        </wps:txbx>
                        <wps:bodyPr rot="0" vert="horz" wrap="none" lIns="0" tIns="0" rIns="0" bIns="0" anchor="t" anchorCtr="0">
                          <a:spAutoFit/>
                        </wps:bodyPr>
                      </wps:wsp>
                      <wps:wsp>
                        <wps:cNvPr id="59" name="Rectangle 60"/>
                        <wps:cNvSpPr>
                          <a:spLocks noChangeArrowheads="1"/>
                        </wps:cNvSpPr>
                        <wps:spPr bwMode="auto">
                          <a:xfrm>
                            <a:off x="2654935" y="5082540"/>
                            <a:ext cx="3733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1"/>
                        <wps:cNvSpPr>
                          <a:spLocks noChangeArrowheads="1"/>
                        </wps:cNvSpPr>
                        <wps:spPr bwMode="auto">
                          <a:xfrm>
                            <a:off x="2730500" y="5123815"/>
                            <a:ext cx="1536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4"/>
                                  <w:szCs w:val="14"/>
                                  <w:lang w:val="en-US"/>
                                </w:rPr>
                                <w:t>Yes</w:t>
                              </w:r>
                            </w:p>
                          </w:txbxContent>
                        </wps:txbx>
                        <wps:bodyPr rot="0" vert="horz" wrap="none" lIns="0" tIns="0" rIns="0" bIns="0" anchor="t" anchorCtr="0">
                          <a:spAutoFit/>
                        </wps:bodyPr>
                      </wps:wsp>
                      <wps:wsp>
                        <wps:cNvPr id="61" name="Line 62"/>
                        <wps:cNvCnPr/>
                        <wps:spPr bwMode="auto">
                          <a:xfrm>
                            <a:off x="669290" y="5747385"/>
                            <a:ext cx="1101725" cy="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g:wgp>
                        <wpg:cNvPr id="62" name="Group 65"/>
                        <wpg:cNvGrpSpPr>
                          <a:grpSpLocks/>
                        </wpg:cNvGrpSpPr>
                        <wpg:grpSpPr bwMode="auto">
                          <a:xfrm>
                            <a:off x="629920" y="5747385"/>
                            <a:ext cx="80645" cy="231140"/>
                            <a:chOff x="992" y="9051"/>
                            <a:chExt cx="127" cy="364"/>
                          </a:xfrm>
                        </wpg:grpSpPr>
                        <wps:wsp>
                          <wps:cNvPr id="63" name="Line 63"/>
                          <wps:cNvCnPr/>
                          <wps:spPr bwMode="auto">
                            <a:xfrm>
                              <a:off x="1054" y="9051"/>
                              <a:ext cx="0" cy="241"/>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Freeform 64"/>
                          <wps:cNvSpPr>
                            <a:spLocks/>
                          </wps:cNvSpPr>
                          <wps:spPr bwMode="auto">
                            <a:xfrm>
                              <a:off x="992" y="9284"/>
                              <a:ext cx="127" cy="131"/>
                            </a:xfrm>
                            <a:custGeom>
                              <a:avLst/>
                              <a:gdLst>
                                <a:gd name="T0" fmla="*/ 0 w 127"/>
                                <a:gd name="T1" fmla="*/ 0 h 131"/>
                                <a:gd name="T2" fmla="*/ 62 w 127"/>
                                <a:gd name="T3" fmla="*/ 131 h 131"/>
                                <a:gd name="T4" fmla="*/ 127 w 127"/>
                                <a:gd name="T5" fmla="*/ 0 h 131"/>
                                <a:gd name="T6" fmla="*/ 0 w 127"/>
                                <a:gd name="T7" fmla="*/ 0 h 131"/>
                              </a:gdLst>
                              <a:ahLst/>
                              <a:cxnLst>
                                <a:cxn ang="0">
                                  <a:pos x="T0" y="T1"/>
                                </a:cxn>
                                <a:cxn ang="0">
                                  <a:pos x="T2" y="T3"/>
                                </a:cxn>
                                <a:cxn ang="0">
                                  <a:pos x="T4" y="T5"/>
                                </a:cxn>
                                <a:cxn ang="0">
                                  <a:pos x="T6" y="T7"/>
                                </a:cxn>
                              </a:cxnLst>
                              <a:rect l="0" t="0" r="r" b="b"/>
                              <a:pathLst>
                                <a:path w="127" h="131">
                                  <a:moveTo>
                                    <a:pt x="0" y="0"/>
                                  </a:moveTo>
                                  <a:lnTo>
                                    <a:pt x="62" y="131"/>
                                  </a:lnTo>
                                  <a:lnTo>
                                    <a:pt x="12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65" name="Group 68"/>
                        <wpg:cNvGrpSpPr>
                          <a:grpSpLocks/>
                        </wpg:cNvGrpSpPr>
                        <wpg:grpSpPr bwMode="auto">
                          <a:xfrm>
                            <a:off x="1732280" y="2799715"/>
                            <a:ext cx="80010" cy="228600"/>
                            <a:chOff x="2728" y="4409"/>
                            <a:chExt cx="126" cy="360"/>
                          </a:xfrm>
                        </wpg:grpSpPr>
                        <wps:wsp>
                          <wps:cNvPr id="66" name="Line 66"/>
                          <wps:cNvCnPr/>
                          <wps:spPr bwMode="auto">
                            <a:xfrm>
                              <a:off x="2789" y="4409"/>
                              <a:ext cx="0" cy="241"/>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Freeform 67"/>
                          <wps:cNvSpPr>
                            <a:spLocks/>
                          </wps:cNvSpPr>
                          <wps:spPr bwMode="auto">
                            <a:xfrm>
                              <a:off x="2728" y="4642"/>
                              <a:ext cx="126" cy="127"/>
                            </a:xfrm>
                            <a:custGeom>
                              <a:avLst/>
                              <a:gdLst>
                                <a:gd name="T0" fmla="*/ 0 w 126"/>
                                <a:gd name="T1" fmla="*/ 0 h 127"/>
                                <a:gd name="T2" fmla="*/ 65 w 126"/>
                                <a:gd name="T3" fmla="*/ 127 h 127"/>
                                <a:gd name="T4" fmla="*/ 126 w 126"/>
                                <a:gd name="T5" fmla="*/ 0 h 127"/>
                                <a:gd name="T6" fmla="*/ 0 w 126"/>
                                <a:gd name="T7" fmla="*/ 0 h 127"/>
                              </a:gdLst>
                              <a:ahLst/>
                              <a:cxnLst>
                                <a:cxn ang="0">
                                  <a:pos x="T0" y="T1"/>
                                </a:cxn>
                                <a:cxn ang="0">
                                  <a:pos x="T2" y="T3"/>
                                </a:cxn>
                                <a:cxn ang="0">
                                  <a:pos x="T4" y="T5"/>
                                </a:cxn>
                                <a:cxn ang="0">
                                  <a:pos x="T6" y="T7"/>
                                </a:cxn>
                              </a:cxnLst>
                              <a:rect l="0" t="0" r="r" b="b"/>
                              <a:pathLst>
                                <a:path w="126" h="127">
                                  <a:moveTo>
                                    <a:pt x="0" y="0"/>
                                  </a:moveTo>
                                  <a:lnTo>
                                    <a:pt x="65" y="127"/>
                                  </a:lnTo>
                                  <a:lnTo>
                                    <a:pt x="12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68" name="Group 71"/>
                        <wpg:cNvGrpSpPr>
                          <a:grpSpLocks/>
                        </wpg:cNvGrpSpPr>
                        <wpg:grpSpPr bwMode="auto">
                          <a:xfrm>
                            <a:off x="1732280" y="3656330"/>
                            <a:ext cx="80010" cy="228600"/>
                            <a:chOff x="2728" y="5758"/>
                            <a:chExt cx="126" cy="360"/>
                          </a:xfrm>
                        </wpg:grpSpPr>
                        <wps:wsp>
                          <wps:cNvPr id="69" name="Line 69"/>
                          <wps:cNvCnPr/>
                          <wps:spPr bwMode="auto">
                            <a:xfrm>
                              <a:off x="2789" y="5758"/>
                              <a:ext cx="0" cy="242"/>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Freeform 70"/>
                          <wps:cNvSpPr>
                            <a:spLocks/>
                          </wps:cNvSpPr>
                          <wps:spPr bwMode="auto">
                            <a:xfrm>
                              <a:off x="2728" y="5991"/>
                              <a:ext cx="126" cy="127"/>
                            </a:xfrm>
                            <a:custGeom>
                              <a:avLst/>
                              <a:gdLst>
                                <a:gd name="T0" fmla="*/ 0 w 126"/>
                                <a:gd name="T1" fmla="*/ 0 h 127"/>
                                <a:gd name="T2" fmla="*/ 65 w 126"/>
                                <a:gd name="T3" fmla="*/ 127 h 127"/>
                                <a:gd name="T4" fmla="*/ 126 w 126"/>
                                <a:gd name="T5" fmla="*/ 0 h 127"/>
                                <a:gd name="T6" fmla="*/ 0 w 126"/>
                                <a:gd name="T7" fmla="*/ 0 h 127"/>
                              </a:gdLst>
                              <a:ahLst/>
                              <a:cxnLst>
                                <a:cxn ang="0">
                                  <a:pos x="T0" y="T1"/>
                                </a:cxn>
                                <a:cxn ang="0">
                                  <a:pos x="T2" y="T3"/>
                                </a:cxn>
                                <a:cxn ang="0">
                                  <a:pos x="T4" y="T5"/>
                                </a:cxn>
                                <a:cxn ang="0">
                                  <a:pos x="T6" y="T7"/>
                                </a:cxn>
                              </a:cxnLst>
                              <a:rect l="0" t="0" r="r" b="b"/>
                              <a:pathLst>
                                <a:path w="126" h="127">
                                  <a:moveTo>
                                    <a:pt x="0" y="0"/>
                                  </a:moveTo>
                                  <a:lnTo>
                                    <a:pt x="65" y="127"/>
                                  </a:lnTo>
                                  <a:lnTo>
                                    <a:pt x="12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71" name="Freeform 72"/>
                        <wps:cNvSpPr>
                          <a:spLocks/>
                        </wps:cNvSpPr>
                        <wps:spPr bwMode="auto">
                          <a:xfrm>
                            <a:off x="1086485" y="3877310"/>
                            <a:ext cx="1345565" cy="836295"/>
                          </a:xfrm>
                          <a:custGeom>
                            <a:avLst/>
                            <a:gdLst>
                              <a:gd name="T0" fmla="*/ 0 w 2119"/>
                              <a:gd name="T1" fmla="*/ 1231 h 1317"/>
                              <a:gd name="T2" fmla="*/ 69 w 2119"/>
                              <a:gd name="T3" fmla="*/ 1247 h 1317"/>
                              <a:gd name="T4" fmla="*/ 139 w 2119"/>
                              <a:gd name="T5" fmla="*/ 1260 h 1317"/>
                              <a:gd name="T6" fmla="*/ 274 w 2119"/>
                              <a:gd name="T7" fmla="*/ 1284 h 1317"/>
                              <a:gd name="T8" fmla="*/ 331 w 2119"/>
                              <a:gd name="T9" fmla="*/ 1296 h 1317"/>
                              <a:gd name="T10" fmla="*/ 388 w 2119"/>
                              <a:gd name="T11" fmla="*/ 1301 h 1317"/>
                              <a:gd name="T12" fmla="*/ 498 w 2119"/>
                              <a:gd name="T13" fmla="*/ 1317 h 1317"/>
                              <a:gd name="T14" fmla="*/ 568 w 2119"/>
                              <a:gd name="T15" fmla="*/ 1317 h 1317"/>
                              <a:gd name="T16" fmla="*/ 621 w 2119"/>
                              <a:gd name="T17" fmla="*/ 1317 h 1317"/>
                              <a:gd name="T18" fmla="*/ 670 w 2119"/>
                              <a:gd name="T19" fmla="*/ 1313 h 1317"/>
                              <a:gd name="T20" fmla="*/ 706 w 2119"/>
                              <a:gd name="T21" fmla="*/ 1309 h 1317"/>
                              <a:gd name="T22" fmla="*/ 735 w 2119"/>
                              <a:gd name="T23" fmla="*/ 1309 h 1317"/>
                              <a:gd name="T24" fmla="*/ 759 w 2119"/>
                              <a:gd name="T25" fmla="*/ 1305 h 1317"/>
                              <a:gd name="T26" fmla="*/ 800 w 2119"/>
                              <a:gd name="T27" fmla="*/ 1301 h 1317"/>
                              <a:gd name="T28" fmla="*/ 886 w 2119"/>
                              <a:gd name="T29" fmla="*/ 1284 h 1317"/>
                              <a:gd name="T30" fmla="*/ 968 w 2119"/>
                              <a:gd name="T31" fmla="*/ 1268 h 1317"/>
                              <a:gd name="T32" fmla="*/ 1037 w 2119"/>
                              <a:gd name="T33" fmla="*/ 1247 h 1317"/>
                              <a:gd name="T34" fmla="*/ 1074 w 2119"/>
                              <a:gd name="T35" fmla="*/ 1235 h 1317"/>
                              <a:gd name="T36" fmla="*/ 1111 w 2119"/>
                              <a:gd name="T37" fmla="*/ 1223 h 1317"/>
                              <a:gd name="T38" fmla="*/ 1188 w 2119"/>
                              <a:gd name="T39" fmla="*/ 1202 h 1317"/>
                              <a:gd name="T40" fmla="*/ 1262 w 2119"/>
                              <a:gd name="T41" fmla="*/ 1182 h 1317"/>
                              <a:gd name="T42" fmla="*/ 1347 w 2119"/>
                              <a:gd name="T43" fmla="*/ 1157 h 1317"/>
                              <a:gd name="T44" fmla="*/ 1429 w 2119"/>
                              <a:gd name="T45" fmla="*/ 1137 h 1317"/>
                              <a:gd name="T46" fmla="*/ 1519 w 2119"/>
                              <a:gd name="T47" fmla="*/ 1116 h 1317"/>
                              <a:gd name="T48" fmla="*/ 1568 w 2119"/>
                              <a:gd name="T49" fmla="*/ 1104 h 1317"/>
                              <a:gd name="T50" fmla="*/ 1621 w 2119"/>
                              <a:gd name="T51" fmla="*/ 1096 h 1317"/>
                              <a:gd name="T52" fmla="*/ 1727 w 2119"/>
                              <a:gd name="T53" fmla="*/ 1080 h 1317"/>
                              <a:gd name="T54" fmla="*/ 1784 w 2119"/>
                              <a:gd name="T55" fmla="*/ 1072 h 1317"/>
                              <a:gd name="T56" fmla="*/ 1842 w 2119"/>
                              <a:gd name="T57" fmla="*/ 1063 h 1317"/>
                              <a:gd name="T58" fmla="*/ 1976 w 2119"/>
                              <a:gd name="T59" fmla="*/ 1059 h 1317"/>
                              <a:gd name="T60" fmla="*/ 2046 w 2119"/>
                              <a:gd name="T61" fmla="*/ 1055 h 1317"/>
                              <a:gd name="T62" fmla="*/ 2119 w 2119"/>
                              <a:gd name="T63" fmla="*/ 1055 h 1317"/>
                              <a:gd name="T64" fmla="*/ 2119 w 2119"/>
                              <a:gd name="T65" fmla="*/ 0 h 1317"/>
                              <a:gd name="T66" fmla="*/ 0 w 2119"/>
                              <a:gd name="T67" fmla="*/ 0 h 1317"/>
                              <a:gd name="T68" fmla="*/ 0 w 2119"/>
                              <a:gd name="T69" fmla="*/ 1231 h 1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19" h="1317">
                                <a:moveTo>
                                  <a:pt x="0" y="1231"/>
                                </a:moveTo>
                                <a:lnTo>
                                  <a:pt x="69" y="1247"/>
                                </a:lnTo>
                                <a:lnTo>
                                  <a:pt x="139" y="1260"/>
                                </a:lnTo>
                                <a:lnTo>
                                  <a:pt x="274" y="1284"/>
                                </a:lnTo>
                                <a:lnTo>
                                  <a:pt x="331" y="1296"/>
                                </a:lnTo>
                                <a:lnTo>
                                  <a:pt x="388" y="1301"/>
                                </a:lnTo>
                                <a:lnTo>
                                  <a:pt x="498" y="1317"/>
                                </a:lnTo>
                                <a:lnTo>
                                  <a:pt x="568" y="1317"/>
                                </a:lnTo>
                                <a:lnTo>
                                  <a:pt x="621" y="1317"/>
                                </a:lnTo>
                                <a:lnTo>
                                  <a:pt x="670" y="1313"/>
                                </a:lnTo>
                                <a:lnTo>
                                  <a:pt x="706" y="1309"/>
                                </a:lnTo>
                                <a:lnTo>
                                  <a:pt x="735" y="1309"/>
                                </a:lnTo>
                                <a:lnTo>
                                  <a:pt x="759" y="1305"/>
                                </a:lnTo>
                                <a:lnTo>
                                  <a:pt x="800" y="1301"/>
                                </a:lnTo>
                                <a:lnTo>
                                  <a:pt x="886" y="1284"/>
                                </a:lnTo>
                                <a:lnTo>
                                  <a:pt x="968" y="1268"/>
                                </a:lnTo>
                                <a:lnTo>
                                  <a:pt x="1037" y="1247"/>
                                </a:lnTo>
                                <a:lnTo>
                                  <a:pt x="1074" y="1235"/>
                                </a:lnTo>
                                <a:lnTo>
                                  <a:pt x="1111" y="1223"/>
                                </a:lnTo>
                                <a:lnTo>
                                  <a:pt x="1188" y="1202"/>
                                </a:lnTo>
                                <a:lnTo>
                                  <a:pt x="1262" y="1182"/>
                                </a:lnTo>
                                <a:lnTo>
                                  <a:pt x="1347" y="1157"/>
                                </a:lnTo>
                                <a:lnTo>
                                  <a:pt x="1429" y="1137"/>
                                </a:lnTo>
                                <a:lnTo>
                                  <a:pt x="1519" y="1116"/>
                                </a:lnTo>
                                <a:lnTo>
                                  <a:pt x="1568" y="1104"/>
                                </a:lnTo>
                                <a:lnTo>
                                  <a:pt x="1621" y="1096"/>
                                </a:lnTo>
                                <a:lnTo>
                                  <a:pt x="1727" y="1080"/>
                                </a:lnTo>
                                <a:lnTo>
                                  <a:pt x="1784" y="1072"/>
                                </a:lnTo>
                                <a:lnTo>
                                  <a:pt x="1842" y="1063"/>
                                </a:lnTo>
                                <a:lnTo>
                                  <a:pt x="1976" y="1059"/>
                                </a:lnTo>
                                <a:lnTo>
                                  <a:pt x="2046" y="1055"/>
                                </a:lnTo>
                                <a:lnTo>
                                  <a:pt x="2119" y="1055"/>
                                </a:lnTo>
                                <a:lnTo>
                                  <a:pt x="2119" y="0"/>
                                </a:lnTo>
                                <a:lnTo>
                                  <a:pt x="0" y="0"/>
                                </a:lnTo>
                                <a:lnTo>
                                  <a:pt x="0" y="1231"/>
                                </a:lnTo>
                                <a:close/>
                              </a:path>
                            </a:pathLst>
                          </a:custGeom>
                          <a:solidFill>
                            <a:srgbClr val="FFFFFF"/>
                          </a:solidFill>
                          <a:ln w="12">
                            <a:solidFill>
                              <a:srgbClr val="000000"/>
                            </a:solidFill>
                            <a:prstDash val="solid"/>
                            <a:round/>
                            <a:headEnd/>
                            <a:tailEnd/>
                          </a:ln>
                        </wps:spPr>
                        <wps:bodyPr rot="0" vert="horz" wrap="square" lIns="91440" tIns="45720" rIns="91440" bIns="45720" anchor="t" anchorCtr="0" upright="1">
                          <a:noAutofit/>
                        </wps:bodyPr>
                      </wps:wsp>
                      <wps:wsp>
                        <wps:cNvPr id="72" name="Rectangle 73"/>
                        <wps:cNvSpPr>
                          <a:spLocks noChangeArrowheads="1"/>
                        </wps:cNvSpPr>
                        <wps:spPr bwMode="auto">
                          <a:xfrm>
                            <a:off x="1221105" y="3919220"/>
                            <a:ext cx="1061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Provider completes any </w:t>
                              </w:r>
                            </w:p>
                          </w:txbxContent>
                        </wps:txbx>
                        <wps:bodyPr rot="0" vert="horz" wrap="none" lIns="0" tIns="0" rIns="0" bIns="0" anchor="t" anchorCtr="0">
                          <a:spAutoFit/>
                        </wps:bodyPr>
                      </wps:wsp>
                      <wps:wsp>
                        <wps:cNvPr id="73" name="Rectangle 74"/>
                        <wps:cNvSpPr>
                          <a:spLocks noChangeArrowheads="1"/>
                        </wps:cNvSpPr>
                        <wps:spPr bwMode="auto">
                          <a:xfrm>
                            <a:off x="1314450" y="4043680"/>
                            <a:ext cx="8813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relevant details and </w:t>
                              </w:r>
                            </w:p>
                          </w:txbxContent>
                        </wps:txbx>
                        <wps:bodyPr rot="0" vert="horz" wrap="none" lIns="0" tIns="0" rIns="0" bIns="0" anchor="t" anchorCtr="0">
                          <a:spAutoFit/>
                        </wps:bodyPr>
                      </wps:wsp>
                      <wps:wsp>
                        <wps:cNvPr id="74" name="Rectangle 75"/>
                        <wps:cNvSpPr>
                          <a:spLocks noChangeArrowheads="1"/>
                        </wps:cNvSpPr>
                        <wps:spPr bwMode="auto">
                          <a:xfrm>
                            <a:off x="1291590" y="4168140"/>
                            <a:ext cx="9264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returns overdue task </w:t>
                              </w:r>
                            </w:p>
                          </w:txbxContent>
                        </wps:txbx>
                        <wps:bodyPr rot="0" vert="horz" wrap="none" lIns="0" tIns="0" rIns="0" bIns="0" anchor="t" anchorCtr="0">
                          <a:spAutoFit/>
                        </wps:bodyPr>
                      </wps:wsp>
                      <wps:wsp>
                        <wps:cNvPr id="75" name="Rectangle 76"/>
                        <wps:cNvSpPr>
                          <a:spLocks noChangeArrowheads="1"/>
                        </wps:cNvSpPr>
                        <wps:spPr bwMode="auto">
                          <a:xfrm>
                            <a:off x="1464945" y="4293235"/>
                            <a:ext cx="581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report to NIR </w:t>
                              </w:r>
                            </w:p>
                          </w:txbxContent>
                        </wps:txbx>
                        <wps:bodyPr rot="0" vert="horz" wrap="none" lIns="0" tIns="0" rIns="0" bIns="0" anchor="t" anchorCtr="0">
                          <a:spAutoFit/>
                        </wps:bodyPr>
                      </wps:wsp>
                      <wps:wsp>
                        <wps:cNvPr id="76" name="Rectangle 77"/>
                        <wps:cNvSpPr>
                          <a:spLocks noChangeArrowheads="1"/>
                        </wps:cNvSpPr>
                        <wps:spPr bwMode="auto">
                          <a:xfrm>
                            <a:off x="1457325" y="4417695"/>
                            <a:ext cx="598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Administrator</w:t>
                              </w:r>
                            </w:p>
                          </w:txbxContent>
                        </wps:txbx>
                        <wps:bodyPr rot="0" vert="horz" wrap="none" lIns="0" tIns="0" rIns="0" bIns="0" anchor="t" anchorCtr="0">
                          <a:spAutoFit/>
                        </wps:bodyPr>
                      </wps:wsp>
                      <wps:wsp>
                        <wps:cNvPr id="77" name="Freeform 78"/>
                        <wps:cNvSpPr>
                          <a:spLocks/>
                        </wps:cNvSpPr>
                        <wps:spPr bwMode="auto">
                          <a:xfrm>
                            <a:off x="1086485" y="3020060"/>
                            <a:ext cx="1345565" cy="688340"/>
                          </a:xfrm>
                          <a:custGeom>
                            <a:avLst/>
                            <a:gdLst>
                              <a:gd name="T0" fmla="*/ 0 w 2119"/>
                              <a:gd name="T1" fmla="*/ 1015 h 1084"/>
                              <a:gd name="T2" fmla="*/ 139 w 2119"/>
                              <a:gd name="T3" fmla="*/ 1039 h 1084"/>
                              <a:gd name="T4" fmla="*/ 274 w 2119"/>
                              <a:gd name="T5" fmla="*/ 1060 h 1084"/>
                              <a:gd name="T6" fmla="*/ 388 w 2119"/>
                              <a:gd name="T7" fmla="*/ 1072 h 1084"/>
                              <a:gd name="T8" fmla="*/ 498 w 2119"/>
                              <a:gd name="T9" fmla="*/ 1084 h 1084"/>
                              <a:gd name="T10" fmla="*/ 568 w 2119"/>
                              <a:gd name="T11" fmla="*/ 1084 h 1084"/>
                              <a:gd name="T12" fmla="*/ 621 w 2119"/>
                              <a:gd name="T13" fmla="*/ 1084 h 1084"/>
                              <a:gd name="T14" fmla="*/ 670 w 2119"/>
                              <a:gd name="T15" fmla="*/ 1080 h 1084"/>
                              <a:gd name="T16" fmla="*/ 706 w 2119"/>
                              <a:gd name="T17" fmla="*/ 1080 h 1084"/>
                              <a:gd name="T18" fmla="*/ 735 w 2119"/>
                              <a:gd name="T19" fmla="*/ 1076 h 1084"/>
                              <a:gd name="T20" fmla="*/ 759 w 2119"/>
                              <a:gd name="T21" fmla="*/ 1076 h 1084"/>
                              <a:gd name="T22" fmla="*/ 800 w 2119"/>
                              <a:gd name="T23" fmla="*/ 1072 h 1084"/>
                              <a:gd name="T24" fmla="*/ 886 w 2119"/>
                              <a:gd name="T25" fmla="*/ 1060 h 1084"/>
                              <a:gd name="T26" fmla="*/ 968 w 2119"/>
                              <a:gd name="T27" fmla="*/ 1047 h 1084"/>
                              <a:gd name="T28" fmla="*/ 1037 w 2119"/>
                              <a:gd name="T29" fmla="*/ 1031 h 1084"/>
                              <a:gd name="T30" fmla="*/ 1074 w 2119"/>
                              <a:gd name="T31" fmla="*/ 1023 h 1084"/>
                              <a:gd name="T32" fmla="*/ 1111 w 2119"/>
                              <a:gd name="T33" fmla="*/ 1011 h 1084"/>
                              <a:gd name="T34" fmla="*/ 1188 w 2119"/>
                              <a:gd name="T35" fmla="*/ 994 h 1084"/>
                              <a:gd name="T36" fmla="*/ 1262 w 2119"/>
                              <a:gd name="T37" fmla="*/ 974 h 1084"/>
                              <a:gd name="T38" fmla="*/ 1347 w 2119"/>
                              <a:gd name="T39" fmla="*/ 957 h 1084"/>
                              <a:gd name="T40" fmla="*/ 1429 w 2119"/>
                              <a:gd name="T41" fmla="*/ 937 h 1084"/>
                              <a:gd name="T42" fmla="*/ 1519 w 2119"/>
                              <a:gd name="T43" fmla="*/ 921 h 1084"/>
                              <a:gd name="T44" fmla="*/ 1568 w 2119"/>
                              <a:gd name="T45" fmla="*/ 912 h 1084"/>
                              <a:gd name="T46" fmla="*/ 1621 w 2119"/>
                              <a:gd name="T47" fmla="*/ 904 h 1084"/>
                              <a:gd name="T48" fmla="*/ 1727 w 2119"/>
                              <a:gd name="T49" fmla="*/ 892 h 1084"/>
                              <a:gd name="T50" fmla="*/ 1784 w 2119"/>
                              <a:gd name="T51" fmla="*/ 884 h 1084"/>
                              <a:gd name="T52" fmla="*/ 1842 w 2119"/>
                              <a:gd name="T53" fmla="*/ 876 h 1084"/>
                              <a:gd name="T54" fmla="*/ 1976 w 2119"/>
                              <a:gd name="T55" fmla="*/ 876 h 1084"/>
                              <a:gd name="T56" fmla="*/ 2046 w 2119"/>
                              <a:gd name="T57" fmla="*/ 871 h 1084"/>
                              <a:gd name="T58" fmla="*/ 2119 w 2119"/>
                              <a:gd name="T59" fmla="*/ 871 h 1084"/>
                              <a:gd name="T60" fmla="*/ 2119 w 2119"/>
                              <a:gd name="T61" fmla="*/ 0 h 1084"/>
                              <a:gd name="T62" fmla="*/ 0 w 2119"/>
                              <a:gd name="T63" fmla="*/ 0 h 1084"/>
                              <a:gd name="T64" fmla="*/ 0 w 2119"/>
                              <a:gd name="T65" fmla="*/ 1015 h 1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19" h="1084">
                                <a:moveTo>
                                  <a:pt x="0" y="1015"/>
                                </a:moveTo>
                                <a:lnTo>
                                  <a:pt x="139" y="1039"/>
                                </a:lnTo>
                                <a:lnTo>
                                  <a:pt x="274" y="1060"/>
                                </a:lnTo>
                                <a:lnTo>
                                  <a:pt x="388" y="1072"/>
                                </a:lnTo>
                                <a:lnTo>
                                  <a:pt x="498" y="1084"/>
                                </a:lnTo>
                                <a:lnTo>
                                  <a:pt x="568" y="1084"/>
                                </a:lnTo>
                                <a:lnTo>
                                  <a:pt x="621" y="1084"/>
                                </a:lnTo>
                                <a:lnTo>
                                  <a:pt x="670" y="1080"/>
                                </a:lnTo>
                                <a:lnTo>
                                  <a:pt x="706" y="1080"/>
                                </a:lnTo>
                                <a:lnTo>
                                  <a:pt x="735" y="1076"/>
                                </a:lnTo>
                                <a:lnTo>
                                  <a:pt x="759" y="1076"/>
                                </a:lnTo>
                                <a:lnTo>
                                  <a:pt x="800" y="1072"/>
                                </a:lnTo>
                                <a:lnTo>
                                  <a:pt x="886" y="1060"/>
                                </a:lnTo>
                                <a:lnTo>
                                  <a:pt x="968" y="1047"/>
                                </a:lnTo>
                                <a:lnTo>
                                  <a:pt x="1037" y="1031"/>
                                </a:lnTo>
                                <a:lnTo>
                                  <a:pt x="1074" y="1023"/>
                                </a:lnTo>
                                <a:lnTo>
                                  <a:pt x="1111" y="1011"/>
                                </a:lnTo>
                                <a:lnTo>
                                  <a:pt x="1188" y="994"/>
                                </a:lnTo>
                                <a:lnTo>
                                  <a:pt x="1262" y="974"/>
                                </a:lnTo>
                                <a:lnTo>
                                  <a:pt x="1347" y="957"/>
                                </a:lnTo>
                                <a:lnTo>
                                  <a:pt x="1429" y="937"/>
                                </a:lnTo>
                                <a:lnTo>
                                  <a:pt x="1519" y="921"/>
                                </a:lnTo>
                                <a:lnTo>
                                  <a:pt x="1568" y="912"/>
                                </a:lnTo>
                                <a:lnTo>
                                  <a:pt x="1621" y="904"/>
                                </a:lnTo>
                                <a:lnTo>
                                  <a:pt x="1727" y="892"/>
                                </a:lnTo>
                                <a:lnTo>
                                  <a:pt x="1784" y="884"/>
                                </a:lnTo>
                                <a:lnTo>
                                  <a:pt x="1842" y="876"/>
                                </a:lnTo>
                                <a:lnTo>
                                  <a:pt x="1976" y="876"/>
                                </a:lnTo>
                                <a:lnTo>
                                  <a:pt x="2046" y="871"/>
                                </a:lnTo>
                                <a:lnTo>
                                  <a:pt x="2119" y="871"/>
                                </a:lnTo>
                                <a:lnTo>
                                  <a:pt x="2119" y="0"/>
                                </a:lnTo>
                                <a:lnTo>
                                  <a:pt x="0" y="0"/>
                                </a:lnTo>
                                <a:lnTo>
                                  <a:pt x="0" y="1015"/>
                                </a:lnTo>
                                <a:close/>
                              </a:path>
                            </a:pathLst>
                          </a:custGeom>
                          <a:solidFill>
                            <a:srgbClr val="FFFFFF"/>
                          </a:solidFill>
                          <a:ln w="12">
                            <a:solidFill>
                              <a:srgbClr val="000000"/>
                            </a:solidFill>
                            <a:prstDash val="solid"/>
                            <a:round/>
                            <a:headEnd/>
                            <a:tailEnd/>
                          </a:ln>
                        </wps:spPr>
                        <wps:bodyPr rot="0" vert="horz" wrap="square" lIns="91440" tIns="45720" rIns="91440" bIns="45720" anchor="t" anchorCtr="0" upright="1">
                          <a:noAutofit/>
                        </wps:bodyPr>
                      </wps:wsp>
                      <wps:wsp>
                        <wps:cNvPr id="78" name="Rectangle 79"/>
                        <wps:cNvSpPr>
                          <a:spLocks noChangeArrowheads="1"/>
                        </wps:cNvSpPr>
                        <wps:spPr bwMode="auto">
                          <a:xfrm>
                            <a:off x="1353820" y="3064510"/>
                            <a:ext cx="8020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NIR Administrator </w:t>
                              </w:r>
                            </w:p>
                          </w:txbxContent>
                        </wps:txbx>
                        <wps:bodyPr rot="0" vert="horz" wrap="none" lIns="0" tIns="0" rIns="0" bIns="0" anchor="t" anchorCtr="0">
                          <a:spAutoFit/>
                        </wps:bodyPr>
                      </wps:wsp>
                      <wps:wsp>
                        <wps:cNvPr id="79" name="Rectangle 80"/>
                        <wps:cNvSpPr>
                          <a:spLocks noChangeArrowheads="1"/>
                        </wps:cNvSpPr>
                        <wps:spPr bwMode="auto">
                          <a:xfrm>
                            <a:off x="1223645" y="3188970"/>
                            <a:ext cx="10623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generates overdue task </w:t>
                              </w:r>
                            </w:p>
                          </w:txbxContent>
                        </wps:txbx>
                        <wps:bodyPr rot="0" vert="horz" wrap="none" lIns="0" tIns="0" rIns="0" bIns="0" anchor="t" anchorCtr="0">
                          <a:spAutoFit/>
                        </wps:bodyPr>
                      </wps:wsp>
                      <wps:wsp>
                        <wps:cNvPr id="80" name="Rectangle 81"/>
                        <wps:cNvSpPr>
                          <a:spLocks noChangeArrowheads="1"/>
                        </wps:cNvSpPr>
                        <wps:spPr bwMode="auto">
                          <a:xfrm>
                            <a:off x="1316990" y="3314065"/>
                            <a:ext cx="875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report and sends to </w:t>
                              </w:r>
                            </w:p>
                          </w:txbxContent>
                        </wps:txbx>
                        <wps:bodyPr rot="0" vert="horz" wrap="none" lIns="0" tIns="0" rIns="0" bIns="0" anchor="t" anchorCtr="0">
                          <a:spAutoFit/>
                        </wps:bodyPr>
                      </wps:wsp>
                      <wps:wsp>
                        <wps:cNvPr id="81" name="Rectangle 82"/>
                        <wps:cNvSpPr>
                          <a:spLocks noChangeArrowheads="1"/>
                        </wps:cNvSpPr>
                        <wps:spPr bwMode="auto">
                          <a:xfrm>
                            <a:off x="1574165" y="3438525"/>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provider</w:t>
                              </w:r>
                            </w:p>
                          </w:txbxContent>
                        </wps:txbx>
                        <wps:bodyPr rot="0" vert="horz" wrap="none" lIns="0" tIns="0" rIns="0" bIns="0" anchor="t" anchorCtr="0">
                          <a:spAutoFit/>
                        </wps:bodyPr>
                      </wps:wsp>
                      <wps:wsp>
                        <wps:cNvPr id="82" name="Rectangle 83"/>
                        <wps:cNvSpPr>
                          <a:spLocks noChangeArrowheads="1"/>
                        </wps:cNvSpPr>
                        <wps:spPr bwMode="auto">
                          <a:xfrm>
                            <a:off x="280035" y="5967730"/>
                            <a:ext cx="759460" cy="415925"/>
                          </a:xfrm>
                          <a:prstGeom prst="rect">
                            <a:avLst/>
                          </a:prstGeom>
                          <a:solidFill>
                            <a:srgbClr val="FFFFFF"/>
                          </a:solidFill>
                          <a:ln w="12">
                            <a:solidFill>
                              <a:srgbClr val="000000"/>
                            </a:solidFill>
                            <a:prstDash val="solid"/>
                            <a:miter lim="800000"/>
                            <a:headEnd/>
                            <a:tailEnd/>
                          </a:ln>
                        </wps:spPr>
                        <wps:bodyPr rot="0" vert="horz" wrap="square" lIns="91440" tIns="45720" rIns="91440" bIns="45720" anchor="t" anchorCtr="0" upright="1">
                          <a:noAutofit/>
                        </wps:bodyPr>
                      </wps:wsp>
                      <wps:wsp>
                        <wps:cNvPr id="83" name="Rectangle 84"/>
                        <wps:cNvSpPr>
                          <a:spLocks noChangeArrowheads="1"/>
                        </wps:cNvSpPr>
                        <wps:spPr bwMode="auto">
                          <a:xfrm>
                            <a:off x="440690" y="6056630"/>
                            <a:ext cx="429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No action </w:t>
                              </w:r>
                            </w:p>
                          </w:txbxContent>
                        </wps:txbx>
                        <wps:bodyPr rot="0" vert="horz" wrap="none" lIns="0" tIns="0" rIns="0" bIns="0" anchor="t" anchorCtr="0">
                          <a:spAutoFit/>
                        </wps:bodyPr>
                      </wps:wsp>
                      <wps:wsp>
                        <wps:cNvPr id="84" name="Rectangle 85"/>
                        <wps:cNvSpPr>
                          <a:spLocks noChangeArrowheads="1"/>
                        </wps:cNvSpPr>
                        <wps:spPr bwMode="auto">
                          <a:xfrm>
                            <a:off x="469265" y="6181090"/>
                            <a:ext cx="3733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required</w:t>
                              </w:r>
                            </w:p>
                          </w:txbxContent>
                        </wps:txbx>
                        <wps:bodyPr rot="0" vert="horz" wrap="none" lIns="0" tIns="0" rIns="0" bIns="0" anchor="t" anchorCtr="0">
                          <a:spAutoFit/>
                        </wps:bodyPr>
                      </wps:wsp>
                      <wpg:wgp>
                        <wpg:cNvPr id="85" name="Group 88"/>
                        <wpg:cNvGrpSpPr>
                          <a:grpSpLocks/>
                        </wpg:cNvGrpSpPr>
                        <wpg:grpSpPr bwMode="auto">
                          <a:xfrm>
                            <a:off x="3202305" y="5230495"/>
                            <a:ext cx="80645" cy="228600"/>
                            <a:chOff x="5043" y="8237"/>
                            <a:chExt cx="127" cy="360"/>
                          </a:xfrm>
                        </wpg:grpSpPr>
                        <wps:wsp>
                          <wps:cNvPr id="86" name="Line 86"/>
                          <wps:cNvCnPr/>
                          <wps:spPr bwMode="auto">
                            <a:xfrm>
                              <a:off x="5104" y="8237"/>
                              <a:ext cx="0" cy="241"/>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Freeform 87"/>
                          <wps:cNvSpPr>
                            <a:spLocks/>
                          </wps:cNvSpPr>
                          <wps:spPr bwMode="auto">
                            <a:xfrm>
                              <a:off x="5043" y="8470"/>
                              <a:ext cx="127" cy="127"/>
                            </a:xfrm>
                            <a:custGeom>
                              <a:avLst/>
                              <a:gdLst>
                                <a:gd name="T0" fmla="*/ 0 w 127"/>
                                <a:gd name="T1" fmla="*/ 0 h 127"/>
                                <a:gd name="T2" fmla="*/ 61 w 127"/>
                                <a:gd name="T3" fmla="*/ 127 h 127"/>
                                <a:gd name="T4" fmla="*/ 127 w 127"/>
                                <a:gd name="T5" fmla="*/ 0 h 127"/>
                                <a:gd name="T6" fmla="*/ 0 w 127"/>
                                <a:gd name="T7" fmla="*/ 0 h 127"/>
                              </a:gdLst>
                              <a:ahLst/>
                              <a:cxnLst>
                                <a:cxn ang="0">
                                  <a:pos x="T0" y="T1"/>
                                </a:cxn>
                                <a:cxn ang="0">
                                  <a:pos x="T2" y="T3"/>
                                </a:cxn>
                                <a:cxn ang="0">
                                  <a:pos x="T4" y="T5"/>
                                </a:cxn>
                                <a:cxn ang="0">
                                  <a:pos x="T6" y="T7"/>
                                </a:cxn>
                              </a:cxnLst>
                              <a:rect l="0" t="0" r="r" b="b"/>
                              <a:pathLst>
                                <a:path w="127" h="127">
                                  <a:moveTo>
                                    <a:pt x="0" y="0"/>
                                  </a:moveTo>
                                  <a:lnTo>
                                    <a:pt x="61" y="127"/>
                                  </a:lnTo>
                                  <a:lnTo>
                                    <a:pt x="12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88" name="Group 91"/>
                        <wpg:cNvGrpSpPr>
                          <a:grpSpLocks/>
                        </wpg:cNvGrpSpPr>
                        <wpg:grpSpPr bwMode="auto">
                          <a:xfrm>
                            <a:off x="2432050" y="3277235"/>
                            <a:ext cx="1691005" cy="80645"/>
                            <a:chOff x="3830" y="5161"/>
                            <a:chExt cx="2663" cy="127"/>
                          </a:xfrm>
                        </wpg:grpSpPr>
                        <wps:wsp>
                          <wps:cNvPr id="89" name="Line 89"/>
                          <wps:cNvCnPr/>
                          <wps:spPr bwMode="auto">
                            <a:xfrm flipH="1">
                              <a:off x="3949" y="5223"/>
                              <a:ext cx="2544" cy="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Freeform 90"/>
                          <wps:cNvSpPr>
                            <a:spLocks/>
                          </wps:cNvSpPr>
                          <wps:spPr bwMode="auto">
                            <a:xfrm>
                              <a:off x="3830" y="5161"/>
                              <a:ext cx="131" cy="127"/>
                            </a:xfrm>
                            <a:custGeom>
                              <a:avLst/>
                              <a:gdLst>
                                <a:gd name="T0" fmla="*/ 131 w 131"/>
                                <a:gd name="T1" fmla="*/ 0 h 127"/>
                                <a:gd name="T2" fmla="*/ 0 w 131"/>
                                <a:gd name="T3" fmla="*/ 66 h 127"/>
                                <a:gd name="T4" fmla="*/ 131 w 131"/>
                                <a:gd name="T5" fmla="*/ 127 h 127"/>
                                <a:gd name="T6" fmla="*/ 131 w 131"/>
                                <a:gd name="T7" fmla="*/ 0 h 127"/>
                              </a:gdLst>
                              <a:ahLst/>
                              <a:cxnLst>
                                <a:cxn ang="0">
                                  <a:pos x="T0" y="T1"/>
                                </a:cxn>
                                <a:cxn ang="0">
                                  <a:pos x="T2" y="T3"/>
                                </a:cxn>
                                <a:cxn ang="0">
                                  <a:pos x="T4" y="T5"/>
                                </a:cxn>
                                <a:cxn ang="0">
                                  <a:pos x="T6" y="T7"/>
                                </a:cxn>
                              </a:cxnLst>
                              <a:rect l="0" t="0" r="r" b="b"/>
                              <a:pathLst>
                                <a:path w="131" h="127">
                                  <a:moveTo>
                                    <a:pt x="131" y="0"/>
                                  </a:moveTo>
                                  <a:lnTo>
                                    <a:pt x="0" y="66"/>
                                  </a:lnTo>
                                  <a:lnTo>
                                    <a:pt x="131" y="127"/>
                                  </a:lnTo>
                                  <a:lnTo>
                                    <a:pt x="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91" name="Line 92"/>
                        <wps:cNvCnPr/>
                        <wps:spPr bwMode="auto">
                          <a:xfrm flipV="1">
                            <a:off x="4418330" y="2282825"/>
                            <a:ext cx="0" cy="737235"/>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g:wgp>
                        <wpg:cNvPr id="92" name="Group 95"/>
                        <wpg:cNvGrpSpPr>
                          <a:grpSpLocks/>
                        </wpg:cNvGrpSpPr>
                        <wpg:grpSpPr bwMode="auto">
                          <a:xfrm>
                            <a:off x="3681730" y="2246630"/>
                            <a:ext cx="734060" cy="80010"/>
                            <a:chOff x="5798" y="3538"/>
                            <a:chExt cx="1156" cy="126"/>
                          </a:xfrm>
                        </wpg:grpSpPr>
                        <wps:wsp>
                          <wps:cNvPr id="93" name="Line 93"/>
                          <wps:cNvCnPr/>
                          <wps:spPr bwMode="auto">
                            <a:xfrm flipH="1">
                              <a:off x="5917" y="3599"/>
                              <a:ext cx="1037" cy="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Freeform 94"/>
                          <wps:cNvSpPr>
                            <a:spLocks/>
                          </wps:cNvSpPr>
                          <wps:spPr bwMode="auto">
                            <a:xfrm>
                              <a:off x="5798" y="3538"/>
                              <a:ext cx="131" cy="126"/>
                            </a:xfrm>
                            <a:custGeom>
                              <a:avLst/>
                              <a:gdLst>
                                <a:gd name="T0" fmla="*/ 131 w 131"/>
                                <a:gd name="T1" fmla="*/ 0 h 126"/>
                                <a:gd name="T2" fmla="*/ 0 w 131"/>
                                <a:gd name="T3" fmla="*/ 61 h 126"/>
                                <a:gd name="T4" fmla="*/ 131 w 131"/>
                                <a:gd name="T5" fmla="*/ 126 h 126"/>
                                <a:gd name="T6" fmla="*/ 131 w 131"/>
                                <a:gd name="T7" fmla="*/ 0 h 126"/>
                              </a:gdLst>
                              <a:ahLst/>
                              <a:cxnLst>
                                <a:cxn ang="0">
                                  <a:pos x="T0" y="T1"/>
                                </a:cxn>
                                <a:cxn ang="0">
                                  <a:pos x="T2" y="T3"/>
                                </a:cxn>
                                <a:cxn ang="0">
                                  <a:pos x="T4" y="T5"/>
                                </a:cxn>
                                <a:cxn ang="0">
                                  <a:pos x="T6" y="T7"/>
                                </a:cxn>
                              </a:cxnLst>
                              <a:rect l="0" t="0" r="r" b="b"/>
                              <a:pathLst>
                                <a:path w="131" h="126">
                                  <a:moveTo>
                                    <a:pt x="131" y="0"/>
                                  </a:moveTo>
                                  <a:lnTo>
                                    <a:pt x="0" y="61"/>
                                  </a:lnTo>
                                  <a:lnTo>
                                    <a:pt x="131" y="126"/>
                                  </a:lnTo>
                                  <a:lnTo>
                                    <a:pt x="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95" name="Freeform 96"/>
                        <wps:cNvSpPr>
                          <a:spLocks/>
                        </wps:cNvSpPr>
                        <wps:spPr bwMode="auto">
                          <a:xfrm>
                            <a:off x="2714625" y="5450840"/>
                            <a:ext cx="1040130" cy="735330"/>
                          </a:xfrm>
                          <a:custGeom>
                            <a:avLst/>
                            <a:gdLst>
                              <a:gd name="T0" fmla="*/ 817 w 1638"/>
                              <a:gd name="T1" fmla="*/ 0 h 1158"/>
                              <a:gd name="T2" fmla="*/ 0 w 1638"/>
                              <a:gd name="T3" fmla="*/ 577 h 1158"/>
                              <a:gd name="T4" fmla="*/ 817 w 1638"/>
                              <a:gd name="T5" fmla="*/ 1158 h 1158"/>
                              <a:gd name="T6" fmla="*/ 1638 w 1638"/>
                              <a:gd name="T7" fmla="*/ 577 h 1158"/>
                              <a:gd name="T8" fmla="*/ 817 w 1638"/>
                              <a:gd name="T9" fmla="*/ 0 h 1158"/>
                            </a:gdLst>
                            <a:ahLst/>
                            <a:cxnLst>
                              <a:cxn ang="0">
                                <a:pos x="T0" y="T1"/>
                              </a:cxn>
                              <a:cxn ang="0">
                                <a:pos x="T2" y="T3"/>
                              </a:cxn>
                              <a:cxn ang="0">
                                <a:pos x="T4" y="T5"/>
                              </a:cxn>
                              <a:cxn ang="0">
                                <a:pos x="T6" y="T7"/>
                              </a:cxn>
                              <a:cxn ang="0">
                                <a:pos x="T8" y="T9"/>
                              </a:cxn>
                            </a:cxnLst>
                            <a:rect l="0" t="0" r="r" b="b"/>
                            <a:pathLst>
                              <a:path w="1638" h="1158">
                                <a:moveTo>
                                  <a:pt x="817" y="0"/>
                                </a:moveTo>
                                <a:lnTo>
                                  <a:pt x="0" y="577"/>
                                </a:lnTo>
                                <a:lnTo>
                                  <a:pt x="817" y="1158"/>
                                </a:lnTo>
                                <a:lnTo>
                                  <a:pt x="1638" y="577"/>
                                </a:lnTo>
                                <a:lnTo>
                                  <a:pt x="817" y="0"/>
                                </a:lnTo>
                                <a:close/>
                              </a:path>
                            </a:pathLst>
                          </a:custGeom>
                          <a:solidFill>
                            <a:srgbClr val="FFFFFF"/>
                          </a:solidFill>
                          <a:ln w="12">
                            <a:solidFill>
                              <a:srgbClr val="000000"/>
                            </a:solidFill>
                            <a:prstDash val="solid"/>
                            <a:round/>
                            <a:headEnd/>
                            <a:tailEnd/>
                          </a:ln>
                        </wps:spPr>
                        <wps:bodyPr rot="0" vert="horz" wrap="square" lIns="91440" tIns="45720" rIns="91440" bIns="45720" anchor="t" anchorCtr="0" upright="1">
                          <a:noAutofit/>
                        </wps:bodyPr>
                      </wps:wsp>
                      <wps:wsp>
                        <wps:cNvPr id="96" name="Rectangle 97"/>
                        <wps:cNvSpPr>
                          <a:spLocks noChangeArrowheads="1"/>
                        </wps:cNvSpPr>
                        <wps:spPr bwMode="auto">
                          <a:xfrm>
                            <a:off x="2989580" y="5702935"/>
                            <a:ext cx="480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Does DHB </w:t>
                              </w:r>
                            </w:p>
                          </w:txbxContent>
                        </wps:txbx>
                        <wps:bodyPr rot="0" vert="horz" wrap="none" lIns="0" tIns="0" rIns="0" bIns="0" anchor="t" anchorCtr="0">
                          <a:spAutoFit/>
                        </wps:bodyPr>
                      </wps:wsp>
                      <wps:wsp>
                        <wps:cNvPr id="97" name="Rectangle 98"/>
                        <wps:cNvSpPr>
                          <a:spLocks noChangeArrowheads="1"/>
                        </wps:cNvSpPr>
                        <wps:spPr bwMode="auto">
                          <a:xfrm>
                            <a:off x="2992120" y="5828030"/>
                            <a:ext cx="4806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have OIS?</w:t>
                              </w:r>
                            </w:p>
                          </w:txbxContent>
                        </wps:txbx>
                        <wps:bodyPr rot="0" vert="horz" wrap="none" lIns="0" tIns="0" rIns="0" bIns="0" anchor="t" anchorCtr="0">
                          <a:spAutoFit/>
                        </wps:bodyPr>
                      </wps:wsp>
                      <wps:wsp>
                        <wps:cNvPr id="98" name="Line 99"/>
                        <wps:cNvCnPr/>
                        <wps:spPr bwMode="auto">
                          <a:xfrm>
                            <a:off x="3238500" y="6193790"/>
                            <a:ext cx="0" cy="17145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00"/>
                        <wps:cNvSpPr>
                          <a:spLocks noChangeArrowheads="1"/>
                        </wps:cNvSpPr>
                        <wps:spPr bwMode="auto">
                          <a:xfrm>
                            <a:off x="2725420" y="6188710"/>
                            <a:ext cx="3733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1"/>
                        <wps:cNvSpPr>
                          <a:spLocks noChangeArrowheads="1"/>
                        </wps:cNvSpPr>
                        <wps:spPr bwMode="auto">
                          <a:xfrm>
                            <a:off x="2800350" y="6229985"/>
                            <a:ext cx="113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4"/>
                                  <w:szCs w:val="14"/>
                                  <w:lang w:val="en-US"/>
                                </w:rPr>
                                <w:t>No</w:t>
                              </w:r>
                            </w:p>
                          </w:txbxContent>
                        </wps:txbx>
                        <wps:bodyPr rot="0" vert="horz" wrap="none" lIns="0" tIns="0" rIns="0" bIns="0" anchor="t" anchorCtr="0">
                          <a:spAutoFit/>
                        </wps:bodyPr>
                      </wps:wsp>
                      <wps:wsp>
                        <wps:cNvPr id="101" name="Rectangle 102"/>
                        <wps:cNvSpPr>
                          <a:spLocks noChangeArrowheads="1"/>
                        </wps:cNvSpPr>
                        <wps:spPr bwMode="auto">
                          <a:xfrm>
                            <a:off x="3606800" y="6198870"/>
                            <a:ext cx="3733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3"/>
                        <wps:cNvSpPr>
                          <a:spLocks noChangeArrowheads="1"/>
                        </wps:cNvSpPr>
                        <wps:spPr bwMode="auto">
                          <a:xfrm>
                            <a:off x="3681730" y="6240145"/>
                            <a:ext cx="1536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4"/>
                                  <w:szCs w:val="14"/>
                                  <w:lang w:val="en-US"/>
                                </w:rPr>
                                <w:t>Yes</w:t>
                              </w:r>
                            </w:p>
                          </w:txbxContent>
                        </wps:txbx>
                        <wps:bodyPr rot="0" vert="horz" wrap="none" lIns="0" tIns="0" rIns="0" bIns="0" anchor="t" anchorCtr="0">
                          <a:spAutoFit/>
                        </wps:bodyPr>
                      </wps:wsp>
                      <wps:wsp>
                        <wps:cNvPr id="103" name="Line 104"/>
                        <wps:cNvCnPr/>
                        <wps:spPr bwMode="auto">
                          <a:xfrm>
                            <a:off x="2507615" y="6375400"/>
                            <a:ext cx="1615440" cy="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g:wgp>
                        <wpg:cNvPr id="104" name="Group 107"/>
                        <wpg:cNvGrpSpPr>
                          <a:grpSpLocks/>
                        </wpg:cNvGrpSpPr>
                        <wpg:grpSpPr bwMode="auto">
                          <a:xfrm>
                            <a:off x="2460625" y="6375400"/>
                            <a:ext cx="80645" cy="231140"/>
                            <a:chOff x="3875" y="10040"/>
                            <a:chExt cx="127" cy="364"/>
                          </a:xfrm>
                        </wpg:grpSpPr>
                        <wps:wsp>
                          <wps:cNvPr id="105" name="Line 105"/>
                          <wps:cNvCnPr/>
                          <wps:spPr bwMode="auto">
                            <a:xfrm>
                              <a:off x="3936" y="10040"/>
                              <a:ext cx="0" cy="242"/>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Freeform 106"/>
                          <wps:cNvSpPr>
                            <a:spLocks/>
                          </wps:cNvSpPr>
                          <wps:spPr bwMode="auto">
                            <a:xfrm>
                              <a:off x="3875" y="10273"/>
                              <a:ext cx="127" cy="131"/>
                            </a:xfrm>
                            <a:custGeom>
                              <a:avLst/>
                              <a:gdLst>
                                <a:gd name="T0" fmla="*/ 0 w 127"/>
                                <a:gd name="T1" fmla="*/ 0 h 131"/>
                                <a:gd name="T2" fmla="*/ 61 w 127"/>
                                <a:gd name="T3" fmla="*/ 131 h 131"/>
                                <a:gd name="T4" fmla="*/ 127 w 127"/>
                                <a:gd name="T5" fmla="*/ 0 h 131"/>
                                <a:gd name="T6" fmla="*/ 0 w 127"/>
                                <a:gd name="T7" fmla="*/ 0 h 131"/>
                              </a:gdLst>
                              <a:ahLst/>
                              <a:cxnLst>
                                <a:cxn ang="0">
                                  <a:pos x="T0" y="T1"/>
                                </a:cxn>
                                <a:cxn ang="0">
                                  <a:pos x="T2" y="T3"/>
                                </a:cxn>
                                <a:cxn ang="0">
                                  <a:pos x="T4" y="T5"/>
                                </a:cxn>
                                <a:cxn ang="0">
                                  <a:pos x="T6" y="T7"/>
                                </a:cxn>
                              </a:cxnLst>
                              <a:rect l="0" t="0" r="r" b="b"/>
                              <a:pathLst>
                                <a:path w="127" h="131">
                                  <a:moveTo>
                                    <a:pt x="0" y="0"/>
                                  </a:moveTo>
                                  <a:lnTo>
                                    <a:pt x="61" y="131"/>
                                  </a:lnTo>
                                  <a:lnTo>
                                    <a:pt x="12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07" name="Group 110"/>
                        <wpg:cNvGrpSpPr>
                          <a:grpSpLocks/>
                        </wpg:cNvGrpSpPr>
                        <wpg:grpSpPr bwMode="auto">
                          <a:xfrm>
                            <a:off x="4088765" y="6375400"/>
                            <a:ext cx="80645" cy="231140"/>
                            <a:chOff x="6439" y="10040"/>
                            <a:chExt cx="127" cy="364"/>
                          </a:xfrm>
                        </wpg:grpSpPr>
                        <wps:wsp>
                          <wps:cNvPr id="108" name="Line 108"/>
                          <wps:cNvCnPr/>
                          <wps:spPr bwMode="auto">
                            <a:xfrm>
                              <a:off x="6501" y="10040"/>
                              <a:ext cx="0" cy="242"/>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Freeform 109"/>
                          <wps:cNvSpPr>
                            <a:spLocks/>
                          </wps:cNvSpPr>
                          <wps:spPr bwMode="auto">
                            <a:xfrm>
                              <a:off x="6439" y="10273"/>
                              <a:ext cx="127" cy="131"/>
                            </a:xfrm>
                            <a:custGeom>
                              <a:avLst/>
                              <a:gdLst>
                                <a:gd name="T0" fmla="*/ 0 w 127"/>
                                <a:gd name="T1" fmla="*/ 0 h 131"/>
                                <a:gd name="T2" fmla="*/ 62 w 127"/>
                                <a:gd name="T3" fmla="*/ 131 h 131"/>
                                <a:gd name="T4" fmla="*/ 127 w 127"/>
                                <a:gd name="T5" fmla="*/ 0 h 131"/>
                                <a:gd name="T6" fmla="*/ 0 w 127"/>
                                <a:gd name="T7" fmla="*/ 0 h 131"/>
                              </a:gdLst>
                              <a:ahLst/>
                              <a:cxnLst>
                                <a:cxn ang="0">
                                  <a:pos x="T0" y="T1"/>
                                </a:cxn>
                                <a:cxn ang="0">
                                  <a:pos x="T2" y="T3"/>
                                </a:cxn>
                                <a:cxn ang="0">
                                  <a:pos x="T4" y="T5"/>
                                </a:cxn>
                                <a:cxn ang="0">
                                  <a:pos x="T6" y="T7"/>
                                </a:cxn>
                              </a:cxnLst>
                              <a:rect l="0" t="0" r="r" b="b"/>
                              <a:pathLst>
                                <a:path w="127" h="131">
                                  <a:moveTo>
                                    <a:pt x="0" y="0"/>
                                  </a:moveTo>
                                  <a:lnTo>
                                    <a:pt x="62" y="131"/>
                                  </a:lnTo>
                                  <a:lnTo>
                                    <a:pt x="12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10" name="Rectangle 111"/>
                        <wps:cNvSpPr>
                          <a:spLocks noChangeArrowheads="1"/>
                        </wps:cNvSpPr>
                        <wps:spPr bwMode="auto">
                          <a:xfrm>
                            <a:off x="1986280" y="6604000"/>
                            <a:ext cx="1013460" cy="475615"/>
                          </a:xfrm>
                          <a:prstGeom prst="rect">
                            <a:avLst/>
                          </a:prstGeom>
                          <a:solidFill>
                            <a:srgbClr val="FFFFFF"/>
                          </a:solidFill>
                          <a:ln w="12">
                            <a:solidFill>
                              <a:srgbClr val="000000"/>
                            </a:solidFill>
                            <a:prstDash val="solid"/>
                            <a:miter lim="800000"/>
                            <a:headEnd/>
                            <a:tailEnd/>
                          </a:ln>
                        </wps:spPr>
                        <wps:bodyPr rot="0" vert="horz" wrap="square" lIns="91440" tIns="45720" rIns="91440" bIns="45720" anchor="t" anchorCtr="0" upright="1">
                          <a:noAutofit/>
                        </wps:bodyPr>
                      </wps:wsp>
                      <wps:wsp>
                        <wps:cNvPr id="111" name="Rectangle 112"/>
                        <wps:cNvSpPr>
                          <a:spLocks noChangeArrowheads="1"/>
                        </wps:cNvSpPr>
                        <wps:spPr bwMode="auto">
                          <a:xfrm>
                            <a:off x="2125980" y="6724015"/>
                            <a:ext cx="7175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Provider follows </w:t>
                              </w:r>
                            </w:p>
                          </w:txbxContent>
                        </wps:txbx>
                        <wps:bodyPr rot="0" vert="horz" wrap="none" lIns="0" tIns="0" rIns="0" bIns="0" anchor="t" anchorCtr="0">
                          <a:spAutoFit/>
                        </wps:bodyPr>
                      </wps:wsp>
                      <wps:wsp>
                        <wps:cNvPr id="112" name="Rectangle 113"/>
                        <wps:cNvSpPr>
                          <a:spLocks noChangeArrowheads="1"/>
                        </wps:cNvSpPr>
                        <wps:spPr bwMode="auto">
                          <a:xfrm>
                            <a:off x="2159635" y="6848475"/>
                            <a:ext cx="649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local protocols</w:t>
                              </w:r>
                            </w:p>
                          </w:txbxContent>
                        </wps:txbx>
                        <wps:bodyPr rot="0" vert="horz" wrap="none" lIns="0" tIns="0" rIns="0" bIns="0" anchor="t" anchorCtr="0">
                          <a:spAutoFit/>
                        </wps:bodyPr>
                      </wps:wsp>
                      <wps:wsp>
                        <wps:cNvPr id="113" name="Rectangle 114"/>
                        <wps:cNvSpPr>
                          <a:spLocks noChangeArrowheads="1"/>
                        </wps:cNvSpPr>
                        <wps:spPr bwMode="auto">
                          <a:xfrm>
                            <a:off x="3630295" y="6601460"/>
                            <a:ext cx="1010920" cy="472440"/>
                          </a:xfrm>
                          <a:prstGeom prst="rect">
                            <a:avLst/>
                          </a:prstGeom>
                          <a:solidFill>
                            <a:srgbClr val="FFFFFF"/>
                          </a:solidFill>
                          <a:ln w="12">
                            <a:solidFill>
                              <a:srgbClr val="000000"/>
                            </a:solidFill>
                            <a:prstDash val="solid"/>
                            <a:miter lim="800000"/>
                            <a:headEnd/>
                            <a:tailEnd/>
                          </a:ln>
                        </wps:spPr>
                        <wps:bodyPr rot="0" vert="horz" wrap="square" lIns="91440" tIns="45720" rIns="91440" bIns="45720" anchor="t" anchorCtr="0" upright="1">
                          <a:noAutofit/>
                        </wps:bodyPr>
                      </wps:wsp>
                      <wps:wsp>
                        <wps:cNvPr id="114" name="Rectangle 115"/>
                        <wps:cNvSpPr>
                          <a:spLocks noChangeArrowheads="1"/>
                        </wps:cNvSpPr>
                        <wps:spPr bwMode="auto">
                          <a:xfrm>
                            <a:off x="3723640" y="6718300"/>
                            <a:ext cx="813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Individual referred </w:t>
                              </w:r>
                            </w:p>
                          </w:txbxContent>
                        </wps:txbx>
                        <wps:bodyPr rot="0" vert="horz" wrap="none" lIns="0" tIns="0" rIns="0" bIns="0" anchor="t" anchorCtr="0">
                          <a:spAutoFit/>
                        </wps:bodyPr>
                      </wps:wsp>
                      <wps:wsp>
                        <wps:cNvPr id="115" name="Rectangle 116"/>
                        <wps:cNvSpPr>
                          <a:spLocks noChangeArrowheads="1"/>
                        </wps:cNvSpPr>
                        <wps:spPr bwMode="auto">
                          <a:xfrm>
                            <a:off x="3990340" y="6843395"/>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to OIS</w:t>
                              </w:r>
                            </w:p>
                          </w:txbxContent>
                        </wps:txbx>
                        <wps:bodyPr rot="0" vert="horz" wrap="none" lIns="0" tIns="0" rIns="0" bIns="0" anchor="t" anchorCtr="0">
                          <a:spAutoFit/>
                        </wps:bodyPr>
                      </wps:wsp>
                      <wpg:wgp>
                        <wpg:cNvPr id="116" name="Group 119"/>
                        <wpg:cNvGrpSpPr>
                          <a:grpSpLocks/>
                        </wpg:cNvGrpSpPr>
                        <wpg:grpSpPr bwMode="auto">
                          <a:xfrm>
                            <a:off x="4086225" y="7071360"/>
                            <a:ext cx="80645" cy="236855"/>
                            <a:chOff x="6435" y="11136"/>
                            <a:chExt cx="127" cy="373"/>
                          </a:xfrm>
                        </wpg:grpSpPr>
                        <wps:wsp>
                          <wps:cNvPr id="117" name="Line 117"/>
                          <wps:cNvCnPr/>
                          <wps:spPr bwMode="auto">
                            <a:xfrm>
                              <a:off x="6497" y="11136"/>
                              <a:ext cx="0" cy="25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Freeform 118"/>
                          <wps:cNvSpPr>
                            <a:spLocks/>
                          </wps:cNvSpPr>
                          <wps:spPr bwMode="auto">
                            <a:xfrm>
                              <a:off x="6435" y="11378"/>
                              <a:ext cx="127" cy="131"/>
                            </a:xfrm>
                            <a:custGeom>
                              <a:avLst/>
                              <a:gdLst>
                                <a:gd name="T0" fmla="*/ 0 w 127"/>
                                <a:gd name="T1" fmla="*/ 0 h 131"/>
                                <a:gd name="T2" fmla="*/ 66 w 127"/>
                                <a:gd name="T3" fmla="*/ 131 h 131"/>
                                <a:gd name="T4" fmla="*/ 127 w 127"/>
                                <a:gd name="T5" fmla="*/ 0 h 131"/>
                                <a:gd name="T6" fmla="*/ 0 w 127"/>
                                <a:gd name="T7" fmla="*/ 0 h 131"/>
                              </a:gdLst>
                              <a:ahLst/>
                              <a:cxnLst>
                                <a:cxn ang="0">
                                  <a:pos x="T0" y="T1"/>
                                </a:cxn>
                                <a:cxn ang="0">
                                  <a:pos x="T2" y="T3"/>
                                </a:cxn>
                                <a:cxn ang="0">
                                  <a:pos x="T4" y="T5"/>
                                </a:cxn>
                                <a:cxn ang="0">
                                  <a:pos x="T6" y="T7"/>
                                </a:cxn>
                              </a:cxnLst>
                              <a:rect l="0" t="0" r="r" b="b"/>
                              <a:pathLst>
                                <a:path w="127" h="131">
                                  <a:moveTo>
                                    <a:pt x="0" y="0"/>
                                  </a:moveTo>
                                  <a:lnTo>
                                    <a:pt x="66" y="131"/>
                                  </a:lnTo>
                                  <a:lnTo>
                                    <a:pt x="12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19" name="Freeform 120"/>
                        <wps:cNvSpPr>
                          <a:spLocks/>
                        </wps:cNvSpPr>
                        <wps:spPr bwMode="auto">
                          <a:xfrm>
                            <a:off x="3757295" y="7308215"/>
                            <a:ext cx="806450" cy="675005"/>
                          </a:xfrm>
                          <a:custGeom>
                            <a:avLst/>
                            <a:gdLst>
                              <a:gd name="T0" fmla="*/ 0 w 1270"/>
                              <a:gd name="T1" fmla="*/ 0 h 1063"/>
                              <a:gd name="T2" fmla="*/ 1270 w 1270"/>
                              <a:gd name="T3" fmla="*/ 0 h 1063"/>
                              <a:gd name="T4" fmla="*/ 1270 w 1270"/>
                              <a:gd name="T5" fmla="*/ 850 h 1063"/>
                              <a:gd name="T6" fmla="*/ 633 w 1270"/>
                              <a:gd name="T7" fmla="*/ 1063 h 1063"/>
                              <a:gd name="T8" fmla="*/ 0 w 1270"/>
                              <a:gd name="T9" fmla="*/ 850 h 1063"/>
                              <a:gd name="T10" fmla="*/ 0 w 1270"/>
                              <a:gd name="T11" fmla="*/ 0 h 1063"/>
                            </a:gdLst>
                            <a:ahLst/>
                            <a:cxnLst>
                              <a:cxn ang="0">
                                <a:pos x="T0" y="T1"/>
                              </a:cxn>
                              <a:cxn ang="0">
                                <a:pos x="T2" y="T3"/>
                              </a:cxn>
                              <a:cxn ang="0">
                                <a:pos x="T4" y="T5"/>
                              </a:cxn>
                              <a:cxn ang="0">
                                <a:pos x="T6" y="T7"/>
                              </a:cxn>
                              <a:cxn ang="0">
                                <a:pos x="T8" y="T9"/>
                              </a:cxn>
                              <a:cxn ang="0">
                                <a:pos x="T10" y="T11"/>
                              </a:cxn>
                            </a:cxnLst>
                            <a:rect l="0" t="0" r="r" b="b"/>
                            <a:pathLst>
                              <a:path w="1270" h="1063">
                                <a:moveTo>
                                  <a:pt x="0" y="0"/>
                                </a:moveTo>
                                <a:lnTo>
                                  <a:pt x="1270" y="0"/>
                                </a:lnTo>
                                <a:lnTo>
                                  <a:pt x="1270" y="850"/>
                                </a:lnTo>
                                <a:lnTo>
                                  <a:pt x="633" y="1063"/>
                                </a:lnTo>
                                <a:lnTo>
                                  <a:pt x="0" y="850"/>
                                </a:lnTo>
                                <a:lnTo>
                                  <a:pt x="0" y="0"/>
                                </a:lnTo>
                                <a:close/>
                              </a:path>
                            </a:pathLst>
                          </a:custGeom>
                          <a:solidFill>
                            <a:srgbClr val="FFFFFF"/>
                          </a:solidFill>
                          <a:ln w="12">
                            <a:solidFill>
                              <a:srgbClr val="000000"/>
                            </a:solidFill>
                            <a:prstDash val="solid"/>
                            <a:round/>
                            <a:headEnd/>
                            <a:tailEnd/>
                          </a:ln>
                        </wps:spPr>
                        <wps:bodyPr rot="0" vert="horz" wrap="square" lIns="91440" tIns="45720" rIns="91440" bIns="45720" anchor="t" anchorCtr="0" upright="1">
                          <a:noAutofit/>
                        </wps:bodyPr>
                      </wps:wsp>
                      <wps:wsp>
                        <wps:cNvPr id="120" name="Rectangle 121"/>
                        <wps:cNvSpPr>
                          <a:spLocks noChangeArrowheads="1"/>
                        </wps:cNvSpPr>
                        <wps:spPr bwMode="auto">
                          <a:xfrm>
                            <a:off x="3837305" y="7406640"/>
                            <a:ext cx="638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 xml:space="preserve">Go to Referral </w:t>
                              </w:r>
                            </w:p>
                          </w:txbxContent>
                        </wps:txbx>
                        <wps:bodyPr rot="0" vert="horz" wrap="none" lIns="0" tIns="0" rIns="0" bIns="0" anchor="t" anchorCtr="0">
                          <a:spAutoFit/>
                        </wps:bodyPr>
                      </wps:wsp>
                      <wps:wsp>
                        <wps:cNvPr id="121" name="Rectangle 122"/>
                        <wps:cNvSpPr>
                          <a:spLocks noChangeArrowheads="1"/>
                        </wps:cNvSpPr>
                        <wps:spPr bwMode="auto">
                          <a:xfrm>
                            <a:off x="4013835" y="7531100"/>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to OIS</w:t>
                              </w:r>
                            </w:p>
                          </w:txbxContent>
                        </wps:txbx>
                        <wps:bodyPr rot="0" vert="horz" wrap="none" lIns="0" tIns="0" rIns="0" bIns="0" anchor="t" anchorCtr="0">
                          <a:spAutoFit/>
                        </wps:bodyPr>
                      </wps:wsp>
                      <wps:wsp>
                        <wps:cNvPr id="122" name="Rectangle 123"/>
                        <wps:cNvSpPr>
                          <a:spLocks noChangeArrowheads="1"/>
                        </wps:cNvSpPr>
                        <wps:spPr bwMode="auto">
                          <a:xfrm>
                            <a:off x="3876675" y="7656195"/>
                            <a:ext cx="6267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2F" w:rsidRDefault="00F7122F">
                              <w:r>
                                <w:rPr>
                                  <w:rFonts w:ascii="Arial" w:hAnsi="Arial" w:cs="Arial"/>
                                  <w:color w:val="000000"/>
                                  <w:sz w:val="16"/>
                                  <w:szCs w:val="16"/>
                                  <w:lang w:val="en-US"/>
                                </w:rPr>
                                <w:t>DHB  process</w:t>
                              </w:r>
                            </w:p>
                          </w:txbxContent>
                        </wps:txbx>
                        <wps:bodyPr rot="0" vert="horz" wrap="none" lIns="0" tIns="0" rIns="0" bIns="0" anchor="t" anchorCtr="0">
                          <a:spAutoFit/>
                        </wps:bodyPr>
                      </wps:wsp>
                    </wpc:wpc>
                  </a:graphicData>
                </a:graphic>
              </wp:inline>
            </w:drawing>
          </mc:Choice>
          <mc:Fallback>
            <w:pict>
              <v:group w14:anchorId="457DBF4F" id="Canvas 123" o:spid="_x0000_s1026" editas="canvas" style="width:387.1pt;height:638pt;mso-position-horizontal-relative:char;mso-position-vertical-relative:line" coordsize="49161,8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">
                <v:shape id="_x0000_s1027" type="#_x0000_t75" style="position:absolute;width:49161;height:81026;visibility:visible;mso-wrap-style:square">
                  <v:fill o:detectmouseclick="t"/>
                  <v:path o:connecttype="none"/>
                </v:shape>
                <v:rect id="Rectangle 8" o:spid="_x0000_s1028" style="position:absolute;width:56007;height:8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9" o:spid="_x0000_s1029" style="position:absolute;left:12731;width:10167;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" strokeweight="33e-5mm"/>
                <v:rect id="Rectangle 10" o:spid="_x0000_s1030" style="position:absolute;left:14077;top:806;width:729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F7122F" w:rsidRDefault="00F7122F">
                        <w:r>
                          <w:rPr>
                            <w:rFonts w:ascii="Arial" w:hAnsi="Arial" w:cs="Arial"/>
                            <w:color w:val="000000"/>
                            <w:sz w:val="16"/>
                            <w:szCs w:val="16"/>
                            <w:lang w:val="en-US"/>
                          </w:rPr>
                          <w:t xml:space="preserve">NIR intervention </w:t>
                        </w:r>
                      </w:p>
                    </w:txbxContent>
                  </v:textbox>
                </v:rect>
                <v:rect id="Rectangle 11" o:spid="_x0000_s1031" style="position:absolute;left:14052;top:2051;width:740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F7122F" w:rsidRDefault="00F7122F">
                        <w:r>
                          <w:rPr>
                            <w:rFonts w:ascii="Arial" w:hAnsi="Arial" w:cs="Arial"/>
                            <w:color w:val="000000"/>
                            <w:sz w:val="16"/>
                            <w:szCs w:val="16"/>
                            <w:lang w:val="en-US"/>
                          </w:rPr>
                          <w:t xml:space="preserve">date for overdue </w:t>
                        </w:r>
                      </w:p>
                    </w:txbxContent>
                  </v:textbox>
                </v:rect>
                <v:rect id="Rectangle 12" o:spid="_x0000_s1032" style="position:absolute;left:14497;top:3302;width:649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F7122F" w:rsidRDefault="00F7122F">
                        <w:r>
                          <w:rPr>
                            <w:rFonts w:ascii="Arial" w:hAnsi="Arial" w:cs="Arial"/>
                            <w:color w:val="000000"/>
                            <w:sz w:val="16"/>
                            <w:szCs w:val="16"/>
                            <w:lang w:val="en-US"/>
                          </w:rPr>
                          <w:t>immunisations</w:t>
                        </w:r>
                      </w:p>
                    </w:txbxContent>
                  </v:textbox>
                </v:rect>
                <v:shape id="Freeform 13" o:spid="_x0000_s1033" style="position:absolute;left:7029;top:7404;width:20974;height:8826;visibility:visible;mso-wrap-style:square;v-text-anchor:top" coordsize="3303,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" path="m1649,l,695r1649,695l3303,695,1649,xe" strokeweight="33e-5mm">
                  <v:path arrowok="t" o:connecttype="custom" o:connectlocs="1047115,0;0,441325;1047115,882650;2097405,441325;1047115,0" o:connectangles="0,0,0,0,0"/>
                </v:shape>
                <v:rect id="Rectangle 14" o:spid="_x0000_s1034" style="position:absolute;left:14312;top:8782;width:63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F7122F" w:rsidRDefault="00F7122F">
                        <w:r>
                          <w:rPr>
                            <w:rFonts w:ascii="Arial" w:hAnsi="Arial" w:cs="Arial"/>
                            <w:color w:val="000000"/>
                            <w:sz w:val="16"/>
                            <w:szCs w:val="16"/>
                            <w:lang w:val="en-US"/>
                          </w:rPr>
                          <w:t>Does provider</w:t>
                        </w:r>
                      </w:p>
                    </w:txbxContent>
                  </v:textbox>
                </v:rect>
                <v:rect id="Rectangle 15" o:spid="_x0000_s1035" style="position:absolute;left:14052;top:10026;width:683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F7122F" w:rsidRDefault="00F7122F">
                        <w:r>
                          <w:rPr>
                            <w:rFonts w:ascii="Arial" w:hAnsi="Arial" w:cs="Arial"/>
                            <w:color w:val="000000"/>
                            <w:sz w:val="16"/>
                            <w:szCs w:val="16"/>
                            <w:lang w:val="en-US"/>
                          </w:rPr>
                          <w:t xml:space="preserve">want to receive </w:t>
                        </w:r>
                      </w:p>
                    </w:txbxContent>
                  </v:textbox>
                </v:rect>
                <v:rect id="Rectangle 16" o:spid="_x0000_s1036" style="position:absolute;left:13303;top:11271;width:830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F7122F" w:rsidRDefault="00F7122F">
                        <w:r>
                          <w:rPr>
                            <w:rFonts w:ascii="Arial" w:hAnsi="Arial" w:cs="Arial"/>
                            <w:color w:val="000000"/>
                            <w:sz w:val="16"/>
                            <w:szCs w:val="16"/>
                            <w:lang w:val="en-US"/>
                          </w:rPr>
                          <w:t xml:space="preserve">electronic overdue </w:t>
                        </w:r>
                      </w:p>
                    </w:txbxContent>
                  </v:textbox>
                </v:rect>
                <v:rect id="Rectangle 17" o:spid="_x0000_s1037" style="position:absolute;left:12884;top:12515;width:915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F7122F" w:rsidRDefault="00F7122F">
                        <w:r>
                          <w:rPr>
                            <w:rFonts w:ascii="Arial" w:hAnsi="Arial" w:cs="Arial"/>
                            <w:color w:val="000000"/>
                            <w:sz w:val="16"/>
                            <w:szCs w:val="16"/>
                            <w:lang w:val="en-US"/>
                          </w:rPr>
                          <w:t xml:space="preserve">task message for an </w:t>
                        </w:r>
                      </w:p>
                    </w:txbxContent>
                  </v:textbox>
                </v:rect>
                <v:rect id="Rectangle 18" o:spid="_x0000_s1038" style="position:absolute;left:15093;top:13766;width:4807;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F7122F" w:rsidRDefault="00F7122F">
                        <w:r>
                          <w:rPr>
                            <w:rFonts w:ascii="Arial" w:hAnsi="Arial" w:cs="Arial"/>
                            <w:color w:val="000000"/>
                            <w:sz w:val="16"/>
                            <w:szCs w:val="16"/>
                            <w:lang w:val="en-US"/>
                          </w:rPr>
                          <w:t>individual?</w:t>
                        </w:r>
                      </w:p>
                    </w:txbxContent>
                  </v:textbox>
                </v:rect>
                <v:line id="Line 19" o:spid="_x0000_s1039" style="position:absolute;visibility:visible;mso-wrap-style:square" from="17475,16281" to="17475,1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" strokeweight="33e-5mm"/>
                <v:rect id="Rectangle 20" o:spid="_x0000_s1040" style="position:absolute;left:8921;top:16230;width:3734;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rect id="Rectangle 21" o:spid="_x0000_s1041" style="position:absolute;left:9671;top:16643;width:113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F7122F" w:rsidRDefault="00F7122F">
                        <w:r>
                          <w:rPr>
                            <w:rFonts w:ascii="Arial" w:hAnsi="Arial" w:cs="Arial"/>
                            <w:color w:val="000000"/>
                            <w:sz w:val="14"/>
                            <w:szCs w:val="14"/>
                            <w:lang w:val="en-US"/>
                          </w:rPr>
                          <w:t>No</w:t>
                        </w:r>
                      </w:p>
                    </w:txbxContent>
                  </v:textbox>
                </v:rect>
                <v:rect id="Rectangle 22" o:spid="_x0000_s1042" style="position:absolute;left:20897;top:16332;width:373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rect id="Rectangle 23" o:spid="_x0000_s1043" style="position:absolute;left:21653;top:16744;width:153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F7122F" w:rsidRDefault="00F7122F">
                        <w:r>
                          <w:rPr>
                            <w:rFonts w:ascii="Arial" w:hAnsi="Arial" w:cs="Arial"/>
                            <w:color w:val="000000"/>
                            <w:sz w:val="14"/>
                            <w:szCs w:val="14"/>
                            <w:lang w:val="en-US"/>
                          </w:rPr>
                          <w:t>Yes</w:t>
                        </w:r>
                      </w:p>
                    </w:txbxContent>
                  </v:textbox>
                </v:rect>
                <v:line id="Line 24" o:spid="_x0000_s1044" style="position:absolute;visibility:visible;mso-wrap-style:square" from="6661,18103" to="29273,1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" strokeweight="33e-5mm"/>
                <v:group id="Group 27" o:spid="_x0000_s1045" style="position:absolute;left:6273;top:18103;width:807;height:2312" coordorigin="988,2851" coordsize="1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25" o:spid="_x0000_s1046" style="position:absolute;visibility:visible;mso-wrap-style:square" from="1049,2851" to="1049,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" strokeweight="33e-5mm"/>
                  <v:shape id="Freeform 26" o:spid="_x0000_s1047" style="position:absolute;left:988;top:3084;width:127;height:131;visibility:visible;mso-wrap-style:square;v-text-anchor:top" coordsize="12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" path="m,l66,131,127,,,xe" fillcolor="black" stroked="f">
                    <v:path arrowok="t" o:connecttype="custom" o:connectlocs="0,0;66,131;127,0;0,0" o:connectangles="0,0,0,0"/>
                  </v:shape>
                </v:group>
                <v:group id="Group 30" o:spid="_x0000_s1048" style="position:absolute;left:28911;top:18129;width:807;height:2286" coordorigin="4553,2855" coordsize="12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28" o:spid="_x0000_s1049" style="position:absolute;visibility:visible;mso-wrap-style:square" from="4614,2855" to="4614,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" strokeweight="33e-5mm"/>
                  <v:shape id="Freeform 29" o:spid="_x0000_s1050" style="position:absolute;left:4553;top:3084;width:127;height:131;visibility:visible;mso-wrap-style:square;v-text-anchor:top" coordsize="12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" path="m,l61,131,127,,,xe" fillcolor="black" stroked="f">
                    <v:path arrowok="t" o:connecttype="custom" o:connectlocs="0,0;61,131;127,0;0,0" o:connectangles="0,0,0,0"/>
                  </v:shape>
                </v:group>
                <v:rect id="Rectangle 31" o:spid="_x0000_s1051" style="position:absolute;left:1320;top:20415;width:10554;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" strokeweight="33e-5mm"/>
                <v:rect id="Rectangle 32" o:spid="_x0000_s1052" style="position:absolute;left:2336;top:21583;width:836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F7122F" w:rsidRDefault="00F7122F">
                        <w:r>
                          <w:rPr>
                            <w:rFonts w:ascii="Arial" w:hAnsi="Arial" w:cs="Arial"/>
                            <w:color w:val="000000"/>
                            <w:sz w:val="16"/>
                            <w:szCs w:val="16"/>
                            <w:lang w:val="en-US"/>
                          </w:rPr>
                          <w:t xml:space="preserve">Provider uses own </w:t>
                        </w:r>
                      </w:p>
                    </w:txbxContent>
                  </v:textbox>
                </v:rect>
                <v:rect id="Rectangle 33" o:spid="_x0000_s1053" style="position:absolute;left:3549;top:22828;width:59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F7122F" w:rsidRDefault="00F7122F">
                        <w:r>
                          <w:rPr>
                            <w:rFonts w:ascii="Arial" w:hAnsi="Arial" w:cs="Arial"/>
                            <w:color w:val="000000"/>
                            <w:sz w:val="16"/>
                            <w:szCs w:val="16"/>
                            <w:lang w:val="en-US"/>
                          </w:rPr>
                          <w:t>recall system</w:t>
                        </w:r>
                      </w:p>
                    </w:txbxContent>
                  </v:textbox>
                </v:rect>
                <v:group id="Group 36" o:spid="_x0000_s1054" style="position:absolute;left:17164;top:5194;width:806;height:2286" coordorigin="2703,818" coordsize="12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34" o:spid="_x0000_s1055" style="position:absolute;visibility:visible;mso-wrap-style:square" from="2764,818" to="2764,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" strokeweight="33e-5mm"/>
                  <v:shape id="Freeform 35" o:spid="_x0000_s1056" style="position:absolute;left:2703;top:1051;width:127;height:127;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" path="m,l66,127,127,,,xe" fillcolor="black" stroked="f">
                    <v:path arrowok="t" o:connecttype="custom" o:connectlocs="0,0;66,127;127,0;0,0" o:connectangles="0,0,0,0"/>
                  </v:shape>
                </v:group>
                <v:line id="Line 37" o:spid="_x0000_s1057" style="position:absolute;visibility:visible;mso-wrap-style:square" from="6692,25114" to="6692,2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" strokeweight="33e-5mm"/>
                <v:line id="Line 38" o:spid="_x0000_s1058" style="position:absolute;visibility:visible;mso-wrap-style:square" from="6692,27997" to="29457,2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" strokeweight="33e-5mm"/>
                <v:group id="Group 43" o:spid="_x0000_s1059" style="position:absolute;left:41255;top:30200;width:6687;height:5588" coordorigin="6497,4756" coordsize="105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9" o:spid="_x0000_s1060" style="position:absolute;left:6497;top:4756;width:1053;height:880;visibility:visible;mso-wrap-style:square;v-text-anchor:top" coordsize="105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" path="m526,l420,4,322,9,232,21,155,33,89,49,61,58,40,66,24,78,12,90,4,99,,111,,769r4,13l12,790r12,12l40,814r21,8l89,831r66,16l232,859r90,12l420,876r106,4l633,876r102,-5l820,859r82,-12l963,831r29,-9l1012,814r17,-12l1041,790r8,-8l1053,769r,-658l1049,99r-8,-9l1029,78,1012,66,992,58,963,49,902,33,820,21,735,9,633,4,526,xe" stroked="f">
                    <v:path arrowok="t" o:connecttype="custom" o:connectlocs="526,0;420,4;322,9;232,21;155,33;89,49;61,58;40,66;24,78;12,90;4,99;0,111;0,769;4,782;12,790;24,802;40,814;61,822;89,831;155,847;232,859;322,871;420,876;526,880;633,876;735,871;820,859;902,847;963,831;992,822;1012,814;1029,802;1041,790;1049,782;1053,769;1053,111;1049,99;1041,90;1029,78;1012,66;992,58;963,49;902,33;820,21;735,9;633,4;526,0" o:connectangles="0,0,0,0,0,0,0,0,0,0,0,0,0,0,0,0,0,0,0,0,0,0,0,0,0,0,0,0,0,0,0,0,0,0,0,0,0,0,0,0,0,0,0,0,0,0,0"/>
                  </v:shape>
                  <v:shape id="Freeform 40" o:spid="_x0000_s1061" style="position:absolute;left:6497;top:4756;width:1053;height:221;visibility:visible;mso-wrap-style:square;v-text-anchor:top" coordsize="105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" path="m,111r4,12l12,131r12,13l40,156r21,8l89,172r66,17l232,201r90,12l420,217r106,4l633,217r102,-4l820,201r82,-12l963,172r29,-8l1012,156r17,-12l1041,131r8,-8l1053,111r-4,-12l1041,90,1029,78,1012,66,992,58,963,49,902,33,820,21,735,9,633,4,526,,420,4,322,9,232,21,155,33,89,49,61,58,40,66,24,78,12,90,4,99,,111xe" stroked="f">
                    <v:path arrowok="t" o:connecttype="custom" o:connectlocs="0,111;4,123;12,131;24,144;40,156;61,164;89,172;155,189;232,201;322,213;420,217;526,221;633,217;735,213;820,201;902,189;963,172;992,164;1012,156;1029,144;1041,131;1049,123;1053,111;1049,99;1041,90;1029,78;1012,66;992,58;963,49;902,33;820,21;735,9;633,4;526,0;420,4;322,9;232,21;155,33;89,49;61,58;40,66;24,78;12,90;4,99;0,111" o:connectangles="0,0,0,0,0,0,0,0,0,0,0,0,0,0,0,0,0,0,0,0,0,0,0,0,0,0,0,0,0,0,0,0,0,0,0,0,0,0,0,0,0,0,0,0,0"/>
                  </v:shape>
                  <v:shape id="Freeform 41" o:spid="_x0000_s1062" style="position:absolute;left:6497;top:4756;width:1053;height:880;visibility:visible;mso-wrap-style:square;v-text-anchor:top" coordsize="105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" path="m526,l420,4,322,9,232,21,155,33,89,49,61,58,40,66,24,78,12,90,4,99,,111,,769r4,13l12,790r12,12l40,814r21,8l89,831r66,16l232,859r90,12l420,876r106,4l633,876r102,-5l820,859r82,-12l963,831r29,-9l1012,814r17,-12l1041,790r8,-8l1053,769r,-658l1049,99r-8,-9l1029,78,1012,66,992,58,963,49,902,33,820,21,735,9,633,4,526,xe" filled="f" strokeweight="33e-5mm">
                    <v:path arrowok="t" o:connecttype="custom" o:connectlocs="526,0;420,4;322,9;232,21;155,33;89,49;61,58;40,66;24,78;12,90;4,99;0,111;0,769;4,782;12,790;24,802;40,814;61,822;89,831;155,847;232,859;322,871;420,876;526,880;633,876;735,871;820,859;902,847;963,831;992,822;1012,814;1029,802;1041,790;1049,782;1053,769;1053,111;1049,99;1041,90;1029,78;1012,66;992,58;963,49;902,33;820,21;735,9;633,4;526,0" o:connectangles="0,0,0,0,0,0,0,0,0,0,0,0,0,0,0,0,0,0,0,0,0,0,0,0,0,0,0,0,0,0,0,0,0,0,0,0,0,0,0,0,0,0,0,0,0,0,0"/>
                  </v:shape>
                  <v:shape id="Freeform 42" o:spid="_x0000_s1063" style="position:absolute;left:6497;top:4867;width:1053;height:110;visibility:visible;mso-wrap-style:square;v-text-anchor:top" coordsize="105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" path="m,l4,12r8,8l24,33,40,45r21,8l89,61r66,17l232,90r90,12l420,106r106,4l633,106r102,-4l820,90,902,78,963,61r29,-8l1012,45r17,-12l1041,20r8,-8l1053,e" filled="f" strokeweight="33e-5mm">
                    <v:path arrowok="t" o:connecttype="custom" o:connectlocs="0,0;4,12;12,20;24,33;40,45;61,53;89,61;155,78;232,90;322,102;420,106;526,110;633,106;735,102;820,90;902,78;963,61;992,53;1012,45;1029,33;1041,20;1049,12;1053,0" o:connectangles="0,0,0,0,0,0,0,0,0,0,0,0,0,0,0,0,0,0,0,0,0,0,0"/>
                  </v:shape>
                </v:group>
                <v:rect id="Rectangle 44" o:spid="_x0000_s1064" style="position:absolute;left:43535;top:32594;width:21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F7122F" w:rsidRDefault="00F7122F">
                        <w:r>
                          <w:rPr>
                            <w:rFonts w:ascii="Arial" w:hAnsi="Arial" w:cs="Arial"/>
                            <w:color w:val="000000"/>
                            <w:sz w:val="20"/>
                            <w:lang w:val="en-US"/>
                          </w:rPr>
                          <w:t>NIR</w:t>
                        </w:r>
                      </w:p>
                    </w:txbxContent>
                  </v:textbox>
                </v:rect>
                <v:line id="Line 45" o:spid="_x0000_s1065" style="position:absolute;visibility:visible;mso-wrap-style:square" from="25800,52304" to="32410,5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" strokeweight="33e-5mm"/>
                <v:rect id="Rectangle 46" o:spid="_x0000_s1066" style="position:absolute;left:21907;top:20358;width:14935;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" strokeweight="33e-5mm"/>
                <v:rect id="Rectangle 47" o:spid="_x0000_s1067" style="position:absolute;left:23126;top:21558;width:1231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F7122F" w:rsidRDefault="00F7122F">
                        <w:r>
                          <w:rPr>
                            <w:rFonts w:ascii="Arial" w:hAnsi="Arial" w:cs="Arial"/>
                            <w:color w:val="000000"/>
                            <w:sz w:val="16"/>
                            <w:szCs w:val="16"/>
                            <w:lang w:val="en-US"/>
                          </w:rPr>
                          <w:t xml:space="preserve">Provider uses overdue task </w:t>
                        </w:r>
                      </w:p>
                    </w:txbxContent>
                  </v:textbox>
                </v:rect>
                <v:rect id="Rectangle 48" o:spid="_x0000_s1068" style="position:absolute;left:24371;top:22802;width:9887;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F7122F" w:rsidRDefault="00F7122F">
                        <w:r>
                          <w:rPr>
                            <w:rFonts w:ascii="Arial" w:hAnsi="Arial" w:cs="Arial"/>
                            <w:color w:val="000000"/>
                            <w:sz w:val="16"/>
                            <w:szCs w:val="16"/>
                            <w:lang w:val="en-US"/>
                          </w:rPr>
                          <w:t>message to do recalls</w:t>
                        </w:r>
                      </w:p>
                    </w:txbxContent>
                  </v:textbox>
                </v:rect>
                <v:line id="Line 49" o:spid="_x0000_s1069" style="position:absolute;visibility:visible;mso-wrap-style:square" from="29483,25088" to="29483,2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" strokeweight="33e-5mm"/>
                <v:group id="Group 52" o:spid="_x0000_s1070" style="position:absolute;left:17322;top:46405;width:800;height:2210" coordorigin="2728,7308" coordsize="1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50" o:spid="_x0000_s1071" style="position:absolute;visibility:visible;mso-wrap-style:square" from="2789,7308" to="2789,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" strokeweight="33e-5mm"/>
                  <v:shape id="Freeform 51" o:spid="_x0000_s1072" style="position:absolute;left:2728;top:7529;width:126;height:127;visibility:visible;mso-wrap-style:square;v-text-anchor:top" coordsize="12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" path="m,l65,127,126,,,xe" fillcolor="black" stroked="f">
                    <v:path arrowok="t" o:connecttype="custom" o:connectlocs="0,0;65,127;126,0;0,0" o:connectangles="0,0,0,0"/>
                  </v:shape>
                </v:group>
                <v:shape id="Freeform 53" o:spid="_x0000_s1073" style="position:absolute;left:9493;top:48615;width:16307;height:7347;visibility:visible;mso-wrap-style:square;v-text-anchor:top" coordsize="2568,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" path="m1282,l,577r1282,580l2568,577,1282,xe" strokeweight="33e-5mm">
                  <v:path arrowok="t" o:connecttype="custom" o:connectlocs="814070,0;0,366395;814070,734695;1630680,366395;814070,0" o:connectangles="0,0,0,0,0"/>
                </v:shape>
                <v:rect id="Rectangle 54" o:spid="_x0000_s1074" style="position:absolute;left:14052;top:50514;width:706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F7122F" w:rsidRDefault="00F7122F">
                        <w:r>
                          <w:rPr>
                            <w:rFonts w:ascii="Arial" w:hAnsi="Arial" w:cs="Arial"/>
                            <w:color w:val="000000"/>
                            <w:sz w:val="16"/>
                            <w:szCs w:val="16"/>
                            <w:lang w:val="en-US"/>
                          </w:rPr>
                          <w:t xml:space="preserve">Is individual still </w:t>
                        </w:r>
                      </w:p>
                    </w:txbxContent>
                  </v:textbox>
                </v:rect>
                <v:rect id="Rectangle 55" o:spid="_x0000_s1075" style="position:absolute;left:15036;top:51758;width:514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F7122F" w:rsidRDefault="00F7122F">
                        <w:r>
                          <w:rPr>
                            <w:rFonts w:ascii="Arial" w:hAnsi="Arial" w:cs="Arial"/>
                            <w:color w:val="000000"/>
                            <w:sz w:val="16"/>
                            <w:szCs w:val="16"/>
                            <w:lang w:val="en-US"/>
                          </w:rPr>
                          <w:t xml:space="preserve">overdue for </w:t>
                        </w:r>
                      </w:p>
                    </w:txbxContent>
                  </v:textbox>
                </v:rect>
                <v:rect id="Rectangle 56" o:spid="_x0000_s1076" style="position:absolute;left:14312;top:53003;width:655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F7122F" w:rsidRDefault="00F7122F">
                        <w:r>
                          <w:rPr>
                            <w:rFonts w:ascii="Arial" w:hAnsi="Arial" w:cs="Arial"/>
                            <w:color w:val="000000"/>
                            <w:sz w:val="16"/>
                            <w:szCs w:val="16"/>
                            <w:lang w:val="en-US"/>
                          </w:rPr>
                          <w:t>immunisation?</w:t>
                        </w:r>
                      </w:p>
                    </w:txbxContent>
                  </v:textbox>
                </v:rect>
                <v:line id="Line 57" o:spid="_x0000_s1077" style="position:absolute;visibility:visible;mso-wrap-style:square" from="17684,55987" to="17684,5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" strokeweight="33e-5mm"/>
                <v:rect id="Rectangle 58" o:spid="_x0000_s1078" style="position:absolute;left:8947;top:55987;width:3733;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arxAAAANsAAAAPAAAAZHJzL2Rvd25yZXYueG1sRI9Ba8JA&#10;FITvBf/D8gQvohuFVk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BaP1qvEAAAA2wAAAA8A&#10;AAAAAAAAAAAAAAAABwIAAGRycy9kb3ducmV2LnhtbFBLBQYAAAAAAwADALcAAAD4AgAAAAA=&#10;" filled="f" stroked="f"/>
                <v:rect id="Rectangle 59" o:spid="_x0000_s1079" style="position:absolute;left:9696;top:56407;width:11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F7122F" w:rsidRDefault="00F7122F">
                        <w:r>
                          <w:rPr>
                            <w:rFonts w:ascii="Arial" w:hAnsi="Arial" w:cs="Arial"/>
                            <w:color w:val="000000"/>
                            <w:sz w:val="14"/>
                            <w:szCs w:val="14"/>
                            <w:lang w:val="en-US"/>
                          </w:rPr>
                          <w:t>No</w:t>
                        </w:r>
                      </w:p>
                    </w:txbxContent>
                  </v:textbox>
                </v:rect>
                <v:rect id="Rectangle 60" o:spid="_x0000_s1080" style="position:absolute;left:26549;top:50825;width:3734;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v:rect id="Rectangle 61" o:spid="_x0000_s1081" style="position:absolute;left:27305;top:51238;width:153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F7122F" w:rsidRDefault="00F7122F">
                        <w:r>
                          <w:rPr>
                            <w:rFonts w:ascii="Arial" w:hAnsi="Arial" w:cs="Arial"/>
                            <w:color w:val="000000"/>
                            <w:sz w:val="14"/>
                            <w:szCs w:val="14"/>
                            <w:lang w:val="en-US"/>
                          </w:rPr>
                          <w:t>Yes</w:t>
                        </w:r>
                      </w:p>
                    </w:txbxContent>
                  </v:textbox>
                </v:rect>
                <v:line id="Line 62" o:spid="_x0000_s1082" style="position:absolute;visibility:visible;mso-wrap-style:square" from="6692,57473" to="17710,5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" strokeweight="33e-5mm"/>
                <v:group id="Group 65" o:spid="_x0000_s1083" style="position:absolute;left:6299;top:57473;width:806;height:2312" coordorigin="992,9051" coordsize="1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63" o:spid="_x0000_s1084" style="position:absolute;visibility:visible;mso-wrap-style:square" from="1054,9051" to="1054,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" strokeweight="33e-5mm"/>
                  <v:shape id="Freeform 64" o:spid="_x0000_s1085" style="position:absolute;left:992;top:9284;width:127;height:131;visibility:visible;mso-wrap-style:square;v-text-anchor:top" coordsize="12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" path="m,l62,131,127,,,xe" fillcolor="black" stroked="f">
                    <v:path arrowok="t" o:connecttype="custom" o:connectlocs="0,0;62,131;127,0;0,0" o:connectangles="0,0,0,0"/>
                  </v:shape>
                </v:group>
                <v:group id="Group 68" o:spid="_x0000_s1086" style="position:absolute;left:17322;top:27997;width:800;height:2286" coordorigin="2728,4409" coordsize="12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Line 66" o:spid="_x0000_s1087" style="position:absolute;visibility:visible;mso-wrap-style:square" from="2789,4409" to="2789,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" strokeweight="33e-5mm"/>
                  <v:shape id="Freeform 67" o:spid="_x0000_s1088" style="position:absolute;left:2728;top:4642;width:126;height:127;visibility:visible;mso-wrap-style:square;v-text-anchor:top" coordsize="12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" path="m,l65,127,126,,,xe" fillcolor="black" stroked="f">
                    <v:path arrowok="t" o:connecttype="custom" o:connectlocs="0,0;65,127;126,0;0,0" o:connectangles="0,0,0,0"/>
                  </v:shape>
                </v:group>
                <v:group id="Group 71" o:spid="_x0000_s1089" style="position:absolute;left:17322;top:36563;width:800;height:2286" coordorigin="2728,5758" coordsize="12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69" o:spid="_x0000_s1090" style="position:absolute;visibility:visible;mso-wrap-style:square" from="2789,5758" to="2789,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" strokeweight="33e-5mm"/>
                  <v:shape id="Freeform 70" o:spid="_x0000_s1091" style="position:absolute;left:2728;top:5991;width:126;height:127;visibility:visible;mso-wrap-style:square;v-text-anchor:top" coordsize="12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" path="m,l65,127,126,,,xe" fillcolor="black" stroked="f">
                    <v:path arrowok="t" o:connecttype="custom" o:connectlocs="0,0;65,127;126,0;0,0" o:connectangles="0,0,0,0"/>
                  </v:shape>
                </v:group>
                <v:shape id="Freeform 72" o:spid="_x0000_s1092" style="position:absolute;left:10864;top:38773;width:13456;height:8363;visibility:visible;mso-wrap-style:square;v-text-anchor:top" coordsize="2119,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" path="m,1231r69,16l139,1260r135,24l331,1296r57,5l498,1317r70,l621,1317r49,-4l706,1309r29,l759,1305r41,-4l886,1284r82,-16l1037,1247r37,-12l1111,1223r77,-21l1262,1182r85,-25l1429,1137r90,-21l1568,1104r53,-8l1727,1080r57,-8l1842,1063r134,-4l2046,1055r73,l2119,,,,,1231xe" strokeweight="33e-5mm">
                  <v:path arrowok="t" o:connecttype="custom" o:connectlocs="0,781685;43815,791845;88265,800100;173990,815340;210185,822960;246380,826135;316230,836295;360680,836295;394335,836295;425450,833755;448310,831215;466725,831215;481965,828675;508000,826135;562610,815340;614680,805180;658495,791845;681990,784225;705485,776605;754380,763270;801370,750570;855345,734695;907415,721995;964565,708660;995680,701040;1029335,695960;1096645,685800;1132840,680720;1169670,675005;1254760,672465;1299210,669925;1345565,669925;1345565,0;0,0;0,781685" o:connectangles="0,0,0,0,0,0,0,0,0,0,0,0,0,0,0,0,0,0,0,0,0,0,0,0,0,0,0,0,0,0,0,0,0,0,0"/>
                </v:shape>
                <v:rect id="Rectangle 73" o:spid="_x0000_s1093" style="position:absolute;left:12211;top:39192;width:1061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F7122F" w:rsidRDefault="00F7122F">
                        <w:r>
                          <w:rPr>
                            <w:rFonts w:ascii="Arial" w:hAnsi="Arial" w:cs="Arial"/>
                            <w:color w:val="000000"/>
                            <w:sz w:val="16"/>
                            <w:szCs w:val="16"/>
                            <w:lang w:val="en-US"/>
                          </w:rPr>
                          <w:t xml:space="preserve">Provider completes any </w:t>
                        </w:r>
                      </w:p>
                    </w:txbxContent>
                  </v:textbox>
                </v:rect>
                <v:rect id="Rectangle 74" o:spid="_x0000_s1094" style="position:absolute;left:13144;top:40436;width:88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F7122F" w:rsidRDefault="00F7122F">
                        <w:r>
                          <w:rPr>
                            <w:rFonts w:ascii="Arial" w:hAnsi="Arial" w:cs="Arial"/>
                            <w:color w:val="000000"/>
                            <w:sz w:val="16"/>
                            <w:szCs w:val="16"/>
                            <w:lang w:val="en-US"/>
                          </w:rPr>
                          <w:t xml:space="preserve">relevant details and </w:t>
                        </w:r>
                      </w:p>
                    </w:txbxContent>
                  </v:textbox>
                </v:rect>
                <v:rect id="Rectangle 75" o:spid="_x0000_s1095" style="position:absolute;left:12915;top:41681;width:926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F7122F" w:rsidRDefault="00F7122F">
                        <w:r>
                          <w:rPr>
                            <w:rFonts w:ascii="Arial" w:hAnsi="Arial" w:cs="Arial"/>
                            <w:color w:val="000000"/>
                            <w:sz w:val="16"/>
                            <w:szCs w:val="16"/>
                            <w:lang w:val="en-US"/>
                          </w:rPr>
                          <w:t xml:space="preserve">returns overdue task </w:t>
                        </w:r>
                      </w:p>
                    </w:txbxContent>
                  </v:textbox>
                </v:rect>
                <v:rect id="Rectangle 76" o:spid="_x0000_s1096" style="position:absolute;left:14649;top:42932;width:581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F7122F" w:rsidRDefault="00F7122F">
                        <w:r>
                          <w:rPr>
                            <w:rFonts w:ascii="Arial" w:hAnsi="Arial" w:cs="Arial"/>
                            <w:color w:val="000000"/>
                            <w:sz w:val="16"/>
                            <w:szCs w:val="16"/>
                            <w:lang w:val="en-US"/>
                          </w:rPr>
                          <w:t xml:space="preserve">report to NIR </w:t>
                        </w:r>
                      </w:p>
                    </w:txbxContent>
                  </v:textbox>
                </v:rect>
                <v:rect id="Rectangle 77" o:spid="_x0000_s1097" style="position:absolute;left:14573;top:44176;width:598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F7122F" w:rsidRDefault="00F7122F">
                        <w:r>
                          <w:rPr>
                            <w:rFonts w:ascii="Arial" w:hAnsi="Arial" w:cs="Arial"/>
                            <w:color w:val="000000"/>
                            <w:sz w:val="16"/>
                            <w:szCs w:val="16"/>
                            <w:lang w:val="en-US"/>
                          </w:rPr>
                          <w:t>Administrator</w:t>
                        </w:r>
                      </w:p>
                    </w:txbxContent>
                  </v:textbox>
                </v:rect>
                <v:shape id="Freeform 78" o:spid="_x0000_s1098" style="position:absolute;left:10864;top:30200;width:13456;height:6884;visibility:visible;mso-wrap-style:square;v-text-anchor:top" coordsize="211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" path="m,1015r139,24l274,1060r114,12l498,1084r70,l621,1084r49,-4l706,1080r29,-4l759,1076r41,-4l886,1060r82,-13l1037,1031r37,-8l1111,1011r77,-17l1262,974r85,-17l1429,937r90,-16l1568,912r53,-8l1727,892r57,-8l1842,876r134,l2046,871r73,l2119,,,,,1015xe" strokeweight="33e-5mm">
                  <v:path arrowok="t" o:connecttype="custom" o:connectlocs="0,644525;88265,659765;173990,673100;246380,680720;316230,688340;360680,688340;394335,688340;425450,685800;448310,685800;466725,683260;481965,683260;508000,680720;562610,673100;614680,664845;658495,654685;681990,649605;705485,641985;754380,631190;801370,618490;855345,607695;907415,594995;964565,584835;995680,579120;1029335,574040;1096645,566420;1132840,561340;1169670,556260;1254760,556260;1299210,553085;1345565,553085;1345565,0;0,0;0,644525" o:connectangles="0,0,0,0,0,0,0,0,0,0,0,0,0,0,0,0,0,0,0,0,0,0,0,0,0,0,0,0,0,0,0,0,0"/>
                </v:shape>
                <v:rect id="Rectangle 79" o:spid="_x0000_s1099" style="position:absolute;left:13538;top:30645;width:802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F7122F" w:rsidRDefault="00F7122F">
                        <w:r>
                          <w:rPr>
                            <w:rFonts w:ascii="Arial" w:hAnsi="Arial" w:cs="Arial"/>
                            <w:color w:val="000000"/>
                            <w:sz w:val="16"/>
                            <w:szCs w:val="16"/>
                            <w:lang w:val="en-US"/>
                          </w:rPr>
                          <w:t xml:space="preserve">NIR Administrator </w:t>
                        </w:r>
                      </w:p>
                    </w:txbxContent>
                  </v:textbox>
                </v:rect>
                <v:rect id="Rectangle 80" o:spid="_x0000_s1100" style="position:absolute;left:12236;top:31889;width:1062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F7122F" w:rsidRDefault="00F7122F">
                        <w:r>
                          <w:rPr>
                            <w:rFonts w:ascii="Arial" w:hAnsi="Arial" w:cs="Arial"/>
                            <w:color w:val="000000"/>
                            <w:sz w:val="16"/>
                            <w:szCs w:val="16"/>
                            <w:lang w:val="en-US"/>
                          </w:rPr>
                          <w:t xml:space="preserve">generates overdue task </w:t>
                        </w:r>
                      </w:p>
                    </w:txbxContent>
                  </v:textbox>
                </v:rect>
                <v:rect id="Rectangle 81" o:spid="_x0000_s1101" style="position:absolute;left:13169;top:33140;width:8757;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F7122F" w:rsidRDefault="00F7122F">
                        <w:r>
                          <w:rPr>
                            <w:rFonts w:ascii="Arial" w:hAnsi="Arial" w:cs="Arial"/>
                            <w:color w:val="000000"/>
                            <w:sz w:val="16"/>
                            <w:szCs w:val="16"/>
                            <w:lang w:val="en-US"/>
                          </w:rPr>
                          <w:t xml:space="preserve">report and sends to </w:t>
                        </w:r>
                      </w:p>
                    </w:txbxContent>
                  </v:textbox>
                </v:rect>
                <v:rect id="Rectangle 82" o:spid="_x0000_s1102" style="position:absolute;left:15741;top:34385;width:367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F7122F" w:rsidRDefault="00F7122F">
                        <w:r>
                          <w:rPr>
                            <w:rFonts w:ascii="Arial" w:hAnsi="Arial" w:cs="Arial"/>
                            <w:color w:val="000000"/>
                            <w:sz w:val="16"/>
                            <w:szCs w:val="16"/>
                            <w:lang w:val="en-US"/>
                          </w:rPr>
                          <w:t>provider</w:t>
                        </w:r>
                      </w:p>
                    </w:txbxContent>
                  </v:textbox>
                </v:rect>
                <v:rect id="Rectangle 83" o:spid="_x0000_s1103" style="position:absolute;left:2800;top:59677;width:7594;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" strokeweight="33e-5mm"/>
                <v:rect id="Rectangle 84" o:spid="_x0000_s1104" style="position:absolute;left:4406;top:60566;width:429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F7122F" w:rsidRDefault="00F7122F">
                        <w:r>
                          <w:rPr>
                            <w:rFonts w:ascii="Arial" w:hAnsi="Arial" w:cs="Arial"/>
                            <w:color w:val="000000"/>
                            <w:sz w:val="16"/>
                            <w:szCs w:val="16"/>
                            <w:lang w:val="en-US"/>
                          </w:rPr>
                          <w:t xml:space="preserve">No action </w:t>
                        </w:r>
                      </w:p>
                    </w:txbxContent>
                  </v:textbox>
                </v:rect>
                <v:rect id="Rectangle 85" o:spid="_x0000_s1105" style="position:absolute;left:4692;top:61810;width:373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F7122F" w:rsidRDefault="00F7122F">
                        <w:r>
                          <w:rPr>
                            <w:rFonts w:ascii="Arial" w:hAnsi="Arial" w:cs="Arial"/>
                            <w:color w:val="000000"/>
                            <w:sz w:val="16"/>
                            <w:szCs w:val="16"/>
                            <w:lang w:val="en-US"/>
                          </w:rPr>
                          <w:t>required</w:t>
                        </w:r>
                      </w:p>
                    </w:txbxContent>
                  </v:textbox>
                </v:rect>
                <v:group id="Group 88" o:spid="_x0000_s1106" style="position:absolute;left:32023;top:52304;width:806;height:2286" coordorigin="5043,8237" coordsize="12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Line 86" o:spid="_x0000_s1107" style="position:absolute;visibility:visible;mso-wrap-style:square" from="5104,8237" to="5104,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" strokeweight="33e-5mm"/>
                  <v:shape id="Freeform 87" o:spid="_x0000_s1108" style="position:absolute;left:5043;top:8470;width:127;height:127;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" path="m,l61,127,127,,,xe" fillcolor="black" stroked="f">
                    <v:path arrowok="t" o:connecttype="custom" o:connectlocs="0,0;61,127;127,0;0,0" o:connectangles="0,0,0,0"/>
                  </v:shape>
                </v:group>
                <v:group id="Group 91" o:spid="_x0000_s1109" style="position:absolute;left:24320;top:32772;width:16910;height:806" coordorigin="3830,5161" coordsize="266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Line 89" o:spid="_x0000_s1110" style="position:absolute;flip:x;visibility:visible;mso-wrap-style:square" from="3949,5223" to="6493,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" strokeweight="33e-5mm"/>
                  <v:shape id="Freeform 90" o:spid="_x0000_s1111" style="position:absolute;left:3830;top:5161;width:131;height:127;visibility:visible;mso-wrap-style:square;v-text-anchor:top" coordsize="13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" path="m131,l,66r131,61l131,xe" fillcolor="black" stroked="f">
                    <v:path arrowok="t" o:connecttype="custom" o:connectlocs="131,0;0,66;131,127;131,0" o:connectangles="0,0,0,0"/>
                  </v:shape>
                </v:group>
                <v:line id="Line 92" o:spid="_x0000_s1112" style="position:absolute;flip:y;visibility:visible;mso-wrap-style:square" from="44183,22828" to="44183,3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" strokeweight="33e-5mm"/>
                <v:group id="Group 95" o:spid="_x0000_s1113" style="position:absolute;left:36817;top:22466;width:7340;height:800" coordorigin="5798,3538" coordsize="115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Line 93" o:spid="_x0000_s1114" style="position:absolute;flip:x;visibility:visible;mso-wrap-style:square" from="5917,3599" to="6954,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" strokeweight="33e-5mm"/>
                  <v:shape id="Freeform 94" o:spid="_x0000_s1115" style="position:absolute;left:5798;top:3538;width:131;height:126;visibility:visible;mso-wrap-style:square;v-text-anchor:top" coordsize="1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" path="m131,l,61r131,65l131,xe" fillcolor="black" stroked="f">
                    <v:path arrowok="t" o:connecttype="custom" o:connectlocs="131,0;0,61;131,126;131,0" o:connectangles="0,0,0,0"/>
                  </v:shape>
                </v:group>
                <v:shape id="Freeform 96" o:spid="_x0000_s1116" style="position:absolute;left:27146;top:54508;width:10401;height:7353;visibility:visible;mso-wrap-style:square;v-text-anchor:top" coordsize="1638,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" path="m817,l,577r817,581l1638,577,817,xe" strokeweight="33e-5mm">
                  <v:path arrowok="t" o:connecttype="custom" o:connectlocs="518795,0;0,366395;518795,735330;1040130,366395;518795,0" o:connectangles="0,0,0,0,0"/>
                </v:shape>
                <v:rect id="Rectangle 97" o:spid="_x0000_s1117" style="position:absolute;left:29895;top:57029;width:480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F7122F" w:rsidRDefault="00F7122F">
                        <w:r>
                          <w:rPr>
                            <w:rFonts w:ascii="Arial" w:hAnsi="Arial" w:cs="Arial"/>
                            <w:color w:val="000000"/>
                            <w:sz w:val="16"/>
                            <w:szCs w:val="16"/>
                            <w:lang w:val="en-US"/>
                          </w:rPr>
                          <w:t xml:space="preserve">Does DHB </w:t>
                        </w:r>
                      </w:p>
                    </w:txbxContent>
                  </v:textbox>
                </v:rect>
                <v:rect id="Rectangle 98" o:spid="_x0000_s1118" style="position:absolute;left:29921;top:58280;width:480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F7122F" w:rsidRDefault="00F7122F">
                        <w:r>
                          <w:rPr>
                            <w:rFonts w:ascii="Arial" w:hAnsi="Arial" w:cs="Arial"/>
                            <w:color w:val="000000"/>
                            <w:sz w:val="16"/>
                            <w:szCs w:val="16"/>
                            <w:lang w:val="en-US"/>
                          </w:rPr>
                          <w:t>have OIS?</w:t>
                        </w:r>
                      </w:p>
                    </w:txbxContent>
                  </v:textbox>
                </v:rect>
                <v:line id="Line 99" o:spid="_x0000_s1119" style="position:absolute;visibility:visible;mso-wrap-style:square" from="32385,61937" to="32385,6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" strokeweight="33e-5mm"/>
                <v:rect id="Rectangle 100" o:spid="_x0000_s1120" style="position:absolute;left:27254;top:61887;width:3734;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" filled="f" stroked="f"/>
                <v:rect id="Rectangle 101" o:spid="_x0000_s1121" style="position:absolute;left:28003;top:62299;width:113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F7122F" w:rsidRDefault="00F7122F">
                        <w:r>
                          <w:rPr>
                            <w:rFonts w:ascii="Arial" w:hAnsi="Arial" w:cs="Arial"/>
                            <w:color w:val="000000"/>
                            <w:sz w:val="14"/>
                            <w:szCs w:val="14"/>
                            <w:lang w:val="en-US"/>
                          </w:rPr>
                          <w:t>No</w:t>
                        </w:r>
                      </w:p>
                    </w:txbxContent>
                  </v:textbox>
                </v:rect>
                <v:rect id="Rectangle 102" o:spid="_x0000_s1122" style="position:absolute;left:36068;top:61988;width:3733;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" filled="f" stroked="f"/>
                <v:rect id="Rectangle 103" o:spid="_x0000_s1123" style="position:absolute;left:36817;top:62401;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F7122F" w:rsidRDefault="00F7122F">
                        <w:r>
                          <w:rPr>
                            <w:rFonts w:ascii="Arial" w:hAnsi="Arial" w:cs="Arial"/>
                            <w:color w:val="000000"/>
                            <w:sz w:val="14"/>
                            <w:szCs w:val="14"/>
                            <w:lang w:val="en-US"/>
                          </w:rPr>
                          <w:t>Yes</w:t>
                        </w:r>
                      </w:p>
                    </w:txbxContent>
                  </v:textbox>
                </v:rect>
                <v:line id="Line 104" o:spid="_x0000_s1124" style="position:absolute;visibility:visible;mso-wrap-style:square" from="25076,63754" to="41230,6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" strokeweight="33e-5mm"/>
                <v:group id="Group 107" o:spid="_x0000_s1125" style="position:absolute;left:24606;top:63754;width:806;height:2311" coordorigin="3875,10040" coordsize="1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Line 105" o:spid="_x0000_s1126" style="position:absolute;visibility:visible;mso-wrap-style:square" from="3936,10040" to="3936,1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" strokeweight="33e-5mm"/>
                  <v:shape id="Freeform 106" o:spid="_x0000_s1127" style="position:absolute;left:3875;top:10273;width:127;height:131;visibility:visible;mso-wrap-style:square;v-text-anchor:top" coordsize="12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" path="m,l61,131,127,,,xe" fillcolor="black" stroked="f">
                    <v:path arrowok="t" o:connecttype="custom" o:connectlocs="0,0;61,131;127,0;0,0" o:connectangles="0,0,0,0"/>
                  </v:shape>
                </v:group>
                <v:group id="Group 110" o:spid="_x0000_s1128" style="position:absolute;left:40887;top:63754;width:807;height:2311" coordorigin="6439,10040" coordsize="12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Line 108" o:spid="_x0000_s1129" style="position:absolute;visibility:visible;mso-wrap-style:square" from="6501,10040" to="6501,1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" strokeweight="33e-5mm"/>
                  <v:shape id="Freeform 109" o:spid="_x0000_s1130" style="position:absolute;left:6439;top:10273;width:127;height:131;visibility:visible;mso-wrap-style:square;v-text-anchor:top" coordsize="12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" path="m,l62,131,127,,,xe" fillcolor="black" stroked="f">
                    <v:path arrowok="t" o:connecttype="custom" o:connectlocs="0,0;62,131;127,0;0,0" o:connectangles="0,0,0,0"/>
                  </v:shape>
                </v:group>
                <v:rect id="Rectangle 111" o:spid="_x0000_s1131" style="position:absolute;left:19862;top:66040;width:10135;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" strokeweight="33e-5mm"/>
                <v:rect id="Rectangle 112" o:spid="_x0000_s1132" style="position:absolute;left:21259;top:67240;width:717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F7122F" w:rsidRDefault="00F7122F">
                        <w:r>
                          <w:rPr>
                            <w:rFonts w:ascii="Arial" w:hAnsi="Arial" w:cs="Arial"/>
                            <w:color w:val="000000"/>
                            <w:sz w:val="16"/>
                            <w:szCs w:val="16"/>
                            <w:lang w:val="en-US"/>
                          </w:rPr>
                          <w:t xml:space="preserve">Provider follows </w:t>
                        </w:r>
                      </w:p>
                    </w:txbxContent>
                  </v:textbox>
                </v:rect>
                <v:rect id="Rectangle 113" o:spid="_x0000_s1133" style="position:absolute;left:21596;top:68484;width:649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F7122F" w:rsidRDefault="00F7122F">
                        <w:r>
                          <w:rPr>
                            <w:rFonts w:ascii="Arial" w:hAnsi="Arial" w:cs="Arial"/>
                            <w:color w:val="000000"/>
                            <w:sz w:val="16"/>
                            <w:szCs w:val="16"/>
                            <w:lang w:val="en-US"/>
                          </w:rPr>
                          <w:t>local protocols</w:t>
                        </w:r>
                      </w:p>
                    </w:txbxContent>
                  </v:textbox>
                </v:rect>
                <v:rect id="Rectangle 114" o:spid="_x0000_s1134" style="position:absolute;left:36302;top:66014;width:10110;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" strokeweight="33e-5mm"/>
                <v:rect id="Rectangle 115" o:spid="_x0000_s1135" style="position:absolute;left:37236;top:67183;width:813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F7122F" w:rsidRDefault="00F7122F">
                        <w:r>
                          <w:rPr>
                            <w:rFonts w:ascii="Arial" w:hAnsi="Arial" w:cs="Arial"/>
                            <w:color w:val="000000"/>
                            <w:sz w:val="16"/>
                            <w:szCs w:val="16"/>
                            <w:lang w:val="en-US"/>
                          </w:rPr>
                          <w:t xml:space="preserve">Individual referred </w:t>
                        </w:r>
                      </w:p>
                    </w:txbxContent>
                  </v:textbox>
                </v:rect>
                <v:rect id="Rectangle 116" o:spid="_x0000_s1136" style="position:absolute;left:39903;top:68433;width:288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F7122F" w:rsidRDefault="00F7122F">
                        <w:r>
                          <w:rPr>
                            <w:rFonts w:ascii="Arial" w:hAnsi="Arial" w:cs="Arial"/>
                            <w:color w:val="000000"/>
                            <w:sz w:val="16"/>
                            <w:szCs w:val="16"/>
                            <w:lang w:val="en-US"/>
                          </w:rPr>
                          <w:t>to OIS</w:t>
                        </w:r>
                      </w:p>
                    </w:txbxContent>
                  </v:textbox>
                </v:rect>
                <v:group id="Group 119" o:spid="_x0000_s1137" style="position:absolute;left:40862;top:70713;width:806;height:2369" coordorigin="6435,11136" coordsize="12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Line 117" o:spid="_x0000_s1138" style="position:absolute;visibility:visible;mso-wrap-style:square" from="6497,11136" to="6497,1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" strokeweight="33e-5mm"/>
                  <v:shape id="Freeform 118" o:spid="_x0000_s1139" style="position:absolute;left:6435;top:11378;width:127;height:131;visibility:visible;mso-wrap-style:square;v-text-anchor:top" coordsize="12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" path="m,l66,131,127,,,xe" fillcolor="black" stroked="f">
                    <v:path arrowok="t" o:connecttype="custom" o:connectlocs="0,0;66,131;127,0;0,0" o:connectangles="0,0,0,0"/>
                  </v:shape>
                </v:group>
                <v:shape id="Freeform 120" o:spid="_x0000_s1140" style="position:absolute;left:37572;top:73082;width:8065;height:6750;visibility:visible;mso-wrap-style:square;v-text-anchor:top" coordsize="1270,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" path="m,l1270,r,850l633,1063,,850,,xe" strokeweight="33e-5mm">
                  <v:path arrowok="t" o:connecttype="custom" o:connectlocs="0,0;806450,0;806450,539750;401955,675005;0,539750;0,0" o:connectangles="0,0,0,0,0,0"/>
                </v:shape>
                <v:rect id="Rectangle 121" o:spid="_x0000_s1141" style="position:absolute;left:38373;top:74066;width:638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F7122F" w:rsidRDefault="00F7122F">
                        <w:r>
                          <w:rPr>
                            <w:rFonts w:ascii="Arial" w:hAnsi="Arial" w:cs="Arial"/>
                            <w:color w:val="000000"/>
                            <w:sz w:val="16"/>
                            <w:szCs w:val="16"/>
                            <w:lang w:val="en-US"/>
                          </w:rPr>
                          <w:t xml:space="preserve">Go to Referral </w:t>
                        </w:r>
                      </w:p>
                    </w:txbxContent>
                  </v:textbox>
                </v:rect>
                <v:rect id="Rectangle 122" o:spid="_x0000_s1142" style="position:absolute;left:40138;top:75311;width:288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F7122F" w:rsidRDefault="00F7122F">
                        <w:r>
                          <w:rPr>
                            <w:rFonts w:ascii="Arial" w:hAnsi="Arial" w:cs="Arial"/>
                            <w:color w:val="000000"/>
                            <w:sz w:val="16"/>
                            <w:szCs w:val="16"/>
                            <w:lang w:val="en-US"/>
                          </w:rPr>
                          <w:t>to OIS</w:t>
                        </w:r>
                      </w:p>
                    </w:txbxContent>
                  </v:textbox>
                </v:rect>
                <v:rect id="Rectangle 123" o:spid="_x0000_s1143" style="position:absolute;left:38766;top:76561;width:626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F7122F" w:rsidRDefault="00F7122F">
                        <w:r>
                          <w:rPr>
                            <w:rFonts w:ascii="Arial" w:hAnsi="Arial" w:cs="Arial"/>
                            <w:color w:val="000000"/>
                            <w:sz w:val="16"/>
                            <w:szCs w:val="16"/>
                            <w:lang w:val="en-US"/>
                          </w:rPr>
                          <w:t>DHB  process</w:t>
                        </w:r>
                      </w:p>
                    </w:txbxContent>
                  </v:textbox>
                </v:rect>
                <w10:anchorlock/>
              </v:group>
            </w:pict>
          </mc:Fallback>
        </mc:AlternateContent>
      </w:r>
    </w:p>
    <w:p w:rsidR="002D3D45" w:rsidRPr="008E5CEF" w:rsidRDefault="002D3D45" w:rsidP="002D3D45">
      <w:pPr>
        <w:rPr>
          <w:rFonts w:ascii="Arial" w:hAnsi="Arial" w:cs="Arial"/>
        </w:rPr>
      </w:pPr>
    </w:p>
    <w:p w:rsidR="002D3D45" w:rsidRPr="008E5CEF" w:rsidRDefault="002D3D45" w:rsidP="00845449">
      <w:pPr>
        <w:pStyle w:val="Heading3"/>
        <w:rPr>
          <w:rFonts w:ascii="Arial" w:hAnsi="Arial" w:cs="Arial"/>
        </w:rPr>
      </w:pPr>
      <w:r w:rsidRPr="008E5CEF">
        <w:rPr>
          <w:rFonts w:ascii="Arial" w:hAnsi="Arial" w:cs="Arial"/>
        </w:rPr>
        <w:lastRenderedPageBreak/>
        <w:t xml:space="preserve">    </w:t>
      </w:r>
      <w:bookmarkStart w:id="198" w:name="_Toc314568976"/>
      <w:r w:rsidRPr="008E5CEF">
        <w:rPr>
          <w:rFonts w:ascii="Arial" w:hAnsi="Arial" w:cs="Arial"/>
        </w:rPr>
        <w:t>NIR intervention date for overdue immunisations</w:t>
      </w:r>
      <w:bookmarkEnd w:id="198"/>
    </w:p>
    <w:p w:rsidR="002D3D45" w:rsidRPr="008E5CEF" w:rsidRDefault="002D3D45" w:rsidP="002D3D45">
      <w:pPr>
        <w:rPr>
          <w:rFonts w:ascii="Arial" w:hAnsi="Arial" w:cs="Arial"/>
        </w:rPr>
      </w:pPr>
      <w:r w:rsidRPr="008E5CEF">
        <w:rPr>
          <w:rFonts w:ascii="Arial" w:hAnsi="Arial" w:cs="Arial"/>
        </w:rPr>
        <w:t>Window periods for immunisation recalls are defined as acceptable delays in service delivery.  An individual is due for immunisation if they are inside the window period for a scheduled vaccine and have not had the vaccine or have not declined it.  An individual is overdue for immunisation when they are outside the window period for a scheduled vaccine and have not had the vaccine or have not declined it.</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The NIR intervention date for overdue immunisations is the date that an individual will appear on the Overdue Report produced by the NIR Administrator.</w:t>
      </w:r>
    </w:p>
    <w:p w:rsidR="002D3D45" w:rsidRPr="008E5CEF" w:rsidRDefault="002D3D45" w:rsidP="002D3D45">
      <w:pPr>
        <w:rPr>
          <w:rFonts w:ascii="Arial" w:hAnsi="Arial" w:cs="Arial"/>
        </w:rPr>
      </w:pPr>
    </w:p>
    <w:p w:rsidR="002D3D45" w:rsidRPr="008E5CEF" w:rsidRDefault="002D3D45" w:rsidP="002D3D45">
      <w:pPr>
        <w:pStyle w:val="Heading3"/>
        <w:rPr>
          <w:rFonts w:ascii="Arial" w:hAnsi="Arial" w:cs="Arial"/>
        </w:rPr>
      </w:pPr>
      <w:r w:rsidRPr="008E5CEF">
        <w:rPr>
          <w:rFonts w:ascii="Arial" w:hAnsi="Arial" w:cs="Arial"/>
        </w:rPr>
        <w:t>NIR intervention date for overdue childhood schedule immunisations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410"/>
        <w:gridCol w:w="2551"/>
        <w:gridCol w:w="1985"/>
      </w:tblGrid>
      <w:tr w:rsidR="002D3D45" w:rsidRPr="008E5CEF" w:rsidTr="00AF6733">
        <w:tc>
          <w:tcPr>
            <w:tcW w:w="1843" w:type="dxa"/>
            <w:tcBorders>
              <w:top w:val="single" w:sz="4" w:space="0" w:color="auto"/>
              <w:left w:val="single" w:sz="4" w:space="0" w:color="auto"/>
              <w:bottom w:val="single" w:sz="4" w:space="0" w:color="auto"/>
              <w:right w:val="single" w:sz="4" w:space="0" w:color="auto"/>
            </w:tcBorders>
          </w:tcPr>
          <w:p w:rsidR="002D3D45" w:rsidRPr="008E5CEF" w:rsidRDefault="002D3D45" w:rsidP="00845449">
            <w:pPr>
              <w:pStyle w:val="TableText0"/>
              <w:numPr>
                <w:ilvl w:val="0"/>
                <w:numId w:val="0"/>
              </w:numPr>
              <w:rPr>
                <w:rFonts w:ascii="Arial" w:hAnsi="Arial" w:cs="Arial"/>
                <w:b/>
                <w:sz w:val="20"/>
              </w:rPr>
            </w:pPr>
            <w:r w:rsidRPr="008E5CEF">
              <w:rPr>
                <w:rFonts w:ascii="Arial" w:hAnsi="Arial" w:cs="Arial"/>
                <w:b/>
                <w:sz w:val="20"/>
              </w:rPr>
              <w:t>Schedule</w:t>
            </w:r>
          </w:p>
        </w:tc>
        <w:tc>
          <w:tcPr>
            <w:tcW w:w="2410" w:type="dxa"/>
            <w:tcBorders>
              <w:top w:val="single" w:sz="4" w:space="0" w:color="auto"/>
              <w:left w:val="single" w:sz="4" w:space="0" w:color="auto"/>
              <w:bottom w:val="single" w:sz="4" w:space="0" w:color="auto"/>
              <w:right w:val="single" w:sz="4" w:space="0" w:color="auto"/>
            </w:tcBorders>
          </w:tcPr>
          <w:p w:rsidR="002D3D45" w:rsidRPr="008E5CEF" w:rsidRDefault="002D3D45" w:rsidP="00845449">
            <w:pPr>
              <w:pStyle w:val="TableText0"/>
              <w:numPr>
                <w:ilvl w:val="0"/>
                <w:numId w:val="0"/>
              </w:numPr>
              <w:rPr>
                <w:rFonts w:ascii="Arial" w:hAnsi="Arial" w:cs="Arial"/>
                <w:b/>
                <w:sz w:val="20"/>
              </w:rPr>
            </w:pPr>
            <w:r w:rsidRPr="008E5CEF">
              <w:rPr>
                <w:rFonts w:ascii="Arial" w:hAnsi="Arial" w:cs="Arial"/>
                <w:b/>
                <w:sz w:val="20"/>
              </w:rPr>
              <w:t>Immunisation provider window period</w:t>
            </w:r>
          </w:p>
        </w:tc>
        <w:tc>
          <w:tcPr>
            <w:tcW w:w="2551" w:type="dxa"/>
            <w:tcBorders>
              <w:top w:val="single" w:sz="4" w:space="0" w:color="auto"/>
              <w:left w:val="single" w:sz="4" w:space="0" w:color="auto"/>
              <w:bottom w:val="single" w:sz="4" w:space="0" w:color="auto"/>
              <w:right w:val="single" w:sz="4" w:space="0" w:color="auto"/>
            </w:tcBorders>
          </w:tcPr>
          <w:p w:rsidR="002D3D45" w:rsidRPr="008E5CEF" w:rsidRDefault="002D3D45" w:rsidP="00845449">
            <w:pPr>
              <w:pStyle w:val="TableText0"/>
              <w:numPr>
                <w:ilvl w:val="0"/>
                <w:numId w:val="0"/>
              </w:numPr>
              <w:rPr>
                <w:rFonts w:ascii="Arial" w:hAnsi="Arial" w:cs="Arial"/>
                <w:b/>
                <w:sz w:val="20"/>
              </w:rPr>
            </w:pPr>
            <w:r w:rsidRPr="008E5CEF">
              <w:rPr>
                <w:rFonts w:ascii="Arial" w:hAnsi="Arial" w:cs="Arial"/>
                <w:b/>
                <w:sz w:val="20"/>
              </w:rPr>
              <w:t>NIR intervention date for overdue immunisations</w:t>
            </w:r>
          </w:p>
        </w:tc>
        <w:tc>
          <w:tcPr>
            <w:tcW w:w="1985" w:type="dxa"/>
            <w:tcBorders>
              <w:top w:val="single" w:sz="4" w:space="0" w:color="auto"/>
              <w:left w:val="single" w:sz="4" w:space="0" w:color="auto"/>
              <w:bottom w:val="single" w:sz="4" w:space="0" w:color="auto"/>
              <w:right w:val="single" w:sz="4" w:space="0" w:color="auto"/>
            </w:tcBorders>
          </w:tcPr>
          <w:p w:rsidR="002D3D45" w:rsidRPr="008E5CEF" w:rsidRDefault="002D3D45" w:rsidP="00845449">
            <w:pPr>
              <w:pStyle w:val="TableText0"/>
              <w:numPr>
                <w:ilvl w:val="0"/>
                <w:numId w:val="0"/>
              </w:numPr>
              <w:rPr>
                <w:rFonts w:ascii="Arial" w:hAnsi="Arial" w:cs="Arial"/>
                <w:b/>
                <w:sz w:val="20"/>
              </w:rPr>
            </w:pPr>
            <w:r w:rsidRPr="008E5CEF">
              <w:rPr>
                <w:rFonts w:ascii="Arial" w:hAnsi="Arial" w:cs="Arial"/>
                <w:b/>
                <w:sz w:val="20"/>
              </w:rPr>
              <w:t>Age of child</w:t>
            </w:r>
          </w:p>
        </w:tc>
      </w:tr>
      <w:tr w:rsidR="002D3D45" w:rsidRPr="008E5CEF" w:rsidTr="00AF6733">
        <w:tc>
          <w:tcPr>
            <w:tcW w:w="1843" w:type="dxa"/>
            <w:tcBorders>
              <w:top w:val="single" w:sz="4" w:space="0" w:color="auto"/>
              <w:left w:val="single" w:sz="4" w:space="0" w:color="auto"/>
              <w:bottom w:val="nil"/>
              <w:right w:val="single" w:sz="4" w:space="0" w:color="auto"/>
            </w:tcBorders>
          </w:tcPr>
          <w:p w:rsidR="002D3D45" w:rsidRPr="008E5CEF" w:rsidRDefault="002D3D45" w:rsidP="00845449">
            <w:pPr>
              <w:pStyle w:val="TableText0"/>
              <w:numPr>
                <w:ilvl w:val="0"/>
                <w:numId w:val="0"/>
              </w:numPr>
              <w:rPr>
                <w:rFonts w:ascii="Arial" w:hAnsi="Arial" w:cs="Arial"/>
                <w:sz w:val="20"/>
              </w:rPr>
            </w:pPr>
            <w:r w:rsidRPr="008E5CEF">
              <w:rPr>
                <w:rFonts w:ascii="Arial" w:hAnsi="Arial" w:cs="Arial"/>
                <w:sz w:val="20"/>
              </w:rPr>
              <w:t>6 weeks</w:t>
            </w:r>
          </w:p>
        </w:tc>
        <w:tc>
          <w:tcPr>
            <w:tcW w:w="2410" w:type="dxa"/>
            <w:tcBorders>
              <w:top w:val="single" w:sz="4" w:space="0" w:color="auto"/>
              <w:left w:val="single" w:sz="4" w:space="0" w:color="auto"/>
              <w:bottom w:val="nil"/>
              <w:right w:val="single" w:sz="4" w:space="0" w:color="auto"/>
            </w:tcBorders>
          </w:tcPr>
          <w:p w:rsidR="002D3D45" w:rsidRPr="008E5CEF" w:rsidRDefault="002D3D45" w:rsidP="00845449">
            <w:pPr>
              <w:pStyle w:val="TableText0"/>
              <w:numPr>
                <w:ilvl w:val="0"/>
                <w:numId w:val="0"/>
              </w:numPr>
              <w:tabs>
                <w:tab w:val="decimal" w:pos="884"/>
              </w:tabs>
              <w:rPr>
                <w:rFonts w:ascii="Arial" w:hAnsi="Arial" w:cs="Arial"/>
                <w:sz w:val="20"/>
              </w:rPr>
            </w:pPr>
            <w:r w:rsidRPr="008E5CEF">
              <w:rPr>
                <w:rFonts w:ascii="Arial" w:hAnsi="Arial" w:cs="Arial"/>
                <w:sz w:val="20"/>
              </w:rPr>
              <w:t>2 weeks</w:t>
            </w:r>
          </w:p>
        </w:tc>
        <w:tc>
          <w:tcPr>
            <w:tcW w:w="2551" w:type="dxa"/>
            <w:tcBorders>
              <w:top w:val="single" w:sz="4" w:space="0" w:color="auto"/>
              <w:left w:val="single" w:sz="4" w:space="0" w:color="auto"/>
              <w:bottom w:val="nil"/>
              <w:right w:val="single" w:sz="4" w:space="0" w:color="auto"/>
            </w:tcBorders>
          </w:tcPr>
          <w:p w:rsidR="002D3D45" w:rsidRPr="008E5CEF" w:rsidRDefault="002D3D45" w:rsidP="00845449">
            <w:pPr>
              <w:pStyle w:val="TableText0"/>
              <w:numPr>
                <w:ilvl w:val="0"/>
                <w:numId w:val="0"/>
              </w:numPr>
              <w:tabs>
                <w:tab w:val="decimal" w:pos="884"/>
              </w:tabs>
              <w:rPr>
                <w:rFonts w:ascii="Arial" w:hAnsi="Arial" w:cs="Arial"/>
                <w:sz w:val="20"/>
              </w:rPr>
            </w:pPr>
            <w:r w:rsidRPr="008E5CEF">
              <w:rPr>
                <w:rFonts w:ascii="Arial" w:hAnsi="Arial" w:cs="Arial"/>
                <w:sz w:val="20"/>
              </w:rPr>
              <w:t>4 weeks</w:t>
            </w:r>
          </w:p>
        </w:tc>
        <w:tc>
          <w:tcPr>
            <w:tcW w:w="1985" w:type="dxa"/>
            <w:tcBorders>
              <w:top w:val="single" w:sz="4" w:space="0" w:color="auto"/>
              <w:left w:val="single" w:sz="4" w:space="0" w:color="auto"/>
              <w:bottom w:val="nil"/>
              <w:right w:val="single" w:sz="4" w:space="0" w:color="auto"/>
            </w:tcBorders>
          </w:tcPr>
          <w:p w:rsidR="002D3D45" w:rsidRPr="008E5CEF" w:rsidRDefault="002D3D45" w:rsidP="00845449">
            <w:pPr>
              <w:pStyle w:val="TableText0"/>
              <w:numPr>
                <w:ilvl w:val="0"/>
                <w:numId w:val="0"/>
              </w:numPr>
              <w:rPr>
                <w:rFonts w:ascii="Arial" w:hAnsi="Arial" w:cs="Arial"/>
                <w:sz w:val="20"/>
              </w:rPr>
            </w:pPr>
            <w:r w:rsidRPr="008E5CEF">
              <w:rPr>
                <w:rFonts w:ascii="Arial" w:hAnsi="Arial" w:cs="Arial"/>
                <w:sz w:val="20"/>
              </w:rPr>
              <w:t>10 weeks</w:t>
            </w:r>
          </w:p>
        </w:tc>
      </w:tr>
      <w:tr w:rsidR="002D3D45" w:rsidRPr="008E5CEF" w:rsidTr="00AF6733">
        <w:tc>
          <w:tcPr>
            <w:tcW w:w="1843" w:type="dxa"/>
            <w:tcBorders>
              <w:top w:val="nil"/>
              <w:left w:val="single" w:sz="4" w:space="0" w:color="auto"/>
              <w:bottom w:val="nil"/>
              <w:right w:val="single" w:sz="4" w:space="0" w:color="auto"/>
            </w:tcBorders>
          </w:tcPr>
          <w:p w:rsidR="002D3D45" w:rsidRPr="008E5CEF" w:rsidRDefault="002D3D45" w:rsidP="00845449">
            <w:pPr>
              <w:pStyle w:val="TableText0"/>
              <w:numPr>
                <w:ilvl w:val="0"/>
                <w:numId w:val="0"/>
              </w:numPr>
              <w:spacing w:before="0"/>
              <w:rPr>
                <w:rFonts w:ascii="Arial" w:hAnsi="Arial" w:cs="Arial"/>
                <w:sz w:val="20"/>
              </w:rPr>
            </w:pPr>
            <w:r w:rsidRPr="008E5CEF">
              <w:rPr>
                <w:rFonts w:ascii="Arial" w:hAnsi="Arial" w:cs="Arial"/>
                <w:sz w:val="20"/>
              </w:rPr>
              <w:t>3 months</w:t>
            </w:r>
          </w:p>
        </w:tc>
        <w:tc>
          <w:tcPr>
            <w:tcW w:w="2410" w:type="dxa"/>
            <w:tcBorders>
              <w:top w:val="nil"/>
              <w:left w:val="single" w:sz="4" w:space="0" w:color="auto"/>
              <w:bottom w:val="nil"/>
              <w:right w:val="single" w:sz="4" w:space="0" w:color="auto"/>
            </w:tcBorders>
          </w:tcPr>
          <w:p w:rsidR="002D3D45" w:rsidRPr="008E5CEF" w:rsidRDefault="002D3D45" w:rsidP="00845449">
            <w:pPr>
              <w:pStyle w:val="TableText0"/>
              <w:numPr>
                <w:ilvl w:val="0"/>
                <w:numId w:val="0"/>
              </w:numPr>
              <w:tabs>
                <w:tab w:val="decimal" w:pos="884"/>
              </w:tabs>
              <w:spacing w:before="0"/>
              <w:rPr>
                <w:rFonts w:ascii="Arial" w:hAnsi="Arial" w:cs="Arial"/>
                <w:sz w:val="20"/>
              </w:rPr>
            </w:pPr>
            <w:r w:rsidRPr="008E5CEF">
              <w:rPr>
                <w:rFonts w:ascii="Arial" w:hAnsi="Arial" w:cs="Arial"/>
                <w:sz w:val="20"/>
              </w:rPr>
              <w:t>1 month</w:t>
            </w:r>
          </w:p>
        </w:tc>
        <w:tc>
          <w:tcPr>
            <w:tcW w:w="2551" w:type="dxa"/>
            <w:tcBorders>
              <w:top w:val="nil"/>
              <w:left w:val="single" w:sz="4" w:space="0" w:color="auto"/>
              <w:bottom w:val="nil"/>
              <w:right w:val="single" w:sz="4" w:space="0" w:color="auto"/>
            </w:tcBorders>
          </w:tcPr>
          <w:p w:rsidR="002D3D45" w:rsidRPr="008E5CEF" w:rsidRDefault="002D3D45" w:rsidP="00845449">
            <w:pPr>
              <w:pStyle w:val="TableText0"/>
              <w:numPr>
                <w:ilvl w:val="0"/>
                <w:numId w:val="0"/>
              </w:numPr>
              <w:tabs>
                <w:tab w:val="decimal" w:pos="884"/>
              </w:tabs>
              <w:spacing w:before="0"/>
              <w:rPr>
                <w:rFonts w:ascii="Arial" w:hAnsi="Arial" w:cs="Arial"/>
                <w:sz w:val="20"/>
              </w:rPr>
            </w:pPr>
            <w:r w:rsidRPr="008E5CEF">
              <w:rPr>
                <w:rFonts w:ascii="Arial" w:hAnsi="Arial" w:cs="Arial"/>
                <w:sz w:val="20"/>
              </w:rPr>
              <w:t>6 weeks</w:t>
            </w:r>
          </w:p>
        </w:tc>
        <w:tc>
          <w:tcPr>
            <w:tcW w:w="1985" w:type="dxa"/>
            <w:tcBorders>
              <w:top w:val="nil"/>
              <w:left w:val="single" w:sz="4" w:space="0" w:color="auto"/>
              <w:bottom w:val="nil"/>
              <w:right w:val="single" w:sz="4" w:space="0" w:color="auto"/>
            </w:tcBorders>
          </w:tcPr>
          <w:p w:rsidR="002D3D45" w:rsidRPr="008E5CEF" w:rsidRDefault="002D3D45" w:rsidP="00845449">
            <w:pPr>
              <w:pStyle w:val="TableText0"/>
              <w:numPr>
                <w:ilvl w:val="0"/>
                <w:numId w:val="0"/>
              </w:numPr>
              <w:spacing w:before="0"/>
              <w:rPr>
                <w:rFonts w:ascii="Arial" w:hAnsi="Arial" w:cs="Arial"/>
                <w:sz w:val="20"/>
              </w:rPr>
            </w:pPr>
            <w:r w:rsidRPr="008E5CEF">
              <w:rPr>
                <w:rFonts w:ascii="Arial" w:hAnsi="Arial" w:cs="Arial"/>
                <w:sz w:val="20"/>
              </w:rPr>
              <w:t>4.5 months</w:t>
            </w:r>
          </w:p>
        </w:tc>
      </w:tr>
      <w:tr w:rsidR="002D3D45" w:rsidRPr="008E5CEF" w:rsidTr="00AF6733">
        <w:tc>
          <w:tcPr>
            <w:tcW w:w="1843" w:type="dxa"/>
            <w:tcBorders>
              <w:top w:val="nil"/>
              <w:left w:val="single" w:sz="4" w:space="0" w:color="auto"/>
              <w:bottom w:val="nil"/>
              <w:right w:val="single" w:sz="4" w:space="0" w:color="auto"/>
            </w:tcBorders>
          </w:tcPr>
          <w:p w:rsidR="002D3D45" w:rsidRPr="008E5CEF" w:rsidRDefault="002D3D45" w:rsidP="00845449">
            <w:pPr>
              <w:pStyle w:val="TableText0"/>
              <w:numPr>
                <w:ilvl w:val="0"/>
                <w:numId w:val="0"/>
              </w:numPr>
              <w:spacing w:before="0"/>
              <w:rPr>
                <w:rFonts w:ascii="Arial" w:hAnsi="Arial" w:cs="Arial"/>
                <w:sz w:val="20"/>
              </w:rPr>
            </w:pPr>
            <w:r w:rsidRPr="008E5CEF">
              <w:rPr>
                <w:rFonts w:ascii="Arial" w:hAnsi="Arial" w:cs="Arial"/>
                <w:sz w:val="20"/>
              </w:rPr>
              <w:t>5 months</w:t>
            </w:r>
          </w:p>
        </w:tc>
        <w:tc>
          <w:tcPr>
            <w:tcW w:w="2410" w:type="dxa"/>
            <w:tcBorders>
              <w:top w:val="nil"/>
              <w:left w:val="single" w:sz="4" w:space="0" w:color="auto"/>
              <w:bottom w:val="nil"/>
              <w:right w:val="single" w:sz="4" w:space="0" w:color="auto"/>
            </w:tcBorders>
          </w:tcPr>
          <w:p w:rsidR="002D3D45" w:rsidRPr="008E5CEF" w:rsidRDefault="002D3D45" w:rsidP="00845449">
            <w:pPr>
              <w:pStyle w:val="TableText0"/>
              <w:numPr>
                <w:ilvl w:val="0"/>
                <w:numId w:val="0"/>
              </w:numPr>
              <w:tabs>
                <w:tab w:val="decimal" w:pos="884"/>
              </w:tabs>
              <w:spacing w:before="0"/>
              <w:rPr>
                <w:rFonts w:ascii="Arial" w:hAnsi="Arial" w:cs="Arial"/>
                <w:sz w:val="20"/>
              </w:rPr>
            </w:pPr>
            <w:r w:rsidRPr="008E5CEF">
              <w:rPr>
                <w:rFonts w:ascii="Arial" w:hAnsi="Arial" w:cs="Arial"/>
                <w:sz w:val="20"/>
              </w:rPr>
              <w:t>1 month</w:t>
            </w:r>
          </w:p>
        </w:tc>
        <w:tc>
          <w:tcPr>
            <w:tcW w:w="2551" w:type="dxa"/>
            <w:tcBorders>
              <w:top w:val="nil"/>
              <w:left w:val="single" w:sz="4" w:space="0" w:color="auto"/>
              <w:bottom w:val="nil"/>
              <w:right w:val="single" w:sz="4" w:space="0" w:color="auto"/>
            </w:tcBorders>
          </w:tcPr>
          <w:p w:rsidR="002D3D45" w:rsidRPr="008E5CEF" w:rsidRDefault="002D3D45" w:rsidP="00845449">
            <w:pPr>
              <w:pStyle w:val="TableText0"/>
              <w:numPr>
                <w:ilvl w:val="0"/>
                <w:numId w:val="0"/>
              </w:numPr>
              <w:tabs>
                <w:tab w:val="decimal" w:pos="884"/>
              </w:tabs>
              <w:spacing w:before="0"/>
              <w:rPr>
                <w:rFonts w:ascii="Arial" w:hAnsi="Arial" w:cs="Arial"/>
                <w:sz w:val="20"/>
              </w:rPr>
            </w:pPr>
            <w:r w:rsidRPr="008E5CEF">
              <w:rPr>
                <w:rFonts w:ascii="Arial" w:hAnsi="Arial" w:cs="Arial"/>
                <w:sz w:val="20"/>
              </w:rPr>
              <w:t>6 weeks</w:t>
            </w:r>
          </w:p>
        </w:tc>
        <w:tc>
          <w:tcPr>
            <w:tcW w:w="1985" w:type="dxa"/>
            <w:tcBorders>
              <w:top w:val="nil"/>
              <w:left w:val="single" w:sz="4" w:space="0" w:color="auto"/>
              <w:bottom w:val="nil"/>
              <w:right w:val="single" w:sz="4" w:space="0" w:color="auto"/>
            </w:tcBorders>
          </w:tcPr>
          <w:p w:rsidR="002D3D45" w:rsidRPr="008E5CEF" w:rsidRDefault="002D3D45" w:rsidP="00845449">
            <w:pPr>
              <w:pStyle w:val="TableText0"/>
              <w:numPr>
                <w:ilvl w:val="0"/>
                <w:numId w:val="0"/>
              </w:numPr>
              <w:spacing w:before="0"/>
              <w:rPr>
                <w:rFonts w:ascii="Arial" w:hAnsi="Arial" w:cs="Arial"/>
                <w:sz w:val="20"/>
              </w:rPr>
            </w:pPr>
            <w:r w:rsidRPr="008E5CEF">
              <w:rPr>
                <w:rFonts w:ascii="Arial" w:hAnsi="Arial" w:cs="Arial"/>
                <w:sz w:val="20"/>
              </w:rPr>
              <w:t>6.5 months</w:t>
            </w:r>
          </w:p>
        </w:tc>
      </w:tr>
      <w:tr w:rsidR="002D3D45" w:rsidRPr="008E5CEF" w:rsidTr="00AF6733">
        <w:tc>
          <w:tcPr>
            <w:tcW w:w="1843" w:type="dxa"/>
            <w:tcBorders>
              <w:top w:val="nil"/>
              <w:left w:val="single" w:sz="4" w:space="0" w:color="auto"/>
              <w:bottom w:val="nil"/>
              <w:right w:val="single" w:sz="4" w:space="0" w:color="auto"/>
            </w:tcBorders>
          </w:tcPr>
          <w:p w:rsidR="002D3D45" w:rsidRPr="008E5CEF" w:rsidRDefault="002D3D45" w:rsidP="00845449">
            <w:pPr>
              <w:pStyle w:val="TableText0"/>
              <w:numPr>
                <w:ilvl w:val="0"/>
                <w:numId w:val="0"/>
              </w:numPr>
              <w:spacing w:before="0"/>
              <w:rPr>
                <w:rFonts w:ascii="Arial" w:hAnsi="Arial" w:cs="Arial"/>
                <w:sz w:val="20"/>
              </w:rPr>
            </w:pPr>
            <w:r w:rsidRPr="008E5CEF">
              <w:rPr>
                <w:rFonts w:ascii="Arial" w:hAnsi="Arial" w:cs="Arial"/>
                <w:sz w:val="20"/>
              </w:rPr>
              <w:t>15 months</w:t>
            </w:r>
          </w:p>
        </w:tc>
        <w:tc>
          <w:tcPr>
            <w:tcW w:w="2410" w:type="dxa"/>
            <w:tcBorders>
              <w:top w:val="nil"/>
              <w:left w:val="single" w:sz="4" w:space="0" w:color="auto"/>
              <w:bottom w:val="nil"/>
              <w:right w:val="single" w:sz="4" w:space="0" w:color="auto"/>
            </w:tcBorders>
          </w:tcPr>
          <w:p w:rsidR="002D3D45" w:rsidRPr="008E5CEF" w:rsidRDefault="002D3D45" w:rsidP="00845449">
            <w:pPr>
              <w:pStyle w:val="TableText0"/>
              <w:numPr>
                <w:ilvl w:val="0"/>
                <w:numId w:val="0"/>
              </w:numPr>
              <w:tabs>
                <w:tab w:val="decimal" w:pos="884"/>
              </w:tabs>
              <w:spacing w:before="0"/>
              <w:rPr>
                <w:rFonts w:ascii="Arial" w:hAnsi="Arial" w:cs="Arial"/>
                <w:sz w:val="20"/>
              </w:rPr>
            </w:pPr>
            <w:r w:rsidRPr="008E5CEF">
              <w:rPr>
                <w:rFonts w:ascii="Arial" w:hAnsi="Arial" w:cs="Arial"/>
                <w:sz w:val="20"/>
              </w:rPr>
              <w:t>1 month</w:t>
            </w:r>
          </w:p>
        </w:tc>
        <w:tc>
          <w:tcPr>
            <w:tcW w:w="2551" w:type="dxa"/>
            <w:tcBorders>
              <w:top w:val="nil"/>
              <w:left w:val="single" w:sz="4" w:space="0" w:color="auto"/>
              <w:bottom w:val="nil"/>
              <w:right w:val="single" w:sz="4" w:space="0" w:color="auto"/>
            </w:tcBorders>
          </w:tcPr>
          <w:p w:rsidR="002D3D45" w:rsidRPr="008E5CEF" w:rsidRDefault="002D3D45" w:rsidP="00845449">
            <w:pPr>
              <w:pStyle w:val="TableText0"/>
              <w:numPr>
                <w:ilvl w:val="0"/>
                <w:numId w:val="0"/>
              </w:numPr>
              <w:tabs>
                <w:tab w:val="decimal" w:pos="884"/>
              </w:tabs>
              <w:spacing w:before="0"/>
              <w:rPr>
                <w:rFonts w:ascii="Arial" w:hAnsi="Arial" w:cs="Arial"/>
                <w:sz w:val="20"/>
              </w:rPr>
            </w:pPr>
            <w:r w:rsidRPr="008E5CEF">
              <w:rPr>
                <w:rFonts w:ascii="Arial" w:hAnsi="Arial" w:cs="Arial"/>
                <w:sz w:val="20"/>
              </w:rPr>
              <w:t>6 weeks</w:t>
            </w:r>
          </w:p>
        </w:tc>
        <w:tc>
          <w:tcPr>
            <w:tcW w:w="1985" w:type="dxa"/>
            <w:tcBorders>
              <w:top w:val="nil"/>
              <w:left w:val="single" w:sz="4" w:space="0" w:color="auto"/>
              <w:bottom w:val="nil"/>
              <w:right w:val="single" w:sz="4" w:space="0" w:color="auto"/>
            </w:tcBorders>
          </w:tcPr>
          <w:p w:rsidR="002D3D45" w:rsidRPr="008E5CEF" w:rsidRDefault="002D3D45" w:rsidP="00845449">
            <w:pPr>
              <w:pStyle w:val="TableText0"/>
              <w:numPr>
                <w:ilvl w:val="0"/>
                <w:numId w:val="0"/>
              </w:numPr>
              <w:spacing w:before="0"/>
              <w:rPr>
                <w:rFonts w:ascii="Arial" w:hAnsi="Arial" w:cs="Arial"/>
                <w:sz w:val="20"/>
              </w:rPr>
            </w:pPr>
            <w:r w:rsidRPr="008E5CEF">
              <w:rPr>
                <w:rFonts w:ascii="Arial" w:hAnsi="Arial" w:cs="Arial"/>
                <w:sz w:val="20"/>
              </w:rPr>
              <w:t>16.5 months</w:t>
            </w:r>
          </w:p>
        </w:tc>
      </w:tr>
      <w:tr w:rsidR="002D3D45" w:rsidRPr="008E5CEF" w:rsidTr="00AF6733">
        <w:tc>
          <w:tcPr>
            <w:tcW w:w="1843" w:type="dxa"/>
            <w:tcBorders>
              <w:top w:val="nil"/>
              <w:left w:val="single" w:sz="4" w:space="0" w:color="auto"/>
              <w:bottom w:val="nil"/>
              <w:right w:val="single" w:sz="4" w:space="0" w:color="auto"/>
            </w:tcBorders>
          </w:tcPr>
          <w:p w:rsidR="002D3D45" w:rsidRPr="008E5CEF" w:rsidRDefault="002D3D45" w:rsidP="00845449">
            <w:pPr>
              <w:pStyle w:val="TableText0"/>
              <w:numPr>
                <w:ilvl w:val="0"/>
                <w:numId w:val="0"/>
              </w:numPr>
              <w:spacing w:before="0"/>
              <w:rPr>
                <w:rFonts w:ascii="Arial" w:hAnsi="Arial" w:cs="Arial"/>
                <w:sz w:val="20"/>
              </w:rPr>
            </w:pPr>
            <w:r w:rsidRPr="008E5CEF">
              <w:rPr>
                <w:rFonts w:ascii="Arial" w:hAnsi="Arial" w:cs="Arial"/>
                <w:sz w:val="20"/>
              </w:rPr>
              <w:t>4 years</w:t>
            </w:r>
          </w:p>
        </w:tc>
        <w:tc>
          <w:tcPr>
            <w:tcW w:w="2410" w:type="dxa"/>
            <w:tcBorders>
              <w:top w:val="nil"/>
              <w:left w:val="single" w:sz="4" w:space="0" w:color="auto"/>
              <w:bottom w:val="nil"/>
              <w:right w:val="single" w:sz="4" w:space="0" w:color="auto"/>
            </w:tcBorders>
          </w:tcPr>
          <w:p w:rsidR="002D3D45" w:rsidRPr="008E5CEF" w:rsidRDefault="006C4AD1" w:rsidP="00845449">
            <w:pPr>
              <w:pStyle w:val="TableText0"/>
              <w:numPr>
                <w:ilvl w:val="0"/>
                <w:numId w:val="0"/>
              </w:numPr>
              <w:tabs>
                <w:tab w:val="decimal" w:pos="884"/>
              </w:tabs>
              <w:spacing w:before="0"/>
              <w:rPr>
                <w:rFonts w:ascii="Arial" w:hAnsi="Arial" w:cs="Arial"/>
                <w:sz w:val="20"/>
              </w:rPr>
            </w:pPr>
            <w:r>
              <w:rPr>
                <w:rFonts w:ascii="Arial" w:hAnsi="Arial" w:cs="Arial"/>
                <w:sz w:val="20"/>
              </w:rPr>
              <w:t xml:space="preserve"> 1 month</w:t>
            </w:r>
          </w:p>
        </w:tc>
        <w:tc>
          <w:tcPr>
            <w:tcW w:w="2551" w:type="dxa"/>
            <w:tcBorders>
              <w:top w:val="nil"/>
              <w:left w:val="single" w:sz="4" w:space="0" w:color="auto"/>
              <w:bottom w:val="nil"/>
              <w:right w:val="single" w:sz="4" w:space="0" w:color="auto"/>
            </w:tcBorders>
          </w:tcPr>
          <w:p w:rsidR="002D3D45" w:rsidRPr="008E5CEF" w:rsidRDefault="006C4AD1" w:rsidP="00845449">
            <w:pPr>
              <w:pStyle w:val="TableText0"/>
              <w:numPr>
                <w:ilvl w:val="0"/>
                <w:numId w:val="0"/>
              </w:numPr>
              <w:tabs>
                <w:tab w:val="decimal" w:pos="884"/>
              </w:tabs>
              <w:spacing w:before="0"/>
              <w:rPr>
                <w:rFonts w:ascii="Arial" w:hAnsi="Arial" w:cs="Arial"/>
                <w:sz w:val="20"/>
              </w:rPr>
            </w:pPr>
            <w:r>
              <w:rPr>
                <w:rFonts w:ascii="Arial" w:hAnsi="Arial" w:cs="Arial"/>
                <w:sz w:val="20"/>
              </w:rPr>
              <w:t>6 month</w:t>
            </w:r>
          </w:p>
        </w:tc>
        <w:tc>
          <w:tcPr>
            <w:tcW w:w="1985" w:type="dxa"/>
            <w:tcBorders>
              <w:top w:val="nil"/>
              <w:left w:val="single" w:sz="4" w:space="0" w:color="auto"/>
              <w:bottom w:val="nil"/>
              <w:right w:val="single" w:sz="4" w:space="0" w:color="auto"/>
            </w:tcBorders>
          </w:tcPr>
          <w:p w:rsidR="00845449" w:rsidRDefault="002D3D45" w:rsidP="00845449">
            <w:pPr>
              <w:pStyle w:val="TableText0"/>
              <w:numPr>
                <w:ilvl w:val="0"/>
                <w:numId w:val="0"/>
              </w:numPr>
              <w:spacing w:before="0"/>
              <w:rPr>
                <w:rFonts w:ascii="Arial" w:hAnsi="Arial" w:cs="Arial"/>
                <w:sz w:val="20"/>
              </w:rPr>
            </w:pPr>
            <w:r w:rsidRPr="008E5CEF">
              <w:rPr>
                <w:rFonts w:ascii="Arial" w:hAnsi="Arial" w:cs="Arial"/>
                <w:sz w:val="20"/>
              </w:rPr>
              <w:t xml:space="preserve">4 years </w:t>
            </w:r>
            <w:r w:rsidR="006C4AD1">
              <w:rPr>
                <w:rFonts w:ascii="Arial" w:hAnsi="Arial" w:cs="Arial"/>
                <w:sz w:val="20"/>
              </w:rPr>
              <w:t>6 month</w:t>
            </w:r>
          </w:p>
          <w:p w:rsidR="002D3D45" w:rsidRPr="008E5CEF" w:rsidRDefault="002D3D45" w:rsidP="00845449">
            <w:pPr>
              <w:pStyle w:val="TableText0"/>
              <w:numPr>
                <w:ilvl w:val="0"/>
                <w:numId w:val="0"/>
              </w:numPr>
              <w:spacing w:before="0"/>
              <w:rPr>
                <w:rFonts w:ascii="Arial" w:hAnsi="Arial" w:cs="Arial"/>
                <w:sz w:val="20"/>
              </w:rPr>
            </w:pPr>
          </w:p>
        </w:tc>
      </w:tr>
      <w:tr w:rsidR="002D3D45" w:rsidRPr="008E5CEF" w:rsidTr="00AF6733">
        <w:tc>
          <w:tcPr>
            <w:tcW w:w="1843" w:type="dxa"/>
            <w:tcBorders>
              <w:top w:val="nil"/>
              <w:left w:val="single" w:sz="4" w:space="0" w:color="auto"/>
              <w:bottom w:val="single" w:sz="4" w:space="0" w:color="auto"/>
              <w:right w:val="single" w:sz="4" w:space="0" w:color="auto"/>
            </w:tcBorders>
          </w:tcPr>
          <w:p w:rsidR="002D3D45" w:rsidRPr="008E5CEF" w:rsidRDefault="002D3D45" w:rsidP="00845449">
            <w:pPr>
              <w:pStyle w:val="TableText0"/>
              <w:numPr>
                <w:ilvl w:val="0"/>
                <w:numId w:val="0"/>
              </w:numPr>
              <w:spacing w:before="0"/>
              <w:rPr>
                <w:rFonts w:ascii="Arial" w:hAnsi="Arial" w:cs="Arial"/>
                <w:sz w:val="20"/>
              </w:rPr>
            </w:pPr>
            <w:r w:rsidRPr="008E5CEF">
              <w:rPr>
                <w:rFonts w:ascii="Arial" w:hAnsi="Arial" w:cs="Arial"/>
                <w:sz w:val="20"/>
              </w:rPr>
              <w:t>Year 7 (11 years)</w:t>
            </w:r>
          </w:p>
        </w:tc>
        <w:tc>
          <w:tcPr>
            <w:tcW w:w="2410" w:type="dxa"/>
            <w:tcBorders>
              <w:top w:val="nil"/>
              <w:left w:val="single" w:sz="4" w:space="0" w:color="auto"/>
              <w:bottom w:val="single" w:sz="4" w:space="0" w:color="auto"/>
              <w:right w:val="single" w:sz="4" w:space="0" w:color="auto"/>
            </w:tcBorders>
          </w:tcPr>
          <w:p w:rsidR="002D3D45" w:rsidRPr="008E5CEF" w:rsidRDefault="002D3D45" w:rsidP="00845449">
            <w:pPr>
              <w:pStyle w:val="TableText0"/>
              <w:numPr>
                <w:ilvl w:val="0"/>
                <w:numId w:val="0"/>
              </w:numPr>
              <w:tabs>
                <w:tab w:val="decimal" w:pos="884"/>
              </w:tabs>
              <w:spacing w:before="0"/>
              <w:rPr>
                <w:rFonts w:ascii="Arial" w:hAnsi="Arial" w:cs="Arial"/>
                <w:sz w:val="20"/>
              </w:rPr>
            </w:pPr>
            <w:r w:rsidRPr="008E5CEF">
              <w:rPr>
                <w:rFonts w:ascii="Arial" w:hAnsi="Arial" w:cs="Arial"/>
                <w:sz w:val="20"/>
              </w:rPr>
              <w:t>18 months</w:t>
            </w:r>
          </w:p>
        </w:tc>
        <w:tc>
          <w:tcPr>
            <w:tcW w:w="2551" w:type="dxa"/>
            <w:tcBorders>
              <w:top w:val="nil"/>
              <w:left w:val="single" w:sz="4" w:space="0" w:color="auto"/>
              <w:bottom w:val="single" w:sz="4" w:space="0" w:color="auto"/>
              <w:right w:val="single" w:sz="4" w:space="0" w:color="auto"/>
            </w:tcBorders>
          </w:tcPr>
          <w:p w:rsidR="002D3D45" w:rsidRPr="008E5CEF" w:rsidRDefault="002D3D45" w:rsidP="00845449">
            <w:pPr>
              <w:pStyle w:val="TableText0"/>
              <w:numPr>
                <w:ilvl w:val="0"/>
                <w:numId w:val="0"/>
              </w:numPr>
              <w:tabs>
                <w:tab w:val="decimal" w:pos="884"/>
              </w:tabs>
              <w:spacing w:before="0"/>
              <w:rPr>
                <w:rFonts w:ascii="Arial" w:hAnsi="Arial" w:cs="Arial"/>
                <w:sz w:val="20"/>
              </w:rPr>
            </w:pPr>
            <w:r w:rsidRPr="008E5CEF">
              <w:rPr>
                <w:rFonts w:ascii="Arial" w:hAnsi="Arial" w:cs="Arial"/>
                <w:sz w:val="20"/>
              </w:rPr>
              <w:t>2 years</w:t>
            </w:r>
          </w:p>
        </w:tc>
        <w:tc>
          <w:tcPr>
            <w:tcW w:w="1985" w:type="dxa"/>
            <w:tcBorders>
              <w:top w:val="nil"/>
              <w:left w:val="single" w:sz="4" w:space="0" w:color="auto"/>
              <w:bottom w:val="single" w:sz="4" w:space="0" w:color="auto"/>
              <w:right w:val="single" w:sz="4" w:space="0" w:color="auto"/>
            </w:tcBorders>
          </w:tcPr>
          <w:p w:rsidR="002D3D45" w:rsidRPr="008E5CEF" w:rsidRDefault="002D3D45" w:rsidP="00845449">
            <w:pPr>
              <w:pStyle w:val="TableText0"/>
              <w:numPr>
                <w:ilvl w:val="0"/>
                <w:numId w:val="0"/>
              </w:numPr>
              <w:spacing w:before="0"/>
              <w:rPr>
                <w:rFonts w:ascii="Arial" w:hAnsi="Arial" w:cs="Arial"/>
                <w:sz w:val="20"/>
              </w:rPr>
            </w:pPr>
            <w:r w:rsidRPr="008E5CEF">
              <w:rPr>
                <w:rFonts w:ascii="Arial" w:hAnsi="Arial" w:cs="Arial"/>
                <w:sz w:val="20"/>
              </w:rPr>
              <w:t>13 years</w:t>
            </w:r>
          </w:p>
        </w:tc>
      </w:tr>
    </w:tbl>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199" w:name="_Toc314568977"/>
      <w:bookmarkStart w:id="200" w:name="_Toc372552164"/>
      <w:r w:rsidRPr="008E5CEF">
        <w:rPr>
          <w:rFonts w:ascii="Arial" w:hAnsi="Arial" w:cs="Arial"/>
        </w:rPr>
        <w:t>Optional messages to providers about an individual overdue for immunisation</w:t>
      </w:r>
      <w:bookmarkEnd w:id="199"/>
      <w:bookmarkEnd w:id="200"/>
    </w:p>
    <w:p w:rsidR="002D3D45" w:rsidRPr="008E5CEF" w:rsidRDefault="002D3D45" w:rsidP="002D3D45">
      <w:pPr>
        <w:rPr>
          <w:rFonts w:ascii="Arial" w:hAnsi="Arial" w:cs="Arial"/>
        </w:rPr>
      </w:pPr>
      <w:r w:rsidRPr="008E5CEF">
        <w:rPr>
          <w:rFonts w:ascii="Arial" w:hAnsi="Arial" w:cs="Arial"/>
        </w:rPr>
        <w:t>The NIR system is able to send an electronic overdue task message to the nominated provider advising them that an individual is overdue for immunisation.  This message is sent to the provider for each individual overdue for immunisation.</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Pr>
          <w:rFonts w:ascii="Arial" w:hAnsi="Arial" w:cs="Arial"/>
        </w:rPr>
        <w:t>Note: P</w:t>
      </w:r>
      <w:r w:rsidRPr="008E5CEF">
        <w:rPr>
          <w:rFonts w:ascii="Arial" w:hAnsi="Arial" w:cs="Arial"/>
        </w:rPr>
        <w:t>roviders can indicate if they do not want to receive these messages to supplement their own recall systems.  The NIR Administrator can activate or deactivate the messaging for each provider.</w:t>
      </w:r>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201" w:name="_Toc314568978"/>
      <w:bookmarkStart w:id="202" w:name="_Toc372552165"/>
      <w:r w:rsidRPr="008E5CEF">
        <w:rPr>
          <w:rFonts w:ascii="Arial" w:hAnsi="Arial" w:cs="Arial"/>
        </w:rPr>
        <w:t>Generating an overdue task report and liaising with providers</w:t>
      </w:r>
      <w:bookmarkEnd w:id="201"/>
      <w:bookmarkEnd w:id="202"/>
    </w:p>
    <w:p w:rsidR="002D3D45" w:rsidRPr="008E5CEF" w:rsidRDefault="002D3D45" w:rsidP="002D3D45">
      <w:pPr>
        <w:rPr>
          <w:rFonts w:ascii="Arial" w:hAnsi="Arial" w:cs="Arial"/>
        </w:rPr>
      </w:pPr>
      <w:r w:rsidRPr="008E5CEF">
        <w:rPr>
          <w:rFonts w:ascii="Arial" w:hAnsi="Arial" w:cs="Arial"/>
        </w:rPr>
        <w:t xml:space="preserve">On a regular basis, the NIR Administrator generates an Overdue Task Report of the individuals in the DHB area who are overdue for immunisation and gives the appropriate information to the relevant providers or vaccinators.  The vaccinator or provider checks that the recall process has been implemented and notifies the NIR of any relevant updates or information.  </w:t>
      </w: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845449" w:rsidRDefault="00845449">
      <w:pPr>
        <w:spacing w:after="200" w:line="276" w:lineRule="auto"/>
        <w:jc w:val="left"/>
        <w:rPr>
          <w:rFonts w:ascii="Arial" w:hAnsi="Arial" w:cs="Arial"/>
        </w:rPr>
      </w:pPr>
      <w:r>
        <w:rPr>
          <w:rFonts w:ascii="Arial" w:hAnsi="Arial" w:cs="Arial"/>
        </w:rPr>
        <w:br w:type="page"/>
      </w:r>
    </w:p>
    <w:p w:rsidR="002D3D45" w:rsidRPr="008E5CEF" w:rsidRDefault="002D3D45" w:rsidP="002D3D45">
      <w:pPr>
        <w:rPr>
          <w:rFonts w:ascii="Arial" w:hAnsi="Arial" w:cs="Arial"/>
        </w:rPr>
      </w:pPr>
    </w:p>
    <w:p w:rsidR="002D3D45" w:rsidRPr="008E5CEF" w:rsidRDefault="002D3D45" w:rsidP="002F255A">
      <w:pPr>
        <w:pStyle w:val="TableHeader"/>
      </w:pPr>
      <w:r w:rsidRPr="008E5CEF">
        <w:t>Table 2</w:t>
      </w:r>
      <w:r w:rsidR="00F53ACB">
        <w:t>9</w:t>
      </w:r>
      <w:r w:rsidRPr="008E5CEF">
        <w:t>: Overdue process</w:t>
      </w:r>
    </w:p>
    <w:tbl>
      <w:tblPr>
        <w:tblW w:w="4592" w:type="pct"/>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930"/>
        <w:gridCol w:w="7908"/>
      </w:tblGrid>
      <w:tr w:rsidR="002D3D45" w:rsidRPr="008E5CEF" w:rsidTr="00AF6733">
        <w:tc>
          <w:tcPr>
            <w:tcW w:w="526" w:type="pct"/>
            <w:shd w:val="clear" w:color="auto" w:fill="000080"/>
          </w:tcPr>
          <w:p w:rsidR="002D3D45" w:rsidRPr="008E5CEF" w:rsidRDefault="002D3D45" w:rsidP="002F255A">
            <w:pPr>
              <w:pStyle w:val="TableHeader"/>
            </w:pPr>
            <w:r w:rsidRPr="008E5CEF">
              <w:t>Step</w:t>
            </w:r>
          </w:p>
        </w:tc>
        <w:tc>
          <w:tcPr>
            <w:tcW w:w="4474" w:type="pct"/>
            <w:shd w:val="clear" w:color="auto" w:fill="000080"/>
          </w:tcPr>
          <w:p w:rsidR="002D3D45" w:rsidRPr="008E5CEF" w:rsidRDefault="002D3D45" w:rsidP="00AF6733">
            <w:pPr>
              <w:pStyle w:val="Heading3"/>
              <w:rPr>
                <w:rFonts w:ascii="Arial" w:hAnsi="Arial" w:cs="Arial"/>
              </w:rPr>
            </w:pPr>
            <w:r w:rsidRPr="008E5CEF">
              <w:rPr>
                <w:rFonts w:ascii="Arial" w:hAnsi="Arial" w:cs="Arial"/>
              </w:rPr>
              <w:t>Task</w:t>
            </w:r>
          </w:p>
        </w:tc>
      </w:tr>
      <w:tr w:rsidR="002D3D45" w:rsidRPr="008E5CEF" w:rsidTr="00AF6733">
        <w:tc>
          <w:tcPr>
            <w:tcW w:w="526" w:type="pct"/>
            <w:shd w:val="clear" w:color="auto" w:fill="000080"/>
          </w:tcPr>
          <w:p w:rsidR="002D3D45" w:rsidRPr="008E5CEF" w:rsidRDefault="002D3D45" w:rsidP="002F255A">
            <w:pPr>
              <w:pStyle w:val="TableHeader"/>
            </w:pPr>
            <w:r w:rsidRPr="008E5CEF">
              <w:t>1</w:t>
            </w:r>
          </w:p>
        </w:tc>
        <w:tc>
          <w:tcPr>
            <w:tcW w:w="447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The NIR Administrator regularly contacts the provider about individuals overdue for vaccinations.  At agreed intervals the NIR Administrator sends an Overdue Task Report to the nominated primary health care provider of the individuals in their practice identified by the NIR system as overdue for immunisation.</w:t>
            </w:r>
          </w:p>
        </w:tc>
      </w:tr>
      <w:tr w:rsidR="002D3D45" w:rsidRPr="008E5CEF" w:rsidTr="00AF6733">
        <w:tc>
          <w:tcPr>
            <w:tcW w:w="526" w:type="pct"/>
            <w:shd w:val="clear" w:color="auto" w:fill="000080"/>
          </w:tcPr>
          <w:p w:rsidR="002D3D45" w:rsidRPr="008E5CEF" w:rsidRDefault="002D3D45" w:rsidP="002F255A">
            <w:pPr>
              <w:pStyle w:val="TableHeader"/>
            </w:pPr>
            <w:r w:rsidRPr="008E5CEF">
              <w:t>2</w:t>
            </w:r>
          </w:p>
        </w:tc>
        <w:tc>
          <w:tcPr>
            <w:tcW w:w="447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The provider or vaccinator reviews the immunisation history and demographic details of the individuals on the list.</w:t>
            </w:r>
          </w:p>
        </w:tc>
      </w:tr>
      <w:tr w:rsidR="002D3D45" w:rsidRPr="008E5CEF" w:rsidTr="00AF6733">
        <w:tc>
          <w:tcPr>
            <w:tcW w:w="526" w:type="pct"/>
            <w:shd w:val="clear" w:color="auto" w:fill="000080"/>
          </w:tcPr>
          <w:p w:rsidR="002D3D45" w:rsidRPr="008E5CEF" w:rsidRDefault="002D3D45" w:rsidP="002F255A">
            <w:pPr>
              <w:pStyle w:val="TableHeader"/>
            </w:pPr>
            <w:r w:rsidRPr="008E5CEF">
              <w:t>3</w:t>
            </w:r>
          </w:p>
        </w:tc>
        <w:tc>
          <w:tcPr>
            <w:tcW w:w="447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If the individual has received the overdue immunisation or the immunisation event has been declined or rescheduled, the vaccinator sends the correct details to the NIR.</w:t>
            </w:r>
          </w:p>
        </w:tc>
      </w:tr>
      <w:tr w:rsidR="002D3D45" w:rsidRPr="008E5CEF" w:rsidTr="00AF6733">
        <w:tc>
          <w:tcPr>
            <w:tcW w:w="526" w:type="pct"/>
            <w:shd w:val="clear" w:color="auto" w:fill="000080"/>
          </w:tcPr>
          <w:p w:rsidR="002D3D45" w:rsidRPr="008E5CEF" w:rsidRDefault="002D3D45" w:rsidP="002F255A">
            <w:pPr>
              <w:pStyle w:val="TableHeader"/>
            </w:pPr>
            <w:r w:rsidRPr="008E5CEF">
              <w:t>4</w:t>
            </w:r>
          </w:p>
        </w:tc>
        <w:tc>
          <w:tcPr>
            <w:tcW w:w="447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Electronic process, the vaccinator records the immunisation event on the PMS/CMS or browser screen and this is sent to or recorded on the NIR.</w:t>
            </w:r>
          </w:p>
        </w:tc>
      </w:tr>
      <w:tr w:rsidR="002D3D45" w:rsidRPr="008E5CEF" w:rsidTr="00AF6733">
        <w:tc>
          <w:tcPr>
            <w:tcW w:w="526" w:type="pct"/>
            <w:shd w:val="clear" w:color="auto" w:fill="000080"/>
          </w:tcPr>
          <w:p w:rsidR="002D3D45" w:rsidRPr="008E5CEF" w:rsidRDefault="002D3D45" w:rsidP="002F255A">
            <w:pPr>
              <w:pStyle w:val="TableHeader"/>
            </w:pPr>
            <w:r w:rsidRPr="008E5CEF">
              <w:t>5</w:t>
            </w:r>
          </w:p>
        </w:tc>
        <w:tc>
          <w:tcPr>
            <w:tcW w:w="447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 xml:space="preserve">Manual process, the vaccinator faxes the NIR Administrator the Immunisation Event Data form (NIR3) </w:t>
            </w:r>
          </w:p>
        </w:tc>
      </w:tr>
      <w:tr w:rsidR="002D3D45" w:rsidRPr="008E5CEF" w:rsidTr="00AF6733">
        <w:tc>
          <w:tcPr>
            <w:tcW w:w="526" w:type="pct"/>
            <w:shd w:val="clear" w:color="auto" w:fill="000080"/>
          </w:tcPr>
          <w:p w:rsidR="002D3D45" w:rsidRPr="008E5CEF" w:rsidRDefault="002D3D45" w:rsidP="002F255A">
            <w:pPr>
              <w:pStyle w:val="TableHeader"/>
            </w:pPr>
            <w:r w:rsidRPr="008E5CEF">
              <w:t>Note</w:t>
            </w:r>
          </w:p>
        </w:tc>
        <w:tc>
          <w:tcPr>
            <w:tcW w:w="447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If the vaccinator has information explaining why the individual is on the overdue task list (</w:t>
            </w:r>
            <w:proofErr w:type="spellStart"/>
            <w:r w:rsidRPr="008E5CEF">
              <w:rPr>
                <w:rFonts w:ascii="Arial" w:hAnsi="Arial" w:cs="Arial"/>
              </w:rPr>
              <w:t>eg</w:t>
            </w:r>
            <w:proofErr w:type="spellEnd"/>
            <w:r w:rsidRPr="008E5CEF">
              <w:rPr>
                <w:rFonts w:ascii="Arial" w:hAnsi="Arial" w:cs="Arial"/>
              </w:rPr>
              <w:t>, they have moved away from the area), the vaccinator adds this information to the overdue task report and faxes it to the NIR Administrator.  The NIR Administrator updates the individual’s record.</w:t>
            </w:r>
          </w:p>
          <w:p w:rsidR="002D3D45" w:rsidRPr="008E5CEF" w:rsidRDefault="002D3D45" w:rsidP="00845449">
            <w:pPr>
              <w:pStyle w:val="TableText0"/>
              <w:numPr>
                <w:ilvl w:val="0"/>
                <w:numId w:val="0"/>
              </w:numPr>
              <w:rPr>
                <w:rFonts w:ascii="Arial" w:hAnsi="Arial" w:cs="Arial"/>
              </w:rPr>
            </w:pPr>
            <w:r w:rsidRPr="008E5CEF">
              <w:rPr>
                <w:rFonts w:ascii="Arial" w:hAnsi="Arial" w:cs="Arial"/>
              </w:rPr>
              <w:t xml:space="preserve">When the vaccinator cannot locate the individual who is overdue for immunisation the individual is referred to an outreach immunisation service </w:t>
            </w:r>
            <w:r>
              <w:rPr>
                <w:rFonts w:ascii="Arial" w:hAnsi="Arial" w:cs="Arial"/>
              </w:rPr>
              <w:t>f</w:t>
            </w:r>
            <w:r w:rsidRPr="008E5CEF">
              <w:rPr>
                <w:rFonts w:ascii="Arial" w:hAnsi="Arial" w:cs="Arial"/>
              </w:rPr>
              <w:t>or immunisation facilitation</w:t>
            </w:r>
            <w:r>
              <w:rPr>
                <w:rFonts w:ascii="Arial" w:hAnsi="Arial" w:cs="Arial"/>
              </w:rPr>
              <w:t xml:space="preserve"> if the OIS eligibility criteria has been met (this may differ in each DHB)</w:t>
            </w:r>
            <w:r w:rsidRPr="008E5CEF">
              <w:rPr>
                <w:rFonts w:ascii="Arial" w:hAnsi="Arial" w:cs="Arial"/>
              </w:rPr>
              <w:t>.</w:t>
            </w:r>
          </w:p>
        </w:tc>
      </w:tr>
    </w:tbl>
    <w:p w:rsidR="002D3D45" w:rsidRDefault="002D3D45" w:rsidP="002D3D45">
      <w:pPr>
        <w:pStyle w:val="Heading2"/>
        <w:numPr>
          <w:ilvl w:val="0"/>
          <w:numId w:val="0"/>
        </w:numPr>
        <w:rPr>
          <w:rFonts w:ascii="Arial" w:hAnsi="Arial" w:cs="Arial"/>
        </w:rPr>
      </w:pPr>
      <w:r w:rsidRPr="008E5CEF">
        <w:rPr>
          <w:rFonts w:ascii="Arial" w:hAnsi="Arial" w:cs="Arial"/>
        </w:rPr>
        <w:t xml:space="preserve">  </w:t>
      </w:r>
    </w:p>
    <w:p w:rsidR="002D3D45" w:rsidRPr="008E5CEF" w:rsidRDefault="002D3D45" w:rsidP="002D3D45">
      <w:pPr>
        <w:pStyle w:val="Heading2"/>
        <w:rPr>
          <w:rFonts w:ascii="Arial" w:hAnsi="Arial" w:cs="Arial"/>
        </w:rPr>
      </w:pPr>
      <w:r>
        <w:rPr>
          <w:rFonts w:ascii="Arial" w:hAnsi="Arial" w:cs="Arial"/>
        </w:rPr>
        <w:br w:type="page"/>
      </w:r>
      <w:r>
        <w:rPr>
          <w:rFonts w:ascii="Arial" w:hAnsi="Arial" w:cs="Arial"/>
        </w:rPr>
        <w:lastRenderedPageBreak/>
        <w:t xml:space="preserve"> </w:t>
      </w:r>
      <w:bookmarkStart w:id="203" w:name="_Toc314568979"/>
      <w:bookmarkStart w:id="204" w:name="_Toc372552166"/>
      <w:r w:rsidRPr="008E5CEF">
        <w:rPr>
          <w:rFonts w:ascii="Arial" w:hAnsi="Arial" w:cs="Arial"/>
        </w:rPr>
        <w:t>Process diagram for referral to an OIS provider</w:t>
      </w:r>
      <w:bookmarkEnd w:id="203"/>
      <w:bookmarkEnd w:id="204"/>
    </w:p>
    <w:p w:rsidR="002D3D45" w:rsidRDefault="002D3D45" w:rsidP="002D3D45">
      <w:pPr>
        <w:pStyle w:val="Heading2"/>
        <w:numPr>
          <w:ilvl w:val="0"/>
          <w:numId w:val="0"/>
        </w:numPr>
        <w:rPr>
          <w:rFonts w:ascii="Arial" w:hAnsi="Arial" w:cs="Arial"/>
        </w:rPr>
      </w:pPr>
      <w:bookmarkStart w:id="205" w:name="_Toc313610320"/>
      <w:bookmarkStart w:id="206" w:name="_Toc313610434"/>
      <w:bookmarkStart w:id="207" w:name="_Toc313613764"/>
      <w:bookmarkStart w:id="208" w:name="_Toc313614634"/>
      <w:bookmarkStart w:id="209" w:name="_Toc313617266"/>
      <w:bookmarkStart w:id="210" w:name="_Toc313618210"/>
      <w:bookmarkStart w:id="211" w:name="_Toc313618325"/>
      <w:bookmarkStart w:id="212" w:name="_Toc313618439"/>
      <w:bookmarkStart w:id="213" w:name="_Toc313618553"/>
      <w:bookmarkStart w:id="214" w:name="_Toc313618671"/>
      <w:bookmarkStart w:id="215" w:name="_Toc313618789"/>
      <w:bookmarkStart w:id="216" w:name="_Toc314563781"/>
      <w:bookmarkStart w:id="217" w:name="_Toc314563899"/>
      <w:bookmarkStart w:id="218" w:name="_Toc314565136"/>
      <w:bookmarkStart w:id="219" w:name="_Toc314565254"/>
      <w:bookmarkStart w:id="220" w:name="_Toc314565372"/>
      <w:bookmarkStart w:id="221" w:name="_Toc314565489"/>
      <w:bookmarkStart w:id="222" w:name="_Toc314565605"/>
      <w:bookmarkStart w:id="223" w:name="_Toc314565721"/>
      <w:bookmarkStart w:id="224" w:name="_Toc314565835"/>
      <w:bookmarkStart w:id="225" w:name="_Toc314565949"/>
      <w:bookmarkStart w:id="226" w:name="_Toc314566062"/>
      <w:bookmarkStart w:id="227" w:name="_Toc314566175"/>
      <w:bookmarkStart w:id="228" w:name="_Toc314566288"/>
      <w:bookmarkStart w:id="229" w:name="_Toc314566401"/>
      <w:bookmarkStart w:id="230" w:name="_Toc314568536"/>
      <w:bookmarkStart w:id="231" w:name="_Toc314568648"/>
      <w:bookmarkStart w:id="232" w:name="_Toc314568759"/>
      <w:bookmarkStart w:id="233" w:name="_Toc314568870"/>
      <w:bookmarkStart w:id="234" w:name="_Toc314568980"/>
      <w:bookmarkStart w:id="235" w:name="_Toc322439994"/>
      <w:bookmarkStart w:id="236" w:name="_Toc322440107"/>
      <w:bookmarkStart w:id="237" w:name="_Toc372552167"/>
      <w:r>
        <w:rPr>
          <w:noProof/>
          <w:lang w:eastAsia="en-NZ"/>
        </w:rPr>
        <w:drawing>
          <wp:anchor distT="0" distB="0" distL="114300" distR="114300" simplePos="0" relativeHeight="251660288" behindDoc="0" locked="0" layoutInCell="1" allowOverlap="0" wp14:anchorId="0170A3E8" wp14:editId="594CB4D3">
            <wp:simplePos x="0" y="0"/>
            <wp:positionH relativeFrom="column">
              <wp:posOffset>114300</wp:posOffset>
            </wp:positionH>
            <wp:positionV relativeFrom="paragraph">
              <wp:posOffset>252730</wp:posOffset>
            </wp:positionV>
            <wp:extent cx="5276850" cy="7315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r="5040" b="8867"/>
                    <a:stretch>
                      <a:fillRect/>
                    </a:stretch>
                  </pic:blipFill>
                  <pic:spPr bwMode="auto">
                    <a:xfrm>
                      <a:off x="0" y="0"/>
                      <a:ext cx="5276850" cy="7315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2D3D45" w:rsidRDefault="002D3D45" w:rsidP="002D3D45">
      <w:pPr>
        <w:pStyle w:val="Heading2"/>
        <w:numPr>
          <w:ilvl w:val="0"/>
          <w:numId w:val="0"/>
        </w:numPr>
        <w:rPr>
          <w:rFonts w:ascii="Arial" w:hAnsi="Arial" w:cs="Arial"/>
        </w:rPr>
      </w:pPr>
    </w:p>
    <w:p w:rsidR="002D3D45" w:rsidRDefault="002D3D45" w:rsidP="002D3D45">
      <w:pPr>
        <w:pStyle w:val="Heading2"/>
        <w:numPr>
          <w:ilvl w:val="0"/>
          <w:numId w:val="0"/>
        </w:numPr>
        <w:rPr>
          <w:rFonts w:ascii="Arial" w:hAnsi="Arial" w:cs="Arial"/>
        </w:rPr>
      </w:pPr>
      <w:r>
        <w:rPr>
          <w:rFonts w:ascii="Arial" w:hAnsi="Arial" w:cs="Arial"/>
        </w:rPr>
        <w:br w:type="page"/>
      </w:r>
    </w:p>
    <w:p w:rsidR="002D3D45" w:rsidRPr="008E5CEF" w:rsidRDefault="002D3D45" w:rsidP="002D3D45">
      <w:pPr>
        <w:pStyle w:val="Heading2"/>
        <w:rPr>
          <w:rFonts w:ascii="Arial" w:hAnsi="Arial" w:cs="Arial"/>
        </w:rPr>
      </w:pPr>
      <w:r>
        <w:rPr>
          <w:rFonts w:ascii="Arial" w:hAnsi="Arial" w:cs="Arial"/>
        </w:rPr>
        <w:lastRenderedPageBreak/>
        <w:t xml:space="preserve">  </w:t>
      </w:r>
      <w:bookmarkStart w:id="238" w:name="_Toc314568981"/>
      <w:bookmarkStart w:id="239" w:name="_Toc372552168"/>
      <w:r w:rsidRPr="008E5CEF">
        <w:rPr>
          <w:rFonts w:ascii="Arial" w:hAnsi="Arial" w:cs="Arial"/>
        </w:rPr>
        <w:t>Referral to an OIS provider</w:t>
      </w:r>
      <w:bookmarkEnd w:id="238"/>
      <w:bookmarkEnd w:id="239"/>
    </w:p>
    <w:p w:rsidR="002D3D45" w:rsidRPr="008E5CEF" w:rsidRDefault="002D3D45" w:rsidP="002D3D45">
      <w:pPr>
        <w:rPr>
          <w:rFonts w:ascii="Arial" w:hAnsi="Arial" w:cs="Arial"/>
        </w:rPr>
      </w:pPr>
      <w:r>
        <w:rPr>
          <w:rFonts w:ascii="Arial" w:hAnsi="Arial" w:cs="Arial"/>
        </w:rPr>
        <w:t>O</w:t>
      </w:r>
      <w:r w:rsidRPr="008E5CEF">
        <w:rPr>
          <w:rFonts w:ascii="Arial" w:hAnsi="Arial" w:cs="Arial"/>
        </w:rPr>
        <w:t>utreach immunisation services</w:t>
      </w:r>
      <w:r>
        <w:rPr>
          <w:rFonts w:ascii="Arial" w:hAnsi="Arial" w:cs="Arial"/>
        </w:rPr>
        <w:t xml:space="preserve"> are provided by each DHB</w:t>
      </w:r>
      <w:r w:rsidRPr="008E5CEF">
        <w:rPr>
          <w:rFonts w:ascii="Arial" w:hAnsi="Arial" w:cs="Arial"/>
        </w:rPr>
        <w:t>.  Th</w:t>
      </w:r>
      <w:r>
        <w:rPr>
          <w:rFonts w:ascii="Arial" w:hAnsi="Arial" w:cs="Arial"/>
        </w:rPr>
        <w:t xml:space="preserve">ese </w:t>
      </w:r>
      <w:r w:rsidRPr="008E5CEF">
        <w:rPr>
          <w:rFonts w:ascii="Arial" w:hAnsi="Arial" w:cs="Arial"/>
        </w:rPr>
        <w:t>service</w:t>
      </w:r>
      <w:r>
        <w:rPr>
          <w:rFonts w:ascii="Arial" w:hAnsi="Arial" w:cs="Arial"/>
        </w:rPr>
        <w:t>s</w:t>
      </w:r>
      <w:r w:rsidRPr="008E5CEF">
        <w:rPr>
          <w:rFonts w:ascii="Arial" w:hAnsi="Arial" w:cs="Arial"/>
        </w:rPr>
        <w:t xml:space="preserve"> ensure that </w:t>
      </w:r>
      <w:proofErr w:type="spellStart"/>
      <w:r w:rsidRPr="008E5CEF">
        <w:rPr>
          <w:rFonts w:ascii="Arial" w:hAnsi="Arial" w:cs="Arial"/>
        </w:rPr>
        <w:t>Mäori</w:t>
      </w:r>
      <w:proofErr w:type="spellEnd"/>
      <w:r w:rsidRPr="008E5CEF">
        <w:rPr>
          <w:rFonts w:ascii="Arial" w:hAnsi="Arial" w:cs="Arial"/>
        </w:rPr>
        <w:t xml:space="preserve"> </w:t>
      </w:r>
      <w:proofErr w:type="spellStart"/>
      <w:r w:rsidRPr="008E5CEF">
        <w:rPr>
          <w:rFonts w:ascii="Arial" w:hAnsi="Arial" w:cs="Arial"/>
        </w:rPr>
        <w:t>tamariki</w:t>
      </w:r>
      <w:proofErr w:type="spellEnd"/>
      <w:r w:rsidRPr="008E5CEF">
        <w:rPr>
          <w:rFonts w:ascii="Arial" w:hAnsi="Arial" w:cs="Arial"/>
        </w:rPr>
        <w:t>, Pacific children and other priority groups under the age of five with high rates of vaccine-preventable disease and low rates of immunisation have access to services that empower them to make informed decisions about immunisation, offer flexible arrangements for vaccination services in the home and community settings, and assist in linking them back to a nominated primary care service and/or Well Child provider for their ongoing Well Child needs.</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 xml:space="preserve">There are different models of outreach immunisation and facilitation services, and referral to an OIS provider is made when an individual who is overdue for immunisation has not responded to three documented recalls by the provider (as outlined in the </w:t>
      </w:r>
      <w:r w:rsidRPr="008E5CEF">
        <w:rPr>
          <w:rFonts w:ascii="Arial" w:hAnsi="Arial" w:cs="Arial"/>
          <w:i/>
        </w:rPr>
        <w:t>National Standardised Terminology for Immunisation Audit</w:t>
      </w:r>
      <w:r w:rsidRPr="008E5CEF">
        <w:rPr>
          <w:rFonts w:ascii="Arial" w:hAnsi="Arial" w:cs="Arial"/>
        </w:rPr>
        <w:t xml:space="preserve"> report), or after local recall protocols have been implemented.  The referral process may vary in different DHBs and the outcome of the OIS process is recorded on the NIR.</w:t>
      </w:r>
    </w:p>
    <w:p w:rsidR="002D3D45" w:rsidRPr="008E5CEF" w:rsidRDefault="002D3D45" w:rsidP="002D3D45">
      <w:pPr>
        <w:pStyle w:val="Heading3"/>
        <w:pBdr>
          <w:top w:val="single" w:sz="8" w:space="12" w:color="auto"/>
        </w:pBdr>
        <w:rPr>
          <w:rFonts w:ascii="Arial" w:hAnsi="Arial" w:cs="Arial"/>
        </w:rPr>
      </w:pPr>
      <w:r w:rsidRPr="008E5CEF">
        <w:rPr>
          <w:rFonts w:ascii="Arial" w:hAnsi="Arial" w:cs="Arial"/>
        </w:rPr>
        <w:t>Process</w:t>
      </w:r>
    </w:p>
    <w:p w:rsidR="002D3D45" w:rsidRPr="008E5CEF" w:rsidRDefault="002D3D45" w:rsidP="002D3D45">
      <w:pPr>
        <w:ind w:left="567" w:right="567" w:hanging="567"/>
        <w:rPr>
          <w:rFonts w:ascii="Arial" w:hAnsi="Arial" w:cs="Arial"/>
        </w:rPr>
      </w:pPr>
      <w:r w:rsidRPr="008E5CEF">
        <w:rPr>
          <w:rFonts w:ascii="Arial" w:hAnsi="Arial" w:cs="Arial"/>
        </w:rPr>
        <w:t>1.</w:t>
      </w:r>
      <w:r w:rsidRPr="008E5CEF">
        <w:rPr>
          <w:rFonts w:ascii="Arial" w:hAnsi="Arial" w:cs="Arial"/>
        </w:rPr>
        <w:tab/>
        <w:t>Following agreed local protocols for referral between the provider or vaccinator and the NIR Administrator, a decision is made to refer the individual to the OIS provider.</w:t>
      </w:r>
    </w:p>
    <w:p w:rsidR="002D3D45" w:rsidRPr="008E5CEF" w:rsidRDefault="002D3D45" w:rsidP="002D3D45">
      <w:pPr>
        <w:spacing w:before="180"/>
        <w:ind w:left="567" w:right="567" w:hanging="567"/>
        <w:rPr>
          <w:rFonts w:ascii="Arial" w:hAnsi="Arial" w:cs="Arial"/>
        </w:rPr>
      </w:pPr>
      <w:r w:rsidRPr="008E5CEF">
        <w:rPr>
          <w:rFonts w:ascii="Arial" w:hAnsi="Arial" w:cs="Arial"/>
        </w:rPr>
        <w:t>2.</w:t>
      </w:r>
      <w:r w:rsidRPr="008E5CEF">
        <w:rPr>
          <w:rFonts w:ascii="Arial" w:hAnsi="Arial" w:cs="Arial"/>
        </w:rPr>
        <w:tab/>
      </w:r>
      <w:r w:rsidRPr="008E5CEF">
        <w:rPr>
          <w:rFonts w:ascii="Arial" w:hAnsi="Arial" w:cs="Arial"/>
          <w:b/>
        </w:rPr>
        <w:t>Either:</w:t>
      </w:r>
      <w:r w:rsidRPr="008E5CEF">
        <w:rPr>
          <w:rFonts w:ascii="Arial" w:hAnsi="Arial" w:cs="Arial"/>
        </w:rPr>
        <w:t xml:space="preserve"> The provider refers the individual directly to the OIS and notifies the NIR that the individual has been referred by faxing the Notification to NIR form (NIR4)</w:t>
      </w:r>
    </w:p>
    <w:p w:rsidR="002D3D45" w:rsidRPr="008E5CEF" w:rsidRDefault="002D3D45" w:rsidP="002D3D45">
      <w:pPr>
        <w:spacing w:before="120"/>
        <w:ind w:left="567" w:right="567"/>
        <w:rPr>
          <w:rFonts w:ascii="Arial" w:hAnsi="Arial" w:cs="Arial"/>
        </w:rPr>
      </w:pPr>
      <w:r w:rsidRPr="008E5CEF">
        <w:rPr>
          <w:rFonts w:ascii="Arial" w:hAnsi="Arial" w:cs="Arial"/>
          <w:b/>
        </w:rPr>
        <w:t>or:</w:t>
      </w:r>
      <w:r w:rsidRPr="008E5CEF">
        <w:rPr>
          <w:rFonts w:ascii="Arial" w:hAnsi="Arial" w:cs="Arial"/>
        </w:rPr>
        <w:t xml:space="preserve"> the NIR Administrator at the provider’s request sends the referral to the OIS after the provider has agreed that this is the required next step.</w:t>
      </w:r>
    </w:p>
    <w:p w:rsidR="002D3D45" w:rsidRPr="008E5CEF" w:rsidRDefault="002D3D45" w:rsidP="002D3D45">
      <w:pPr>
        <w:spacing w:before="180"/>
        <w:ind w:left="567" w:right="567" w:hanging="567"/>
        <w:rPr>
          <w:rFonts w:ascii="Arial" w:hAnsi="Arial" w:cs="Arial"/>
        </w:rPr>
      </w:pPr>
      <w:r w:rsidRPr="008E5CEF">
        <w:rPr>
          <w:rFonts w:ascii="Arial" w:hAnsi="Arial" w:cs="Arial"/>
        </w:rPr>
        <w:t>3.</w:t>
      </w:r>
      <w:r w:rsidRPr="008E5CEF">
        <w:rPr>
          <w:rFonts w:ascii="Arial" w:hAnsi="Arial" w:cs="Arial"/>
        </w:rPr>
        <w:tab/>
        <w:t>The NIR Administrator checks the individual has not been immunised by another provider before registering the individual on the Outreach Programme and changes the status of the individual on the NIR to ‘on hold – with outreach’.  The on-hold status stops further overdue messages being sent to providers for this individual.</w:t>
      </w:r>
    </w:p>
    <w:p w:rsidR="002D3D45" w:rsidRPr="008E5CEF" w:rsidRDefault="002D3D45" w:rsidP="002D3D45">
      <w:pPr>
        <w:spacing w:before="180"/>
        <w:ind w:left="567" w:right="567" w:hanging="567"/>
        <w:rPr>
          <w:rFonts w:ascii="Arial" w:hAnsi="Arial" w:cs="Arial"/>
        </w:rPr>
      </w:pPr>
      <w:r w:rsidRPr="008E5CEF">
        <w:rPr>
          <w:rFonts w:ascii="Arial" w:hAnsi="Arial" w:cs="Arial"/>
        </w:rPr>
        <w:t>4.</w:t>
      </w:r>
      <w:r w:rsidRPr="008E5CEF">
        <w:rPr>
          <w:rFonts w:ascii="Arial" w:hAnsi="Arial" w:cs="Arial"/>
        </w:rPr>
        <w:tab/>
        <w:t>OIS providers are associated with the individual in the same way as other providers.</w:t>
      </w:r>
    </w:p>
    <w:p w:rsidR="002D3D45" w:rsidRPr="008E5CEF" w:rsidRDefault="002D3D45" w:rsidP="002D3D45">
      <w:pPr>
        <w:spacing w:before="180"/>
        <w:ind w:left="567" w:right="567" w:hanging="567"/>
        <w:rPr>
          <w:rFonts w:ascii="Arial" w:hAnsi="Arial" w:cs="Arial"/>
        </w:rPr>
      </w:pPr>
      <w:r w:rsidRPr="008E5CEF">
        <w:rPr>
          <w:rFonts w:ascii="Arial" w:hAnsi="Arial" w:cs="Arial"/>
        </w:rPr>
        <w:t>5.</w:t>
      </w:r>
      <w:r w:rsidRPr="008E5CEF">
        <w:rPr>
          <w:rFonts w:ascii="Arial" w:hAnsi="Arial" w:cs="Arial"/>
        </w:rPr>
        <w:tab/>
        <w:t>The NIR Administrator generates the Outreach Report for that individual and sends it to the OIS.  The Outreach Report includes all:</w:t>
      </w:r>
    </w:p>
    <w:p w:rsidR="002D3D45" w:rsidRPr="008E5CEF" w:rsidRDefault="002D3D45" w:rsidP="00127A8E">
      <w:pPr>
        <w:pStyle w:val="Bullet"/>
        <w:numPr>
          <w:ilvl w:val="0"/>
          <w:numId w:val="37"/>
        </w:numPr>
        <w:spacing w:before="60"/>
        <w:rPr>
          <w:rFonts w:ascii="Arial" w:hAnsi="Arial" w:cs="Arial"/>
        </w:rPr>
      </w:pPr>
      <w:r w:rsidRPr="008E5CEF">
        <w:rPr>
          <w:rFonts w:ascii="Arial" w:hAnsi="Arial" w:cs="Arial"/>
        </w:rPr>
        <w:t>demographic information</w:t>
      </w:r>
    </w:p>
    <w:p w:rsidR="002D3D45" w:rsidRPr="008E5CEF" w:rsidRDefault="002D3D45" w:rsidP="00127A8E">
      <w:pPr>
        <w:pStyle w:val="Bullet"/>
        <w:numPr>
          <w:ilvl w:val="0"/>
          <w:numId w:val="37"/>
        </w:numPr>
        <w:spacing w:before="60"/>
        <w:rPr>
          <w:rFonts w:ascii="Arial" w:hAnsi="Arial" w:cs="Arial"/>
        </w:rPr>
      </w:pPr>
      <w:r w:rsidRPr="008E5CEF">
        <w:rPr>
          <w:rFonts w:ascii="Arial" w:hAnsi="Arial" w:cs="Arial"/>
        </w:rPr>
        <w:t>immunisation status information</w:t>
      </w:r>
    </w:p>
    <w:p w:rsidR="002D3D45" w:rsidRPr="008E5CEF" w:rsidRDefault="002D3D45" w:rsidP="00127A8E">
      <w:pPr>
        <w:pStyle w:val="Bullet"/>
        <w:numPr>
          <w:ilvl w:val="0"/>
          <w:numId w:val="37"/>
        </w:numPr>
        <w:spacing w:before="60"/>
        <w:rPr>
          <w:rFonts w:ascii="Arial" w:hAnsi="Arial" w:cs="Arial"/>
        </w:rPr>
      </w:pPr>
      <w:r w:rsidRPr="008E5CEF">
        <w:rPr>
          <w:rFonts w:ascii="Arial" w:hAnsi="Arial" w:cs="Arial"/>
        </w:rPr>
        <w:t>contact details</w:t>
      </w:r>
    </w:p>
    <w:p w:rsidR="002D3D45" w:rsidRPr="008E5CEF" w:rsidRDefault="002D3D45" w:rsidP="00127A8E">
      <w:pPr>
        <w:pStyle w:val="Bullet"/>
        <w:numPr>
          <w:ilvl w:val="0"/>
          <w:numId w:val="37"/>
        </w:numPr>
        <w:spacing w:before="60"/>
        <w:rPr>
          <w:rFonts w:ascii="Arial" w:hAnsi="Arial" w:cs="Arial"/>
        </w:rPr>
      </w:pPr>
      <w:r w:rsidRPr="008E5CEF">
        <w:rPr>
          <w:rFonts w:ascii="Arial" w:hAnsi="Arial" w:cs="Arial"/>
        </w:rPr>
        <w:t>provider details</w:t>
      </w:r>
    </w:p>
    <w:p w:rsidR="002D3D45" w:rsidRPr="008E5CEF" w:rsidRDefault="00845449" w:rsidP="00127A8E">
      <w:pPr>
        <w:pStyle w:val="Bullet"/>
        <w:numPr>
          <w:ilvl w:val="0"/>
          <w:numId w:val="37"/>
        </w:numPr>
        <w:spacing w:before="60"/>
        <w:rPr>
          <w:rFonts w:ascii="Arial" w:hAnsi="Arial" w:cs="Arial"/>
        </w:rPr>
      </w:pPr>
      <w:r>
        <w:rPr>
          <w:rFonts w:ascii="Arial" w:hAnsi="Arial" w:cs="Arial"/>
        </w:rPr>
        <w:t>NIR Administrator notes</w:t>
      </w:r>
    </w:p>
    <w:p w:rsidR="002D3D45" w:rsidRPr="008E5CEF" w:rsidRDefault="002D3D45" w:rsidP="002D3D45">
      <w:pPr>
        <w:spacing w:before="180"/>
        <w:ind w:left="567" w:right="567" w:hanging="567"/>
        <w:rPr>
          <w:rFonts w:ascii="Arial" w:hAnsi="Arial" w:cs="Arial"/>
        </w:rPr>
      </w:pPr>
      <w:r w:rsidRPr="008E5CEF">
        <w:rPr>
          <w:rFonts w:ascii="Arial" w:hAnsi="Arial" w:cs="Arial"/>
        </w:rPr>
        <w:t>6.</w:t>
      </w:r>
      <w:r w:rsidRPr="008E5CEF">
        <w:rPr>
          <w:rFonts w:ascii="Arial" w:hAnsi="Arial" w:cs="Arial"/>
        </w:rPr>
        <w:tab/>
        <w:t>The OIS accepts or declines the referral and notifies the NIR Administrator.</w:t>
      </w:r>
    </w:p>
    <w:p w:rsidR="002D3D45" w:rsidRPr="008E5CEF" w:rsidRDefault="002D3D45" w:rsidP="002D3D45">
      <w:pPr>
        <w:spacing w:before="180"/>
        <w:ind w:left="567" w:right="567" w:hanging="567"/>
        <w:rPr>
          <w:rFonts w:ascii="Arial" w:hAnsi="Arial" w:cs="Arial"/>
        </w:rPr>
      </w:pPr>
      <w:r w:rsidRPr="008E5CEF">
        <w:rPr>
          <w:rFonts w:ascii="Arial" w:hAnsi="Arial" w:cs="Arial"/>
        </w:rPr>
        <w:t>7.</w:t>
      </w:r>
      <w:r w:rsidRPr="008E5CEF">
        <w:rPr>
          <w:rFonts w:ascii="Arial" w:hAnsi="Arial" w:cs="Arial"/>
        </w:rPr>
        <w:tab/>
        <w:t>If the OIS accepts the referral, the NIR Administrator associates them as a provider in the individual’s record.</w:t>
      </w:r>
    </w:p>
    <w:p w:rsidR="002D3D45" w:rsidRPr="008E5CEF" w:rsidRDefault="002D3D45" w:rsidP="002D3D45">
      <w:pPr>
        <w:spacing w:before="180"/>
        <w:ind w:left="567" w:right="567" w:hanging="567"/>
        <w:rPr>
          <w:rFonts w:ascii="Arial" w:hAnsi="Arial" w:cs="Arial"/>
        </w:rPr>
      </w:pPr>
      <w:r w:rsidRPr="008E5CEF">
        <w:rPr>
          <w:rFonts w:ascii="Arial" w:hAnsi="Arial" w:cs="Arial"/>
        </w:rPr>
        <w:t>8.</w:t>
      </w:r>
      <w:r w:rsidRPr="008E5CEF">
        <w:rPr>
          <w:rFonts w:ascii="Arial" w:hAnsi="Arial" w:cs="Arial"/>
        </w:rPr>
        <w:tab/>
        <w:t>If the OIS declines the referral, the NIR Administrator contacts another provider.</w:t>
      </w:r>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lastRenderedPageBreak/>
        <w:t xml:space="preserve"> </w:t>
      </w:r>
      <w:bookmarkStart w:id="240" w:name="_Toc314568982"/>
      <w:bookmarkStart w:id="241" w:name="_Toc372552169"/>
      <w:r w:rsidRPr="008E5CEF">
        <w:rPr>
          <w:rFonts w:ascii="Arial" w:hAnsi="Arial" w:cs="Arial"/>
        </w:rPr>
        <w:t>Recording the outcome of an OIS referral on the NIR</w:t>
      </w:r>
      <w:bookmarkEnd w:id="240"/>
      <w:bookmarkEnd w:id="241"/>
    </w:p>
    <w:p w:rsidR="002D3D45" w:rsidRPr="008E5CEF" w:rsidRDefault="002D3D45" w:rsidP="002D3D45">
      <w:pPr>
        <w:rPr>
          <w:rFonts w:ascii="Arial" w:hAnsi="Arial" w:cs="Arial"/>
        </w:rPr>
      </w:pPr>
      <w:r w:rsidRPr="008E5CEF">
        <w:rPr>
          <w:rFonts w:ascii="Arial" w:hAnsi="Arial" w:cs="Arial"/>
        </w:rPr>
        <w:t>When an individual who is overdue for immunisation has been referred to an OIS, their status is recorded on the NIR and the outcome of the outreach referral is recorded as a task update.  The NIR does not record the steps taken by the OIS provider to locate the individual who is overdue for immunisation.</w:t>
      </w:r>
    </w:p>
    <w:p w:rsidR="002D3D45" w:rsidRPr="008E5CEF" w:rsidRDefault="002D3D45" w:rsidP="002D3D45">
      <w:pPr>
        <w:rPr>
          <w:rFonts w:ascii="Arial" w:hAnsi="Arial" w:cs="Arial"/>
        </w:rPr>
      </w:pPr>
    </w:p>
    <w:p w:rsidR="002D3D45" w:rsidRPr="008E5CEF" w:rsidRDefault="002D3D45" w:rsidP="002D3D45">
      <w:pPr>
        <w:pStyle w:val="Heading3"/>
        <w:pBdr>
          <w:top w:val="single" w:sz="8" w:space="12" w:color="auto"/>
        </w:pBdr>
        <w:rPr>
          <w:rFonts w:ascii="Arial" w:hAnsi="Arial" w:cs="Arial"/>
        </w:rPr>
      </w:pPr>
      <w:r w:rsidRPr="008E5CEF">
        <w:rPr>
          <w:rFonts w:ascii="Arial" w:hAnsi="Arial" w:cs="Arial"/>
        </w:rPr>
        <w:t>Process</w:t>
      </w:r>
    </w:p>
    <w:p w:rsidR="002D3D45" w:rsidRPr="008E5CEF" w:rsidRDefault="002D3D45" w:rsidP="002D3D45">
      <w:pPr>
        <w:ind w:left="567" w:right="567" w:hanging="567"/>
        <w:rPr>
          <w:rFonts w:ascii="Arial" w:hAnsi="Arial" w:cs="Arial"/>
        </w:rPr>
      </w:pPr>
      <w:r w:rsidRPr="008E5CEF">
        <w:rPr>
          <w:rFonts w:ascii="Arial" w:hAnsi="Arial" w:cs="Arial"/>
        </w:rPr>
        <w:t>1.</w:t>
      </w:r>
      <w:r w:rsidRPr="008E5CEF">
        <w:rPr>
          <w:rFonts w:ascii="Arial" w:hAnsi="Arial" w:cs="Arial"/>
        </w:rPr>
        <w:tab/>
        <w:t>The OIS provider provides updates to the NIR Administrator of any relevant information and sends the Outcome of Outreach Immunisation Service Referral form (NIR5).</w:t>
      </w:r>
    </w:p>
    <w:p w:rsidR="00845449" w:rsidRDefault="002D3D45" w:rsidP="002D3D45">
      <w:pPr>
        <w:spacing w:before="180"/>
        <w:ind w:left="567" w:right="567" w:hanging="567"/>
        <w:rPr>
          <w:rFonts w:ascii="Arial" w:hAnsi="Arial" w:cs="Arial"/>
          <w:b/>
        </w:rPr>
      </w:pPr>
      <w:r w:rsidRPr="008E5CEF">
        <w:rPr>
          <w:rFonts w:ascii="Arial" w:hAnsi="Arial" w:cs="Arial"/>
        </w:rPr>
        <w:t>2.</w:t>
      </w:r>
      <w:r w:rsidRPr="008E5CEF">
        <w:rPr>
          <w:rFonts w:ascii="Arial" w:hAnsi="Arial" w:cs="Arial"/>
        </w:rPr>
        <w:tab/>
      </w:r>
      <w:r w:rsidRPr="008E5CEF">
        <w:rPr>
          <w:rFonts w:ascii="Arial" w:hAnsi="Arial" w:cs="Arial"/>
          <w:b/>
        </w:rPr>
        <w:t>If the individual has been located</w:t>
      </w:r>
      <w:r w:rsidR="00845449">
        <w:rPr>
          <w:rFonts w:ascii="Arial" w:hAnsi="Arial" w:cs="Arial"/>
          <w:b/>
        </w:rPr>
        <w:t>:</w:t>
      </w:r>
    </w:p>
    <w:p w:rsidR="002D3D45" w:rsidRPr="00845449" w:rsidRDefault="002D3D45" w:rsidP="00127A8E">
      <w:pPr>
        <w:pStyle w:val="ListParagraph"/>
        <w:numPr>
          <w:ilvl w:val="0"/>
          <w:numId w:val="38"/>
        </w:numPr>
        <w:spacing w:before="180"/>
        <w:ind w:right="567"/>
        <w:rPr>
          <w:rFonts w:ascii="Arial" w:hAnsi="Arial" w:cs="Arial"/>
        </w:rPr>
      </w:pPr>
      <w:r w:rsidRPr="00845449">
        <w:rPr>
          <w:rFonts w:ascii="Arial" w:hAnsi="Arial" w:cs="Arial"/>
        </w:rPr>
        <w:t>the OIS provider provides the immunisation or facilitates the individual’s referral to a primary health care provider for immunisation.</w:t>
      </w:r>
    </w:p>
    <w:p w:rsidR="002D3D45" w:rsidRPr="008E5CEF" w:rsidRDefault="00845449" w:rsidP="00127A8E">
      <w:pPr>
        <w:pStyle w:val="Bullet"/>
        <w:numPr>
          <w:ilvl w:val="0"/>
          <w:numId w:val="38"/>
        </w:numPr>
        <w:ind w:right="567"/>
        <w:rPr>
          <w:rFonts w:ascii="Arial" w:hAnsi="Arial" w:cs="Arial"/>
        </w:rPr>
      </w:pPr>
      <w:r>
        <w:rPr>
          <w:rFonts w:ascii="Arial" w:hAnsi="Arial" w:cs="Arial"/>
        </w:rPr>
        <w:t>t</w:t>
      </w:r>
      <w:r w:rsidR="002D3D45" w:rsidRPr="008E5CEF">
        <w:rPr>
          <w:rFonts w:ascii="Arial" w:hAnsi="Arial" w:cs="Arial"/>
        </w:rPr>
        <w:t>he immunisation event message is sent to the NIR by the OIS or other vaccinator either electronically via the PMS/CMS or manually on the Immunisation Event Data form (NIR3)</w:t>
      </w:r>
    </w:p>
    <w:p w:rsidR="002D3D45" w:rsidRPr="008E5CEF" w:rsidRDefault="002D3D45" w:rsidP="002D3D45">
      <w:pPr>
        <w:keepNext/>
        <w:spacing w:before="180"/>
        <w:ind w:left="567" w:right="567" w:hanging="567"/>
        <w:rPr>
          <w:rFonts w:ascii="Arial" w:hAnsi="Arial" w:cs="Arial"/>
        </w:rPr>
      </w:pPr>
      <w:r w:rsidRPr="00653F63">
        <w:rPr>
          <w:rFonts w:ascii="Arial" w:hAnsi="Arial" w:cs="Arial"/>
        </w:rPr>
        <w:t xml:space="preserve"> The individual’s status on the NIR </w:t>
      </w:r>
      <w:r w:rsidRPr="00A01433">
        <w:rPr>
          <w:rFonts w:ascii="Arial" w:hAnsi="Arial" w:cs="Arial"/>
        </w:rPr>
        <w:t>is automatically set to ‘active’ 3</w:t>
      </w:r>
      <w:r w:rsidRPr="00A01433">
        <w:rPr>
          <w:rFonts w:ascii="Arial" w:hAnsi="Arial" w:cs="Arial"/>
          <w:b/>
        </w:rPr>
        <w:t>.</w:t>
      </w:r>
      <w:r w:rsidRPr="00A01433">
        <w:rPr>
          <w:rFonts w:ascii="Arial" w:hAnsi="Arial" w:cs="Arial"/>
          <w:b/>
        </w:rPr>
        <w:tab/>
        <w:t>If the individual is not located</w:t>
      </w:r>
      <w:r w:rsidRPr="00A01433">
        <w:rPr>
          <w:rFonts w:ascii="Arial" w:hAnsi="Arial" w:cs="Arial"/>
        </w:rPr>
        <w:t>, the OIS provider sends the NIR5 for</w:t>
      </w:r>
      <w:r w:rsidRPr="008E5CEF">
        <w:rPr>
          <w:rFonts w:ascii="Arial" w:hAnsi="Arial" w:cs="Arial"/>
        </w:rPr>
        <w:t>m</w:t>
      </w:r>
    </w:p>
    <w:p w:rsidR="002D3D45" w:rsidRDefault="00845449" w:rsidP="00127A8E">
      <w:pPr>
        <w:pStyle w:val="Bullet"/>
        <w:numPr>
          <w:ilvl w:val="0"/>
          <w:numId w:val="39"/>
        </w:numPr>
        <w:ind w:right="567"/>
        <w:rPr>
          <w:rFonts w:ascii="Arial" w:hAnsi="Arial" w:cs="Arial"/>
        </w:rPr>
      </w:pPr>
      <w:r>
        <w:rPr>
          <w:rFonts w:ascii="Arial" w:hAnsi="Arial" w:cs="Arial"/>
        </w:rPr>
        <w:t>t</w:t>
      </w:r>
      <w:r w:rsidR="002D3D45" w:rsidRPr="008E5CEF">
        <w:rPr>
          <w:rFonts w:ascii="Arial" w:hAnsi="Arial" w:cs="Arial"/>
        </w:rPr>
        <w:t>he NIR Administrator changes the status of the individual on the NIR to ‘on hold –non-responding’ or ‘on hold –gone no address’.</w:t>
      </w:r>
    </w:p>
    <w:p w:rsidR="002D3D45" w:rsidRDefault="002D3D45" w:rsidP="002D3D45">
      <w:pPr>
        <w:pStyle w:val="Bullet"/>
        <w:tabs>
          <w:tab w:val="clear" w:pos="567"/>
        </w:tabs>
        <w:ind w:left="568" w:right="567" w:firstLine="0"/>
        <w:rPr>
          <w:rFonts w:ascii="Arial" w:hAnsi="Arial" w:cs="Arial"/>
        </w:rPr>
      </w:pPr>
    </w:p>
    <w:p w:rsidR="002D3D45" w:rsidRPr="001D6CE3" w:rsidRDefault="002D3D45" w:rsidP="002D3D45">
      <w:r>
        <w:t>Note:  This status can change to ‘active’ if the individual receives immunisation in the future and an immunisation event message is recorded on the NIR.</w:t>
      </w:r>
    </w:p>
    <w:p w:rsidR="002D3D45" w:rsidRPr="008E5CEF" w:rsidRDefault="002D3D45" w:rsidP="002D3D45">
      <w:pPr>
        <w:pStyle w:val="Bullet"/>
        <w:tabs>
          <w:tab w:val="clear" w:pos="567"/>
        </w:tabs>
        <w:ind w:right="567"/>
        <w:rPr>
          <w:rFonts w:ascii="Arial" w:hAnsi="Arial" w:cs="Arial"/>
        </w:rPr>
      </w:pPr>
    </w:p>
    <w:p w:rsidR="002D3D45" w:rsidRPr="008E5CEF" w:rsidRDefault="002D3D45" w:rsidP="002D3D45">
      <w:pPr>
        <w:rPr>
          <w:rFonts w:ascii="Arial" w:hAnsi="Arial" w:cs="Arial"/>
        </w:rPr>
      </w:pPr>
    </w:p>
    <w:p w:rsidR="002D3D45" w:rsidRPr="008E5CEF" w:rsidRDefault="002D3D45" w:rsidP="00E72951">
      <w:pPr>
        <w:pStyle w:val="Heading1"/>
        <w:tabs>
          <w:tab w:val="clear" w:pos="2843"/>
          <w:tab w:val="num" w:pos="432"/>
        </w:tabs>
        <w:ind w:left="432"/>
        <w:rPr>
          <w:rFonts w:ascii="Arial" w:hAnsi="Arial" w:cs="Arial"/>
        </w:rPr>
      </w:pPr>
      <w:bookmarkStart w:id="242" w:name="_Toc257627735"/>
      <w:r w:rsidRPr="008E5CEF">
        <w:rPr>
          <w:rFonts w:ascii="Arial" w:hAnsi="Arial" w:cs="Arial"/>
        </w:rPr>
        <w:br w:type="page"/>
      </w:r>
      <w:r w:rsidRPr="00E72951">
        <w:lastRenderedPageBreak/>
        <w:t xml:space="preserve"> </w:t>
      </w:r>
      <w:bookmarkStart w:id="243" w:name="_Toc314568983"/>
      <w:bookmarkStart w:id="244" w:name="_Toc372552170"/>
      <w:r w:rsidRPr="00E72951">
        <w:t>NIR Letters</w:t>
      </w:r>
      <w:bookmarkEnd w:id="242"/>
      <w:r w:rsidRPr="00E72951">
        <w:t xml:space="preserve"> and Reports</w:t>
      </w:r>
      <w:bookmarkEnd w:id="243"/>
      <w:bookmarkEnd w:id="244"/>
    </w:p>
    <w:p w:rsidR="002D3D45" w:rsidRPr="008E5CEF" w:rsidRDefault="002D3D45" w:rsidP="002D3D45">
      <w:pPr>
        <w:pStyle w:val="Heading2"/>
        <w:rPr>
          <w:rFonts w:ascii="Arial" w:hAnsi="Arial" w:cs="Arial"/>
        </w:rPr>
      </w:pPr>
      <w:r w:rsidRPr="008E5CEF">
        <w:rPr>
          <w:rFonts w:ascii="Arial" w:hAnsi="Arial" w:cs="Arial"/>
        </w:rPr>
        <w:t xml:space="preserve"> </w:t>
      </w:r>
      <w:bookmarkStart w:id="245" w:name="_Toc314568984"/>
      <w:bookmarkStart w:id="246" w:name="_Toc372552171"/>
      <w:r w:rsidRPr="008E5CEF">
        <w:rPr>
          <w:rFonts w:ascii="Arial" w:hAnsi="Arial" w:cs="Arial"/>
        </w:rPr>
        <w:t>Letters</w:t>
      </w:r>
      <w:bookmarkEnd w:id="245"/>
      <w:bookmarkEnd w:id="246"/>
    </w:p>
    <w:p w:rsidR="002D3D45" w:rsidRPr="00845449" w:rsidRDefault="002D3D45" w:rsidP="002F255A">
      <w:pPr>
        <w:pStyle w:val="TableHeader"/>
        <w:rPr>
          <w:b w:val="0"/>
        </w:rPr>
      </w:pPr>
      <w:r w:rsidRPr="00845449">
        <w:rPr>
          <w:b w:val="0"/>
        </w:rPr>
        <w:t>The NIR Administrator is responsible for generating reports and letters from the NIR system.  This section of the manual summarises the reports and letters used in the NIR.</w:t>
      </w:r>
    </w:p>
    <w:p w:rsidR="002D3D45" w:rsidRDefault="002D3D45" w:rsidP="002F255A">
      <w:pPr>
        <w:pStyle w:val="TableHeader"/>
      </w:pPr>
      <w:r>
        <w:t xml:space="preserve"> </w:t>
      </w:r>
    </w:p>
    <w:p w:rsidR="002D3D45" w:rsidRPr="008E5CEF" w:rsidRDefault="00F53ACB" w:rsidP="002F255A">
      <w:pPr>
        <w:pStyle w:val="TableHeader"/>
      </w:pPr>
      <w:r>
        <w:t>Table 30</w:t>
      </w:r>
      <w:r w:rsidR="002D3D45" w:rsidRPr="008E5CEF">
        <w:t>: The NIR DHB administrator can generate the follow</w:t>
      </w:r>
      <w:r>
        <w:t>ing letters from the NIR system</w:t>
      </w:r>
    </w:p>
    <w:p w:rsidR="002D3D45" w:rsidRPr="008E5CEF" w:rsidRDefault="002D3D45" w:rsidP="002D3D45">
      <w:pPr>
        <w:rPr>
          <w:rFonts w:ascii="Arial" w:hAnsi="Arial" w:cs="Arial"/>
        </w:rPr>
      </w:pPr>
    </w:p>
    <w:tbl>
      <w:tblPr>
        <w:tblW w:w="10064"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3260"/>
        <w:gridCol w:w="6804"/>
      </w:tblGrid>
      <w:tr w:rsidR="002D3D45" w:rsidRPr="008E5CEF" w:rsidTr="00AF6733">
        <w:trPr>
          <w:tblHeader/>
        </w:trPr>
        <w:tc>
          <w:tcPr>
            <w:tcW w:w="3260" w:type="dxa"/>
            <w:shd w:val="clear" w:color="auto" w:fill="000080"/>
          </w:tcPr>
          <w:p w:rsidR="002D3D45" w:rsidRPr="008E5CEF" w:rsidRDefault="002D3D45" w:rsidP="002F255A">
            <w:pPr>
              <w:pStyle w:val="TableHeader"/>
            </w:pPr>
            <w:r w:rsidRPr="008E5CEF">
              <w:t>Letter</w:t>
            </w:r>
          </w:p>
        </w:tc>
        <w:tc>
          <w:tcPr>
            <w:tcW w:w="6804" w:type="dxa"/>
            <w:shd w:val="clear" w:color="auto" w:fill="000080"/>
          </w:tcPr>
          <w:p w:rsidR="002D3D45" w:rsidRPr="008E5CEF" w:rsidRDefault="002D3D45" w:rsidP="002F255A">
            <w:pPr>
              <w:pStyle w:val="TableHeader"/>
            </w:pPr>
            <w:r w:rsidRPr="008E5CEF">
              <w:t>Reason</w:t>
            </w:r>
          </w:p>
        </w:tc>
      </w:tr>
      <w:tr w:rsidR="002D3D45" w:rsidRPr="008E5CEF" w:rsidTr="00AF6733">
        <w:tc>
          <w:tcPr>
            <w:tcW w:w="3260" w:type="dxa"/>
          </w:tcPr>
          <w:p w:rsidR="002D3D45" w:rsidRPr="008E5CEF" w:rsidRDefault="002D3D45" w:rsidP="00AF6733">
            <w:pPr>
              <w:rPr>
                <w:rFonts w:ascii="Arial" w:hAnsi="Arial" w:cs="Arial"/>
                <w:sz w:val="22"/>
                <w:szCs w:val="22"/>
              </w:rPr>
            </w:pPr>
            <w:r w:rsidRPr="008E5CEF">
              <w:rPr>
                <w:rFonts w:ascii="Arial" w:hAnsi="Arial" w:cs="Arial"/>
                <w:sz w:val="22"/>
                <w:szCs w:val="22"/>
              </w:rPr>
              <w:t>Confirmation of Registration on the NIR</w:t>
            </w:r>
          </w:p>
          <w:p w:rsidR="002D3D45" w:rsidRPr="008E5CEF" w:rsidRDefault="002D3D45" w:rsidP="00845449">
            <w:pPr>
              <w:pStyle w:val="TableText0"/>
              <w:numPr>
                <w:ilvl w:val="0"/>
                <w:numId w:val="0"/>
              </w:numPr>
              <w:rPr>
                <w:rFonts w:ascii="Arial" w:hAnsi="Arial" w:cs="Arial"/>
                <w:szCs w:val="22"/>
              </w:rPr>
            </w:pPr>
          </w:p>
        </w:tc>
        <w:tc>
          <w:tcPr>
            <w:tcW w:w="6804" w:type="dxa"/>
          </w:tcPr>
          <w:p w:rsidR="002D3D45" w:rsidRPr="008E5CEF" w:rsidRDefault="002D3D45" w:rsidP="00AF6733">
            <w:pPr>
              <w:rPr>
                <w:rFonts w:ascii="Arial" w:hAnsi="Arial" w:cs="Arial"/>
                <w:sz w:val="22"/>
                <w:szCs w:val="22"/>
              </w:rPr>
            </w:pPr>
            <w:r w:rsidRPr="008E5CEF">
              <w:rPr>
                <w:rFonts w:ascii="Arial" w:hAnsi="Arial" w:cs="Arial"/>
              </w:rPr>
              <w:t>Used to confirm NIR registration and is sent to the parent, guardian or individual confirming an individual’s demographic details.  The letter asks them to notify the NIR Administrator if any of the data needs amending or if they want to opt off the NIR.  The Confirmation of NIR Registration letter is sent to individuals who are registered on the NIR from the birth cohort.</w:t>
            </w:r>
          </w:p>
        </w:tc>
      </w:tr>
      <w:tr w:rsidR="002D3D45" w:rsidRPr="008E5CEF" w:rsidTr="00AF6733">
        <w:tc>
          <w:tcPr>
            <w:tcW w:w="3260" w:type="dxa"/>
          </w:tcPr>
          <w:p w:rsidR="002D3D45" w:rsidRPr="008E5CEF" w:rsidRDefault="002D3D45" w:rsidP="00AF6733">
            <w:pPr>
              <w:rPr>
                <w:rFonts w:ascii="Arial" w:hAnsi="Arial" w:cs="Arial"/>
                <w:sz w:val="22"/>
                <w:szCs w:val="22"/>
              </w:rPr>
            </w:pPr>
            <w:r w:rsidRPr="008E5CEF">
              <w:rPr>
                <w:rFonts w:ascii="Arial" w:hAnsi="Arial" w:cs="Arial"/>
                <w:sz w:val="22"/>
                <w:szCs w:val="22"/>
              </w:rPr>
              <w:t>Confirmation of Amendment to Registration on NIR</w:t>
            </w:r>
          </w:p>
          <w:p w:rsidR="002D3D45" w:rsidRPr="008E5CEF" w:rsidRDefault="002D3D45" w:rsidP="00845449">
            <w:pPr>
              <w:pStyle w:val="TableText0"/>
              <w:numPr>
                <w:ilvl w:val="0"/>
                <w:numId w:val="0"/>
              </w:numPr>
              <w:rPr>
                <w:rFonts w:ascii="Arial" w:hAnsi="Arial" w:cs="Arial"/>
                <w:szCs w:val="22"/>
              </w:rPr>
            </w:pPr>
          </w:p>
        </w:tc>
        <w:tc>
          <w:tcPr>
            <w:tcW w:w="6804" w:type="dxa"/>
          </w:tcPr>
          <w:p w:rsidR="002D3D45" w:rsidRPr="008E5CEF" w:rsidRDefault="002D3D45" w:rsidP="00AF6733">
            <w:pPr>
              <w:rPr>
                <w:rFonts w:ascii="Arial" w:hAnsi="Arial" w:cs="Arial"/>
                <w:sz w:val="22"/>
                <w:szCs w:val="22"/>
              </w:rPr>
            </w:pPr>
            <w:r w:rsidRPr="008E5CEF">
              <w:rPr>
                <w:rFonts w:ascii="Arial" w:hAnsi="Arial" w:cs="Arial"/>
                <w:sz w:val="22"/>
                <w:szCs w:val="22"/>
              </w:rPr>
              <w:t>Confirms any requested changes to an individual’s demographic details</w:t>
            </w:r>
          </w:p>
        </w:tc>
      </w:tr>
      <w:tr w:rsidR="002D3D45" w:rsidRPr="008E5CEF" w:rsidTr="00AF6733">
        <w:tblPrEx>
          <w:tblLook w:val="01E0" w:firstRow="1" w:lastRow="1" w:firstColumn="1" w:lastColumn="1" w:noHBand="0" w:noVBand="0"/>
        </w:tblPrEx>
        <w:tc>
          <w:tcPr>
            <w:tcW w:w="3260" w:type="dxa"/>
          </w:tcPr>
          <w:p w:rsidR="002D3D45" w:rsidRPr="008E5CEF" w:rsidRDefault="002D3D45" w:rsidP="00AF6733">
            <w:pPr>
              <w:rPr>
                <w:rFonts w:ascii="Arial" w:hAnsi="Arial" w:cs="Arial"/>
                <w:sz w:val="22"/>
                <w:szCs w:val="22"/>
              </w:rPr>
            </w:pPr>
            <w:r w:rsidRPr="008E5CEF">
              <w:rPr>
                <w:rFonts w:ascii="Arial" w:hAnsi="Arial" w:cs="Arial"/>
                <w:sz w:val="22"/>
                <w:szCs w:val="22"/>
              </w:rPr>
              <w:t xml:space="preserve">Confirmation of </w:t>
            </w:r>
            <w:proofErr w:type="spellStart"/>
            <w:r w:rsidRPr="008E5CEF">
              <w:rPr>
                <w:rFonts w:ascii="Arial" w:hAnsi="Arial" w:cs="Arial"/>
                <w:sz w:val="22"/>
                <w:szCs w:val="22"/>
              </w:rPr>
              <w:t>Opt</w:t>
            </w:r>
            <w:proofErr w:type="spellEnd"/>
            <w:r w:rsidRPr="008E5CEF">
              <w:rPr>
                <w:rFonts w:ascii="Arial" w:hAnsi="Arial" w:cs="Arial"/>
                <w:sz w:val="22"/>
                <w:szCs w:val="22"/>
              </w:rPr>
              <w:t xml:space="preserve"> Off Status</w:t>
            </w:r>
          </w:p>
          <w:p w:rsidR="002D3D45" w:rsidRPr="008E5CEF" w:rsidRDefault="002D3D45" w:rsidP="00845449">
            <w:pPr>
              <w:pStyle w:val="TableText0"/>
              <w:numPr>
                <w:ilvl w:val="0"/>
                <w:numId w:val="0"/>
              </w:numPr>
              <w:rPr>
                <w:rFonts w:ascii="Arial" w:hAnsi="Arial" w:cs="Arial"/>
                <w:szCs w:val="22"/>
              </w:rPr>
            </w:pPr>
          </w:p>
        </w:tc>
        <w:tc>
          <w:tcPr>
            <w:tcW w:w="6804" w:type="dxa"/>
          </w:tcPr>
          <w:p w:rsidR="002D3D45" w:rsidRPr="008E5CEF" w:rsidRDefault="002D3D45" w:rsidP="00AF6733">
            <w:pPr>
              <w:rPr>
                <w:rFonts w:ascii="Arial" w:hAnsi="Arial" w:cs="Arial"/>
              </w:rPr>
            </w:pPr>
            <w:r w:rsidRPr="008E5CEF">
              <w:rPr>
                <w:rFonts w:ascii="Arial" w:hAnsi="Arial" w:cs="Arial"/>
              </w:rPr>
              <w:t>Used to confirm that opt off status has been processed after the NIR Administrator has received a signed request from the parent, guardian or individual.</w:t>
            </w:r>
          </w:p>
          <w:p w:rsidR="002D3D45" w:rsidRPr="008E5CEF" w:rsidRDefault="002D3D45" w:rsidP="00AF6733">
            <w:pPr>
              <w:pStyle w:val="TableText0"/>
              <w:rPr>
                <w:rFonts w:ascii="Arial" w:hAnsi="Arial" w:cs="Arial"/>
                <w:szCs w:val="22"/>
              </w:rPr>
            </w:pPr>
          </w:p>
        </w:tc>
      </w:tr>
      <w:tr w:rsidR="002D3D45" w:rsidRPr="008E5CEF" w:rsidTr="00AF6733">
        <w:tblPrEx>
          <w:tblLook w:val="01E0" w:firstRow="1" w:lastRow="1" w:firstColumn="1" w:lastColumn="1" w:noHBand="0" w:noVBand="0"/>
        </w:tblPrEx>
        <w:tc>
          <w:tcPr>
            <w:tcW w:w="3260" w:type="dxa"/>
          </w:tcPr>
          <w:p w:rsidR="002D3D45" w:rsidRPr="008E5CEF" w:rsidRDefault="002D3D45" w:rsidP="00AF6733">
            <w:pPr>
              <w:rPr>
                <w:rFonts w:ascii="Arial" w:hAnsi="Arial" w:cs="Arial"/>
                <w:sz w:val="22"/>
                <w:szCs w:val="22"/>
              </w:rPr>
            </w:pPr>
            <w:r w:rsidRPr="008E5CEF">
              <w:rPr>
                <w:rFonts w:ascii="Arial" w:hAnsi="Arial" w:cs="Arial"/>
                <w:sz w:val="22"/>
                <w:szCs w:val="22"/>
              </w:rPr>
              <w:t xml:space="preserve">Confirmation of No Further Follow-up by the NIR </w:t>
            </w:r>
          </w:p>
          <w:p w:rsidR="002D3D45" w:rsidRPr="008E5CEF" w:rsidRDefault="002D3D45" w:rsidP="00845449">
            <w:pPr>
              <w:pStyle w:val="TableText0"/>
              <w:numPr>
                <w:ilvl w:val="0"/>
                <w:numId w:val="0"/>
              </w:numPr>
              <w:rPr>
                <w:rFonts w:ascii="Arial" w:hAnsi="Arial" w:cs="Arial"/>
                <w:szCs w:val="22"/>
              </w:rPr>
            </w:pPr>
          </w:p>
        </w:tc>
        <w:tc>
          <w:tcPr>
            <w:tcW w:w="6804" w:type="dxa"/>
          </w:tcPr>
          <w:p w:rsidR="002D3D45" w:rsidRPr="008E5CEF" w:rsidRDefault="002D3D45" w:rsidP="00AF6733">
            <w:pPr>
              <w:keepNext/>
              <w:rPr>
                <w:rFonts w:ascii="Arial" w:hAnsi="Arial" w:cs="Arial"/>
              </w:rPr>
            </w:pPr>
            <w:r w:rsidRPr="008E5CEF">
              <w:rPr>
                <w:rFonts w:ascii="Arial" w:hAnsi="Arial" w:cs="Arial"/>
              </w:rPr>
              <w:t>Used to confirm that an individual has withdrawn from an immunisation programme and is sent to the parent, guardian or individual.</w:t>
            </w:r>
          </w:p>
          <w:p w:rsidR="002D3D45" w:rsidRPr="008E5CEF" w:rsidRDefault="002D3D45" w:rsidP="00AF6733">
            <w:pPr>
              <w:pStyle w:val="TableText0"/>
              <w:rPr>
                <w:rFonts w:ascii="Arial" w:hAnsi="Arial" w:cs="Arial"/>
                <w:szCs w:val="22"/>
              </w:rPr>
            </w:pPr>
          </w:p>
        </w:tc>
      </w:tr>
      <w:tr w:rsidR="002D3D45" w:rsidRPr="008E5CEF" w:rsidTr="00AF6733">
        <w:tblPrEx>
          <w:tblLook w:val="01E0" w:firstRow="1" w:lastRow="1" w:firstColumn="1" w:lastColumn="1" w:noHBand="0" w:noVBand="0"/>
        </w:tblPrEx>
        <w:tc>
          <w:tcPr>
            <w:tcW w:w="3260" w:type="dxa"/>
          </w:tcPr>
          <w:p w:rsidR="002D3D45" w:rsidRPr="008E5CEF" w:rsidRDefault="002D3D45" w:rsidP="00AF6733">
            <w:pPr>
              <w:rPr>
                <w:rFonts w:ascii="Arial" w:hAnsi="Arial" w:cs="Arial"/>
                <w:sz w:val="22"/>
                <w:szCs w:val="22"/>
              </w:rPr>
            </w:pPr>
            <w:r w:rsidRPr="008E5CEF">
              <w:rPr>
                <w:rFonts w:ascii="Arial" w:hAnsi="Arial" w:cs="Arial"/>
                <w:sz w:val="22"/>
                <w:szCs w:val="22"/>
              </w:rPr>
              <w:t xml:space="preserve">Notifying the Nominated Provider  </w:t>
            </w:r>
          </w:p>
        </w:tc>
        <w:tc>
          <w:tcPr>
            <w:tcW w:w="6804" w:type="dxa"/>
          </w:tcPr>
          <w:p w:rsidR="002D3D45" w:rsidRPr="008E5CEF" w:rsidRDefault="002D3D45" w:rsidP="00AF6733">
            <w:pPr>
              <w:rPr>
                <w:rFonts w:ascii="Arial" w:hAnsi="Arial" w:cs="Arial"/>
              </w:rPr>
            </w:pPr>
            <w:r w:rsidRPr="008E5CEF">
              <w:rPr>
                <w:rFonts w:ascii="Arial" w:hAnsi="Arial" w:cs="Arial"/>
              </w:rPr>
              <w:t>Used for manual-based providers to notify them that they have been identified by the parent, guardian or individual as their nominated provider.  The provider accepts or declines this nomination.</w:t>
            </w:r>
          </w:p>
          <w:p w:rsidR="002D3D45" w:rsidRPr="008E5CEF" w:rsidRDefault="002D3D45" w:rsidP="00AF6733">
            <w:pPr>
              <w:rPr>
                <w:rFonts w:ascii="Arial" w:hAnsi="Arial" w:cs="Arial"/>
                <w:sz w:val="22"/>
                <w:szCs w:val="22"/>
              </w:rPr>
            </w:pPr>
          </w:p>
        </w:tc>
      </w:tr>
      <w:tr w:rsidR="002D3D45" w:rsidRPr="008E5CEF" w:rsidTr="00AF6733">
        <w:tblPrEx>
          <w:tblLook w:val="01E0" w:firstRow="1" w:lastRow="1" w:firstColumn="1" w:lastColumn="1" w:noHBand="0" w:noVBand="0"/>
        </w:tblPrEx>
        <w:tc>
          <w:tcPr>
            <w:tcW w:w="3260" w:type="dxa"/>
          </w:tcPr>
          <w:p w:rsidR="002D3D45" w:rsidRPr="008E5CEF" w:rsidRDefault="002D3D45" w:rsidP="00AF6733">
            <w:pPr>
              <w:rPr>
                <w:rFonts w:ascii="Arial" w:hAnsi="Arial" w:cs="Arial"/>
                <w:sz w:val="22"/>
                <w:szCs w:val="22"/>
              </w:rPr>
            </w:pPr>
            <w:r w:rsidRPr="008E5CEF">
              <w:rPr>
                <w:rFonts w:ascii="Arial" w:hAnsi="Arial" w:cs="Arial"/>
                <w:sz w:val="22"/>
                <w:szCs w:val="22"/>
              </w:rPr>
              <w:t xml:space="preserve">Referral to an Outreach Immunisation Service </w:t>
            </w:r>
          </w:p>
          <w:p w:rsidR="002D3D45" w:rsidRPr="008E5CEF" w:rsidRDefault="002D3D45" w:rsidP="00AF6733">
            <w:pPr>
              <w:rPr>
                <w:rFonts w:ascii="Arial" w:hAnsi="Arial" w:cs="Arial"/>
                <w:sz w:val="22"/>
                <w:szCs w:val="22"/>
              </w:rPr>
            </w:pPr>
          </w:p>
        </w:tc>
        <w:tc>
          <w:tcPr>
            <w:tcW w:w="6804" w:type="dxa"/>
          </w:tcPr>
          <w:p w:rsidR="002D3D45" w:rsidRPr="008E5CEF" w:rsidRDefault="002D3D45" w:rsidP="00AF6733">
            <w:pPr>
              <w:rPr>
                <w:rFonts w:ascii="Arial" w:hAnsi="Arial" w:cs="Arial"/>
              </w:rPr>
            </w:pPr>
            <w:r w:rsidRPr="008E5CEF">
              <w:rPr>
                <w:rFonts w:ascii="Arial" w:hAnsi="Arial" w:cs="Arial"/>
              </w:rPr>
              <w:t>Sent by NIR Administrator to OIS asking them to accept referral for an individual significantly overdue for immunisation.  The provider accepts or declines the referral.</w:t>
            </w:r>
          </w:p>
          <w:p w:rsidR="002D3D45" w:rsidRPr="008E5CEF" w:rsidRDefault="002D3D45" w:rsidP="00AF6733">
            <w:pPr>
              <w:rPr>
                <w:rFonts w:ascii="Arial" w:hAnsi="Arial" w:cs="Arial"/>
                <w:sz w:val="22"/>
                <w:szCs w:val="22"/>
              </w:rPr>
            </w:pPr>
          </w:p>
        </w:tc>
      </w:tr>
    </w:tbl>
    <w:p w:rsidR="002D3D45" w:rsidRPr="008E5CEF" w:rsidRDefault="002D3D45" w:rsidP="002D3D45">
      <w:pPr>
        <w:pStyle w:val="Heading2"/>
        <w:numPr>
          <w:ilvl w:val="0"/>
          <w:numId w:val="0"/>
        </w:numPr>
        <w:rPr>
          <w:rFonts w:ascii="Arial" w:hAnsi="Arial" w:cs="Arial"/>
        </w:rPr>
      </w:pPr>
      <w:bookmarkStart w:id="247" w:name="_Toc69798906"/>
      <w:bookmarkStart w:id="248" w:name="_Toc236034828"/>
      <w:bookmarkStart w:id="249" w:name="_Toc257627736"/>
    </w:p>
    <w:p w:rsidR="002D3D45" w:rsidRPr="008E5CEF" w:rsidRDefault="002D3D45" w:rsidP="002D3D45">
      <w:pPr>
        <w:pStyle w:val="Heading2"/>
        <w:numPr>
          <w:ilvl w:val="0"/>
          <w:numId w:val="0"/>
        </w:numPr>
        <w:rPr>
          <w:rFonts w:ascii="Arial" w:hAnsi="Arial" w:cs="Arial"/>
        </w:rPr>
      </w:pPr>
      <w:r w:rsidRPr="008E5CEF">
        <w:rPr>
          <w:rFonts w:ascii="Arial" w:hAnsi="Arial" w:cs="Arial"/>
        </w:rPr>
        <w:br w:type="page"/>
      </w:r>
    </w:p>
    <w:p w:rsidR="002D3D45" w:rsidRPr="008E5CEF" w:rsidRDefault="002D3D45" w:rsidP="002D3D45">
      <w:pPr>
        <w:pStyle w:val="Heading2"/>
        <w:rPr>
          <w:rFonts w:ascii="Arial" w:hAnsi="Arial" w:cs="Arial"/>
        </w:rPr>
      </w:pPr>
      <w:r w:rsidRPr="008E5CEF">
        <w:rPr>
          <w:rFonts w:ascii="Arial" w:hAnsi="Arial" w:cs="Arial"/>
        </w:rPr>
        <w:lastRenderedPageBreak/>
        <w:t xml:space="preserve"> </w:t>
      </w:r>
      <w:bookmarkStart w:id="250" w:name="_Toc314568985"/>
      <w:bookmarkStart w:id="251" w:name="_Toc372552172"/>
      <w:r w:rsidRPr="008E5CEF">
        <w:rPr>
          <w:rFonts w:ascii="Arial" w:hAnsi="Arial" w:cs="Arial"/>
        </w:rPr>
        <w:t>Reports</w:t>
      </w:r>
      <w:bookmarkEnd w:id="250"/>
      <w:bookmarkEnd w:id="251"/>
      <w:r w:rsidRPr="008E5CEF">
        <w:rPr>
          <w:rFonts w:ascii="Arial" w:hAnsi="Arial" w:cs="Arial"/>
        </w:rPr>
        <w:t xml:space="preserve"> </w:t>
      </w:r>
    </w:p>
    <w:p w:rsidR="002D3D45" w:rsidRPr="008E5CEF" w:rsidRDefault="002D3D45" w:rsidP="002D3D45">
      <w:pPr>
        <w:rPr>
          <w:rFonts w:ascii="Arial" w:hAnsi="Arial" w:cs="Arial"/>
        </w:rPr>
      </w:pPr>
      <w:r w:rsidRPr="008E5CEF">
        <w:rPr>
          <w:rFonts w:ascii="Arial" w:hAnsi="Arial" w:cs="Arial"/>
        </w:rPr>
        <w:t xml:space="preserve">The NIR Privacy Policy determines who is an authorised user of the NIR and the type of information they are able to access via the NIR reports. For example, vaccinators who are authorised users of the NIR can access NIR reports, for their patient population only. Below is a summary of the reports available to vaccinators. A more detailed manual on NIR Reports for NIR Administrators will be available. The NIR reports for vaccinating health providers are available from three sources. </w:t>
      </w:r>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252" w:name="_Toc314568986"/>
      <w:bookmarkStart w:id="253" w:name="_Toc372552173"/>
      <w:r w:rsidR="00845449">
        <w:rPr>
          <w:rFonts w:ascii="Arial" w:hAnsi="Arial" w:cs="Arial"/>
        </w:rPr>
        <w:t>Reports from Primary Health Care Patient Management S</w:t>
      </w:r>
      <w:r w:rsidRPr="008E5CEF">
        <w:rPr>
          <w:rFonts w:ascii="Arial" w:hAnsi="Arial" w:cs="Arial"/>
        </w:rPr>
        <w:t>ystems (PMS) o</w:t>
      </w:r>
      <w:r w:rsidR="00845449">
        <w:rPr>
          <w:rFonts w:ascii="Arial" w:hAnsi="Arial" w:cs="Arial"/>
        </w:rPr>
        <w:t>r Client Management S</w:t>
      </w:r>
      <w:r w:rsidRPr="008E5CEF">
        <w:rPr>
          <w:rFonts w:ascii="Arial" w:hAnsi="Arial" w:cs="Arial"/>
        </w:rPr>
        <w:t>ystems (CMS)</w:t>
      </w:r>
      <w:bookmarkEnd w:id="252"/>
      <w:bookmarkEnd w:id="253"/>
    </w:p>
    <w:p w:rsidR="002D3D45" w:rsidRDefault="002D3D45" w:rsidP="002D3D45">
      <w:pPr>
        <w:pStyle w:val="BodyTextIndent"/>
        <w:ind w:left="360"/>
        <w:rPr>
          <w:rFonts w:ascii="Arial" w:hAnsi="Arial" w:cs="Arial"/>
        </w:rPr>
      </w:pPr>
      <w:r w:rsidRPr="008E5CEF">
        <w:rPr>
          <w:rFonts w:ascii="Arial" w:hAnsi="Arial" w:cs="Arial"/>
        </w:rPr>
        <w:t>Some reports will be available from the PMS</w:t>
      </w:r>
      <w:r>
        <w:rPr>
          <w:rFonts w:ascii="Arial" w:hAnsi="Arial" w:cs="Arial"/>
        </w:rPr>
        <w:t>,</w:t>
      </w:r>
      <w:r w:rsidRPr="008E5CEF">
        <w:rPr>
          <w:rFonts w:ascii="Arial" w:hAnsi="Arial" w:cs="Arial"/>
        </w:rPr>
        <w:t xml:space="preserve"> (CMS) once the PMS</w:t>
      </w:r>
      <w:r>
        <w:rPr>
          <w:rFonts w:ascii="Arial" w:hAnsi="Arial" w:cs="Arial"/>
        </w:rPr>
        <w:t>,</w:t>
      </w:r>
      <w:r w:rsidRPr="008E5CEF">
        <w:rPr>
          <w:rFonts w:ascii="Arial" w:hAnsi="Arial" w:cs="Arial"/>
        </w:rPr>
        <w:t xml:space="preserve"> (CMS) upgrades for the NIR are complete. They include:</w:t>
      </w:r>
    </w:p>
    <w:p w:rsidR="00F53ACB" w:rsidRPr="008E5CEF" w:rsidRDefault="00F53ACB" w:rsidP="002D3D45">
      <w:pPr>
        <w:pStyle w:val="BodyTextIndent"/>
        <w:ind w:left="360"/>
        <w:rPr>
          <w:rFonts w:ascii="Arial" w:hAnsi="Arial" w:cs="Arial"/>
        </w:rPr>
      </w:pPr>
    </w:p>
    <w:p w:rsidR="002D3D45" w:rsidRPr="00F53ACB" w:rsidRDefault="00F53ACB" w:rsidP="002D3D45">
      <w:pPr>
        <w:rPr>
          <w:rFonts w:ascii="Arial" w:hAnsi="Arial" w:cs="Arial"/>
          <w:b/>
          <w:iCs/>
          <w:sz w:val="22"/>
          <w:szCs w:val="22"/>
        </w:rPr>
      </w:pPr>
      <w:r w:rsidRPr="00F53ACB">
        <w:rPr>
          <w:rFonts w:ascii="Arial" w:hAnsi="Arial" w:cs="Arial"/>
          <w:b/>
          <w:iCs/>
          <w:sz w:val="22"/>
          <w:szCs w:val="22"/>
        </w:rPr>
        <w:t>Table: 31</w:t>
      </w:r>
    </w:p>
    <w:p w:rsidR="00F53ACB" w:rsidRPr="008E5CEF" w:rsidRDefault="00F53ACB" w:rsidP="002D3D45">
      <w:pPr>
        <w:rPr>
          <w:rFonts w:ascii="Arial" w:hAnsi="Arial" w:cs="Arial"/>
        </w:rPr>
      </w:pPr>
    </w:p>
    <w:tbl>
      <w:tblPr>
        <w:tblW w:w="4924" w:type="pct"/>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96"/>
        <w:gridCol w:w="2536"/>
        <w:gridCol w:w="5845"/>
      </w:tblGrid>
      <w:tr w:rsidR="002D3D45" w:rsidRPr="008E5CEF" w:rsidTr="00AF6733">
        <w:tc>
          <w:tcPr>
            <w:tcW w:w="578" w:type="pct"/>
            <w:shd w:val="clear" w:color="auto" w:fill="000080"/>
          </w:tcPr>
          <w:p w:rsidR="002D3D45" w:rsidRPr="008E5CEF" w:rsidRDefault="002D3D45" w:rsidP="002F255A">
            <w:pPr>
              <w:pStyle w:val="TableHeader"/>
            </w:pPr>
            <w:r w:rsidRPr="008E5CEF">
              <w:t>Ref</w:t>
            </w:r>
          </w:p>
        </w:tc>
        <w:tc>
          <w:tcPr>
            <w:tcW w:w="1338" w:type="pct"/>
            <w:shd w:val="clear" w:color="auto" w:fill="000080"/>
          </w:tcPr>
          <w:p w:rsidR="002D3D45" w:rsidRPr="008E5CEF" w:rsidRDefault="002D3D45" w:rsidP="002F255A">
            <w:pPr>
              <w:pStyle w:val="TableHeader"/>
            </w:pPr>
            <w:r w:rsidRPr="008E5CEF">
              <w:t xml:space="preserve">Report Name </w:t>
            </w:r>
          </w:p>
        </w:tc>
        <w:tc>
          <w:tcPr>
            <w:tcW w:w="3084" w:type="pct"/>
            <w:shd w:val="clear" w:color="auto" w:fill="000080"/>
          </w:tcPr>
          <w:p w:rsidR="002D3D45" w:rsidRPr="008E5CEF" w:rsidRDefault="002D3D45" w:rsidP="002F255A">
            <w:pPr>
              <w:pStyle w:val="TableHeader"/>
            </w:pPr>
            <w:r w:rsidRPr="008E5CEF">
              <w:t xml:space="preserve">Purpose </w:t>
            </w:r>
          </w:p>
        </w:tc>
      </w:tr>
      <w:tr w:rsidR="002D3D45" w:rsidRPr="008E5CEF" w:rsidTr="00AF6733">
        <w:tc>
          <w:tcPr>
            <w:tcW w:w="578" w:type="pct"/>
            <w:shd w:val="clear" w:color="auto" w:fill="000080"/>
          </w:tcPr>
          <w:p w:rsidR="002D3D45" w:rsidRPr="008E5CEF" w:rsidRDefault="002D3D45" w:rsidP="002F255A">
            <w:pPr>
              <w:pStyle w:val="TableHeader"/>
            </w:pPr>
            <w:r w:rsidRPr="008E5CEF">
              <w:t>1</w:t>
            </w:r>
          </w:p>
        </w:tc>
        <w:tc>
          <w:tcPr>
            <w:tcW w:w="1338" w:type="pct"/>
          </w:tcPr>
          <w:p w:rsidR="002D3D45" w:rsidRPr="008E5CEF" w:rsidRDefault="00845449" w:rsidP="00845449">
            <w:pPr>
              <w:pStyle w:val="TableText0"/>
              <w:numPr>
                <w:ilvl w:val="0"/>
                <w:numId w:val="0"/>
              </w:numPr>
              <w:rPr>
                <w:rFonts w:ascii="Arial" w:hAnsi="Arial" w:cs="Arial"/>
              </w:rPr>
            </w:pPr>
            <w:r>
              <w:rPr>
                <w:rFonts w:ascii="Arial" w:hAnsi="Arial" w:cs="Arial"/>
              </w:rPr>
              <w:t>S</w:t>
            </w:r>
            <w:r w:rsidR="002D3D45" w:rsidRPr="008E5CEF">
              <w:rPr>
                <w:rFonts w:ascii="Arial" w:hAnsi="Arial" w:cs="Arial"/>
              </w:rPr>
              <w:t xml:space="preserve">tatus Query </w:t>
            </w:r>
          </w:p>
        </w:tc>
        <w:tc>
          <w:tcPr>
            <w:tcW w:w="3084" w:type="pct"/>
          </w:tcPr>
          <w:p w:rsidR="002D3D45" w:rsidRPr="008E5CEF" w:rsidRDefault="002D3D45" w:rsidP="00845449">
            <w:pPr>
              <w:pStyle w:val="TableText0"/>
              <w:numPr>
                <w:ilvl w:val="0"/>
                <w:numId w:val="0"/>
              </w:numPr>
              <w:rPr>
                <w:rFonts w:ascii="Arial" w:hAnsi="Arial" w:cs="Arial"/>
              </w:rPr>
            </w:pPr>
            <w:r w:rsidRPr="008E5CEF">
              <w:rPr>
                <w:rFonts w:ascii="Arial" w:hAnsi="Arial" w:cs="Arial"/>
                <w:szCs w:val="22"/>
              </w:rPr>
              <w:t>To identify the immunisation status of an individual on the NIR and sent, on request, to manual providers with no electronic link to the NIR</w:t>
            </w:r>
            <w:r>
              <w:rPr>
                <w:rFonts w:ascii="Arial" w:hAnsi="Arial" w:cs="Arial"/>
                <w:szCs w:val="22"/>
              </w:rPr>
              <w:t xml:space="preserve"> </w:t>
            </w:r>
          </w:p>
        </w:tc>
      </w:tr>
      <w:tr w:rsidR="002D3D45" w:rsidRPr="008E5CEF" w:rsidTr="00AF6733">
        <w:tc>
          <w:tcPr>
            <w:tcW w:w="578" w:type="pct"/>
            <w:shd w:val="clear" w:color="auto" w:fill="000080"/>
          </w:tcPr>
          <w:p w:rsidR="002D3D45" w:rsidRPr="008E5CEF" w:rsidRDefault="002D3D45" w:rsidP="002F255A">
            <w:pPr>
              <w:pStyle w:val="TableHeader"/>
            </w:pPr>
            <w:r w:rsidRPr="008E5CEF">
              <w:t>2</w:t>
            </w:r>
          </w:p>
        </w:tc>
        <w:tc>
          <w:tcPr>
            <w:tcW w:w="1338"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Immunisation coverage report</w:t>
            </w:r>
          </w:p>
          <w:p w:rsidR="002D3D45" w:rsidRPr="008E5CEF" w:rsidRDefault="002D3D45" w:rsidP="00845449">
            <w:pPr>
              <w:pStyle w:val="TableText0"/>
              <w:numPr>
                <w:ilvl w:val="0"/>
                <w:numId w:val="0"/>
              </w:numPr>
              <w:rPr>
                <w:rFonts w:ascii="Arial" w:hAnsi="Arial" w:cs="Arial"/>
                <w:szCs w:val="22"/>
              </w:rPr>
            </w:pPr>
          </w:p>
        </w:tc>
        <w:tc>
          <w:tcPr>
            <w:tcW w:w="3084" w:type="pct"/>
          </w:tcPr>
          <w:p w:rsidR="002D3D45" w:rsidRPr="00E95A28" w:rsidRDefault="002D3D45" w:rsidP="00845449">
            <w:pPr>
              <w:pStyle w:val="TableText0"/>
              <w:numPr>
                <w:ilvl w:val="0"/>
                <w:numId w:val="0"/>
              </w:numPr>
              <w:rPr>
                <w:rFonts w:ascii="Arial" w:hAnsi="Arial" w:cs="Arial"/>
                <w:szCs w:val="22"/>
              </w:rPr>
            </w:pPr>
            <w:r w:rsidRPr="00E95A28">
              <w:rPr>
                <w:rFonts w:ascii="Arial" w:hAnsi="Arial" w:cs="Arial"/>
                <w:szCs w:val="22"/>
              </w:rPr>
              <w:t>Summary of immunisation outcomes achieved for the provider’s population that is used to help reach immunisation targets.</w:t>
            </w:r>
          </w:p>
          <w:p w:rsidR="002D3D45" w:rsidRPr="008E5CEF" w:rsidRDefault="002D3D45" w:rsidP="00845449">
            <w:pPr>
              <w:pStyle w:val="TableText0"/>
              <w:numPr>
                <w:ilvl w:val="0"/>
                <w:numId w:val="0"/>
              </w:numPr>
              <w:rPr>
                <w:rFonts w:ascii="Arial" w:hAnsi="Arial" w:cs="Arial"/>
                <w:szCs w:val="22"/>
              </w:rPr>
            </w:pPr>
          </w:p>
        </w:tc>
      </w:tr>
      <w:tr w:rsidR="002D3D45" w:rsidRPr="008E5CEF" w:rsidTr="00AF6733">
        <w:tc>
          <w:tcPr>
            <w:tcW w:w="578" w:type="pct"/>
            <w:shd w:val="clear" w:color="auto" w:fill="000080"/>
          </w:tcPr>
          <w:p w:rsidR="002D3D45" w:rsidRPr="008E5CEF" w:rsidRDefault="002D3D45" w:rsidP="002F255A">
            <w:pPr>
              <w:pStyle w:val="TableHeader"/>
            </w:pPr>
            <w:r w:rsidRPr="008E5CEF">
              <w:t>3</w:t>
            </w:r>
          </w:p>
        </w:tc>
        <w:tc>
          <w:tcPr>
            <w:tcW w:w="1338"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Recall report for scheduled immunisation events (available from PMS)</w:t>
            </w:r>
          </w:p>
          <w:p w:rsidR="002D3D45" w:rsidRPr="008E5CEF" w:rsidRDefault="002D3D45" w:rsidP="00845449">
            <w:pPr>
              <w:pStyle w:val="TableText0"/>
              <w:numPr>
                <w:ilvl w:val="0"/>
                <w:numId w:val="0"/>
              </w:numPr>
              <w:rPr>
                <w:rFonts w:ascii="Arial" w:hAnsi="Arial" w:cs="Arial"/>
              </w:rPr>
            </w:pPr>
          </w:p>
        </w:tc>
        <w:tc>
          <w:tcPr>
            <w:tcW w:w="3084" w:type="pct"/>
          </w:tcPr>
          <w:p w:rsidR="002D3D45" w:rsidRPr="00E95A28" w:rsidRDefault="002D3D45" w:rsidP="00845449">
            <w:pPr>
              <w:pStyle w:val="TableText0"/>
              <w:numPr>
                <w:ilvl w:val="0"/>
                <w:numId w:val="0"/>
              </w:numPr>
              <w:rPr>
                <w:rFonts w:ascii="Arial" w:hAnsi="Arial" w:cs="Arial"/>
                <w:szCs w:val="22"/>
              </w:rPr>
            </w:pPr>
            <w:r w:rsidRPr="00E95A28">
              <w:rPr>
                <w:rFonts w:ascii="Arial" w:hAnsi="Arial" w:cs="Arial"/>
                <w:szCs w:val="22"/>
              </w:rPr>
              <w:t xml:space="preserve">Identifies individuals in the provider’s population who are to be recalled for a scheduled immunisation event. </w:t>
            </w:r>
          </w:p>
          <w:p w:rsidR="002D3D45" w:rsidRPr="008E5CEF" w:rsidRDefault="002D3D45" w:rsidP="00845449">
            <w:pPr>
              <w:pStyle w:val="TableText0"/>
              <w:numPr>
                <w:ilvl w:val="0"/>
                <w:numId w:val="0"/>
              </w:numPr>
              <w:rPr>
                <w:rFonts w:ascii="Arial" w:hAnsi="Arial" w:cs="Arial"/>
              </w:rPr>
            </w:pPr>
          </w:p>
        </w:tc>
      </w:tr>
      <w:tr w:rsidR="002D3D45" w:rsidRPr="008E5CEF" w:rsidTr="00AF6733">
        <w:tc>
          <w:tcPr>
            <w:tcW w:w="578" w:type="pct"/>
            <w:shd w:val="clear" w:color="auto" w:fill="000080"/>
          </w:tcPr>
          <w:p w:rsidR="002D3D45" w:rsidRPr="008E5CEF" w:rsidRDefault="002D3D45" w:rsidP="002F255A">
            <w:pPr>
              <w:pStyle w:val="TableHeader"/>
            </w:pPr>
            <w:r w:rsidRPr="008E5CEF">
              <w:t>4</w:t>
            </w:r>
          </w:p>
        </w:tc>
        <w:tc>
          <w:tcPr>
            <w:tcW w:w="1338"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Task update messages and overdue task messages</w:t>
            </w:r>
          </w:p>
          <w:p w:rsidR="002D3D45" w:rsidRPr="008E5CEF" w:rsidRDefault="002D3D45" w:rsidP="00845449">
            <w:pPr>
              <w:pStyle w:val="TableText0"/>
              <w:numPr>
                <w:ilvl w:val="0"/>
                <w:numId w:val="0"/>
              </w:numPr>
              <w:rPr>
                <w:rFonts w:ascii="Arial" w:hAnsi="Arial" w:cs="Arial"/>
              </w:rPr>
            </w:pPr>
          </w:p>
        </w:tc>
        <w:tc>
          <w:tcPr>
            <w:tcW w:w="3084" w:type="pct"/>
          </w:tcPr>
          <w:p w:rsidR="002D3D45" w:rsidRPr="00E95A28" w:rsidRDefault="002D3D45" w:rsidP="00845449">
            <w:pPr>
              <w:pStyle w:val="TableText0"/>
              <w:numPr>
                <w:ilvl w:val="0"/>
                <w:numId w:val="0"/>
              </w:numPr>
              <w:rPr>
                <w:rFonts w:ascii="Arial" w:hAnsi="Arial" w:cs="Arial"/>
                <w:szCs w:val="22"/>
              </w:rPr>
            </w:pPr>
            <w:r w:rsidRPr="00E95A28">
              <w:rPr>
                <w:rFonts w:ascii="Arial" w:hAnsi="Arial" w:cs="Arial"/>
                <w:szCs w:val="22"/>
              </w:rPr>
              <w:t>Optional message sent via PMS to providers who choose to receive these for individuals on the NIR they are associated with.</w:t>
            </w:r>
          </w:p>
          <w:p w:rsidR="002D3D45" w:rsidRPr="008E5CEF" w:rsidRDefault="002D3D45" w:rsidP="00845449">
            <w:pPr>
              <w:pStyle w:val="TableText0"/>
              <w:numPr>
                <w:ilvl w:val="0"/>
                <w:numId w:val="0"/>
              </w:numPr>
              <w:rPr>
                <w:rFonts w:ascii="Arial" w:hAnsi="Arial" w:cs="Arial"/>
              </w:rPr>
            </w:pPr>
          </w:p>
        </w:tc>
      </w:tr>
    </w:tbl>
    <w:p w:rsidR="002D3D45" w:rsidRPr="008E5CEF" w:rsidRDefault="002D3D45" w:rsidP="002D3D45">
      <w:pPr>
        <w:pStyle w:val="BodyTextIndent"/>
        <w:ind w:left="360"/>
        <w:rPr>
          <w:rFonts w:ascii="Arial" w:hAnsi="Arial" w:cs="Arial"/>
        </w:rPr>
      </w:pPr>
    </w:p>
    <w:p w:rsidR="002D3D45" w:rsidRPr="008E5CEF" w:rsidRDefault="002D3D45" w:rsidP="002D3D45">
      <w:pPr>
        <w:pStyle w:val="BodyTextIndent"/>
        <w:ind w:left="360"/>
        <w:rPr>
          <w:rFonts w:ascii="Arial" w:hAnsi="Arial" w:cs="Arial"/>
        </w:rPr>
      </w:pPr>
    </w:p>
    <w:p w:rsidR="002D3D45" w:rsidRPr="008E5CEF" w:rsidRDefault="002D3D45" w:rsidP="002D3D45">
      <w:pPr>
        <w:pStyle w:val="BodyTextIndent"/>
        <w:ind w:left="360"/>
        <w:rPr>
          <w:rFonts w:ascii="Arial" w:hAnsi="Arial" w:cs="Arial"/>
        </w:rPr>
      </w:pPr>
    </w:p>
    <w:p w:rsidR="002D3D45" w:rsidRPr="008E5CEF" w:rsidRDefault="002D3D45" w:rsidP="002D3D45">
      <w:pPr>
        <w:pStyle w:val="BodyTextIndent"/>
        <w:ind w:left="360"/>
        <w:rPr>
          <w:rFonts w:ascii="Arial" w:hAnsi="Arial" w:cs="Arial"/>
        </w:rPr>
      </w:pPr>
    </w:p>
    <w:p w:rsidR="002D3D45" w:rsidRPr="008E5CEF" w:rsidRDefault="002D3D45" w:rsidP="002D3D45">
      <w:pPr>
        <w:pStyle w:val="BodyTextIndent"/>
        <w:ind w:left="360"/>
        <w:rPr>
          <w:rFonts w:ascii="Arial" w:hAnsi="Arial" w:cs="Arial"/>
        </w:rPr>
      </w:pPr>
    </w:p>
    <w:p w:rsidR="002D3D45" w:rsidRPr="008E5CEF" w:rsidRDefault="002D3D45" w:rsidP="002D3D45">
      <w:pPr>
        <w:pStyle w:val="BodyTextIndent"/>
        <w:ind w:left="360"/>
        <w:rPr>
          <w:rFonts w:ascii="Arial" w:hAnsi="Arial" w:cs="Arial"/>
        </w:rPr>
      </w:pPr>
    </w:p>
    <w:p w:rsidR="002D3D45" w:rsidRPr="008E5CEF" w:rsidRDefault="002D3D45" w:rsidP="002D3D45">
      <w:pPr>
        <w:pStyle w:val="BodyTextIndent"/>
        <w:ind w:left="360"/>
        <w:rPr>
          <w:rFonts w:ascii="Arial" w:hAnsi="Arial" w:cs="Arial"/>
        </w:rPr>
      </w:pPr>
    </w:p>
    <w:p w:rsidR="002D3D45" w:rsidRPr="008E5CEF" w:rsidRDefault="002D3D45" w:rsidP="002D3D45">
      <w:pPr>
        <w:pStyle w:val="BodyTextIndent"/>
        <w:ind w:left="360"/>
        <w:rPr>
          <w:rFonts w:ascii="Arial" w:hAnsi="Arial" w:cs="Arial"/>
        </w:rPr>
      </w:pPr>
    </w:p>
    <w:p w:rsidR="002D3D45" w:rsidRPr="008E5CEF" w:rsidRDefault="002D3D45" w:rsidP="002D3D45">
      <w:pPr>
        <w:pStyle w:val="BodyTextIndent"/>
        <w:ind w:left="360"/>
        <w:rPr>
          <w:rFonts w:ascii="Arial" w:hAnsi="Arial" w:cs="Arial"/>
        </w:rPr>
      </w:pPr>
    </w:p>
    <w:p w:rsidR="002D3D45" w:rsidRPr="008E5CEF" w:rsidRDefault="002D3D45" w:rsidP="002D3D45">
      <w:pPr>
        <w:pStyle w:val="BodyTextIndent"/>
        <w:ind w:left="360"/>
        <w:rPr>
          <w:rFonts w:ascii="Arial" w:hAnsi="Arial" w:cs="Arial"/>
        </w:rPr>
      </w:pPr>
    </w:p>
    <w:p w:rsidR="002D3D45" w:rsidRPr="008E5CEF" w:rsidRDefault="002D3D45" w:rsidP="002D3D45">
      <w:pPr>
        <w:pStyle w:val="BodyTextIndent"/>
        <w:ind w:left="360"/>
        <w:rPr>
          <w:rFonts w:ascii="Arial" w:hAnsi="Arial" w:cs="Arial"/>
        </w:rPr>
      </w:pPr>
    </w:p>
    <w:p w:rsidR="002D3D45" w:rsidRPr="008E5CEF" w:rsidRDefault="002D3D45" w:rsidP="002D3D45">
      <w:pPr>
        <w:pStyle w:val="BodyTextIndent"/>
        <w:ind w:left="360"/>
        <w:rPr>
          <w:rFonts w:ascii="Arial" w:hAnsi="Arial" w:cs="Arial"/>
        </w:rPr>
      </w:pPr>
    </w:p>
    <w:p w:rsidR="002D3D45" w:rsidRPr="008E5CEF" w:rsidRDefault="002D3D45" w:rsidP="002D3D45">
      <w:pPr>
        <w:pStyle w:val="Heading2"/>
        <w:numPr>
          <w:ilvl w:val="0"/>
          <w:numId w:val="0"/>
        </w:num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254" w:name="_Toc314568987"/>
      <w:bookmarkStart w:id="255" w:name="_Toc372552174"/>
      <w:r w:rsidRPr="008E5CEF">
        <w:rPr>
          <w:rFonts w:ascii="Arial" w:hAnsi="Arial" w:cs="Arial"/>
        </w:rPr>
        <w:t>Reports from DHB NIR Administrator</w:t>
      </w:r>
      <w:bookmarkEnd w:id="254"/>
      <w:bookmarkEnd w:id="255"/>
    </w:p>
    <w:p w:rsidR="002D3D45" w:rsidRPr="008E5CEF" w:rsidRDefault="002D3D45" w:rsidP="002D3D45">
      <w:pPr>
        <w:ind w:left="360"/>
        <w:rPr>
          <w:rFonts w:ascii="Arial" w:hAnsi="Arial" w:cs="Arial"/>
        </w:rPr>
      </w:pPr>
    </w:p>
    <w:p w:rsidR="002D3D45" w:rsidRDefault="002D3D45" w:rsidP="002D3D45">
      <w:pPr>
        <w:ind w:left="360"/>
        <w:rPr>
          <w:rFonts w:ascii="Arial" w:hAnsi="Arial" w:cs="Arial"/>
        </w:rPr>
      </w:pPr>
      <w:r w:rsidRPr="008E5CEF">
        <w:rPr>
          <w:rFonts w:ascii="Arial" w:hAnsi="Arial" w:cs="Arial"/>
        </w:rPr>
        <w:t>The DHB NIR Administrator is able to generate reports for providers. Browser users can view the information for their population only on the screen and the information viewed on screen can be printed or the NIR Administrator can email or fax the report to the provider.</w:t>
      </w:r>
    </w:p>
    <w:p w:rsidR="00F53ACB" w:rsidRPr="008E5CEF" w:rsidRDefault="00F53ACB" w:rsidP="002D3D45">
      <w:pPr>
        <w:ind w:left="360"/>
        <w:rPr>
          <w:rFonts w:ascii="Arial" w:hAnsi="Arial" w:cs="Arial"/>
        </w:rPr>
      </w:pPr>
    </w:p>
    <w:p w:rsidR="00F53ACB" w:rsidRPr="00F53ACB" w:rsidRDefault="00F53ACB" w:rsidP="00F53ACB">
      <w:pPr>
        <w:rPr>
          <w:rFonts w:ascii="Arial" w:hAnsi="Arial" w:cs="Arial"/>
          <w:b/>
          <w:iCs/>
          <w:sz w:val="22"/>
          <w:szCs w:val="22"/>
        </w:rPr>
      </w:pPr>
      <w:r w:rsidRPr="00F53ACB">
        <w:rPr>
          <w:rFonts w:ascii="Arial" w:hAnsi="Arial" w:cs="Arial"/>
          <w:b/>
          <w:iCs/>
          <w:sz w:val="22"/>
          <w:szCs w:val="22"/>
        </w:rPr>
        <w:t>Table</w:t>
      </w:r>
      <w:r>
        <w:rPr>
          <w:rFonts w:ascii="Arial" w:hAnsi="Arial" w:cs="Arial"/>
          <w:b/>
          <w:iCs/>
          <w:sz w:val="22"/>
          <w:szCs w:val="22"/>
        </w:rPr>
        <w:t>: 32</w:t>
      </w:r>
    </w:p>
    <w:p w:rsidR="002D3D45" w:rsidRPr="008E5CEF" w:rsidRDefault="002D3D45" w:rsidP="002D3D45">
      <w:pPr>
        <w:ind w:left="360"/>
        <w:rPr>
          <w:rFonts w:ascii="Arial" w:hAnsi="Arial" w:cs="Arial"/>
        </w:rPr>
      </w:pPr>
    </w:p>
    <w:tbl>
      <w:tblPr>
        <w:tblW w:w="4924" w:type="pct"/>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96"/>
        <w:gridCol w:w="2536"/>
        <w:gridCol w:w="5845"/>
      </w:tblGrid>
      <w:tr w:rsidR="002D3D45" w:rsidRPr="008E5CEF" w:rsidTr="00AF6733">
        <w:tc>
          <w:tcPr>
            <w:tcW w:w="578" w:type="pct"/>
            <w:shd w:val="clear" w:color="auto" w:fill="000080"/>
          </w:tcPr>
          <w:p w:rsidR="002D3D45" w:rsidRPr="008E5CEF" w:rsidRDefault="002D3D45" w:rsidP="002F255A">
            <w:pPr>
              <w:pStyle w:val="TableHeader"/>
            </w:pPr>
            <w:r w:rsidRPr="008E5CEF">
              <w:t>Ref</w:t>
            </w:r>
          </w:p>
        </w:tc>
        <w:tc>
          <w:tcPr>
            <w:tcW w:w="1338" w:type="pct"/>
            <w:shd w:val="clear" w:color="auto" w:fill="000080"/>
          </w:tcPr>
          <w:p w:rsidR="002D3D45" w:rsidRPr="008E5CEF" w:rsidRDefault="002D3D45" w:rsidP="002F255A">
            <w:pPr>
              <w:pStyle w:val="TableHeader"/>
            </w:pPr>
            <w:r w:rsidRPr="008E5CEF">
              <w:t xml:space="preserve">Report Name </w:t>
            </w:r>
          </w:p>
        </w:tc>
        <w:tc>
          <w:tcPr>
            <w:tcW w:w="3084" w:type="pct"/>
            <w:shd w:val="clear" w:color="auto" w:fill="000080"/>
          </w:tcPr>
          <w:p w:rsidR="002D3D45" w:rsidRPr="008E5CEF" w:rsidRDefault="002D3D45" w:rsidP="002F255A">
            <w:pPr>
              <w:pStyle w:val="TableHeader"/>
            </w:pPr>
            <w:r w:rsidRPr="008E5CEF">
              <w:t xml:space="preserve">Purpose </w:t>
            </w:r>
          </w:p>
        </w:tc>
      </w:tr>
      <w:tr w:rsidR="002D3D45" w:rsidRPr="008E5CEF" w:rsidTr="00AF6733">
        <w:tc>
          <w:tcPr>
            <w:tcW w:w="578" w:type="pct"/>
            <w:shd w:val="clear" w:color="auto" w:fill="000080"/>
          </w:tcPr>
          <w:p w:rsidR="002D3D45" w:rsidRPr="008E5CEF" w:rsidRDefault="002D3D45" w:rsidP="002F255A">
            <w:pPr>
              <w:pStyle w:val="TableHeader"/>
            </w:pPr>
            <w:r w:rsidRPr="008E5CEF">
              <w:t>1</w:t>
            </w:r>
          </w:p>
        </w:tc>
        <w:tc>
          <w:tcPr>
            <w:tcW w:w="1338"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Status query report:</w:t>
            </w:r>
          </w:p>
          <w:p w:rsidR="002D3D45" w:rsidRPr="008E5CEF" w:rsidRDefault="002D3D45" w:rsidP="00845449">
            <w:pPr>
              <w:pStyle w:val="TableText0"/>
              <w:numPr>
                <w:ilvl w:val="0"/>
                <w:numId w:val="0"/>
              </w:numPr>
              <w:rPr>
                <w:rFonts w:ascii="Arial" w:hAnsi="Arial" w:cs="Arial"/>
              </w:rPr>
            </w:pPr>
          </w:p>
        </w:tc>
        <w:tc>
          <w:tcPr>
            <w:tcW w:w="308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To identify the immunisation status of an individual on the NIR and sent, on request, to manual providers with no electronic link to NIR.</w:t>
            </w:r>
          </w:p>
        </w:tc>
      </w:tr>
      <w:tr w:rsidR="002D3D45" w:rsidRPr="008E5CEF" w:rsidTr="00AF6733">
        <w:tc>
          <w:tcPr>
            <w:tcW w:w="578" w:type="pct"/>
            <w:shd w:val="clear" w:color="auto" w:fill="000080"/>
          </w:tcPr>
          <w:p w:rsidR="002D3D45" w:rsidRPr="008E5CEF" w:rsidRDefault="002D3D45" w:rsidP="002F255A">
            <w:pPr>
              <w:pStyle w:val="TableHeader"/>
            </w:pPr>
            <w:r w:rsidRPr="008E5CEF">
              <w:t>2</w:t>
            </w:r>
          </w:p>
        </w:tc>
        <w:tc>
          <w:tcPr>
            <w:tcW w:w="1338"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Task update messages and overdue task message report:</w:t>
            </w:r>
          </w:p>
          <w:p w:rsidR="002D3D45" w:rsidRPr="008E5CEF" w:rsidRDefault="002D3D45" w:rsidP="00845449">
            <w:pPr>
              <w:pStyle w:val="TableText0"/>
              <w:numPr>
                <w:ilvl w:val="0"/>
                <w:numId w:val="0"/>
              </w:numPr>
              <w:rPr>
                <w:rFonts w:ascii="Arial" w:hAnsi="Arial" w:cs="Arial"/>
              </w:rPr>
            </w:pPr>
          </w:p>
        </w:tc>
        <w:tc>
          <w:tcPr>
            <w:tcW w:w="308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 xml:space="preserve">Optional reports sent to manual providers who choose to receive these messages for individuals on the NIR they are associated with. Other providers receive these electronically on PMS (CMS). </w:t>
            </w:r>
          </w:p>
          <w:p w:rsidR="002D3D45" w:rsidRPr="008E5CEF" w:rsidRDefault="002D3D45" w:rsidP="00845449">
            <w:pPr>
              <w:pStyle w:val="TableText0"/>
              <w:numPr>
                <w:ilvl w:val="0"/>
                <w:numId w:val="0"/>
              </w:numPr>
              <w:rPr>
                <w:rFonts w:ascii="Arial" w:hAnsi="Arial" w:cs="Arial"/>
              </w:rPr>
            </w:pPr>
          </w:p>
        </w:tc>
      </w:tr>
      <w:tr w:rsidR="002D3D45" w:rsidRPr="008E5CEF" w:rsidTr="00AF6733">
        <w:tc>
          <w:tcPr>
            <w:tcW w:w="578" w:type="pct"/>
            <w:shd w:val="clear" w:color="auto" w:fill="000080"/>
          </w:tcPr>
          <w:p w:rsidR="002D3D45" w:rsidRPr="008E5CEF" w:rsidRDefault="002D3D45" w:rsidP="002F255A">
            <w:pPr>
              <w:pStyle w:val="TableHeader"/>
            </w:pPr>
            <w:r w:rsidRPr="008E5CEF">
              <w:t>3</w:t>
            </w:r>
          </w:p>
        </w:tc>
        <w:tc>
          <w:tcPr>
            <w:tcW w:w="1338"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Overdue Report:</w:t>
            </w:r>
          </w:p>
          <w:p w:rsidR="002D3D45" w:rsidRPr="008E5CEF" w:rsidRDefault="002D3D45" w:rsidP="00845449">
            <w:pPr>
              <w:pStyle w:val="TableText0"/>
              <w:numPr>
                <w:ilvl w:val="0"/>
                <w:numId w:val="0"/>
              </w:numPr>
              <w:rPr>
                <w:rFonts w:ascii="Arial" w:hAnsi="Arial" w:cs="Arial"/>
              </w:rPr>
            </w:pPr>
          </w:p>
        </w:tc>
        <w:tc>
          <w:tcPr>
            <w:tcW w:w="308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Sent to provider to identify individuals overdue for immunisation.</w:t>
            </w:r>
          </w:p>
          <w:p w:rsidR="002D3D45" w:rsidRPr="008E5CEF" w:rsidRDefault="002D3D45" w:rsidP="00845449">
            <w:pPr>
              <w:pStyle w:val="TableText0"/>
              <w:numPr>
                <w:ilvl w:val="0"/>
                <w:numId w:val="0"/>
              </w:numPr>
              <w:rPr>
                <w:rFonts w:ascii="Arial" w:hAnsi="Arial" w:cs="Arial"/>
              </w:rPr>
            </w:pPr>
          </w:p>
        </w:tc>
      </w:tr>
      <w:tr w:rsidR="002D3D45" w:rsidRPr="008E5CEF" w:rsidTr="00AF6733">
        <w:tc>
          <w:tcPr>
            <w:tcW w:w="578" w:type="pct"/>
            <w:shd w:val="clear" w:color="auto" w:fill="000080"/>
          </w:tcPr>
          <w:p w:rsidR="002D3D45" w:rsidRPr="008E5CEF" w:rsidRDefault="002D3D45" w:rsidP="002F255A">
            <w:pPr>
              <w:pStyle w:val="TableHeader"/>
            </w:pPr>
            <w:r w:rsidRPr="008E5CEF">
              <w:t>4</w:t>
            </w:r>
          </w:p>
        </w:tc>
        <w:tc>
          <w:tcPr>
            <w:tcW w:w="1338"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 xml:space="preserve">Outreach referral reports: </w:t>
            </w:r>
          </w:p>
          <w:p w:rsidR="002D3D45" w:rsidRPr="008E5CEF" w:rsidRDefault="002D3D45" w:rsidP="00845449">
            <w:pPr>
              <w:pStyle w:val="TableText0"/>
              <w:numPr>
                <w:ilvl w:val="0"/>
                <w:numId w:val="0"/>
              </w:numPr>
              <w:rPr>
                <w:rFonts w:ascii="Arial" w:hAnsi="Arial" w:cs="Arial"/>
              </w:rPr>
            </w:pPr>
          </w:p>
        </w:tc>
        <w:tc>
          <w:tcPr>
            <w:tcW w:w="308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 xml:space="preserve">Sent to Outreach Immunisation Service providers when individuals who are significantly overdue for immunisation have been referred to the OIS. </w:t>
            </w:r>
          </w:p>
          <w:p w:rsidR="002D3D45" w:rsidRPr="008E5CEF" w:rsidRDefault="002D3D45" w:rsidP="00845449">
            <w:pPr>
              <w:pStyle w:val="TableText0"/>
              <w:numPr>
                <w:ilvl w:val="0"/>
                <w:numId w:val="0"/>
              </w:numPr>
              <w:rPr>
                <w:rFonts w:ascii="Arial" w:hAnsi="Arial" w:cs="Arial"/>
              </w:rPr>
            </w:pPr>
          </w:p>
        </w:tc>
      </w:tr>
      <w:tr w:rsidR="002D3D45" w:rsidRPr="008E5CEF" w:rsidTr="00AF6733">
        <w:tc>
          <w:tcPr>
            <w:tcW w:w="578" w:type="pct"/>
            <w:shd w:val="clear" w:color="auto" w:fill="000080"/>
          </w:tcPr>
          <w:p w:rsidR="002D3D45" w:rsidRPr="008E5CEF" w:rsidRDefault="002D3D45" w:rsidP="002F255A">
            <w:pPr>
              <w:pStyle w:val="TableHeader"/>
            </w:pPr>
            <w:r w:rsidRPr="008E5CEF">
              <w:t>5</w:t>
            </w:r>
          </w:p>
        </w:tc>
        <w:tc>
          <w:tcPr>
            <w:tcW w:w="1338"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Volumes reports:</w:t>
            </w:r>
          </w:p>
          <w:p w:rsidR="002D3D45" w:rsidRPr="008E5CEF" w:rsidRDefault="002D3D45" w:rsidP="00845449">
            <w:pPr>
              <w:pStyle w:val="TableText0"/>
              <w:numPr>
                <w:ilvl w:val="0"/>
                <w:numId w:val="0"/>
              </w:numPr>
              <w:rPr>
                <w:rFonts w:ascii="Arial" w:hAnsi="Arial" w:cs="Arial"/>
              </w:rPr>
            </w:pPr>
          </w:p>
        </w:tc>
        <w:tc>
          <w:tcPr>
            <w:tcW w:w="308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To compare volumes reported at clinic, local and national level by counting total number of immunisations per clinic and vaccinator.</w:t>
            </w:r>
          </w:p>
          <w:p w:rsidR="002D3D45" w:rsidRPr="008E5CEF" w:rsidRDefault="002D3D45" w:rsidP="00845449">
            <w:pPr>
              <w:pStyle w:val="TableText0"/>
              <w:numPr>
                <w:ilvl w:val="0"/>
                <w:numId w:val="0"/>
              </w:numPr>
              <w:rPr>
                <w:rFonts w:ascii="Arial" w:hAnsi="Arial" w:cs="Arial"/>
              </w:rPr>
            </w:pPr>
          </w:p>
        </w:tc>
      </w:tr>
      <w:tr w:rsidR="002D3D45" w:rsidRPr="008E5CEF" w:rsidTr="00AF6733">
        <w:tc>
          <w:tcPr>
            <w:tcW w:w="578" w:type="pct"/>
            <w:shd w:val="clear" w:color="auto" w:fill="000080"/>
          </w:tcPr>
          <w:p w:rsidR="002D3D45" w:rsidRPr="008E5CEF" w:rsidRDefault="002D3D45" w:rsidP="002F255A">
            <w:pPr>
              <w:pStyle w:val="TableHeader"/>
            </w:pPr>
            <w:r w:rsidRPr="008E5CEF">
              <w:t>6</w:t>
            </w:r>
          </w:p>
        </w:tc>
        <w:tc>
          <w:tcPr>
            <w:tcW w:w="1338"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Vaccination list reports:</w:t>
            </w:r>
          </w:p>
          <w:p w:rsidR="002D3D45" w:rsidRPr="008E5CEF" w:rsidRDefault="002D3D45" w:rsidP="00845449">
            <w:pPr>
              <w:pStyle w:val="TableText0"/>
              <w:numPr>
                <w:ilvl w:val="0"/>
                <w:numId w:val="0"/>
              </w:numPr>
              <w:rPr>
                <w:rFonts w:ascii="Arial" w:hAnsi="Arial" w:cs="Arial"/>
              </w:rPr>
            </w:pPr>
          </w:p>
        </w:tc>
        <w:tc>
          <w:tcPr>
            <w:tcW w:w="308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To reconcile provider records and NIR records by advising the practice what the NIR has recorded for each of their patients.</w:t>
            </w:r>
          </w:p>
          <w:p w:rsidR="002D3D45" w:rsidRPr="008E5CEF" w:rsidRDefault="002D3D45" w:rsidP="00845449">
            <w:pPr>
              <w:pStyle w:val="TableText0"/>
              <w:numPr>
                <w:ilvl w:val="0"/>
                <w:numId w:val="0"/>
              </w:numPr>
              <w:rPr>
                <w:rFonts w:ascii="Arial" w:hAnsi="Arial" w:cs="Arial"/>
              </w:rPr>
            </w:pPr>
          </w:p>
        </w:tc>
      </w:tr>
      <w:tr w:rsidR="002D3D45" w:rsidRPr="008E5CEF" w:rsidTr="00AF6733">
        <w:tc>
          <w:tcPr>
            <w:tcW w:w="578" w:type="pct"/>
            <w:shd w:val="clear" w:color="auto" w:fill="000080"/>
          </w:tcPr>
          <w:p w:rsidR="002D3D45" w:rsidRPr="008E5CEF" w:rsidRDefault="002D3D45" w:rsidP="002F255A">
            <w:pPr>
              <w:pStyle w:val="TableHeader"/>
            </w:pPr>
            <w:r w:rsidRPr="008E5CEF">
              <w:t>7</w:t>
            </w:r>
          </w:p>
        </w:tc>
        <w:tc>
          <w:tcPr>
            <w:tcW w:w="1338"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Recall report (for faulty vaccine):</w:t>
            </w:r>
          </w:p>
          <w:p w:rsidR="002D3D45" w:rsidRPr="008E5CEF" w:rsidRDefault="002D3D45" w:rsidP="00845449">
            <w:pPr>
              <w:pStyle w:val="TableText0"/>
              <w:numPr>
                <w:ilvl w:val="0"/>
                <w:numId w:val="0"/>
              </w:numPr>
              <w:rPr>
                <w:rFonts w:ascii="Arial" w:hAnsi="Arial" w:cs="Arial"/>
              </w:rPr>
            </w:pPr>
          </w:p>
        </w:tc>
        <w:tc>
          <w:tcPr>
            <w:tcW w:w="308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To provide clinics with a list of individuals for recalling who have been vaccinated with a faulty vaccine.</w:t>
            </w:r>
          </w:p>
          <w:p w:rsidR="002D3D45" w:rsidRPr="008E5CEF" w:rsidRDefault="002D3D45" w:rsidP="00845449">
            <w:pPr>
              <w:pStyle w:val="TableText0"/>
              <w:numPr>
                <w:ilvl w:val="0"/>
                <w:numId w:val="0"/>
              </w:numPr>
              <w:rPr>
                <w:rFonts w:ascii="Arial" w:hAnsi="Arial" w:cs="Arial"/>
              </w:rPr>
            </w:pPr>
          </w:p>
        </w:tc>
      </w:tr>
      <w:tr w:rsidR="002D3D45" w:rsidRPr="008E5CEF" w:rsidTr="00AF6733">
        <w:tc>
          <w:tcPr>
            <w:tcW w:w="578" w:type="pct"/>
            <w:shd w:val="clear" w:color="auto" w:fill="000080"/>
          </w:tcPr>
          <w:p w:rsidR="002D3D45" w:rsidRPr="008E5CEF" w:rsidRDefault="002D3D45" w:rsidP="002F255A">
            <w:pPr>
              <w:pStyle w:val="TableHeader"/>
            </w:pPr>
            <w:r w:rsidRPr="008E5CEF">
              <w:t>8</w:t>
            </w:r>
          </w:p>
        </w:tc>
        <w:tc>
          <w:tcPr>
            <w:tcW w:w="1338"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Practice level coverage reports:</w:t>
            </w:r>
          </w:p>
          <w:p w:rsidR="002D3D45" w:rsidRPr="008E5CEF" w:rsidRDefault="002D3D45" w:rsidP="00845449">
            <w:pPr>
              <w:pStyle w:val="TableText0"/>
              <w:numPr>
                <w:ilvl w:val="0"/>
                <w:numId w:val="0"/>
              </w:numPr>
              <w:rPr>
                <w:rFonts w:ascii="Arial" w:hAnsi="Arial" w:cs="Arial"/>
              </w:rPr>
            </w:pPr>
          </w:p>
        </w:tc>
        <w:tc>
          <w:tcPr>
            <w:tcW w:w="308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Coverage reports by antigen or by vaccine that summarise the outcomes achieved by a practice and help providers reach immunisation targets. These reports are also available on the Ministry of Health Datamart.</w:t>
            </w:r>
          </w:p>
          <w:p w:rsidR="002D3D45" w:rsidRPr="008E5CEF" w:rsidRDefault="002D3D45" w:rsidP="00845449">
            <w:pPr>
              <w:pStyle w:val="TableText0"/>
              <w:numPr>
                <w:ilvl w:val="0"/>
                <w:numId w:val="0"/>
              </w:numPr>
              <w:rPr>
                <w:rFonts w:ascii="Arial" w:hAnsi="Arial" w:cs="Arial"/>
              </w:rPr>
            </w:pPr>
          </w:p>
        </w:tc>
      </w:tr>
    </w:tbl>
    <w:p w:rsidR="002D3D45" w:rsidRPr="008E5CEF" w:rsidRDefault="002D3D45" w:rsidP="002D3D45">
      <w:pPr>
        <w:ind w:left="360"/>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lastRenderedPageBreak/>
        <w:tab/>
      </w:r>
      <w:bookmarkStart w:id="256" w:name="_Toc314568988"/>
      <w:bookmarkStart w:id="257" w:name="_Toc372552175"/>
      <w:r w:rsidRPr="008E5CEF">
        <w:rPr>
          <w:rFonts w:ascii="Arial" w:hAnsi="Arial" w:cs="Arial"/>
        </w:rPr>
        <w:t>Reports from Ministry of Health Datamart</w:t>
      </w:r>
      <w:bookmarkEnd w:id="256"/>
      <w:bookmarkEnd w:id="257"/>
    </w:p>
    <w:p w:rsidR="002D3D45" w:rsidRPr="008E5CEF" w:rsidRDefault="002D3D45" w:rsidP="002D3D45">
      <w:pPr>
        <w:pStyle w:val="BodyTextIndent"/>
        <w:ind w:left="360"/>
        <w:rPr>
          <w:rFonts w:ascii="Arial" w:hAnsi="Arial" w:cs="Arial"/>
        </w:rPr>
      </w:pPr>
    </w:p>
    <w:p w:rsidR="002D3D45" w:rsidRPr="008E5CEF" w:rsidRDefault="002D3D45" w:rsidP="002D3D45">
      <w:pPr>
        <w:pStyle w:val="BodyTextIndent"/>
        <w:ind w:left="360"/>
        <w:rPr>
          <w:rFonts w:ascii="Arial" w:hAnsi="Arial" w:cs="Arial"/>
        </w:rPr>
      </w:pPr>
      <w:r w:rsidRPr="008E5CEF">
        <w:rPr>
          <w:rFonts w:ascii="Arial" w:hAnsi="Arial" w:cs="Arial"/>
        </w:rPr>
        <w:t>PHOs are able to access reports from the Ministry of Health Datamart. The Datamart is a database of information held on the NIR that is needed for national and district reporting and is updated regularly. The reports are of non-identifiable data.</w:t>
      </w:r>
    </w:p>
    <w:p w:rsidR="002D3D45" w:rsidRPr="008E5CEF" w:rsidRDefault="002D3D45" w:rsidP="002D3D45">
      <w:pPr>
        <w:pStyle w:val="BodyTextIndent"/>
        <w:ind w:left="360"/>
        <w:rPr>
          <w:rFonts w:ascii="Arial" w:hAnsi="Arial" w:cs="Arial"/>
        </w:rPr>
      </w:pPr>
    </w:p>
    <w:p w:rsidR="00F53ACB" w:rsidRPr="00F53ACB" w:rsidRDefault="00F53ACB" w:rsidP="00F53ACB">
      <w:pPr>
        <w:rPr>
          <w:rFonts w:ascii="Arial" w:hAnsi="Arial" w:cs="Arial"/>
          <w:b/>
          <w:iCs/>
          <w:sz w:val="22"/>
          <w:szCs w:val="22"/>
        </w:rPr>
      </w:pPr>
      <w:r w:rsidRPr="00F53ACB">
        <w:rPr>
          <w:rFonts w:ascii="Arial" w:hAnsi="Arial" w:cs="Arial"/>
          <w:b/>
          <w:iCs/>
          <w:sz w:val="22"/>
          <w:szCs w:val="22"/>
        </w:rPr>
        <w:t>Table</w:t>
      </w:r>
      <w:r>
        <w:rPr>
          <w:rFonts w:ascii="Arial" w:hAnsi="Arial" w:cs="Arial"/>
          <w:b/>
          <w:iCs/>
          <w:sz w:val="22"/>
          <w:szCs w:val="22"/>
        </w:rPr>
        <w:t>: 33</w:t>
      </w:r>
    </w:p>
    <w:p w:rsidR="002D3D45" w:rsidRPr="008E5CEF" w:rsidRDefault="002D3D45" w:rsidP="002D3D45">
      <w:pPr>
        <w:pStyle w:val="BodyTextIndent"/>
        <w:ind w:left="360"/>
        <w:rPr>
          <w:rFonts w:ascii="Arial" w:hAnsi="Arial" w:cs="Arial"/>
        </w:rPr>
      </w:pPr>
    </w:p>
    <w:tbl>
      <w:tblPr>
        <w:tblW w:w="4924" w:type="pct"/>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96"/>
        <w:gridCol w:w="2536"/>
        <w:gridCol w:w="5845"/>
      </w:tblGrid>
      <w:tr w:rsidR="002D3D45" w:rsidRPr="008E5CEF" w:rsidTr="00AF6733">
        <w:tc>
          <w:tcPr>
            <w:tcW w:w="578" w:type="pct"/>
            <w:shd w:val="clear" w:color="auto" w:fill="000080"/>
          </w:tcPr>
          <w:p w:rsidR="002D3D45" w:rsidRPr="008E5CEF" w:rsidRDefault="002D3D45" w:rsidP="002F255A">
            <w:pPr>
              <w:pStyle w:val="TableHeader"/>
            </w:pPr>
            <w:r w:rsidRPr="008E5CEF">
              <w:t>Ref</w:t>
            </w:r>
          </w:p>
        </w:tc>
        <w:tc>
          <w:tcPr>
            <w:tcW w:w="1338" w:type="pct"/>
            <w:shd w:val="clear" w:color="auto" w:fill="000080"/>
          </w:tcPr>
          <w:p w:rsidR="002D3D45" w:rsidRPr="008E5CEF" w:rsidRDefault="002D3D45" w:rsidP="002F255A">
            <w:pPr>
              <w:pStyle w:val="TableHeader"/>
            </w:pPr>
            <w:r w:rsidRPr="008E5CEF">
              <w:t xml:space="preserve">Report Name </w:t>
            </w:r>
          </w:p>
        </w:tc>
        <w:tc>
          <w:tcPr>
            <w:tcW w:w="3084" w:type="pct"/>
            <w:shd w:val="clear" w:color="auto" w:fill="000080"/>
          </w:tcPr>
          <w:p w:rsidR="002D3D45" w:rsidRPr="008E5CEF" w:rsidRDefault="002D3D45" w:rsidP="002F255A">
            <w:pPr>
              <w:pStyle w:val="TableHeader"/>
            </w:pPr>
            <w:r w:rsidRPr="008E5CEF">
              <w:t xml:space="preserve">Purpose </w:t>
            </w:r>
          </w:p>
        </w:tc>
      </w:tr>
      <w:tr w:rsidR="002D3D45" w:rsidRPr="008E5CEF" w:rsidTr="00AF6733">
        <w:tc>
          <w:tcPr>
            <w:tcW w:w="578" w:type="pct"/>
            <w:shd w:val="clear" w:color="auto" w:fill="000080"/>
          </w:tcPr>
          <w:p w:rsidR="002D3D45" w:rsidRPr="008E5CEF" w:rsidRDefault="002D3D45" w:rsidP="002F255A">
            <w:pPr>
              <w:pStyle w:val="TableHeader"/>
            </w:pPr>
            <w:r w:rsidRPr="008E5CEF">
              <w:t>1</w:t>
            </w:r>
          </w:p>
        </w:tc>
        <w:tc>
          <w:tcPr>
            <w:tcW w:w="1338"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Coverage reports:</w:t>
            </w:r>
          </w:p>
          <w:p w:rsidR="002D3D45" w:rsidRPr="008E5CEF" w:rsidRDefault="002D3D45" w:rsidP="00845449">
            <w:pPr>
              <w:pStyle w:val="TableText0"/>
              <w:numPr>
                <w:ilvl w:val="0"/>
                <w:numId w:val="0"/>
              </w:numPr>
              <w:rPr>
                <w:rFonts w:ascii="Arial" w:hAnsi="Arial" w:cs="Arial"/>
              </w:rPr>
            </w:pPr>
          </w:p>
        </w:tc>
        <w:tc>
          <w:tcPr>
            <w:tcW w:w="308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Percentage of children in the target group for reporting who have received all due vaccinations as specified by the Childhood Immunisation Schedule</w:t>
            </w:r>
            <w:r>
              <w:rPr>
                <w:rFonts w:ascii="Arial" w:hAnsi="Arial" w:cs="Arial"/>
              </w:rPr>
              <w:t xml:space="preserve"> at the following milestones</w:t>
            </w:r>
            <w:r w:rsidRPr="008E5CEF">
              <w:rPr>
                <w:rFonts w:ascii="Arial" w:hAnsi="Arial" w:cs="Arial"/>
              </w:rPr>
              <w:t xml:space="preserve">: </w:t>
            </w:r>
          </w:p>
          <w:p w:rsidR="002D3D45" w:rsidRPr="008E5CEF" w:rsidRDefault="002D3D45" w:rsidP="00845449">
            <w:pPr>
              <w:pStyle w:val="TableText0"/>
              <w:numPr>
                <w:ilvl w:val="0"/>
                <w:numId w:val="0"/>
              </w:numPr>
              <w:rPr>
                <w:rFonts w:ascii="Arial" w:hAnsi="Arial" w:cs="Arial"/>
              </w:rPr>
            </w:pPr>
            <w:r w:rsidRPr="008E5CEF">
              <w:rPr>
                <w:rFonts w:ascii="Arial" w:hAnsi="Arial" w:cs="Arial"/>
              </w:rPr>
              <w:t xml:space="preserve">(a) by </w:t>
            </w:r>
            <w:r>
              <w:rPr>
                <w:rFonts w:ascii="Arial" w:hAnsi="Arial" w:cs="Arial"/>
              </w:rPr>
              <w:t xml:space="preserve">6 months </w:t>
            </w:r>
            <w:r w:rsidRPr="008E5CEF">
              <w:rPr>
                <w:rFonts w:ascii="Arial" w:hAnsi="Arial" w:cs="Arial"/>
              </w:rPr>
              <w:t>of age</w:t>
            </w:r>
          </w:p>
          <w:p w:rsidR="002D3D45" w:rsidRDefault="002D3D45" w:rsidP="00845449">
            <w:pPr>
              <w:pStyle w:val="TableText0"/>
              <w:numPr>
                <w:ilvl w:val="0"/>
                <w:numId w:val="0"/>
              </w:numPr>
              <w:rPr>
                <w:rFonts w:ascii="Arial" w:hAnsi="Arial" w:cs="Arial"/>
              </w:rPr>
            </w:pPr>
            <w:r w:rsidRPr="008E5CEF">
              <w:rPr>
                <w:rFonts w:ascii="Arial" w:hAnsi="Arial" w:cs="Arial"/>
              </w:rPr>
              <w:t xml:space="preserve">(b) by </w:t>
            </w:r>
            <w:r>
              <w:rPr>
                <w:rFonts w:ascii="Arial" w:hAnsi="Arial" w:cs="Arial"/>
              </w:rPr>
              <w:t xml:space="preserve">8 months </w:t>
            </w:r>
            <w:r w:rsidRPr="008E5CEF">
              <w:rPr>
                <w:rFonts w:ascii="Arial" w:hAnsi="Arial" w:cs="Arial"/>
              </w:rPr>
              <w:t>of age</w:t>
            </w:r>
          </w:p>
          <w:p w:rsidR="002D3D45" w:rsidRDefault="002D3D45" w:rsidP="00845449">
            <w:pPr>
              <w:pStyle w:val="TableText0"/>
              <w:numPr>
                <w:ilvl w:val="0"/>
                <w:numId w:val="0"/>
              </w:numPr>
              <w:rPr>
                <w:rFonts w:ascii="Arial" w:hAnsi="Arial" w:cs="Arial"/>
              </w:rPr>
            </w:pPr>
            <w:r>
              <w:rPr>
                <w:rFonts w:ascii="Arial" w:hAnsi="Arial" w:cs="Arial"/>
              </w:rPr>
              <w:t>(c) by 12 months of age</w:t>
            </w:r>
          </w:p>
          <w:p w:rsidR="002D3D45" w:rsidRDefault="002D3D45" w:rsidP="00845449">
            <w:pPr>
              <w:pStyle w:val="TableText0"/>
              <w:numPr>
                <w:ilvl w:val="0"/>
                <w:numId w:val="0"/>
              </w:numPr>
              <w:rPr>
                <w:rFonts w:ascii="Arial" w:hAnsi="Arial" w:cs="Arial"/>
              </w:rPr>
            </w:pPr>
            <w:r>
              <w:rPr>
                <w:rFonts w:ascii="Arial" w:hAnsi="Arial" w:cs="Arial"/>
              </w:rPr>
              <w:t>(d) by 18 months of age</w:t>
            </w:r>
          </w:p>
          <w:p w:rsidR="002D3D45" w:rsidRDefault="002D3D45" w:rsidP="00845449">
            <w:pPr>
              <w:pStyle w:val="TableText0"/>
              <w:numPr>
                <w:ilvl w:val="0"/>
                <w:numId w:val="0"/>
              </w:numPr>
              <w:rPr>
                <w:rFonts w:ascii="Arial" w:hAnsi="Arial" w:cs="Arial"/>
              </w:rPr>
            </w:pPr>
            <w:r>
              <w:rPr>
                <w:rFonts w:ascii="Arial" w:hAnsi="Arial" w:cs="Arial"/>
              </w:rPr>
              <w:t>(e) by 24 months of age</w:t>
            </w:r>
          </w:p>
          <w:p w:rsidR="002D3D45" w:rsidRDefault="002D3D45" w:rsidP="00845449">
            <w:pPr>
              <w:pStyle w:val="TableText0"/>
              <w:numPr>
                <w:ilvl w:val="0"/>
                <w:numId w:val="0"/>
              </w:numPr>
              <w:rPr>
                <w:rFonts w:ascii="Arial" w:hAnsi="Arial" w:cs="Arial"/>
              </w:rPr>
            </w:pPr>
            <w:r>
              <w:rPr>
                <w:rFonts w:ascii="Arial" w:hAnsi="Arial" w:cs="Arial"/>
              </w:rPr>
              <w:t>(f) by 5 years of age</w:t>
            </w:r>
          </w:p>
          <w:p w:rsidR="002D3D45" w:rsidRPr="008E5CEF" w:rsidRDefault="002D3D45" w:rsidP="00845449">
            <w:pPr>
              <w:pStyle w:val="TableText0"/>
              <w:numPr>
                <w:ilvl w:val="0"/>
                <w:numId w:val="0"/>
              </w:numPr>
              <w:rPr>
                <w:rFonts w:ascii="Arial" w:hAnsi="Arial" w:cs="Arial"/>
              </w:rPr>
            </w:pPr>
            <w:r>
              <w:rPr>
                <w:rFonts w:ascii="Arial" w:hAnsi="Arial" w:cs="Arial"/>
              </w:rPr>
              <w:t>(g) by 12 years of age</w:t>
            </w:r>
          </w:p>
          <w:p w:rsidR="002D3D45" w:rsidRPr="008E5CEF" w:rsidRDefault="002D3D45" w:rsidP="00AF6733">
            <w:pPr>
              <w:pStyle w:val="TableText0"/>
              <w:rPr>
                <w:rFonts w:ascii="Arial" w:hAnsi="Arial" w:cs="Arial"/>
              </w:rPr>
            </w:pPr>
          </w:p>
        </w:tc>
      </w:tr>
      <w:tr w:rsidR="002D3D45" w:rsidRPr="008E5CEF" w:rsidTr="00AF6733">
        <w:tc>
          <w:tcPr>
            <w:tcW w:w="578" w:type="pct"/>
            <w:shd w:val="clear" w:color="auto" w:fill="000080"/>
          </w:tcPr>
          <w:p w:rsidR="002D3D45" w:rsidRPr="008E5CEF" w:rsidRDefault="002D3D45" w:rsidP="002F255A">
            <w:pPr>
              <w:pStyle w:val="TableHeader"/>
            </w:pPr>
            <w:r w:rsidRPr="008E5CEF">
              <w:t>2</w:t>
            </w:r>
          </w:p>
        </w:tc>
        <w:tc>
          <w:tcPr>
            <w:tcW w:w="1338"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Vaccinated to date report:</w:t>
            </w:r>
          </w:p>
          <w:p w:rsidR="002D3D45" w:rsidRPr="008E5CEF" w:rsidRDefault="002D3D45" w:rsidP="00845449">
            <w:pPr>
              <w:pStyle w:val="TableText0"/>
              <w:numPr>
                <w:ilvl w:val="0"/>
                <w:numId w:val="0"/>
              </w:numPr>
              <w:rPr>
                <w:rFonts w:ascii="Arial" w:hAnsi="Arial" w:cs="Arial"/>
              </w:rPr>
            </w:pPr>
          </w:p>
        </w:tc>
        <w:tc>
          <w:tcPr>
            <w:tcW w:w="308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Percentage of children in the target group for reporting who have ‘to date’ received all vaccinations as specified by the Childhood Immunisation Schedule, regardless of when vaccination was received.</w:t>
            </w:r>
          </w:p>
          <w:p w:rsidR="002D3D45" w:rsidRPr="008E5CEF" w:rsidRDefault="002D3D45" w:rsidP="00845449">
            <w:pPr>
              <w:pStyle w:val="TableText0"/>
              <w:numPr>
                <w:ilvl w:val="0"/>
                <w:numId w:val="0"/>
              </w:numPr>
              <w:rPr>
                <w:rFonts w:ascii="Arial" w:hAnsi="Arial" w:cs="Arial"/>
              </w:rPr>
            </w:pPr>
          </w:p>
        </w:tc>
      </w:tr>
      <w:tr w:rsidR="002D3D45" w:rsidRPr="008E5CEF" w:rsidTr="00AF6733">
        <w:tc>
          <w:tcPr>
            <w:tcW w:w="578" w:type="pct"/>
            <w:shd w:val="clear" w:color="auto" w:fill="000080"/>
          </w:tcPr>
          <w:p w:rsidR="002D3D45" w:rsidRPr="008E5CEF" w:rsidRDefault="002D3D45" w:rsidP="002F255A">
            <w:pPr>
              <w:pStyle w:val="TableHeader"/>
            </w:pPr>
            <w:r w:rsidRPr="008E5CEF">
              <w:t>3</w:t>
            </w:r>
          </w:p>
        </w:tc>
        <w:tc>
          <w:tcPr>
            <w:tcW w:w="1338"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Vaccination reports related to audit timeframe:</w:t>
            </w:r>
          </w:p>
        </w:tc>
        <w:tc>
          <w:tcPr>
            <w:tcW w:w="3084" w:type="pct"/>
          </w:tcPr>
          <w:p w:rsidR="002D3D45" w:rsidRPr="008E5CEF" w:rsidRDefault="002D3D45" w:rsidP="00845449">
            <w:pPr>
              <w:pStyle w:val="TableText0"/>
              <w:numPr>
                <w:ilvl w:val="0"/>
                <w:numId w:val="0"/>
              </w:numPr>
              <w:rPr>
                <w:rFonts w:ascii="Arial" w:hAnsi="Arial" w:cs="Arial"/>
              </w:rPr>
            </w:pPr>
            <w:r w:rsidRPr="008E5CEF">
              <w:rPr>
                <w:rFonts w:ascii="Arial" w:hAnsi="Arial" w:cs="Arial"/>
              </w:rPr>
              <w:t>There are a number of reports for vaccinations as specified by the Childhood Immunisation Schedule and related to the timeframe specified by the IMAC and Ministry of Health Audit Guidelines. These include:</w:t>
            </w:r>
          </w:p>
          <w:p w:rsidR="002D3D45" w:rsidRPr="008E5CEF" w:rsidRDefault="002D3D45" w:rsidP="00127A8E">
            <w:pPr>
              <w:pStyle w:val="BodyTextIndent"/>
              <w:numPr>
                <w:ilvl w:val="0"/>
                <w:numId w:val="40"/>
              </w:numPr>
              <w:rPr>
                <w:rFonts w:ascii="Arial" w:hAnsi="Arial" w:cs="Arial"/>
                <w:sz w:val="22"/>
                <w:szCs w:val="20"/>
                <w:lang w:eastAsia="en-GB"/>
              </w:rPr>
            </w:pPr>
            <w:r w:rsidRPr="008E5CEF">
              <w:rPr>
                <w:rFonts w:ascii="Arial" w:hAnsi="Arial" w:cs="Arial"/>
                <w:sz w:val="22"/>
                <w:szCs w:val="20"/>
                <w:lang w:eastAsia="en-GB"/>
              </w:rPr>
              <w:t xml:space="preserve">Last vaccination within audit timeframe (by </w:t>
            </w:r>
            <w:r>
              <w:rPr>
                <w:rFonts w:ascii="Arial" w:hAnsi="Arial" w:cs="Arial"/>
                <w:sz w:val="22"/>
                <w:szCs w:val="20"/>
                <w:lang w:eastAsia="en-GB"/>
              </w:rPr>
              <w:t xml:space="preserve">                  </w:t>
            </w:r>
            <w:r w:rsidRPr="008E5CEF">
              <w:rPr>
                <w:rFonts w:ascii="Arial" w:hAnsi="Arial" w:cs="Arial"/>
                <w:sz w:val="22"/>
                <w:szCs w:val="20"/>
                <w:lang w:eastAsia="en-GB"/>
              </w:rPr>
              <w:t>antigen)</w:t>
            </w:r>
          </w:p>
          <w:p w:rsidR="002D3D45" w:rsidRPr="008E5CEF" w:rsidRDefault="002D3D45" w:rsidP="00127A8E">
            <w:pPr>
              <w:pStyle w:val="BodyTextIndent"/>
              <w:numPr>
                <w:ilvl w:val="0"/>
                <w:numId w:val="40"/>
              </w:numPr>
              <w:rPr>
                <w:rFonts w:ascii="Arial" w:hAnsi="Arial" w:cs="Arial"/>
                <w:sz w:val="22"/>
                <w:szCs w:val="20"/>
                <w:lang w:eastAsia="en-GB"/>
              </w:rPr>
            </w:pPr>
            <w:r w:rsidRPr="008E5CEF">
              <w:rPr>
                <w:rFonts w:ascii="Arial" w:hAnsi="Arial" w:cs="Arial"/>
                <w:sz w:val="22"/>
                <w:szCs w:val="20"/>
                <w:lang w:eastAsia="en-GB"/>
              </w:rPr>
              <w:t>Last vaccination within audit timeframe (by vaccination event)</w:t>
            </w:r>
          </w:p>
          <w:p w:rsidR="002D3D45" w:rsidRPr="008E5CEF" w:rsidRDefault="002D3D45" w:rsidP="00127A8E">
            <w:pPr>
              <w:pStyle w:val="BodyTextIndent"/>
              <w:numPr>
                <w:ilvl w:val="0"/>
                <w:numId w:val="40"/>
              </w:numPr>
              <w:rPr>
                <w:rFonts w:ascii="Arial" w:hAnsi="Arial" w:cs="Arial"/>
                <w:sz w:val="22"/>
                <w:szCs w:val="20"/>
                <w:lang w:eastAsia="en-GB"/>
              </w:rPr>
            </w:pPr>
            <w:r w:rsidRPr="008E5CEF">
              <w:rPr>
                <w:rFonts w:ascii="Arial" w:hAnsi="Arial" w:cs="Arial"/>
                <w:sz w:val="22"/>
                <w:szCs w:val="20"/>
                <w:lang w:eastAsia="en-GB"/>
              </w:rPr>
              <w:t>All vaccinations within audit timeframe (by antigen)</w:t>
            </w:r>
          </w:p>
          <w:p w:rsidR="002D3D45" w:rsidRPr="008E5CEF" w:rsidRDefault="002D3D45" w:rsidP="00127A8E">
            <w:pPr>
              <w:pStyle w:val="BodyTextIndent"/>
              <w:numPr>
                <w:ilvl w:val="0"/>
                <w:numId w:val="40"/>
              </w:numPr>
              <w:rPr>
                <w:rFonts w:ascii="Arial" w:hAnsi="Arial" w:cs="Arial"/>
                <w:sz w:val="22"/>
                <w:szCs w:val="20"/>
                <w:lang w:eastAsia="en-GB"/>
              </w:rPr>
            </w:pPr>
            <w:r w:rsidRPr="008E5CEF">
              <w:rPr>
                <w:rFonts w:ascii="Arial" w:hAnsi="Arial" w:cs="Arial"/>
                <w:sz w:val="22"/>
                <w:szCs w:val="20"/>
                <w:lang w:eastAsia="en-GB"/>
              </w:rPr>
              <w:t>Last vaccination not within audit timeframe (by antigen)</w:t>
            </w:r>
          </w:p>
          <w:p w:rsidR="002D3D45" w:rsidRPr="008E5CEF" w:rsidRDefault="002D3D45" w:rsidP="00127A8E">
            <w:pPr>
              <w:pStyle w:val="BodyTextIndent"/>
              <w:numPr>
                <w:ilvl w:val="0"/>
                <w:numId w:val="40"/>
              </w:numPr>
              <w:rPr>
                <w:rFonts w:ascii="Arial" w:hAnsi="Arial" w:cs="Arial"/>
                <w:sz w:val="22"/>
                <w:szCs w:val="20"/>
                <w:lang w:eastAsia="en-GB"/>
              </w:rPr>
            </w:pPr>
            <w:r w:rsidRPr="008E5CEF">
              <w:rPr>
                <w:rFonts w:ascii="Arial" w:hAnsi="Arial" w:cs="Arial"/>
                <w:sz w:val="22"/>
                <w:szCs w:val="20"/>
                <w:lang w:eastAsia="en-GB"/>
              </w:rPr>
              <w:t>“Never vaccinated” report (by antigen)</w:t>
            </w:r>
          </w:p>
          <w:p w:rsidR="002D3D45" w:rsidRPr="008E5CEF" w:rsidRDefault="002D3D45" w:rsidP="00AF6733">
            <w:pPr>
              <w:pStyle w:val="TableText0"/>
              <w:rPr>
                <w:rFonts w:ascii="Arial" w:hAnsi="Arial" w:cs="Arial"/>
              </w:rPr>
            </w:pPr>
          </w:p>
        </w:tc>
      </w:tr>
    </w:tbl>
    <w:p w:rsidR="002D3D45" w:rsidRPr="008E5CEF" w:rsidRDefault="002D3D45" w:rsidP="002D3D45">
      <w:pPr>
        <w:pStyle w:val="Heading1"/>
        <w:numPr>
          <w:ilvl w:val="0"/>
          <w:numId w:val="0"/>
        </w:numPr>
        <w:rPr>
          <w:rFonts w:ascii="Arial" w:hAnsi="Arial" w:cs="Arial"/>
        </w:rPr>
      </w:pPr>
    </w:p>
    <w:p w:rsidR="002D3D45" w:rsidRPr="008E5CEF" w:rsidRDefault="002D3D45" w:rsidP="00E72951">
      <w:pPr>
        <w:pStyle w:val="Heading1"/>
        <w:tabs>
          <w:tab w:val="clear" w:pos="2843"/>
          <w:tab w:val="num" w:pos="432"/>
        </w:tabs>
        <w:ind w:left="432"/>
        <w:rPr>
          <w:rFonts w:ascii="Arial" w:hAnsi="Arial" w:cs="Arial"/>
        </w:rPr>
      </w:pPr>
      <w:r w:rsidRPr="008E5CEF">
        <w:rPr>
          <w:rFonts w:ascii="Arial" w:hAnsi="Arial" w:cs="Arial"/>
        </w:rPr>
        <w:br w:type="page"/>
      </w:r>
      <w:r w:rsidRPr="00E72951">
        <w:lastRenderedPageBreak/>
        <w:t xml:space="preserve">   </w:t>
      </w:r>
      <w:bookmarkStart w:id="258" w:name="_Toc314568989"/>
      <w:bookmarkStart w:id="259" w:name="_Toc372552176"/>
      <w:r w:rsidRPr="00E72951">
        <w:t>NIR forms</w:t>
      </w:r>
      <w:bookmarkEnd w:id="258"/>
      <w:bookmarkEnd w:id="259"/>
    </w:p>
    <w:p w:rsidR="002D3D45" w:rsidRPr="008E5CEF" w:rsidRDefault="002D3D45" w:rsidP="002D3D45">
      <w:pPr>
        <w:rPr>
          <w:rFonts w:ascii="Arial" w:hAnsi="Arial" w:cs="Arial"/>
        </w:rPr>
      </w:pPr>
    </w:p>
    <w:p w:rsidR="00F53ACB" w:rsidRPr="00F53ACB" w:rsidRDefault="00F53ACB" w:rsidP="00F53ACB">
      <w:pPr>
        <w:rPr>
          <w:rFonts w:ascii="Arial" w:hAnsi="Arial" w:cs="Arial"/>
          <w:b/>
          <w:iCs/>
          <w:sz w:val="22"/>
          <w:szCs w:val="22"/>
        </w:rPr>
      </w:pPr>
      <w:r w:rsidRPr="00F53ACB">
        <w:rPr>
          <w:rFonts w:ascii="Arial" w:hAnsi="Arial" w:cs="Arial"/>
          <w:b/>
          <w:iCs/>
          <w:sz w:val="22"/>
          <w:szCs w:val="22"/>
        </w:rPr>
        <w:t>Table</w:t>
      </w:r>
      <w:r>
        <w:rPr>
          <w:rFonts w:ascii="Arial" w:hAnsi="Arial" w:cs="Arial"/>
          <w:b/>
          <w:iCs/>
          <w:sz w:val="22"/>
          <w:szCs w:val="22"/>
        </w:rPr>
        <w:t>: 34</w:t>
      </w:r>
    </w:p>
    <w:p w:rsidR="002D3D45" w:rsidRPr="008E5CEF" w:rsidRDefault="002D3D45" w:rsidP="002D3D45">
      <w:pPr>
        <w:rPr>
          <w:rFonts w:ascii="Arial" w:hAnsi="Arial" w:cs="Arial"/>
        </w:rPr>
      </w:pPr>
    </w:p>
    <w:tbl>
      <w:tblPr>
        <w:tblW w:w="4924" w:type="pct"/>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96"/>
        <w:gridCol w:w="2536"/>
        <w:gridCol w:w="5845"/>
      </w:tblGrid>
      <w:tr w:rsidR="002D3D45" w:rsidRPr="008E5CEF" w:rsidTr="00AF6733">
        <w:tc>
          <w:tcPr>
            <w:tcW w:w="578" w:type="pct"/>
            <w:shd w:val="clear" w:color="auto" w:fill="000080"/>
          </w:tcPr>
          <w:p w:rsidR="002D3D45" w:rsidRPr="008E5CEF" w:rsidRDefault="002D3D45" w:rsidP="002F255A">
            <w:pPr>
              <w:pStyle w:val="TableHeader"/>
            </w:pPr>
            <w:r w:rsidRPr="008E5CEF">
              <w:t>Ref</w:t>
            </w:r>
          </w:p>
        </w:tc>
        <w:tc>
          <w:tcPr>
            <w:tcW w:w="1338" w:type="pct"/>
            <w:shd w:val="clear" w:color="auto" w:fill="000080"/>
          </w:tcPr>
          <w:p w:rsidR="002D3D45" w:rsidRPr="008E5CEF" w:rsidRDefault="002D3D45" w:rsidP="002F255A">
            <w:pPr>
              <w:pStyle w:val="TableHeader"/>
            </w:pPr>
            <w:r w:rsidRPr="008E5CEF">
              <w:t xml:space="preserve">Form Name </w:t>
            </w:r>
          </w:p>
        </w:tc>
        <w:tc>
          <w:tcPr>
            <w:tcW w:w="3084" w:type="pct"/>
            <w:shd w:val="clear" w:color="auto" w:fill="000080"/>
          </w:tcPr>
          <w:p w:rsidR="002D3D45" w:rsidRPr="008E5CEF" w:rsidRDefault="002D3D45" w:rsidP="002F255A">
            <w:pPr>
              <w:pStyle w:val="TableHeader"/>
            </w:pPr>
            <w:r w:rsidRPr="008E5CEF">
              <w:t xml:space="preserve">Purpose </w:t>
            </w:r>
          </w:p>
        </w:tc>
      </w:tr>
      <w:tr w:rsidR="002D3D45" w:rsidRPr="008E5CEF" w:rsidTr="00AF6733">
        <w:tc>
          <w:tcPr>
            <w:tcW w:w="578" w:type="pct"/>
            <w:shd w:val="clear" w:color="auto" w:fill="000080"/>
          </w:tcPr>
          <w:p w:rsidR="002D3D45" w:rsidRPr="008E5CEF" w:rsidRDefault="002D3D45" w:rsidP="002F255A">
            <w:pPr>
              <w:pStyle w:val="TableHeader"/>
            </w:pPr>
            <w:r w:rsidRPr="008E5CEF">
              <w:t>NIR 1</w:t>
            </w:r>
          </w:p>
        </w:tc>
        <w:tc>
          <w:tcPr>
            <w:tcW w:w="133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 xml:space="preserve">Registration Form </w:t>
            </w:r>
          </w:p>
        </w:tc>
        <w:tc>
          <w:tcPr>
            <w:tcW w:w="3084" w:type="pct"/>
          </w:tcPr>
          <w:p w:rsidR="002D3D45" w:rsidRPr="008E5CEF" w:rsidRDefault="002D3D45" w:rsidP="006A673E">
            <w:pPr>
              <w:pStyle w:val="TableText0"/>
              <w:numPr>
                <w:ilvl w:val="0"/>
                <w:numId w:val="0"/>
              </w:numPr>
              <w:rPr>
                <w:rFonts w:ascii="Arial" w:hAnsi="Arial" w:cs="Arial"/>
              </w:rPr>
            </w:pPr>
            <w:r w:rsidRPr="008E5CEF">
              <w:rPr>
                <w:rFonts w:ascii="Arial" w:hAnsi="Arial" w:cs="Arial"/>
                <w:szCs w:val="22"/>
              </w:rPr>
              <w:t>Sent by the provider to the NIR to notify a new registration, including information if the individual is opting off the NIR.</w:t>
            </w:r>
            <w:r w:rsidRPr="008E5CEF">
              <w:rPr>
                <w:rFonts w:ascii="Arial" w:hAnsi="Arial" w:cs="Arial"/>
              </w:rPr>
              <w:t xml:space="preserve">. </w:t>
            </w:r>
          </w:p>
        </w:tc>
      </w:tr>
      <w:tr w:rsidR="002D3D45" w:rsidRPr="008E5CEF" w:rsidTr="00AF6733">
        <w:tc>
          <w:tcPr>
            <w:tcW w:w="578" w:type="pct"/>
            <w:shd w:val="clear" w:color="auto" w:fill="000080"/>
          </w:tcPr>
          <w:p w:rsidR="002D3D45" w:rsidRPr="008E5CEF" w:rsidRDefault="002D3D45" w:rsidP="002F255A">
            <w:pPr>
              <w:pStyle w:val="TableHeader"/>
            </w:pPr>
            <w:r w:rsidRPr="008E5CEF">
              <w:t>NIR 2</w:t>
            </w:r>
          </w:p>
        </w:tc>
        <w:tc>
          <w:tcPr>
            <w:tcW w:w="133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 xml:space="preserve">Authorisation to </w:t>
            </w:r>
            <w:proofErr w:type="spellStart"/>
            <w:r w:rsidRPr="008E5CEF">
              <w:rPr>
                <w:rFonts w:ascii="Arial" w:hAnsi="Arial" w:cs="Arial"/>
                <w:szCs w:val="22"/>
              </w:rPr>
              <w:t>Opt</w:t>
            </w:r>
            <w:proofErr w:type="spellEnd"/>
            <w:r w:rsidRPr="008E5CEF">
              <w:rPr>
                <w:rFonts w:ascii="Arial" w:hAnsi="Arial" w:cs="Arial"/>
                <w:szCs w:val="22"/>
              </w:rPr>
              <w:t xml:space="preserve"> Off the NIR</w:t>
            </w:r>
          </w:p>
        </w:tc>
        <w:tc>
          <w:tcPr>
            <w:tcW w:w="3084"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Form signed by individual (or parent/guardian) to confirm their decision to opt off the NIR.</w:t>
            </w:r>
          </w:p>
        </w:tc>
      </w:tr>
      <w:tr w:rsidR="002D3D45" w:rsidRPr="008E5CEF" w:rsidTr="00AF6733">
        <w:tc>
          <w:tcPr>
            <w:tcW w:w="578" w:type="pct"/>
            <w:shd w:val="clear" w:color="auto" w:fill="000080"/>
          </w:tcPr>
          <w:p w:rsidR="002D3D45" w:rsidRPr="008E5CEF" w:rsidRDefault="002D3D45" w:rsidP="002F255A">
            <w:pPr>
              <w:pStyle w:val="TableHeader"/>
            </w:pPr>
            <w:r w:rsidRPr="008E5CEF">
              <w:t>NIR 3</w:t>
            </w:r>
          </w:p>
        </w:tc>
        <w:tc>
          <w:tcPr>
            <w:tcW w:w="133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 xml:space="preserve">Immunisation Event Form </w:t>
            </w:r>
          </w:p>
        </w:tc>
        <w:tc>
          <w:tcPr>
            <w:tcW w:w="3084"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 xml:space="preserve">Used by the health provider to notify that an immunisation event has been given, declined or rescheduled (including neonatal immunisations). </w:t>
            </w:r>
          </w:p>
        </w:tc>
      </w:tr>
      <w:tr w:rsidR="002D3D45" w:rsidRPr="008E5CEF" w:rsidTr="00AF6733">
        <w:tc>
          <w:tcPr>
            <w:tcW w:w="578" w:type="pct"/>
            <w:shd w:val="clear" w:color="auto" w:fill="000080"/>
          </w:tcPr>
          <w:p w:rsidR="002D3D45" w:rsidRPr="008E5CEF" w:rsidRDefault="002D3D45" w:rsidP="002F255A">
            <w:pPr>
              <w:pStyle w:val="TableHeader"/>
            </w:pPr>
            <w:r w:rsidRPr="008E5CEF">
              <w:t>NIR 4</w:t>
            </w:r>
          </w:p>
        </w:tc>
        <w:tc>
          <w:tcPr>
            <w:tcW w:w="133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 xml:space="preserve">NIR Notification </w:t>
            </w:r>
          </w:p>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(multi-purpose use)</w:t>
            </w:r>
          </w:p>
        </w:tc>
        <w:tc>
          <w:tcPr>
            <w:tcW w:w="3084"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Sent by the health provider to the NIR administrator for:</w:t>
            </w:r>
          </w:p>
          <w:p w:rsidR="002D3D45" w:rsidRPr="008E5CEF" w:rsidRDefault="002D3D45" w:rsidP="00127A8E">
            <w:pPr>
              <w:pStyle w:val="Bullet1"/>
              <w:numPr>
                <w:ilvl w:val="0"/>
                <w:numId w:val="41"/>
              </w:numPr>
              <w:rPr>
                <w:rFonts w:cs="Arial"/>
                <w:sz w:val="22"/>
                <w:szCs w:val="22"/>
              </w:rPr>
            </w:pPr>
            <w:r w:rsidRPr="008E5CEF">
              <w:rPr>
                <w:rFonts w:cs="Arial"/>
                <w:sz w:val="22"/>
                <w:szCs w:val="22"/>
              </w:rPr>
              <w:t>immunisation status queries</w:t>
            </w:r>
          </w:p>
          <w:p w:rsidR="002D3D45" w:rsidRPr="008E5CEF" w:rsidRDefault="002D3D45" w:rsidP="00127A8E">
            <w:pPr>
              <w:pStyle w:val="Bullet1"/>
              <w:numPr>
                <w:ilvl w:val="0"/>
                <w:numId w:val="41"/>
              </w:numPr>
              <w:rPr>
                <w:rFonts w:cs="Arial"/>
                <w:sz w:val="22"/>
                <w:szCs w:val="22"/>
              </w:rPr>
            </w:pPr>
            <w:r w:rsidRPr="008E5CEF">
              <w:rPr>
                <w:rFonts w:cs="Arial"/>
                <w:sz w:val="22"/>
                <w:szCs w:val="22"/>
              </w:rPr>
              <w:t>demographic changes</w:t>
            </w:r>
          </w:p>
          <w:p w:rsidR="002D3D45" w:rsidRPr="008E5CEF" w:rsidRDefault="002D3D45" w:rsidP="00127A8E">
            <w:pPr>
              <w:pStyle w:val="Bullet1"/>
              <w:numPr>
                <w:ilvl w:val="0"/>
                <w:numId w:val="41"/>
              </w:numPr>
              <w:rPr>
                <w:rFonts w:cs="Arial"/>
                <w:sz w:val="22"/>
                <w:szCs w:val="22"/>
              </w:rPr>
            </w:pPr>
            <w:r w:rsidRPr="008E5CEF">
              <w:rPr>
                <w:rFonts w:cs="Arial"/>
                <w:sz w:val="22"/>
                <w:szCs w:val="22"/>
              </w:rPr>
              <w:t>opting off the NIR</w:t>
            </w:r>
          </w:p>
          <w:p w:rsidR="002D3D45" w:rsidRPr="008E5CEF" w:rsidRDefault="002D3D45" w:rsidP="00127A8E">
            <w:pPr>
              <w:pStyle w:val="Bullet1"/>
              <w:numPr>
                <w:ilvl w:val="0"/>
                <w:numId w:val="41"/>
              </w:numPr>
              <w:rPr>
                <w:rFonts w:cs="Arial"/>
                <w:sz w:val="22"/>
                <w:szCs w:val="22"/>
              </w:rPr>
            </w:pPr>
            <w:r w:rsidRPr="008E5CEF">
              <w:rPr>
                <w:rFonts w:cs="Arial"/>
                <w:sz w:val="22"/>
                <w:szCs w:val="22"/>
              </w:rPr>
              <w:t>referral to an OIS</w:t>
            </w:r>
          </w:p>
          <w:p w:rsidR="002D3D45" w:rsidRPr="008E5CEF" w:rsidRDefault="002D3D45" w:rsidP="00127A8E">
            <w:pPr>
              <w:pStyle w:val="Bullet1"/>
              <w:numPr>
                <w:ilvl w:val="0"/>
                <w:numId w:val="41"/>
              </w:numPr>
              <w:rPr>
                <w:rFonts w:cs="Arial"/>
                <w:sz w:val="22"/>
                <w:szCs w:val="22"/>
              </w:rPr>
            </w:pPr>
            <w:r w:rsidRPr="008E5CEF">
              <w:rPr>
                <w:rFonts w:cs="Arial"/>
                <w:sz w:val="22"/>
                <w:szCs w:val="22"/>
              </w:rPr>
              <w:t xml:space="preserve">death of an individual registered on the NIR </w:t>
            </w:r>
          </w:p>
          <w:p w:rsidR="002D3D45" w:rsidRPr="008E5CEF" w:rsidRDefault="006A673E" w:rsidP="00127A8E">
            <w:pPr>
              <w:pStyle w:val="Bullet1"/>
              <w:numPr>
                <w:ilvl w:val="0"/>
                <w:numId w:val="41"/>
              </w:numPr>
              <w:rPr>
                <w:rFonts w:cs="Arial"/>
                <w:sz w:val="22"/>
                <w:szCs w:val="22"/>
              </w:rPr>
            </w:pPr>
            <w:r>
              <w:rPr>
                <w:rFonts w:cs="Arial"/>
                <w:sz w:val="22"/>
                <w:szCs w:val="22"/>
              </w:rPr>
              <w:t>validating AEFIs</w:t>
            </w:r>
          </w:p>
        </w:tc>
      </w:tr>
      <w:tr w:rsidR="002D3D45" w:rsidRPr="008E5CEF" w:rsidTr="00AF6733">
        <w:tc>
          <w:tcPr>
            <w:tcW w:w="578" w:type="pct"/>
            <w:shd w:val="clear" w:color="auto" w:fill="000080"/>
          </w:tcPr>
          <w:p w:rsidR="002D3D45" w:rsidRPr="008E5CEF" w:rsidRDefault="002D3D45" w:rsidP="002F255A">
            <w:pPr>
              <w:pStyle w:val="TableHeader"/>
            </w:pPr>
            <w:r w:rsidRPr="008E5CEF">
              <w:t>NIR 5</w:t>
            </w:r>
          </w:p>
        </w:tc>
        <w:tc>
          <w:tcPr>
            <w:tcW w:w="133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Notification of Outcome of Outreach Immunisation Service Referral</w:t>
            </w:r>
          </w:p>
        </w:tc>
        <w:tc>
          <w:tcPr>
            <w:tcW w:w="3084"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Used by the health provider to advise the NIR of the outcome of an OIS referral.</w:t>
            </w:r>
          </w:p>
        </w:tc>
      </w:tr>
    </w:tbl>
    <w:p w:rsidR="002D3D45" w:rsidRPr="008E5CEF" w:rsidRDefault="002D3D45" w:rsidP="006A673E">
      <w:pPr>
        <w:pStyle w:val="BodyText1"/>
        <w:numPr>
          <w:ilvl w:val="0"/>
          <w:numId w:val="0"/>
        </w:numPr>
      </w:pPr>
    </w:p>
    <w:p w:rsidR="002D3D45" w:rsidRPr="008E5CEF" w:rsidRDefault="002D3D45" w:rsidP="006A673E">
      <w:pPr>
        <w:pStyle w:val="BodyText1"/>
        <w:numPr>
          <w:ilvl w:val="0"/>
          <w:numId w:val="0"/>
        </w:numPr>
      </w:pPr>
    </w:p>
    <w:p w:rsidR="002D3D45" w:rsidRPr="008E5CEF" w:rsidRDefault="002D3D45" w:rsidP="006A673E">
      <w:pPr>
        <w:pStyle w:val="BodyText1"/>
        <w:numPr>
          <w:ilvl w:val="0"/>
          <w:numId w:val="0"/>
        </w:numPr>
      </w:pPr>
      <w:r w:rsidRPr="008E5CEF">
        <w:t>Each copy of the NIR forms described in the table are provided in duplicate, so health providers can retain a copy in their patient notes.</w:t>
      </w:r>
    </w:p>
    <w:p w:rsidR="002D3D45" w:rsidRPr="008E5CEF" w:rsidRDefault="002D3D45" w:rsidP="006A673E">
      <w:pPr>
        <w:pStyle w:val="BodyText1"/>
        <w:numPr>
          <w:ilvl w:val="0"/>
          <w:numId w:val="0"/>
        </w:numPr>
      </w:pPr>
    </w:p>
    <w:p w:rsidR="002D3D45" w:rsidRPr="008E5CEF" w:rsidRDefault="002D3D45" w:rsidP="006A673E">
      <w:pPr>
        <w:pStyle w:val="BodyText1"/>
        <w:numPr>
          <w:ilvl w:val="0"/>
          <w:numId w:val="0"/>
        </w:numPr>
      </w:pPr>
      <w:r w:rsidRPr="008E5CEF">
        <w:t>They are available from the Ministry of Health through their publications distributor Wickliffe at:</w:t>
      </w:r>
    </w:p>
    <w:p w:rsidR="002D3D45" w:rsidRPr="008E5CEF" w:rsidRDefault="002D3D45" w:rsidP="006A673E">
      <w:pPr>
        <w:pStyle w:val="BodyText1"/>
        <w:numPr>
          <w:ilvl w:val="0"/>
          <w:numId w:val="0"/>
        </w:numPr>
      </w:pPr>
    </w:p>
    <w:p w:rsidR="002D3D45" w:rsidRPr="008E5CEF" w:rsidRDefault="002D3D45" w:rsidP="006A673E">
      <w:pPr>
        <w:pStyle w:val="BodyText1"/>
        <w:numPr>
          <w:ilvl w:val="0"/>
          <w:numId w:val="0"/>
        </w:numPr>
      </w:pPr>
      <w:r w:rsidRPr="008E5CEF">
        <w:t xml:space="preserve">Ministry of Health Publications </w:t>
      </w:r>
      <w:r w:rsidRPr="008E5CEF">
        <w:br/>
        <w:t>c/- Wickliffe (NZ) Ltd</w:t>
      </w:r>
      <w:r w:rsidRPr="008E5CEF">
        <w:br/>
        <w:t>PO Box 932, Dunedin</w:t>
      </w:r>
      <w:r w:rsidRPr="008E5CEF">
        <w:br/>
        <w:t>New Zealand</w:t>
      </w:r>
      <w:r w:rsidRPr="008E5CEF">
        <w:br/>
        <w:t xml:space="preserve">or phone: (04) 496 2277 </w:t>
      </w:r>
      <w:r w:rsidRPr="008E5CEF">
        <w:br/>
        <w:t xml:space="preserve">or email: </w:t>
      </w:r>
      <w:hyperlink r:id="rId32" w:history="1">
        <w:r w:rsidRPr="008E5CEF">
          <w:t>moh@wickliffe.co.nz</w:t>
        </w:r>
      </w:hyperlink>
    </w:p>
    <w:p w:rsidR="002D3D45" w:rsidRPr="008E5CEF" w:rsidRDefault="002D3D45" w:rsidP="006A673E">
      <w:pPr>
        <w:pStyle w:val="BodyText1"/>
        <w:numPr>
          <w:ilvl w:val="0"/>
          <w:numId w:val="0"/>
        </w:numPr>
      </w:pPr>
      <w:r w:rsidRPr="008E5CEF">
        <w:t>or: The Ministry of Health Website</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br w:type="page"/>
      </w:r>
      <w:bookmarkEnd w:id="247"/>
      <w:bookmarkEnd w:id="248"/>
      <w:bookmarkEnd w:id="249"/>
      <w:r w:rsidRPr="008E5CEF">
        <w:rPr>
          <w:rFonts w:ascii="Arial" w:hAnsi="Arial" w:cs="Arial"/>
        </w:rPr>
        <w:lastRenderedPageBreak/>
        <w:t xml:space="preserve"> </w:t>
      </w:r>
    </w:p>
    <w:p w:rsidR="002D3D45" w:rsidRPr="008E5CEF" w:rsidRDefault="002D3D45" w:rsidP="002D3D45">
      <w:pPr>
        <w:pStyle w:val="BodyTextIndent"/>
        <w:ind w:left="360"/>
        <w:rPr>
          <w:rFonts w:ascii="Arial" w:hAnsi="Arial" w:cs="Arial"/>
        </w:rPr>
      </w:pPr>
    </w:p>
    <w:p w:rsidR="002D3D45" w:rsidRPr="00E72951" w:rsidRDefault="002D3D45" w:rsidP="00E72951">
      <w:pPr>
        <w:pStyle w:val="Heading1"/>
        <w:tabs>
          <w:tab w:val="clear" w:pos="2843"/>
          <w:tab w:val="num" w:pos="432"/>
        </w:tabs>
        <w:ind w:left="432"/>
      </w:pPr>
      <w:r w:rsidRPr="00E72951">
        <w:t xml:space="preserve"> </w:t>
      </w:r>
      <w:bookmarkStart w:id="260" w:name="_Toc314568990"/>
      <w:bookmarkStart w:id="261" w:name="_Toc372552177"/>
      <w:r w:rsidRPr="00E72951">
        <w:t>Appendix 3 – Codes Used on the NIR</w:t>
      </w:r>
      <w:bookmarkEnd w:id="260"/>
      <w:bookmarkEnd w:id="261"/>
    </w:p>
    <w:p w:rsidR="002D3D45" w:rsidRPr="008E5CEF" w:rsidRDefault="002D3D45" w:rsidP="002D3D45">
      <w:pPr>
        <w:pStyle w:val="Heading2"/>
        <w:rPr>
          <w:rFonts w:ascii="Arial" w:hAnsi="Arial" w:cs="Arial"/>
        </w:rPr>
      </w:pPr>
      <w:r w:rsidRPr="008E5CEF">
        <w:rPr>
          <w:rFonts w:ascii="Arial" w:hAnsi="Arial" w:cs="Arial"/>
        </w:rPr>
        <w:t xml:space="preserve">  </w:t>
      </w:r>
      <w:bookmarkStart w:id="262" w:name="_Toc314568991"/>
      <w:bookmarkStart w:id="263" w:name="_Toc372552178"/>
      <w:r w:rsidRPr="008E5CEF">
        <w:rPr>
          <w:rFonts w:ascii="Arial" w:hAnsi="Arial" w:cs="Arial"/>
        </w:rPr>
        <w:t>Individual status codes</w:t>
      </w:r>
      <w:bookmarkEnd w:id="262"/>
      <w:bookmarkEnd w:id="263"/>
    </w:p>
    <w:p w:rsidR="002D3D45" w:rsidRPr="008E5CEF" w:rsidRDefault="002D3D45" w:rsidP="002D3D45">
      <w:pPr>
        <w:rPr>
          <w:rFonts w:ascii="Arial" w:hAnsi="Arial" w:cs="Arial"/>
        </w:rPr>
      </w:pPr>
      <w:r w:rsidRPr="008E5CEF">
        <w:rPr>
          <w:rFonts w:ascii="Arial" w:hAnsi="Arial" w:cs="Arial"/>
        </w:rPr>
        <w:t>The status of an individual on the NIR database is one of:</w:t>
      </w:r>
    </w:p>
    <w:p w:rsidR="002D3D45" w:rsidRPr="008E5CEF" w:rsidRDefault="002D3D45" w:rsidP="00127A8E">
      <w:pPr>
        <w:pStyle w:val="Bullet"/>
        <w:numPr>
          <w:ilvl w:val="0"/>
          <w:numId w:val="42"/>
        </w:numPr>
        <w:tabs>
          <w:tab w:val="left" w:pos="567"/>
        </w:tabs>
        <w:spacing w:before="40"/>
        <w:rPr>
          <w:rFonts w:ascii="Arial" w:hAnsi="Arial" w:cs="Arial"/>
        </w:rPr>
      </w:pPr>
      <w:r w:rsidRPr="008E5CEF">
        <w:rPr>
          <w:rFonts w:ascii="Arial" w:hAnsi="Arial" w:cs="Arial"/>
        </w:rPr>
        <w:t>active</w:t>
      </w:r>
    </w:p>
    <w:p w:rsidR="002D3D45" w:rsidRPr="008E5CEF" w:rsidRDefault="002D3D45" w:rsidP="00127A8E">
      <w:pPr>
        <w:pStyle w:val="Bullet"/>
        <w:numPr>
          <w:ilvl w:val="0"/>
          <w:numId w:val="42"/>
        </w:numPr>
        <w:tabs>
          <w:tab w:val="left" w:pos="567"/>
        </w:tabs>
        <w:spacing w:before="40"/>
        <w:rPr>
          <w:rFonts w:ascii="Arial" w:hAnsi="Arial" w:cs="Arial"/>
        </w:rPr>
      </w:pPr>
      <w:r w:rsidRPr="008E5CEF">
        <w:rPr>
          <w:rFonts w:ascii="Arial" w:hAnsi="Arial" w:cs="Arial"/>
        </w:rPr>
        <w:t>opt off – provisional</w:t>
      </w:r>
    </w:p>
    <w:p w:rsidR="002D3D45" w:rsidRPr="008E5CEF" w:rsidRDefault="002D3D45" w:rsidP="00127A8E">
      <w:pPr>
        <w:pStyle w:val="Bullet"/>
        <w:numPr>
          <w:ilvl w:val="0"/>
          <w:numId w:val="42"/>
        </w:numPr>
        <w:tabs>
          <w:tab w:val="left" w:pos="567"/>
        </w:tabs>
        <w:spacing w:before="40"/>
        <w:rPr>
          <w:rFonts w:ascii="Arial" w:hAnsi="Arial" w:cs="Arial"/>
        </w:rPr>
      </w:pPr>
      <w:r w:rsidRPr="008E5CEF">
        <w:rPr>
          <w:rFonts w:ascii="Arial" w:hAnsi="Arial" w:cs="Arial"/>
        </w:rPr>
        <w:t>opt off</w:t>
      </w:r>
    </w:p>
    <w:p w:rsidR="002D3D45" w:rsidRPr="008E5CEF" w:rsidRDefault="002D3D45" w:rsidP="00127A8E">
      <w:pPr>
        <w:pStyle w:val="Bullet"/>
        <w:numPr>
          <w:ilvl w:val="0"/>
          <w:numId w:val="42"/>
        </w:numPr>
        <w:tabs>
          <w:tab w:val="left" w:pos="567"/>
        </w:tabs>
        <w:spacing w:before="40"/>
        <w:rPr>
          <w:rFonts w:ascii="Arial" w:hAnsi="Arial" w:cs="Arial"/>
        </w:rPr>
      </w:pPr>
      <w:r w:rsidRPr="008E5CEF">
        <w:rPr>
          <w:rFonts w:ascii="Arial" w:hAnsi="Arial" w:cs="Arial"/>
        </w:rPr>
        <w:t>deceased – unconfirmed</w:t>
      </w:r>
    </w:p>
    <w:p w:rsidR="002D3D45" w:rsidRPr="008E5CEF" w:rsidRDefault="002D3D45" w:rsidP="00127A8E">
      <w:pPr>
        <w:pStyle w:val="Bullet"/>
        <w:numPr>
          <w:ilvl w:val="0"/>
          <w:numId w:val="42"/>
        </w:numPr>
        <w:tabs>
          <w:tab w:val="left" w:pos="567"/>
        </w:tabs>
        <w:spacing w:before="40"/>
        <w:rPr>
          <w:rFonts w:ascii="Arial" w:hAnsi="Arial" w:cs="Arial"/>
        </w:rPr>
      </w:pPr>
      <w:r w:rsidRPr="008E5CEF">
        <w:rPr>
          <w:rFonts w:ascii="Arial" w:hAnsi="Arial" w:cs="Arial"/>
        </w:rPr>
        <w:t>deceased</w:t>
      </w:r>
    </w:p>
    <w:p w:rsidR="002D3D45" w:rsidRPr="008E5CEF" w:rsidRDefault="002D3D45" w:rsidP="00127A8E">
      <w:pPr>
        <w:pStyle w:val="Bullet"/>
        <w:numPr>
          <w:ilvl w:val="0"/>
          <w:numId w:val="42"/>
        </w:numPr>
        <w:tabs>
          <w:tab w:val="left" w:pos="567"/>
        </w:tabs>
        <w:spacing w:before="40"/>
        <w:rPr>
          <w:rFonts w:ascii="Arial" w:hAnsi="Arial" w:cs="Arial"/>
        </w:rPr>
      </w:pPr>
      <w:r w:rsidRPr="008E5CEF">
        <w:rPr>
          <w:rFonts w:ascii="Arial" w:hAnsi="Arial" w:cs="Arial"/>
        </w:rPr>
        <w:t>overseas</w:t>
      </w:r>
    </w:p>
    <w:p w:rsidR="002D3D45" w:rsidRPr="008E5CEF" w:rsidRDefault="002D3D45" w:rsidP="00127A8E">
      <w:pPr>
        <w:pStyle w:val="Bullet"/>
        <w:numPr>
          <w:ilvl w:val="0"/>
          <w:numId w:val="42"/>
        </w:numPr>
        <w:tabs>
          <w:tab w:val="left" w:pos="567"/>
        </w:tabs>
        <w:spacing w:before="40"/>
        <w:rPr>
          <w:rFonts w:ascii="Arial" w:hAnsi="Arial" w:cs="Arial"/>
        </w:rPr>
      </w:pPr>
      <w:r w:rsidRPr="008E5CEF">
        <w:rPr>
          <w:rFonts w:ascii="Arial" w:hAnsi="Arial" w:cs="Arial"/>
        </w:rPr>
        <w:t>inact</w:t>
      </w:r>
      <w:r w:rsidR="006A673E">
        <w:rPr>
          <w:rFonts w:ascii="Arial" w:hAnsi="Arial" w:cs="Arial"/>
        </w:rPr>
        <w:t>ive</w:t>
      </w:r>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264" w:name="_Toc314568992"/>
      <w:bookmarkStart w:id="265" w:name="_Toc372552179"/>
      <w:r w:rsidRPr="008E5CEF">
        <w:rPr>
          <w:rFonts w:ascii="Arial" w:hAnsi="Arial" w:cs="Arial"/>
        </w:rPr>
        <w:t>Programme status codes</w:t>
      </w:r>
      <w:bookmarkEnd w:id="264"/>
      <w:bookmarkEnd w:id="265"/>
    </w:p>
    <w:p w:rsidR="002D3D45" w:rsidRPr="008E5CEF" w:rsidRDefault="002D3D45" w:rsidP="002D3D45">
      <w:pPr>
        <w:rPr>
          <w:rFonts w:ascii="Arial" w:hAnsi="Arial" w:cs="Arial"/>
        </w:rPr>
      </w:pPr>
      <w:r w:rsidRPr="008E5CEF">
        <w:rPr>
          <w:rFonts w:ascii="Arial" w:hAnsi="Arial" w:cs="Arial"/>
        </w:rPr>
        <w:t>The status of a programme on the NIR database is one of:</w:t>
      </w:r>
    </w:p>
    <w:p w:rsidR="002D3D45" w:rsidRPr="008E5CEF" w:rsidRDefault="002D3D45" w:rsidP="00127A8E">
      <w:pPr>
        <w:pStyle w:val="Bullet"/>
        <w:numPr>
          <w:ilvl w:val="0"/>
          <w:numId w:val="42"/>
        </w:numPr>
        <w:tabs>
          <w:tab w:val="left" w:pos="567"/>
        </w:tabs>
        <w:spacing w:before="40"/>
        <w:rPr>
          <w:rFonts w:ascii="Arial" w:hAnsi="Arial" w:cs="Arial"/>
        </w:rPr>
      </w:pPr>
      <w:r w:rsidRPr="008E5CEF">
        <w:rPr>
          <w:rFonts w:ascii="Arial" w:hAnsi="Arial" w:cs="Arial"/>
        </w:rPr>
        <w:t>active</w:t>
      </w:r>
    </w:p>
    <w:p w:rsidR="002D3D45" w:rsidRPr="008E5CEF" w:rsidRDefault="002D3D45" w:rsidP="00127A8E">
      <w:pPr>
        <w:pStyle w:val="Bullet"/>
        <w:numPr>
          <w:ilvl w:val="0"/>
          <w:numId w:val="42"/>
        </w:numPr>
        <w:tabs>
          <w:tab w:val="left" w:pos="567"/>
        </w:tabs>
        <w:spacing w:before="40"/>
        <w:rPr>
          <w:rFonts w:ascii="Arial" w:hAnsi="Arial" w:cs="Arial"/>
        </w:rPr>
      </w:pPr>
      <w:r w:rsidRPr="008E5CEF">
        <w:rPr>
          <w:rFonts w:ascii="Arial" w:hAnsi="Arial" w:cs="Arial"/>
        </w:rPr>
        <w:t>withdrawn</w:t>
      </w:r>
    </w:p>
    <w:p w:rsidR="002D3D45" w:rsidRPr="008E5CEF" w:rsidRDefault="002D3D45" w:rsidP="00127A8E">
      <w:pPr>
        <w:pStyle w:val="Bullet"/>
        <w:numPr>
          <w:ilvl w:val="0"/>
          <w:numId w:val="42"/>
        </w:numPr>
        <w:tabs>
          <w:tab w:val="left" w:pos="567"/>
        </w:tabs>
        <w:spacing w:before="40"/>
        <w:rPr>
          <w:rFonts w:ascii="Arial" w:hAnsi="Arial" w:cs="Arial"/>
        </w:rPr>
      </w:pPr>
      <w:r w:rsidRPr="008E5CEF">
        <w:rPr>
          <w:rFonts w:ascii="Arial" w:hAnsi="Arial" w:cs="Arial"/>
        </w:rPr>
        <w:t>on hold</w:t>
      </w:r>
    </w:p>
    <w:p w:rsidR="002D3D45" w:rsidRPr="008E5CEF" w:rsidRDefault="002D3D45" w:rsidP="00127A8E">
      <w:pPr>
        <w:pStyle w:val="Bullet"/>
        <w:numPr>
          <w:ilvl w:val="0"/>
          <w:numId w:val="42"/>
        </w:numPr>
        <w:tabs>
          <w:tab w:val="left" w:pos="567"/>
        </w:tabs>
        <w:spacing w:before="40"/>
        <w:rPr>
          <w:rFonts w:ascii="Arial" w:hAnsi="Arial" w:cs="Arial"/>
        </w:rPr>
      </w:pPr>
      <w:r>
        <w:rPr>
          <w:rFonts w:ascii="Arial" w:hAnsi="Arial" w:cs="Arial"/>
        </w:rPr>
        <w:t xml:space="preserve">with </w:t>
      </w:r>
      <w:r w:rsidRPr="008E5CEF">
        <w:rPr>
          <w:rFonts w:ascii="Arial" w:hAnsi="Arial" w:cs="Arial"/>
        </w:rPr>
        <w:t xml:space="preserve">outreach </w:t>
      </w:r>
    </w:p>
    <w:p w:rsidR="002D3D45" w:rsidRPr="008E5CEF" w:rsidRDefault="002D3D45" w:rsidP="00127A8E">
      <w:pPr>
        <w:pStyle w:val="Bullet"/>
        <w:numPr>
          <w:ilvl w:val="0"/>
          <w:numId w:val="42"/>
        </w:numPr>
        <w:tabs>
          <w:tab w:val="left" w:pos="567"/>
        </w:tabs>
        <w:spacing w:before="40"/>
        <w:rPr>
          <w:rFonts w:ascii="Arial" w:hAnsi="Arial" w:cs="Arial"/>
        </w:rPr>
      </w:pPr>
      <w:r w:rsidRPr="008E5CEF">
        <w:rPr>
          <w:rFonts w:ascii="Arial" w:hAnsi="Arial" w:cs="Arial"/>
        </w:rPr>
        <w:t>non-responder</w:t>
      </w:r>
    </w:p>
    <w:p w:rsidR="002D3D45" w:rsidRPr="008E5CEF" w:rsidRDefault="002D3D45" w:rsidP="00127A8E">
      <w:pPr>
        <w:pStyle w:val="Bullet"/>
        <w:numPr>
          <w:ilvl w:val="0"/>
          <w:numId w:val="42"/>
        </w:numPr>
        <w:tabs>
          <w:tab w:val="left" w:pos="567"/>
        </w:tabs>
        <w:spacing w:before="40"/>
        <w:rPr>
          <w:rFonts w:ascii="Arial" w:hAnsi="Arial" w:cs="Arial"/>
        </w:rPr>
      </w:pPr>
      <w:r w:rsidRPr="008E5CEF">
        <w:rPr>
          <w:rFonts w:ascii="Arial" w:hAnsi="Arial" w:cs="Arial"/>
        </w:rPr>
        <w:t>gone no address</w:t>
      </w:r>
    </w:p>
    <w:p w:rsidR="002D3D45" w:rsidRPr="008E5CEF" w:rsidRDefault="002D3D45" w:rsidP="00127A8E">
      <w:pPr>
        <w:pStyle w:val="Bullet"/>
        <w:numPr>
          <w:ilvl w:val="0"/>
          <w:numId w:val="42"/>
        </w:numPr>
        <w:tabs>
          <w:tab w:val="left" w:pos="567"/>
        </w:tabs>
        <w:spacing w:before="40"/>
        <w:rPr>
          <w:rFonts w:ascii="Arial" w:hAnsi="Arial" w:cs="Arial"/>
        </w:rPr>
      </w:pPr>
      <w:r w:rsidRPr="008E5CEF">
        <w:rPr>
          <w:rFonts w:ascii="Arial" w:hAnsi="Arial" w:cs="Arial"/>
        </w:rPr>
        <w:t>inactive (used when individual status is opt off or deceased).</w:t>
      </w:r>
    </w:p>
    <w:p w:rsidR="002D3D45" w:rsidRPr="008E5CEF" w:rsidRDefault="002D3D45" w:rsidP="002D3D45">
      <w:pPr>
        <w:rPr>
          <w:rFonts w:ascii="Arial" w:hAnsi="Arial" w:cs="Arial"/>
        </w:rPr>
      </w:pPr>
    </w:p>
    <w:p w:rsidR="002D3D45" w:rsidRDefault="002D3D45" w:rsidP="002D3D45">
      <w:pPr>
        <w:pStyle w:val="Heading2"/>
        <w:rPr>
          <w:rFonts w:ascii="Arial" w:hAnsi="Arial" w:cs="Arial"/>
        </w:rPr>
      </w:pPr>
      <w:r w:rsidRPr="008E5CEF">
        <w:rPr>
          <w:rFonts w:ascii="Arial" w:hAnsi="Arial" w:cs="Arial"/>
        </w:rPr>
        <w:t xml:space="preserve">  </w:t>
      </w:r>
      <w:bookmarkStart w:id="266" w:name="_Toc314568993"/>
      <w:bookmarkStart w:id="267" w:name="_Toc372552180"/>
      <w:r w:rsidRPr="008E5CEF">
        <w:rPr>
          <w:rFonts w:ascii="Arial" w:hAnsi="Arial" w:cs="Arial"/>
        </w:rPr>
        <w:t>Vaccine codes</w:t>
      </w:r>
      <w:bookmarkEnd w:id="266"/>
      <w:bookmarkEnd w:id="267"/>
      <w:r w:rsidR="002618CD">
        <w:rPr>
          <w:rFonts w:ascii="Arial" w:hAnsi="Arial" w:cs="Arial"/>
        </w:rPr>
        <w:t xml:space="preserve"> etc</w:t>
      </w:r>
    </w:p>
    <w:p w:rsidR="002618CD" w:rsidRPr="002618CD" w:rsidRDefault="008D5464" w:rsidP="002618CD">
      <w:pPr>
        <w:rPr>
          <w:color w:val="548DD4" w:themeColor="text2" w:themeTint="99"/>
        </w:rPr>
      </w:pPr>
      <w:hyperlink r:id="rId33" w:history="1">
        <w:r w:rsidR="002618CD" w:rsidRPr="002618CD">
          <w:rPr>
            <w:rStyle w:val="Hyperlink"/>
            <w:color w:val="548DD4" w:themeColor="text2" w:themeTint="99"/>
          </w:rPr>
          <w:t>http://www.health.govt.nz/new-zealand-health-system/claims-provider-payments-and-entitlements/immunisation-subsidy</w:t>
        </w:r>
      </w:hyperlink>
      <w:r w:rsidR="002618CD" w:rsidRPr="002618CD">
        <w:rPr>
          <w:color w:val="548DD4" w:themeColor="text2" w:themeTint="99"/>
        </w:rPr>
        <w:t xml:space="preserve"> </w:t>
      </w:r>
    </w:p>
    <w:p w:rsidR="002618CD" w:rsidRPr="002618CD" w:rsidRDefault="002618CD" w:rsidP="002618C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3"/>
        <w:gridCol w:w="7233"/>
      </w:tblGrid>
      <w:tr w:rsidR="002D3D45" w:rsidRPr="008E5CEF" w:rsidTr="00AF6733">
        <w:trPr>
          <w:tblHeader/>
        </w:trPr>
        <w:tc>
          <w:tcPr>
            <w:tcW w:w="1663"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spacing w:before="40" w:after="40"/>
              <w:rPr>
                <w:rFonts w:ascii="Arial" w:hAnsi="Arial" w:cs="Arial"/>
                <w:b/>
                <w:sz w:val="20"/>
              </w:rPr>
            </w:pPr>
            <w:r w:rsidRPr="008E5CEF">
              <w:rPr>
                <w:rFonts w:ascii="Arial" w:hAnsi="Arial" w:cs="Arial"/>
                <w:b/>
                <w:sz w:val="20"/>
              </w:rPr>
              <w:t>Vaccine</w:t>
            </w:r>
          </w:p>
        </w:tc>
        <w:tc>
          <w:tcPr>
            <w:tcW w:w="7233"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spacing w:before="40" w:after="40"/>
              <w:rPr>
                <w:rFonts w:ascii="Arial" w:hAnsi="Arial" w:cs="Arial"/>
                <w:b/>
                <w:sz w:val="20"/>
              </w:rPr>
            </w:pPr>
            <w:r w:rsidRPr="008E5CEF">
              <w:rPr>
                <w:rFonts w:ascii="Arial" w:hAnsi="Arial" w:cs="Arial"/>
                <w:b/>
                <w:sz w:val="20"/>
              </w:rPr>
              <w:t>Antigens included in vaccine</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40" w:after="40"/>
              <w:rPr>
                <w:rFonts w:ascii="Arial" w:hAnsi="Arial" w:cs="Arial"/>
                <w:sz w:val="20"/>
              </w:rPr>
            </w:pPr>
            <w:r w:rsidRPr="008E5CEF">
              <w:rPr>
                <w:rFonts w:ascii="Arial" w:hAnsi="Arial" w:cs="Arial"/>
                <w:sz w:val="20"/>
              </w:rPr>
              <w:t>Td</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40" w:after="40"/>
              <w:rPr>
                <w:rFonts w:ascii="Arial" w:hAnsi="Arial" w:cs="Arial"/>
                <w:sz w:val="20"/>
              </w:rPr>
            </w:pPr>
            <w:r w:rsidRPr="008E5CEF">
              <w:rPr>
                <w:rFonts w:ascii="Arial" w:hAnsi="Arial" w:cs="Arial"/>
                <w:sz w:val="20"/>
              </w:rPr>
              <w:t>Adult tetanus, diphtheria</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BCG</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Tuberculosis</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DT</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Child tetanus diphtheria</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DTaP/Hib</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Diphtheria, tetanus, acellular pertussis, haemophilus influenzae type b</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DTaP-IPV</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Diphtheria, tetanus, acellular pertussis, inactivated polio</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Pr>
                <w:rFonts w:ascii="Arial" w:hAnsi="Arial" w:cs="Arial"/>
                <w:sz w:val="20"/>
              </w:rPr>
              <w:t>DTaP-IPV-</w:t>
            </w:r>
            <w:proofErr w:type="spellStart"/>
            <w:r>
              <w:rPr>
                <w:rFonts w:ascii="Arial" w:hAnsi="Arial" w:cs="Arial"/>
                <w:sz w:val="20"/>
              </w:rPr>
              <w:t>HepB</w:t>
            </w:r>
            <w:proofErr w:type="spellEnd"/>
            <w:r>
              <w:rPr>
                <w:rFonts w:ascii="Arial" w:hAnsi="Arial" w:cs="Arial"/>
                <w:sz w:val="20"/>
              </w:rPr>
              <w:t>/Hib</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 xml:space="preserve">Diphtheria, tetanus, acellular pertussis, </w:t>
            </w:r>
            <w:r>
              <w:rPr>
                <w:rFonts w:ascii="Arial" w:hAnsi="Arial" w:cs="Arial"/>
                <w:sz w:val="20"/>
              </w:rPr>
              <w:t xml:space="preserve">inactivated polio, hepatitis B, </w:t>
            </w:r>
            <w:r w:rsidRPr="008E5CEF">
              <w:rPr>
                <w:rFonts w:ascii="Arial" w:hAnsi="Arial" w:cs="Arial"/>
                <w:sz w:val="20"/>
              </w:rPr>
              <w:t>haemophilus influenzae type b</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HBIG</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Pr>
                <w:rFonts w:ascii="Arial" w:hAnsi="Arial" w:cs="Arial"/>
                <w:sz w:val="20"/>
              </w:rPr>
              <w:t>Hepatitis</w:t>
            </w:r>
            <w:r w:rsidRPr="008E5CEF">
              <w:rPr>
                <w:rFonts w:ascii="Arial" w:hAnsi="Arial" w:cs="Arial"/>
                <w:sz w:val="20"/>
              </w:rPr>
              <w:t xml:space="preserve"> B immune globulin</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proofErr w:type="spellStart"/>
            <w:r w:rsidRPr="008E5CEF">
              <w:rPr>
                <w:rFonts w:ascii="Arial" w:hAnsi="Arial" w:cs="Arial"/>
                <w:sz w:val="20"/>
              </w:rPr>
              <w:t>HepB</w:t>
            </w:r>
            <w:proofErr w:type="spellEnd"/>
            <w:r w:rsidRPr="008E5CEF">
              <w:rPr>
                <w:rFonts w:ascii="Arial" w:hAnsi="Arial" w:cs="Arial"/>
                <w:sz w:val="20"/>
              </w:rPr>
              <w:t>-Adult</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Pr>
                <w:rFonts w:ascii="Arial" w:hAnsi="Arial" w:cs="Arial"/>
                <w:sz w:val="20"/>
              </w:rPr>
              <w:t>Hepatitis</w:t>
            </w:r>
            <w:r w:rsidRPr="008E5CEF">
              <w:rPr>
                <w:rFonts w:ascii="Arial" w:hAnsi="Arial" w:cs="Arial"/>
                <w:sz w:val="20"/>
              </w:rPr>
              <w:t xml:space="preserve"> B (adult)</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proofErr w:type="spellStart"/>
            <w:r w:rsidRPr="008E5CEF">
              <w:rPr>
                <w:rFonts w:ascii="Arial" w:hAnsi="Arial" w:cs="Arial"/>
                <w:sz w:val="20"/>
              </w:rPr>
              <w:t>HepB-Paed</w:t>
            </w:r>
            <w:proofErr w:type="spellEnd"/>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Pr>
                <w:rFonts w:ascii="Arial" w:hAnsi="Arial" w:cs="Arial"/>
                <w:sz w:val="20"/>
              </w:rPr>
              <w:t>Hepatitis</w:t>
            </w:r>
            <w:r w:rsidRPr="008E5CEF">
              <w:rPr>
                <w:rFonts w:ascii="Arial" w:hAnsi="Arial" w:cs="Arial"/>
                <w:sz w:val="20"/>
              </w:rPr>
              <w:t xml:space="preserve"> B (paediatric)</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Hib</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Haemophilus influenzae type b</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Hib-</w:t>
            </w:r>
            <w:proofErr w:type="spellStart"/>
            <w:r w:rsidRPr="008E5CEF">
              <w:rPr>
                <w:rFonts w:ascii="Arial" w:hAnsi="Arial" w:cs="Arial"/>
                <w:sz w:val="20"/>
              </w:rPr>
              <w:t>HepB</w:t>
            </w:r>
            <w:proofErr w:type="spellEnd"/>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 xml:space="preserve">Haemophilus influenzae type b, </w:t>
            </w:r>
            <w:r>
              <w:rPr>
                <w:rFonts w:ascii="Arial" w:hAnsi="Arial" w:cs="Arial"/>
                <w:sz w:val="20"/>
              </w:rPr>
              <w:t>Hepatitis</w:t>
            </w:r>
            <w:r w:rsidRPr="008E5CEF">
              <w:rPr>
                <w:rFonts w:ascii="Arial" w:hAnsi="Arial" w:cs="Arial"/>
                <w:sz w:val="20"/>
              </w:rPr>
              <w:t xml:space="preserve"> B</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Pr>
                <w:rFonts w:ascii="Arial" w:hAnsi="Arial" w:cs="Arial"/>
                <w:sz w:val="20"/>
              </w:rPr>
              <w:t>HPV</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Pr>
                <w:rFonts w:ascii="Arial" w:hAnsi="Arial" w:cs="Arial"/>
                <w:sz w:val="20"/>
              </w:rPr>
              <w:t>Human papillomavirus</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IPV</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Inactivated polio</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proofErr w:type="spellStart"/>
            <w:r w:rsidRPr="008E5CEF">
              <w:rPr>
                <w:rFonts w:ascii="Arial" w:hAnsi="Arial" w:cs="Arial"/>
                <w:sz w:val="20"/>
              </w:rPr>
              <w:t>MeNZB</w:t>
            </w:r>
            <w:proofErr w:type="spellEnd"/>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Meningococcal group B</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MMR</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Measles, mumps, rubella</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Pr>
                <w:rFonts w:ascii="Arial" w:hAnsi="Arial" w:cs="Arial"/>
                <w:sz w:val="20"/>
              </w:rPr>
              <w:t>PCV</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Pr>
                <w:rFonts w:ascii="Arial" w:hAnsi="Arial" w:cs="Arial"/>
                <w:sz w:val="20"/>
              </w:rPr>
              <w:t xml:space="preserve">Pneumococcal conjugate vaccine – generic code used for scheduling </w:t>
            </w:r>
          </w:p>
        </w:tc>
      </w:tr>
      <w:tr w:rsidR="002D3D45" w:rsidRPr="008E5CEF" w:rsidTr="00AF6733">
        <w:tc>
          <w:tcPr>
            <w:tcW w:w="1663" w:type="dxa"/>
            <w:tcBorders>
              <w:top w:val="nil"/>
              <w:left w:val="single" w:sz="4" w:space="0" w:color="auto"/>
              <w:bottom w:val="nil"/>
              <w:right w:val="single" w:sz="4" w:space="0" w:color="auto"/>
            </w:tcBorders>
          </w:tcPr>
          <w:p w:rsidR="002D3D45" w:rsidRDefault="002D3D45" w:rsidP="006A673E">
            <w:pPr>
              <w:pStyle w:val="TableText0"/>
              <w:numPr>
                <w:ilvl w:val="0"/>
                <w:numId w:val="0"/>
              </w:numPr>
              <w:spacing w:before="0" w:after="40"/>
              <w:rPr>
                <w:rFonts w:ascii="Arial" w:hAnsi="Arial" w:cs="Arial"/>
                <w:sz w:val="20"/>
              </w:rPr>
            </w:pPr>
            <w:r>
              <w:rPr>
                <w:rFonts w:ascii="Arial" w:hAnsi="Arial" w:cs="Arial"/>
                <w:sz w:val="20"/>
              </w:rPr>
              <w:lastRenderedPageBreak/>
              <w:t>PCV7</w:t>
            </w:r>
          </w:p>
        </w:tc>
        <w:tc>
          <w:tcPr>
            <w:tcW w:w="7233" w:type="dxa"/>
            <w:tcBorders>
              <w:top w:val="nil"/>
              <w:left w:val="single" w:sz="4" w:space="0" w:color="auto"/>
              <w:bottom w:val="nil"/>
              <w:right w:val="single" w:sz="4" w:space="0" w:color="auto"/>
            </w:tcBorders>
          </w:tcPr>
          <w:p w:rsidR="002D3D45" w:rsidRDefault="002D3D45" w:rsidP="006A673E">
            <w:pPr>
              <w:pStyle w:val="TableText0"/>
              <w:numPr>
                <w:ilvl w:val="0"/>
                <w:numId w:val="0"/>
              </w:numPr>
              <w:spacing w:before="0" w:after="40"/>
              <w:rPr>
                <w:rFonts w:ascii="Arial" w:hAnsi="Arial" w:cs="Arial"/>
                <w:sz w:val="20"/>
              </w:rPr>
            </w:pPr>
            <w:r>
              <w:rPr>
                <w:rFonts w:ascii="Arial" w:hAnsi="Arial" w:cs="Arial"/>
                <w:sz w:val="20"/>
              </w:rPr>
              <w:t xml:space="preserve">Pneumococcal conjugate vaccine 7 valent </w:t>
            </w:r>
          </w:p>
        </w:tc>
      </w:tr>
      <w:tr w:rsidR="002D3D45" w:rsidRPr="008E5CEF" w:rsidTr="00AF6733">
        <w:tc>
          <w:tcPr>
            <w:tcW w:w="1663" w:type="dxa"/>
            <w:tcBorders>
              <w:top w:val="nil"/>
              <w:left w:val="single" w:sz="4" w:space="0" w:color="auto"/>
              <w:bottom w:val="nil"/>
              <w:right w:val="single" w:sz="4" w:space="0" w:color="auto"/>
            </w:tcBorders>
          </w:tcPr>
          <w:p w:rsidR="002D3D45" w:rsidRDefault="002D3D45" w:rsidP="006A673E">
            <w:pPr>
              <w:pStyle w:val="TableText0"/>
              <w:numPr>
                <w:ilvl w:val="0"/>
                <w:numId w:val="0"/>
              </w:numPr>
              <w:spacing w:before="0" w:after="40"/>
              <w:rPr>
                <w:rFonts w:ascii="Arial" w:hAnsi="Arial" w:cs="Arial"/>
                <w:sz w:val="20"/>
              </w:rPr>
            </w:pPr>
            <w:r>
              <w:rPr>
                <w:rFonts w:ascii="Arial" w:hAnsi="Arial" w:cs="Arial"/>
                <w:sz w:val="20"/>
              </w:rPr>
              <w:t>PCV10</w:t>
            </w:r>
          </w:p>
        </w:tc>
        <w:tc>
          <w:tcPr>
            <w:tcW w:w="7233" w:type="dxa"/>
            <w:tcBorders>
              <w:top w:val="nil"/>
              <w:left w:val="single" w:sz="4" w:space="0" w:color="auto"/>
              <w:bottom w:val="nil"/>
              <w:right w:val="single" w:sz="4" w:space="0" w:color="auto"/>
            </w:tcBorders>
          </w:tcPr>
          <w:p w:rsidR="002D3D45" w:rsidRDefault="002D3D45" w:rsidP="006A673E">
            <w:pPr>
              <w:pStyle w:val="TableText0"/>
              <w:numPr>
                <w:ilvl w:val="0"/>
                <w:numId w:val="0"/>
              </w:numPr>
              <w:spacing w:before="0" w:after="40"/>
              <w:rPr>
                <w:rFonts w:ascii="Arial" w:hAnsi="Arial" w:cs="Arial"/>
                <w:sz w:val="20"/>
              </w:rPr>
            </w:pPr>
            <w:r>
              <w:rPr>
                <w:rFonts w:ascii="Arial" w:hAnsi="Arial" w:cs="Arial"/>
                <w:sz w:val="20"/>
              </w:rPr>
              <w:t xml:space="preserve">Pneumococcal conjugate vaccine 10 valent </w:t>
            </w:r>
          </w:p>
        </w:tc>
      </w:tr>
      <w:tr w:rsidR="002D3D45" w:rsidRPr="008E5CEF" w:rsidTr="00AF6733">
        <w:tc>
          <w:tcPr>
            <w:tcW w:w="1663" w:type="dxa"/>
            <w:tcBorders>
              <w:top w:val="nil"/>
              <w:left w:val="single" w:sz="4" w:space="0" w:color="auto"/>
              <w:bottom w:val="nil"/>
              <w:right w:val="single" w:sz="4" w:space="0" w:color="auto"/>
            </w:tcBorders>
          </w:tcPr>
          <w:p w:rsidR="002D3D45" w:rsidRDefault="002D3D45" w:rsidP="006A673E">
            <w:pPr>
              <w:pStyle w:val="TableText0"/>
              <w:numPr>
                <w:ilvl w:val="0"/>
                <w:numId w:val="0"/>
              </w:numPr>
              <w:spacing w:before="0" w:after="40"/>
              <w:rPr>
                <w:rFonts w:ascii="Arial" w:hAnsi="Arial" w:cs="Arial"/>
                <w:sz w:val="20"/>
              </w:rPr>
            </w:pPr>
            <w:r>
              <w:rPr>
                <w:rFonts w:ascii="Arial" w:hAnsi="Arial" w:cs="Arial"/>
                <w:sz w:val="20"/>
              </w:rPr>
              <w:t>PCV13</w:t>
            </w:r>
          </w:p>
        </w:tc>
        <w:tc>
          <w:tcPr>
            <w:tcW w:w="7233" w:type="dxa"/>
            <w:tcBorders>
              <w:top w:val="nil"/>
              <w:left w:val="single" w:sz="4" w:space="0" w:color="auto"/>
              <w:bottom w:val="nil"/>
              <w:right w:val="single" w:sz="4" w:space="0" w:color="auto"/>
            </w:tcBorders>
          </w:tcPr>
          <w:p w:rsidR="002D3D45" w:rsidRDefault="002D3D45" w:rsidP="006A673E">
            <w:pPr>
              <w:pStyle w:val="TableText0"/>
              <w:numPr>
                <w:ilvl w:val="0"/>
                <w:numId w:val="0"/>
              </w:numPr>
              <w:spacing w:before="0" w:after="40"/>
              <w:rPr>
                <w:rFonts w:ascii="Arial" w:hAnsi="Arial" w:cs="Arial"/>
                <w:sz w:val="20"/>
              </w:rPr>
            </w:pPr>
            <w:r>
              <w:rPr>
                <w:rFonts w:ascii="Arial" w:hAnsi="Arial" w:cs="Arial"/>
                <w:sz w:val="20"/>
              </w:rPr>
              <w:t xml:space="preserve">Pneumococcal conjugate vaccine 13 valent </w:t>
            </w:r>
          </w:p>
        </w:tc>
      </w:tr>
      <w:tr w:rsidR="002D3D45" w:rsidRPr="008E5CEF" w:rsidTr="00AF6733">
        <w:tc>
          <w:tcPr>
            <w:tcW w:w="1663" w:type="dxa"/>
            <w:tcBorders>
              <w:top w:val="nil"/>
              <w:left w:val="single" w:sz="4" w:space="0" w:color="auto"/>
              <w:bottom w:val="nil"/>
              <w:right w:val="single" w:sz="4" w:space="0" w:color="auto"/>
            </w:tcBorders>
          </w:tcPr>
          <w:p w:rsidR="002D3D45" w:rsidRDefault="002D3D45" w:rsidP="006A673E">
            <w:pPr>
              <w:pStyle w:val="TableText0"/>
              <w:numPr>
                <w:ilvl w:val="0"/>
                <w:numId w:val="0"/>
              </w:numPr>
              <w:spacing w:before="0" w:after="40"/>
              <w:rPr>
                <w:rFonts w:ascii="Arial" w:hAnsi="Arial" w:cs="Arial"/>
                <w:sz w:val="20"/>
              </w:rPr>
            </w:pPr>
            <w:r>
              <w:rPr>
                <w:rFonts w:ascii="Arial" w:hAnsi="Arial" w:cs="Arial"/>
                <w:sz w:val="20"/>
              </w:rPr>
              <w:t xml:space="preserve">23 PPV </w:t>
            </w:r>
          </w:p>
        </w:tc>
        <w:tc>
          <w:tcPr>
            <w:tcW w:w="7233" w:type="dxa"/>
            <w:tcBorders>
              <w:top w:val="nil"/>
              <w:left w:val="single" w:sz="4" w:space="0" w:color="auto"/>
              <w:bottom w:val="nil"/>
              <w:right w:val="single" w:sz="4" w:space="0" w:color="auto"/>
            </w:tcBorders>
          </w:tcPr>
          <w:p w:rsidR="002D3D45" w:rsidRDefault="002D3D45" w:rsidP="006A673E">
            <w:pPr>
              <w:pStyle w:val="TableText0"/>
              <w:numPr>
                <w:ilvl w:val="0"/>
                <w:numId w:val="0"/>
              </w:numPr>
              <w:spacing w:before="0" w:after="40"/>
              <w:rPr>
                <w:rFonts w:ascii="Arial" w:hAnsi="Arial" w:cs="Arial"/>
                <w:sz w:val="20"/>
              </w:rPr>
            </w:pPr>
            <w:r>
              <w:rPr>
                <w:rFonts w:ascii="Arial" w:hAnsi="Arial" w:cs="Arial"/>
                <w:sz w:val="20"/>
              </w:rPr>
              <w:t xml:space="preserve">Pneumococcal </w:t>
            </w:r>
            <w:proofErr w:type="spellStart"/>
            <w:r>
              <w:rPr>
                <w:rFonts w:ascii="Arial" w:hAnsi="Arial" w:cs="Arial"/>
                <w:sz w:val="20"/>
              </w:rPr>
              <w:t>polysacharride</w:t>
            </w:r>
            <w:proofErr w:type="spellEnd"/>
            <w:r>
              <w:rPr>
                <w:rFonts w:ascii="Arial" w:hAnsi="Arial" w:cs="Arial"/>
                <w:sz w:val="20"/>
              </w:rPr>
              <w:t xml:space="preserve"> vaccine 23 valent</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Rub</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Rubella</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DTaP</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 xml:space="preserve">Diphtheria, Tetanus, acellular pertussis </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D</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Diphtheria</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T</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Tetanus</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Pr>
                <w:rFonts w:ascii="Arial" w:hAnsi="Arial" w:cs="Arial"/>
                <w:sz w:val="20"/>
              </w:rPr>
              <w:t>Tdap</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Pr>
                <w:rFonts w:ascii="Arial" w:hAnsi="Arial" w:cs="Arial"/>
                <w:sz w:val="20"/>
              </w:rPr>
              <w:t>Adult tetanus, diphtheria, acellular pertussis</w:t>
            </w:r>
          </w:p>
        </w:tc>
      </w:tr>
      <w:tr w:rsidR="002D3D45" w:rsidRPr="008E5CEF" w:rsidTr="00AF6733">
        <w:tc>
          <w:tcPr>
            <w:tcW w:w="166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proofErr w:type="spellStart"/>
            <w:r w:rsidRPr="008E5CEF">
              <w:rPr>
                <w:rFonts w:ascii="Arial" w:hAnsi="Arial" w:cs="Arial"/>
                <w:sz w:val="20"/>
              </w:rPr>
              <w:t>HepA</w:t>
            </w:r>
            <w:proofErr w:type="spellEnd"/>
            <w:r w:rsidRPr="008E5CEF">
              <w:rPr>
                <w:rFonts w:ascii="Arial" w:hAnsi="Arial" w:cs="Arial"/>
                <w:sz w:val="20"/>
              </w:rPr>
              <w:t>-B</w:t>
            </w:r>
          </w:p>
        </w:tc>
        <w:tc>
          <w:tcPr>
            <w:tcW w:w="7233" w:type="dxa"/>
            <w:tcBorders>
              <w:top w:val="nil"/>
              <w:left w:val="single" w:sz="4" w:space="0" w:color="auto"/>
              <w:bottom w:val="nil"/>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Pr>
                <w:rFonts w:ascii="Arial" w:hAnsi="Arial" w:cs="Arial"/>
                <w:sz w:val="20"/>
              </w:rPr>
              <w:t>Hepatitis</w:t>
            </w:r>
            <w:r w:rsidRPr="008E5CEF">
              <w:rPr>
                <w:rFonts w:ascii="Arial" w:hAnsi="Arial" w:cs="Arial"/>
                <w:sz w:val="20"/>
              </w:rPr>
              <w:t xml:space="preserve"> A and B</w:t>
            </w:r>
          </w:p>
        </w:tc>
      </w:tr>
      <w:tr w:rsidR="002D3D45" w:rsidRPr="008E5CEF" w:rsidTr="00AF6733">
        <w:tc>
          <w:tcPr>
            <w:tcW w:w="1663" w:type="dxa"/>
            <w:tcBorders>
              <w:top w:val="nil"/>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d</w:t>
            </w:r>
          </w:p>
        </w:tc>
        <w:tc>
          <w:tcPr>
            <w:tcW w:w="7233" w:type="dxa"/>
            <w:tcBorders>
              <w:top w:val="nil"/>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spacing w:before="0" w:after="40"/>
              <w:rPr>
                <w:rFonts w:ascii="Arial" w:hAnsi="Arial" w:cs="Arial"/>
                <w:sz w:val="20"/>
              </w:rPr>
            </w:pPr>
            <w:r w:rsidRPr="008E5CEF">
              <w:rPr>
                <w:rFonts w:ascii="Arial" w:hAnsi="Arial" w:cs="Arial"/>
                <w:sz w:val="20"/>
              </w:rPr>
              <w:t>Adult diphtheria</w:t>
            </w:r>
          </w:p>
        </w:tc>
      </w:tr>
    </w:tbl>
    <w:p w:rsidR="002D3D45" w:rsidRDefault="002D3D45" w:rsidP="002D3D45">
      <w:pPr>
        <w:rPr>
          <w:rFonts w:ascii="Arial" w:hAnsi="Arial" w:cs="Arial"/>
        </w:rPr>
      </w:pPr>
    </w:p>
    <w:tbl>
      <w:tblPr>
        <w:tblW w:w="8368" w:type="dxa"/>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A0" w:firstRow="1" w:lastRow="0" w:firstColumn="1" w:lastColumn="0" w:noHBand="0" w:noVBand="0"/>
      </w:tblPr>
      <w:tblGrid>
        <w:gridCol w:w="1243"/>
        <w:gridCol w:w="7125"/>
      </w:tblGrid>
      <w:tr w:rsidR="002D3D45" w:rsidRPr="008E5CEF" w:rsidTr="00AF6733">
        <w:tc>
          <w:tcPr>
            <w:tcW w:w="1243" w:type="dxa"/>
          </w:tcPr>
          <w:p w:rsidR="002D3D45" w:rsidRPr="008E5CEF" w:rsidRDefault="002D3D45" w:rsidP="006A673E">
            <w:pPr>
              <w:pStyle w:val="TableText0"/>
              <w:numPr>
                <w:ilvl w:val="0"/>
                <w:numId w:val="0"/>
              </w:numPr>
              <w:rPr>
                <w:rFonts w:ascii="Arial" w:hAnsi="Arial" w:cs="Arial"/>
              </w:rPr>
            </w:pPr>
            <w:r w:rsidRPr="008E5CEF">
              <w:rPr>
                <w:rFonts w:ascii="Arial" w:hAnsi="Arial" w:cs="Arial"/>
              </w:rPr>
              <w:t>AEFISA</w:t>
            </w:r>
          </w:p>
        </w:tc>
        <w:tc>
          <w:tcPr>
            <w:tcW w:w="7125" w:type="dxa"/>
          </w:tcPr>
          <w:p w:rsidR="002D3D45" w:rsidRPr="008E5CEF" w:rsidRDefault="002D3D45" w:rsidP="006A673E">
            <w:pPr>
              <w:pStyle w:val="TableText0"/>
              <w:numPr>
                <w:ilvl w:val="0"/>
                <w:numId w:val="0"/>
              </w:numPr>
              <w:rPr>
                <w:rFonts w:ascii="Arial" w:hAnsi="Arial" w:cs="Arial"/>
              </w:rPr>
            </w:pPr>
            <w:r>
              <w:rPr>
                <w:rFonts w:ascii="Arial" w:hAnsi="Arial" w:cs="Arial"/>
              </w:rPr>
              <w:t xml:space="preserve">Serious and/or </w:t>
            </w:r>
            <w:r w:rsidRPr="008E5CEF">
              <w:rPr>
                <w:rFonts w:ascii="Arial" w:hAnsi="Arial" w:cs="Arial"/>
              </w:rPr>
              <w:t xml:space="preserve">severe AEFI </w:t>
            </w:r>
            <w:r>
              <w:rPr>
                <w:rFonts w:ascii="Arial" w:hAnsi="Arial" w:cs="Arial"/>
              </w:rPr>
              <w:t xml:space="preserve">- indicating contraindication </w:t>
            </w:r>
          </w:p>
        </w:tc>
      </w:tr>
      <w:tr w:rsidR="002D3D45" w:rsidRPr="008E5CEF" w:rsidTr="00AF6733">
        <w:tc>
          <w:tcPr>
            <w:tcW w:w="1243" w:type="dxa"/>
          </w:tcPr>
          <w:p w:rsidR="002D3D45" w:rsidRPr="008E5CEF" w:rsidRDefault="002D3D45" w:rsidP="006A673E">
            <w:pPr>
              <w:pStyle w:val="TableText0"/>
              <w:numPr>
                <w:ilvl w:val="0"/>
                <w:numId w:val="0"/>
              </w:numPr>
              <w:rPr>
                <w:rFonts w:ascii="Arial" w:hAnsi="Arial" w:cs="Arial"/>
              </w:rPr>
            </w:pPr>
            <w:r w:rsidRPr="008E5CEF">
              <w:rPr>
                <w:rFonts w:ascii="Arial" w:hAnsi="Arial" w:cs="Arial"/>
              </w:rPr>
              <w:t>AEFISO</w:t>
            </w:r>
          </w:p>
        </w:tc>
        <w:tc>
          <w:tcPr>
            <w:tcW w:w="7125" w:type="dxa"/>
          </w:tcPr>
          <w:p w:rsidR="002D3D45" w:rsidRPr="008E5CEF" w:rsidRDefault="002D3D45" w:rsidP="006A673E">
            <w:pPr>
              <w:pStyle w:val="TableText0"/>
              <w:numPr>
                <w:ilvl w:val="0"/>
                <w:numId w:val="0"/>
              </w:numPr>
              <w:rPr>
                <w:rFonts w:ascii="Arial" w:hAnsi="Arial" w:cs="Arial"/>
              </w:rPr>
            </w:pPr>
            <w:r>
              <w:rPr>
                <w:rFonts w:ascii="Arial" w:hAnsi="Arial" w:cs="Arial"/>
              </w:rPr>
              <w:t xml:space="preserve">Serious and/or </w:t>
            </w:r>
            <w:r w:rsidRPr="008E5CEF">
              <w:rPr>
                <w:rFonts w:ascii="Arial" w:hAnsi="Arial" w:cs="Arial"/>
              </w:rPr>
              <w:t xml:space="preserve">severe AEFI </w:t>
            </w:r>
            <w:r>
              <w:rPr>
                <w:rFonts w:ascii="Arial" w:hAnsi="Arial" w:cs="Arial"/>
              </w:rPr>
              <w:t xml:space="preserve">- indicating caution </w:t>
            </w:r>
          </w:p>
        </w:tc>
      </w:tr>
      <w:tr w:rsidR="002D3D45" w:rsidRPr="008E5CEF" w:rsidTr="00AF6733">
        <w:tblPrEx>
          <w:tblLook w:val="01E0" w:firstRow="1" w:lastRow="1" w:firstColumn="1" w:lastColumn="1" w:noHBand="0" w:noVBand="0"/>
        </w:tblPrEx>
        <w:tc>
          <w:tcPr>
            <w:tcW w:w="1243" w:type="dxa"/>
          </w:tcPr>
          <w:p w:rsidR="002D3D45" w:rsidRPr="008E5CEF" w:rsidRDefault="002D3D45" w:rsidP="006A673E">
            <w:pPr>
              <w:pStyle w:val="TableText0"/>
              <w:numPr>
                <w:ilvl w:val="0"/>
                <w:numId w:val="0"/>
              </w:numPr>
              <w:rPr>
                <w:rFonts w:ascii="Arial" w:hAnsi="Arial" w:cs="Arial"/>
              </w:rPr>
            </w:pPr>
            <w:r w:rsidRPr="008E5CEF">
              <w:rPr>
                <w:rFonts w:ascii="Arial" w:hAnsi="Arial" w:cs="Arial"/>
              </w:rPr>
              <w:t>AEFIOT</w:t>
            </w:r>
          </w:p>
        </w:tc>
        <w:tc>
          <w:tcPr>
            <w:tcW w:w="7125" w:type="dxa"/>
          </w:tcPr>
          <w:p w:rsidR="002D3D45" w:rsidRPr="008E5CEF" w:rsidRDefault="002D3D45" w:rsidP="006A673E">
            <w:pPr>
              <w:pStyle w:val="TableText0"/>
              <w:numPr>
                <w:ilvl w:val="0"/>
                <w:numId w:val="0"/>
              </w:numPr>
              <w:rPr>
                <w:rFonts w:ascii="Arial" w:hAnsi="Arial" w:cs="Arial"/>
              </w:rPr>
            </w:pPr>
            <w:r w:rsidRPr="008E5CEF">
              <w:rPr>
                <w:rFonts w:ascii="Arial" w:hAnsi="Arial" w:cs="Arial"/>
              </w:rPr>
              <w:t>other AEFI or concern</w:t>
            </w:r>
          </w:p>
        </w:tc>
      </w:tr>
      <w:tr w:rsidR="002D3D45" w:rsidRPr="008E5CEF" w:rsidTr="00AF6733">
        <w:tblPrEx>
          <w:tblLook w:val="01E0" w:firstRow="1" w:lastRow="1" w:firstColumn="1" w:lastColumn="1" w:noHBand="0" w:noVBand="0"/>
        </w:tblPrEx>
        <w:tc>
          <w:tcPr>
            <w:tcW w:w="1243" w:type="dxa"/>
          </w:tcPr>
          <w:p w:rsidR="002D3D45" w:rsidRPr="008E5CEF" w:rsidRDefault="002D3D45" w:rsidP="006A673E">
            <w:pPr>
              <w:pStyle w:val="TableText0"/>
              <w:numPr>
                <w:ilvl w:val="0"/>
                <w:numId w:val="0"/>
              </w:numPr>
              <w:rPr>
                <w:rFonts w:ascii="Arial" w:hAnsi="Arial" w:cs="Arial"/>
              </w:rPr>
            </w:pPr>
            <w:r>
              <w:rPr>
                <w:rFonts w:ascii="Arial" w:hAnsi="Arial" w:cs="Arial"/>
              </w:rPr>
              <w:t>AEFISX</w:t>
            </w:r>
          </w:p>
        </w:tc>
        <w:tc>
          <w:tcPr>
            <w:tcW w:w="7125" w:type="dxa"/>
          </w:tcPr>
          <w:p w:rsidR="002D3D45" w:rsidRPr="008E5CEF" w:rsidRDefault="002D3D45" w:rsidP="006A673E">
            <w:pPr>
              <w:pStyle w:val="TableText0"/>
              <w:numPr>
                <w:ilvl w:val="0"/>
                <w:numId w:val="0"/>
              </w:numPr>
              <w:rPr>
                <w:rFonts w:ascii="Arial" w:hAnsi="Arial" w:cs="Arial"/>
              </w:rPr>
            </w:pPr>
            <w:r>
              <w:rPr>
                <w:rFonts w:ascii="Arial" w:hAnsi="Arial" w:cs="Arial"/>
              </w:rPr>
              <w:t>Serious and/or severe AEFI – anaphylaxis – indicating contraindication</w:t>
            </w:r>
          </w:p>
        </w:tc>
      </w:tr>
    </w:tbl>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268" w:name="_Toc314568994"/>
      <w:bookmarkStart w:id="269" w:name="_Toc372552181"/>
      <w:r w:rsidRPr="008E5CEF">
        <w:rPr>
          <w:rFonts w:ascii="Arial" w:hAnsi="Arial" w:cs="Arial"/>
        </w:rPr>
        <w:t>Immunisation event status codes</w:t>
      </w:r>
      <w:bookmarkEnd w:id="268"/>
      <w:bookmarkEnd w:id="26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39"/>
        <w:gridCol w:w="2849"/>
      </w:tblGrid>
      <w:tr w:rsidR="002D3D45" w:rsidRPr="008E5CEF" w:rsidTr="00AF6733">
        <w:trPr>
          <w:tblHeader/>
        </w:trPr>
        <w:tc>
          <w:tcPr>
            <w:tcW w:w="1701"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keepNext/>
              <w:numPr>
                <w:ilvl w:val="0"/>
                <w:numId w:val="0"/>
              </w:numPr>
              <w:rPr>
                <w:rFonts w:ascii="Arial" w:hAnsi="Arial" w:cs="Arial"/>
                <w:b/>
                <w:sz w:val="20"/>
              </w:rPr>
            </w:pPr>
            <w:r w:rsidRPr="008E5CEF">
              <w:rPr>
                <w:rFonts w:ascii="Arial" w:hAnsi="Arial" w:cs="Arial"/>
                <w:b/>
                <w:sz w:val="20"/>
              </w:rPr>
              <w:t>Type of event</w:t>
            </w:r>
          </w:p>
        </w:tc>
        <w:tc>
          <w:tcPr>
            <w:tcW w:w="4239"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keepNext/>
              <w:numPr>
                <w:ilvl w:val="0"/>
                <w:numId w:val="0"/>
              </w:numPr>
              <w:rPr>
                <w:rFonts w:ascii="Arial" w:hAnsi="Arial" w:cs="Arial"/>
                <w:b/>
                <w:sz w:val="20"/>
              </w:rPr>
            </w:pPr>
            <w:r w:rsidRPr="008E5CEF">
              <w:rPr>
                <w:rFonts w:ascii="Arial" w:hAnsi="Arial" w:cs="Arial"/>
                <w:b/>
                <w:sz w:val="20"/>
              </w:rPr>
              <w:t>Immunisation event status code</w:t>
            </w:r>
          </w:p>
        </w:tc>
        <w:tc>
          <w:tcPr>
            <w:tcW w:w="2849"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keepNext/>
              <w:numPr>
                <w:ilvl w:val="0"/>
                <w:numId w:val="0"/>
              </w:numPr>
              <w:rPr>
                <w:rFonts w:ascii="Arial" w:hAnsi="Arial" w:cs="Arial"/>
                <w:b/>
                <w:sz w:val="20"/>
              </w:rPr>
            </w:pPr>
            <w:r w:rsidRPr="008E5CEF">
              <w:rPr>
                <w:rFonts w:ascii="Arial" w:hAnsi="Arial" w:cs="Arial"/>
                <w:b/>
                <w:sz w:val="20"/>
              </w:rPr>
              <w:t>Comment</w:t>
            </w:r>
          </w:p>
        </w:tc>
      </w:tr>
      <w:tr w:rsidR="002D3D45" w:rsidRPr="008E5CEF" w:rsidTr="00AF6733">
        <w:tc>
          <w:tcPr>
            <w:tcW w:w="1701"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rPr>
                <w:rFonts w:ascii="Arial" w:hAnsi="Arial" w:cs="Arial"/>
                <w:b/>
                <w:sz w:val="20"/>
              </w:rPr>
            </w:pPr>
            <w:r w:rsidRPr="008E5CEF">
              <w:rPr>
                <w:rFonts w:ascii="Arial" w:hAnsi="Arial" w:cs="Arial"/>
                <w:b/>
                <w:sz w:val="20"/>
              </w:rPr>
              <w:t>Given</w:t>
            </w:r>
          </w:p>
        </w:tc>
        <w:tc>
          <w:tcPr>
            <w:tcW w:w="4239"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rPr>
                <w:rFonts w:ascii="Arial" w:hAnsi="Arial" w:cs="Arial"/>
                <w:sz w:val="20"/>
              </w:rPr>
            </w:pPr>
            <w:r w:rsidRPr="008E5CEF">
              <w:rPr>
                <w:rFonts w:ascii="Arial" w:hAnsi="Arial" w:cs="Arial"/>
                <w:sz w:val="20"/>
              </w:rPr>
              <w:t>Completed</w:t>
            </w:r>
          </w:p>
        </w:tc>
        <w:tc>
          <w:tcPr>
            <w:tcW w:w="2849"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rPr>
                <w:rFonts w:ascii="Arial" w:hAnsi="Arial" w:cs="Arial"/>
                <w:sz w:val="20"/>
              </w:rPr>
            </w:pPr>
            <w:r w:rsidRPr="008E5CEF">
              <w:rPr>
                <w:rFonts w:ascii="Arial" w:hAnsi="Arial" w:cs="Arial"/>
                <w:sz w:val="20"/>
              </w:rPr>
              <w:t>Immunisation event given or Alternative Given</w:t>
            </w:r>
          </w:p>
        </w:tc>
      </w:tr>
      <w:tr w:rsidR="002D3D45" w:rsidRPr="008E5CEF" w:rsidTr="00AF6733">
        <w:tc>
          <w:tcPr>
            <w:tcW w:w="1701"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rPr>
                <w:rFonts w:ascii="Arial" w:hAnsi="Arial" w:cs="Arial"/>
                <w:b/>
                <w:sz w:val="20"/>
              </w:rPr>
            </w:pPr>
            <w:r w:rsidRPr="008E5CEF">
              <w:rPr>
                <w:rFonts w:ascii="Arial" w:hAnsi="Arial" w:cs="Arial"/>
                <w:b/>
                <w:sz w:val="20"/>
              </w:rPr>
              <w:t>AEFI</w:t>
            </w:r>
          </w:p>
        </w:tc>
        <w:tc>
          <w:tcPr>
            <w:tcW w:w="4239" w:type="dxa"/>
            <w:tcBorders>
              <w:top w:val="single" w:sz="4" w:space="0" w:color="auto"/>
              <w:left w:val="single" w:sz="4" w:space="0" w:color="auto"/>
              <w:bottom w:val="single" w:sz="4" w:space="0" w:color="auto"/>
              <w:right w:val="single" w:sz="4" w:space="0" w:color="auto"/>
            </w:tcBorders>
          </w:tcPr>
          <w:p w:rsidR="002D3D45" w:rsidRPr="008E5CEF" w:rsidRDefault="002D3D45" w:rsidP="007F3725">
            <w:pPr>
              <w:pStyle w:val="TableText0"/>
              <w:numPr>
                <w:ilvl w:val="0"/>
                <w:numId w:val="0"/>
              </w:numPr>
              <w:rPr>
                <w:rFonts w:ascii="Arial" w:hAnsi="Arial" w:cs="Arial"/>
                <w:sz w:val="20"/>
              </w:rPr>
            </w:pPr>
            <w:r w:rsidRPr="008E5CEF">
              <w:rPr>
                <w:rFonts w:ascii="Arial" w:hAnsi="Arial" w:cs="Arial"/>
                <w:b/>
                <w:sz w:val="20"/>
              </w:rPr>
              <w:t>AEFISA</w:t>
            </w:r>
            <w:r w:rsidRPr="008E5CEF">
              <w:rPr>
                <w:rFonts w:ascii="Arial" w:hAnsi="Arial" w:cs="Arial"/>
                <w:sz w:val="20"/>
              </w:rPr>
              <w:t>: se</w:t>
            </w:r>
            <w:r>
              <w:rPr>
                <w:rFonts w:ascii="Arial" w:hAnsi="Arial" w:cs="Arial"/>
                <w:sz w:val="20"/>
              </w:rPr>
              <w:t>rious and/or severe AEFI – indicating contraindication</w:t>
            </w:r>
          </w:p>
          <w:p w:rsidR="002D3D45" w:rsidRPr="008E5CEF" w:rsidRDefault="002D3D45" w:rsidP="007F3725">
            <w:pPr>
              <w:pStyle w:val="TableText0"/>
              <w:numPr>
                <w:ilvl w:val="0"/>
                <w:numId w:val="0"/>
              </w:numPr>
              <w:spacing w:before="0"/>
              <w:rPr>
                <w:rFonts w:ascii="Arial" w:hAnsi="Arial" w:cs="Arial"/>
                <w:sz w:val="20"/>
              </w:rPr>
            </w:pPr>
            <w:r w:rsidRPr="008E5CEF">
              <w:rPr>
                <w:rFonts w:ascii="Arial" w:hAnsi="Arial" w:cs="Arial"/>
                <w:b/>
                <w:sz w:val="20"/>
              </w:rPr>
              <w:t>AEFISO</w:t>
            </w:r>
            <w:r w:rsidRPr="008E5CEF">
              <w:rPr>
                <w:rFonts w:ascii="Arial" w:hAnsi="Arial" w:cs="Arial"/>
                <w:sz w:val="20"/>
              </w:rPr>
              <w:t xml:space="preserve">: </w:t>
            </w:r>
            <w:r>
              <w:rPr>
                <w:rFonts w:ascii="Arial" w:hAnsi="Arial" w:cs="Arial"/>
                <w:sz w:val="20"/>
              </w:rPr>
              <w:t xml:space="preserve">serious and/or </w:t>
            </w:r>
            <w:r w:rsidRPr="008E5CEF">
              <w:rPr>
                <w:rFonts w:ascii="Arial" w:hAnsi="Arial" w:cs="Arial"/>
                <w:sz w:val="20"/>
              </w:rPr>
              <w:t xml:space="preserve">severe AEFI – </w:t>
            </w:r>
            <w:r>
              <w:rPr>
                <w:rFonts w:ascii="Arial" w:hAnsi="Arial" w:cs="Arial"/>
                <w:sz w:val="20"/>
              </w:rPr>
              <w:t>indicating caution</w:t>
            </w:r>
          </w:p>
          <w:p w:rsidR="002D3D45" w:rsidRDefault="002D3D45" w:rsidP="007F3725">
            <w:pPr>
              <w:pStyle w:val="TableText0"/>
              <w:numPr>
                <w:ilvl w:val="0"/>
                <w:numId w:val="0"/>
              </w:numPr>
              <w:spacing w:before="0"/>
              <w:rPr>
                <w:rFonts w:ascii="Arial" w:hAnsi="Arial" w:cs="Arial"/>
                <w:sz w:val="20"/>
              </w:rPr>
            </w:pPr>
            <w:r w:rsidRPr="008E5CEF">
              <w:rPr>
                <w:rFonts w:ascii="Arial" w:hAnsi="Arial" w:cs="Arial"/>
                <w:b/>
                <w:sz w:val="20"/>
              </w:rPr>
              <w:t>AEFIOT</w:t>
            </w:r>
            <w:r w:rsidRPr="008E5CEF">
              <w:rPr>
                <w:rFonts w:ascii="Arial" w:hAnsi="Arial" w:cs="Arial"/>
                <w:sz w:val="20"/>
              </w:rPr>
              <w:t>: other AEFI or concern</w:t>
            </w:r>
          </w:p>
          <w:p w:rsidR="002D3D45" w:rsidRPr="008E5CEF" w:rsidRDefault="002D3D45" w:rsidP="007F3725">
            <w:pPr>
              <w:pStyle w:val="TableText0"/>
              <w:numPr>
                <w:ilvl w:val="0"/>
                <w:numId w:val="0"/>
              </w:numPr>
              <w:spacing w:before="0"/>
              <w:rPr>
                <w:rFonts w:ascii="Arial" w:hAnsi="Arial" w:cs="Arial"/>
                <w:sz w:val="20"/>
              </w:rPr>
            </w:pPr>
            <w:r w:rsidRPr="007A0059">
              <w:rPr>
                <w:rFonts w:ascii="Arial" w:hAnsi="Arial" w:cs="Arial"/>
                <w:b/>
                <w:sz w:val="20"/>
              </w:rPr>
              <w:t>AEFISX</w:t>
            </w:r>
            <w:r>
              <w:rPr>
                <w:rFonts w:ascii="Arial" w:hAnsi="Arial" w:cs="Arial"/>
                <w:sz w:val="20"/>
              </w:rPr>
              <w:t>: serious and/or severe AEFI – anaphylaxis – indicating contraindication</w:t>
            </w:r>
          </w:p>
        </w:tc>
        <w:tc>
          <w:tcPr>
            <w:tcW w:w="2849" w:type="dxa"/>
            <w:tcBorders>
              <w:top w:val="single" w:sz="4" w:space="0" w:color="auto"/>
              <w:left w:val="single" w:sz="4" w:space="0" w:color="auto"/>
              <w:bottom w:val="single" w:sz="4" w:space="0" w:color="auto"/>
              <w:right w:val="single" w:sz="4" w:space="0" w:color="auto"/>
            </w:tcBorders>
          </w:tcPr>
          <w:p w:rsidR="002D3D45" w:rsidRPr="008E5CEF" w:rsidRDefault="002D3D45" w:rsidP="007F3725">
            <w:pPr>
              <w:pStyle w:val="TableText0"/>
              <w:numPr>
                <w:ilvl w:val="0"/>
                <w:numId w:val="0"/>
              </w:numPr>
              <w:rPr>
                <w:rFonts w:ascii="Arial" w:hAnsi="Arial" w:cs="Arial"/>
                <w:sz w:val="20"/>
              </w:rPr>
            </w:pPr>
            <w:r w:rsidRPr="008E5CEF">
              <w:rPr>
                <w:rFonts w:ascii="Arial" w:hAnsi="Arial" w:cs="Arial"/>
                <w:sz w:val="20"/>
              </w:rPr>
              <w:t>Only AEFIs validated by CARM – the vaccinator notifies the NIR and the AEFI is recorded on the NIR by the NIR Administrator.</w:t>
            </w:r>
          </w:p>
        </w:tc>
      </w:tr>
      <w:tr w:rsidR="002D3D45" w:rsidRPr="008E5CEF" w:rsidTr="00AF6733">
        <w:tc>
          <w:tcPr>
            <w:tcW w:w="1701"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rPr>
                <w:rFonts w:ascii="Arial" w:hAnsi="Arial" w:cs="Arial"/>
                <w:b/>
                <w:sz w:val="20"/>
              </w:rPr>
            </w:pPr>
            <w:r w:rsidRPr="008E5CEF">
              <w:rPr>
                <w:rFonts w:ascii="Arial" w:hAnsi="Arial" w:cs="Arial"/>
                <w:b/>
                <w:sz w:val="20"/>
              </w:rPr>
              <w:t>Declined</w:t>
            </w:r>
          </w:p>
        </w:tc>
        <w:tc>
          <w:tcPr>
            <w:tcW w:w="4239"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rPr>
                <w:rFonts w:ascii="Arial" w:hAnsi="Arial" w:cs="Arial"/>
                <w:sz w:val="20"/>
              </w:rPr>
            </w:pPr>
            <w:r w:rsidRPr="008E5CEF">
              <w:rPr>
                <w:rFonts w:ascii="Arial" w:hAnsi="Arial" w:cs="Arial"/>
                <w:sz w:val="20"/>
              </w:rPr>
              <w:t>Vaccinator declined because of:</w:t>
            </w:r>
          </w:p>
          <w:p w:rsidR="002D3D45" w:rsidRPr="008E5CEF" w:rsidRDefault="002D3D45" w:rsidP="00AF6733">
            <w:pPr>
              <w:pStyle w:val="TableBullet"/>
              <w:tabs>
                <w:tab w:val="num" w:pos="360"/>
              </w:tabs>
              <w:rPr>
                <w:rFonts w:ascii="Arial" w:hAnsi="Arial" w:cs="Arial"/>
                <w:sz w:val="20"/>
                <w:szCs w:val="20"/>
              </w:rPr>
            </w:pPr>
            <w:r w:rsidRPr="008E5CEF">
              <w:rPr>
                <w:rFonts w:ascii="Arial" w:hAnsi="Arial" w:cs="Arial"/>
                <w:b/>
                <w:sz w:val="20"/>
                <w:szCs w:val="20"/>
              </w:rPr>
              <w:t>DMC</w:t>
            </w:r>
            <w:r w:rsidRPr="008E5CEF">
              <w:rPr>
                <w:rFonts w:ascii="Arial" w:hAnsi="Arial" w:cs="Arial"/>
                <w:sz w:val="20"/>
                <w:szCs w:val="20"/>
              </w:rPr>
              <w:t>: permanent contraindication</w:t>
            </w:r>
          </w:p>
          <w:p w:rsidR="002D3D45" w:rsidRPr="008E5CEF" w:rsidRDefault="002D3D45" w:rsidP="00AF6733">
            <w:pPr>
              <w:pStyle w:val="TableBullet"/>
              <w:tabs>
                <w:tab w:val="num" w:pos="360"/>
              </w:tabs>
              <w:rPr>
                <w:rFonts w:ascii="Arial" w:hAnsi="Arial" w:cs="Arial"/>
                <w:sz w:val="20"/>
                <w:szCs w:val="20"/>
              </w:rPr>
            </w:pPr>
            <w:r w:rsidRPr="008E5CEF">
              <w:rPr>
                <w:rFonts w:ascii="Arial" w:hAnsi="Arial" w:cs="Arial"/>
                <w:b/>
                <w:sz w:val="20"/>
                <w:szCs w:val="20"/>
              </w:rPr>
              <w:t>DNI</w:t>
            </w:r>
            <w:r w:rsidRPr="008E5CEF">
              <w:rPr>
                <w:rFonts w:ascii="Arial" w:hAnsi="Arial" w:cs="Arial"/>
                <w:sz w:val="20"/>
                <w:szCs w:val="20"/>
              </w:rPr>
              <w:t>: natural immunity confirmed by documented serology.</w:t>
            </w:r>
          </w:p>
          <w:p w:rsidR="002D3D45" w:rsidRPr="008E5CEF" w:rsidRDefault="002D3D45" w:rsidP="006A673E">
            <w:pPr>
              <w:pStyle w:val="TableText0"/>
              <w:numPr>
                <w:ilvl w:val="0"/>
                <w:numId w:val="0"/>
              </w:numPr>
              <w:rPr>
                <w:rFonts w:ascii="Arial" w:hAnsi="Arial" w:cs="Arial"/>
                <w:sz w:val="20"/>
              </w:rPr>
            </w:pPr>
            <w:r w:rsidRPr="008E5CEF">
              <w:rPr>
                <w:rFonts w:ascii="Arial" w:hAnsi="Arial" w:cs="Arial"/>
                <w:sz w:val="20"/>
              </w:rPr>
              <w:t>Declined because of:</w:t>
            </w:r>
          </w:p>
          <w:p w:rsidR="002D3D45" w:rsidRPr="008E5CEF" w:rsidRDefault="002D3D45" w:rsidP="00AF6733">
            <w:pPr>
              <w:pStyle w:val="TableBullet"/>
              <w:tabs>
                <w:tab w:val="num" w:pos="360"/>
              </w:tabs>
              <w:rPr>
                <w:rFonts w:ascii="Arial" w:hAnsi="Arial" w:cs="Arial"/>
                <w:sz w:val="20"/>
                <w:szCs w:val="20"/>
              </w:rPr>
            </w:pPr>
            <w:r w:rsidRPr="008E5CEF">
              <w:rPr>
                <w:rFonts w:ascii="Arial" w:hAnsi="Arial" w:cs="Arial"/>
                <w:b/>
                <w:sz w:val="20"/>
                <w:szCs w:val="20"/>
              </w:rPr>
              <w:t>DPC:</w:t>
            </w:r>
            <w:r w:rsidRPr="008E5CEF">
              <w:rPr>
                <w:rFonts w:ascii="Arial" w:hAnsi="Arial" w:cs="Arial"/>
                <w:sz w:val="20"/>
                <w:szCs w:val="20"/>
              </w:rPr>
              <w:t xml:space="preserve"> choice by parent or guardian</w:t>
            </w:r>
          </w:p>
          <w:p w:rsidR="002D3D45" w:rsidRPr="008E5CEF" w:rsidRDefault="002D3D45" w:rsidP="00AF6733">
            <w:pPr>
              <w:pStyle w:val="TableBullet"/>
              <w:tabs>
                <w:tab w:val="num" w:pos="360"/>
              </w:tabs>
              <w:rPr>
                <w:rFonts w:ascii="Arial" w:hAnsi="Arial" w:cs="Arial"/>
                <w:sz w:val="20"/>
                <w:szCs w:val="20"/>
              </w:rPr>
            </w:pPr>
            <w:r w:rsidRPr="008E5CEF">
              <w:rPr>
                <w:rFonts w:ascii="Arial" w:hAnsi="Arial" w:cs="Arial"/>
                <w:b/>
                <w:sz w:val="20"/>
                <w:szCs w:val="20"/>
              </w:rPr>
              <w:t>DIC:</w:t>
            </w:r>
            <w:r w:rsidRPr="008E5CEF">
              <w:rPr>
                <w:rFonts w:ascii="Arial" w:hAnsi="Arial" w:cs="Arial"/>
                <w:sz w:val="20"/>
                <w:szCs w:val="20"/>
              </w:rPr>
              <w:t xml:space="preserve"> choice by individual.</w:t>
            </w:r>
          </w:p>
        </w:tc>
        <w:tc>
          <w:tcPr>
            <w:tcW w:w="2849"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rPr>
                <w:rFonts w:ascii="Arial" w:hAnsi="Arial" w:cs="Arial"/>
                <w:sz w:val="20"/>
              </w:rPr>
            </w:pPr>
          </w:p>
        </w:tc>
      </w:tr>
      <w:tr w:rsidR="002D3D45" w:rsidRPr="008E5CEF" w:rsidTr="00AF6733">
        <w:tc>
          <w:tcPr>
            <w:tcW w:w="1701"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rPr>
                <w:rFonts w:ascii="Arial" w:hAnsi="Arial" w:cs="Arial"/>
                <w:b/>
                <w:sz w:val="20"/>
              </w:rPr>
            </w:pPr>
            <w:r w:rsidRPr="008E5CEF">
              <w:rPr>
                <w:rFonts w:ascii="Arial" w:hAnsi="Arial" w:cs="Arial"/>
                <w:b/>
                <w:sz w:val="20"/>
              </w:rPr>
              <w:t>Rescheduled</w:t>
            </w:r>
          </w:p>
        </w:tc>
        <w:tc>
          <w:tcPr>
            <w:tcW w:w="4239"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rPr>
                <w:rFonts w:ascii="Arial" w:hAnsi="Arial" w:cs="Arial"/>
                <w:sz w:val="20"/>
              </w:rPr>
            </w:pPr>
            <w:r w:rsidRPr="008E5CEF">
              <w:rPr>
                <w:rFonts w:ascii="Arial" w:hAnsi="Arial" w:cs="Arial"/>
                <w:b/>
                <w:sz w:val="20"/>
              </w:rPr>
              <w:t>RESTC</w:t>
            </w:r>
            <w:r w:rsidRPr="008E5CEF">
              <w:rPr>
                <w:rFonts w:ascii="Arial" w:hAnsi="Arial" w:cs="Arial"/>
                <w:sz w:val="20"/>
              </w:rPr>
              <w:t>: temporary contraindication (</w:t>
            </w:r>
            <w:proofErr w:type="spellStart"/>
            <w:r w:rsidRPr="008E5CEF">
              <w:rPr>
                <w:rFonts w:ascii="Arial" w:hAnsi="Arial" w:cs="Arial"/>
                <w:sz w:val="20"/>
              </w:rPr>
              <w:t>eg</w:t>
            </w:r>
            <w:proofErr w:type="spellEnd"/>
            <w:r w:rsidRPr="008E5CEF">
              <w:rPr>
                <w:rFonts w:ascii="Arial" w:hAnsi="Arial" w:cs="Arial"/>
                <w:sz w:val="20"/>
              </w:rPr>
              <w:t>, child on steroids, immuno-suppressants).</w:t>
            </w:r>
          </w:p>
          <w:p w:rsidR="002D3D45" w:rsidRPr="008E5CEF" w:rsidRDefault="002D3D45" w:rsidP="006A673E">
            <w:pPr>
              <w:pStyle w:val="TableText0"/>
              <w:numPr>
                <w:ilvl w:val="0"/>
                <w:numId w:val="0"/>
              </w:numPr>
              <w:spacing w:before="0"/>
              <w:rPr>
                <w:rFonts w:ascii="Arial" w:hAnsi="Arial" w:cs="Arial"/>
                <w:sz w:val="20"/>
              </w:rPr>
            </w:pPr>
            <w:r w:rsidRPr="008E5CEF">
              <w:rPr>
                <w:rFonts w:ascii="Arial" w:hAnsi="Arial" w:cs="Arial"/>
                <w:b/>
                <w:sz w:val="20"/>
              </w:rPr>
              <w:t>RESREF</w:t>
            </w:r>
            <w:r w:rsidRPr="008E5CEF">
              <w:rPr>
                <w:rFonts w:ascii="Arial" w:hAnsi="Arial" w:cs="Arial"/>
                <w:sz w:val="20"/>
              </w:rPr>
              <w:t>: referred to another provider or specialist immunisation facility.</w:t>
            </w:r>
          </w:p>
          <w:p w:rsidR="002D3D45" w:rsidRPr="008E5CEF" w:rsidRDefault="002D3D45" w:rsidP="006A673E">
            <w:pPr>
              <w:pStyle w:val="TableText0"/>
              <w:numPr>
                <w:ilvl w:val="0"/>
                <w:numId w:val="0"/>
              </w:numPr>
              <w:spacing w:before="0"/>
              <w:rPr>
                <w:rFonts w:ascii="Arial" w:hAnsi="Arial" w:cs="Arial"/>
                <w:sz w:val="20"/>
              </w:rPr>
            </w:pPr>
            <w:r w:rsidRPr="008E5CEF">
              <w:rPr>
                <w:rFonts w:ascii="Arial" w:hAnsi="Arial" w:cs="Arial"/>
                <w:b/>
                <w:sz w:val="20"/>
              </w:rPr>
              <w:t>RESCHO</w:t>
            </w:r>
            <w:r w:rsidRPr="008E5CEF">
              <w:rPr>
                <w:rFonts w:ascii="Arial" w:hAnsi="Arial" w:cs="Arial"/>
                <w:sz w:val="20"/>
              </w:rPr>
              <w:t>: parent or individual choice to reschedule (</w:t>
            </w:r>
            <w:proofErr w:type="spellStart"/>
            <w:r w:rsidRPr="008E5CEF">
              <w:rPr>
                <w:rFonts w:ascii="Arial" w:hAnsi="Arial" w:cs="Arial"/>
                <w:sz w:val="20"/>
              </w:rPr>
              <w:t>eg</w:t>
            </w:r>
            <w:proofErr w:type="spellEnd"/>
            <w:r w:rsidRPr="008E5CEF">
              <w:rPr>
                <w:rFonts w:ascii="Arial" w:hAnsi="Arial" w:cs="Arial"/>
                <w:sz w:val="20"/>
              </w:rPr>
              <w:t>, on holiday or no car at present).</w:t>
            </w:r>
          </w:p>
        </w:tc>
        <w:tc>
          <w:tcPr>
            <w:tcW w:w="2849"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rPr>
                <w:rFonts w:ascii="Arial" w:hAnsi="Arial" w:cs="Arial"/>
                <w:sz w:val="20"/>
              </w:rPr>
            </w:pPr>
            <w:r w:rsidRPr="008E5CEF">
              <w:rPr>
                <w:rFonts w:ascii="Arial" w:hAnsi="Arial" w:cs="Arial"/>
                <w:sz w:val="20"/>
              </w:rPr>
              <w:t>A date must be included with a rescheduled status</w:t>
            </w:r>
          </w:p>
        </w:tc>
      </w:tr>
      <w:tr w:rsidR="002D3D45" w:rsidRPr="008E5CEF" w:rsidTr="00AF6733">
        <w:tc>
          <w:tcPr>
            <w:tcW w:w="1701"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rPr>
                <w:rFonts w:ascii="Arial" w:hAnsi="Arial" w:cs="Arial"/>
                <w:b/>
                <w:sz w:val="20"/>
              </w:rPr>
            </w:pPr>
            <w:r w:rsidRPr="008E5CEF">
              <w:rPr>
                <w:rFonts w:ascii="Arial" w:hAnsi="Arial" w:cs="Arial"/>
                <w:b/>
                <w:sz w:val="20"/>
              </w:rPr>
              <w:t>Closed</w:t>
            </w:r>
          </w:p>
        </w:tc>
        <w:tc>
          <w:tcPr>
            <w:tcW w:w="4239"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spacing w:before="0"/>
              <w:rPr>
                <w:rFonts w:ascii="Arial" w:hAnsi="Arial" w:cs="Arial"/>
                <w:sz w:val="20"/>
              </w:rPr>
            </w:pPr>
            <w:r w:rsidRPr="008E5CEF">
              <w:rPr>
                <w:rFonts w:ascii="Arial" w:hAnsi="Arial" w:cs="Arial"/>
                <w:b/>
                <w:sz w:val="20"/>
              </w:rPr>
              <w:t>CIS</w:t>
            </w:r>
            <w:r w:rsidRPr="008E5CEF">
              <w:rPr>
                <w:rFonts w:ascii="Arial" w:hAnsi="Arial" w:cs="Arial"/>
                <w:sz w:val="20"/>
              </w:rPr>
              <w:t xml:space="preserve"> event not required due to change in schedule</w:t>
            </w:r>
          </w:p>
          <w:p w:rsidR="002D3D45" w:rsidRPr="008E5CEF" w:rsidRDefault="002D3D45" w:rsidP="006A673E">
            <w:pPr>
              <w:pStyle w:val="TableText0"/>
              <w:numPr>
                <w:ilvl w:val="0"/>
                <w:numId w:val="0"/>
              </w:numPr>
              <w:spacing w:before="0"/>
              <w:rPr>
                <w:rFonts w:ascii="Arial" w:hAnsi="Arial" w:cs="Arial"/>
                <w:sz w:val="20"/>
              </w:rPr>
            </w:pPr>
            <w:r w:rsidRPr="008E5CEF">
              <w:rPr>
                <w:rFonts w:ascii="Arial" w:hAnsi="Arial" w:cs="Arial"/>
                <w:b/>
                <w:sz w:val="20"/>
              </w:rPr>
              <w:t xml:space="preserve">CPI </w:t>
            </w:r>
            <w:r w:rsidRPr="008E5CEF">
              <w:rPr>
                <w:rFonts w:ascii="Arial" w:hAnsi="Arial" w:cs="Arial"/>
                <w:sz w:val="20"/>
              </w:rPr>
              <w:t>closed under provider instruction</w:t>
            </w:r>
          </w:p>
        </w:tc>
        <w:tc>
          <w:tcPr>
            <w:tcW w:w="2849" w:type="dxa"/>
            <w:tcBorders>
              <w:top w:val="single" w:sz="4" w:space="0" w:color="auto"/>
              <w:left w:val="single" w:sz="4" w:space="0" w:color="auto"/>
              <w:bottom w:val="single" w:sz="4" w:space="0" w:color="auto"/>
              <w:right w:val="single" w:sz="4" w:space="0" w:color="auto"/>
            </w:tcBorders>
          </w:tcPr>
          <w:p w:rsidR="006A673E" w:rsidRDefault="002D3D45" w:rsidP="006A673E">
            <w:pPr>
              <w:pStyle w:val="TableText0"/>
              <w:numPr>
                <w:ilvl w:val="0"/>
                <w:numId w:val="0"/>
              </w:numPr>
              <w:rPr>
                <w:rFonts w:ascii="Arial" w:hAnsi="Arial" w:cs="Arial"/>
                <w:sz w:val="20"/>
              </w:rPr>
            </w:pPr>
            <w:r w:rsidRPr="008E5CEF">
              <w:rPr>
                <w:rFonts w:ascii="Arial" w:hAnsi="Arial" w:cs="Arial"/>
                <w:sz w:val="20"/>
              </w:rPr>
              <w:t>The NIR Administrator on instruction from a provider can close a scheduled event in these circumstances</w:t>
            </w:r>
          </w:p>
          <w:p w:rsidR="002D3D45" w:rsidRDefault="002D3D45" w:rsidP="006A673E">
            <w:pPr>
              <w:pStyle w:val="TableText0"/>
              <w:numPr>
                <w:ilvl w:val="0"/>
                <w:numId w:val="0"/>
              </w:numPr>
              <w:rPr>
                <w:rFonts w:ascii="Arial" w:hAnsi="Arial" w:cs="Arial"/>
                <w:sz w:val="20"/>
              </w:rPr>
            </w:pPr>
          </w:p>
          <w:p w:rsidR="006A673E" w:rsidRPr="008E5CEF" w:rsidRDefault="006A673E" w:rsidP="006A673E">
            <w:pPr>
              <w:pStyle w:val="TableText0"/>
              <w:numPr>
                <w:ilvl w:val="0"/>
                <w:numId w:val="0"/>
              </w:numPr>
              <w:rPr>
                <w:rFonts w:ascii="Arial" w:hAnsi="Arial" w:cs="Arial"/>
                <w:sz w:val="20"/>
              </w:rPr>
            </w:pPr>
          </w:p>
        </w:tc>
      </w:tr>
      <w:tr w:rsidR="002D3D45" w:rsidRPr="008E5CEF" w:rsidTr="00AF6733">
        <w:tc>
          <w:tcPr>
            <w:tcW w:w="1701"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rPr>
                <w:rFonts w:ascii="Arial" w:hAnsi="Arial" w:cs="Arial"/>
                <w:b/>
                <w:sz w:val="20"/>
              </w:rPr>
            </w:pPr>
            <w:r w:rsidRPr="008E5CEF">
              <w:rPr>
                <w:rFonts w:ascii="Arial" w:hAnsi="Arial" w:cs="Arial"/>
                <w:b/>
                <w:sz w:val="20"/>
              </w:rPr>
              <w:lastRenderedPageBreak/>
              <w:t xml:space="preserve">5 </w:t>
            </w:r>
            <w:r w:rsidR="00360250">
              <w:rPr>
                <w:rFonts w:ascii="Arial" w:hAnsi="Arial" w:cs="Arial"/>
                <w:b/>
                <w:sz w:val="20"/>
              </w:rPr>
              <w:t xml:space="preserve">/ 8 </w:t>
            </w:r>
            <w:r w:rsidRPr="008E5CEF">
              <w:rPr>
                <w:rFonts w:ascii="Arial" w:hAnsi="Arial" w:cs="Arial"/>
                <w:b/>
                <w:sz w:val="20"/>
              </w:rPr>
              <w:t xml:space="preserve">month serology for </w:t>
            </w:r>
            <w:r>
              <w:rPr>
                <w:rFonts w:ascii="Arial" w:hAnsi="Arial" w:cs="Arial"/>
                <w:b/>
                <w:sz w:val="20"/>
              </w:rPr>
              <w:t>Hepatitis</w:t>
            </w:r>
            <w:r w:rsidRPr="008E5CEF">
              <w:rPr>
                <w:rFonts w:ascii="Arial" w:hAnsi="Arial" w:cs="Arial"/>
                <w:b/>
                <w:sz w:val="20"/>
              </w:rPr>
              <w:t xml:space="preserve"> B</w:t>
            </w:r>
          </w:p>
        </w:tc>
        <w:tc>
          <w:tcPr>
            <w:tcW w:w="4239"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rPr>
                <w:rFonts w:ascii="Arial" w:hAnsi="Arial" w:cs="Arial"/>
                <w:sz w:val="20"/>
              </w:rPr>
            </w:pPr>
            <w:r w:rsidRPr="008E5CEF">
              <w:rPr>
                <w:rFonts w:ascii="Arial" w:hAnsi="Arial" w:cs="Arial"/>
                <w:b/>
                <w:sz w:val="20"/>
              </w:rPr>
              <w:t xml:space="preserve">P </w:t>
            </w:r>
            <w:r w:rsidRPr="008E5CEF">
              <w:rPr>
                <w:rFonts w:ascii="Arial" w:hAnsi="Arial" w:cs="Arial"/>
                <w:sz w:val="20"/>
              </w:rPr>
              <w:t xml:space="preserve">Protected &gt;100 </w:t>
            </w:r>
            <w:proofErr w:type="spellStart"/>
            <w:r w:rsidRPr="008E5CEF">
              <w:rPr>
                <w:rFonts w:ascii="Arial" w:hAnsi="Arial" w:cs="Arial"/>
                <w:sz w:val="20"/>
              </w:rPr>
              <w:t>mIU</w:t>
            </w:r>
            <w:proofErr w:type="spellEnd"/>
            <w:r w:rsidRPr="008E5CEF">
              <w:rPr>
                <w:rFonts w:ascii="Arial" w:hAnsi="Arial" w:cs="Arial"/>
                <w:sz w:val="20"/>
              </w:rPr>
              <w:t>/ml</w:t>
            </w:r>
          </w:p>
          <w:p w:rsidR="002D3D45" w:rsidRPr="008E5CEF" w:rsidRDefault="002D3D45" w:rsidP="006A673E">
            <w:pPr>
              <w:pStyle w:val="TableText0"/>
              <w:numPr>
                <w:ilvl w:val="0"/>
                <w:numId w:val="0"/>
              </w:numPr>
              <w:spacing w:before="0"/>
              <w:rPr>
                <w:rFonts w:ascii="Arial" w:hAnsi="Arial" w:cs="Arial"/>
                <w:sz w:val="20"/>
              </w:rPr>
            </w:pPr>
            <w:r w:rsidRPr="008E5CEF">
              <w:rPr>
                <w:rFonts w:ascii="Arial" w:hAnsi="Arial" w:cs="Arial"/>
                <w:b/>
                <w:sz w:val="20"/>
              </w:rPr>
              <w:t>IND</w:t>
            </w:r>
            <w:r w:rsidRPr="008E5CEF">
              <w:rPr>
                <w:rFonts w:ascii="Arial" w:hAnsi="Arial" w:cs="Arial"/>
                <w:sz w:val="20"/>
              </w:rPr>
              <w:t xml:space="preserve"> Indeterminate 10</w:t>
            </w:r>
            <w:r w:rsidRPr="008E5CEF">
              <w:rPr>
                <w:rFonts w:ascii="Arial" w:hAnsi="Arial" w:cs="Arial"/>
                <w:sz w:val="20"/>
              </w:rPr>
              <w:sym w:font="Symbol" w:char="002D"/>
            </w:r>
            <w:r w:rsidRPr="008E5CEF">
              <w:rPr>
                <w:rFonts w:ascii="Arial" w:hAnsi="Arial" w:cs="Arial"/>
                <w:sz w:val="20"/>
              </w:rPr>
              <w:t xml:space="preserve">100 </w:t>
            </w:r>
            <w:proofErr w:type="spellStart"/>
            <w:r w:rsidRPr="008E5CEF">
              <w:rPr>
                <w:rFonts w:ascii="Arial" w:hAnsi="Arial" w:cs="Arial"/>
                <w:sz w:val="20"/>
              </w:rPr>
              <w:t>mIU</w:t>
            </w:r>
            <w:proofErr w:type="spellEnd"/>
            <w:r w:rsidRPr="008E5CEF">
              <w:rPr>
                <w:rFonts w:ascii="Arial" w:hAnsi="Arial" w:cs="Arial"/>
                <w:sz w:val="20"/>
              </w:rPr>
              <w:t>/ml</w:t>
            </w:r>
          </w:p>
          <w:p w:rsidR="002D3D45" w:rsidRPr="008E5CEF" w:rsidRDefault="002D3D45" w:rsidP="006A673E">
            <w:pPr>
              <w:pStyle w:val="TableText0"/>
              <w:numPr>
                <w:ilvl w:val="0"/>
                <w:numId w:val="0"/>
              </w:numPr>
              <w:spacing w:before="0"/>
              <w:rPr>
                <w:rFonts w:ascii="Arial" w:hAnsi="Arial" w:cs="Arial"/>
                <w:sz w:val="20"/>
              </w:rPr>
            </w:pPr>
            <w:r w:rsidRPr="008E5CEF">
              <w:rPr>
                <w:rFonts w:ascii="Arial" w:hAnsi="Arial" w:cs="Arial"/>
                <w:b/>
                <w:sz w:val="20"/>
              </w:rPr>
              <w:t xml:space="preserve">NTP </w:t>
            </w:r>
            <w:r w:rsidRPr="008E5CEF">
              <w:rPr>
                <w:rFonts w:ascii="Arial" w:hAnsi="Arial" w:cs="Arial"/>
                <w:sz w:val="20"/>
              </w:rPr>
              <w:t xml:space="preserve">Unprotected &lt;10 </w:t>
            </w:r>
            <w:proofErr w:type="spellStart"/>
            <w:r w:rsidRPr="008E5CEF">
              <w:rPr>
                <w:rFonts w:ascii="Arial" w:hAnsi="Arial" w:cs="Arial"/>
                <w:sz w:val="20"/>
              </w:rPr>
              <w:t>mIU</w:t>
            </w:r>
            <w:proofErr w:type="spellEnd"/>
            <w:r w:rsidRPr="008E5CEF">
              <w:rPr>
                <w:rFonts w:ascii="Arial" w:hAnsi="Arial" w:cs="Arial"/>
                <w:sz w:val="20"/>
              </w:rPr>
              <w:t>/ml</w:t>
            </w:r>
          </w:p>
          <w:p w:rsidR="002D3D45" w:rsidRPr="008E5CEF" w:rsidRDefault="002D3D45" w:rsidP="006A673E">
            <w:pPr>
              <w:pStyle w:val="TableText0"/>
              <w:numPr>
                <w:ilvl w:val="0"/>
                <w:numId w:val="0"/>
              </w:numPr>
              <w:spacing w:before="0"/>
              <w:rPr>
                <w:rFonts w:ascii="Arial" w:hAnsi="Arial" w:cs="Arial"/>
                <w:sz w:val="20"/>
              </w:rPr>
            </w:pPr>
            <w:r w:rsidRPr="008E5CEF">
              <w:rPr>
                <w:rFonts w:ascii="Arial" w:hAnsi="Arial" w:cs="Arial"/>
                <w:b/>
                <w:sz w:val="20"/>
              </w:rPr>
              <w:t>PDS</w:t>
            </w:r>
            <w:r w:rsidRPr="008E5CEF">
              <w:rPr>
                <w:rFonts w:ascii="Arial" w:hAnsi="Arial" w:cs="Arial"/>
                <w:sz w:val="20"/>
              </w:rPr>
              <w:t xml:space="preserve"> Parent declined serology</w:t>
            </w:r>
          </w:p>
        </w:tc>
        <w:tc>
          <w:tcPr>
            <w:tcW w:w="2849"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rPr>
                <w:rFonts w:ascii="Arial" w:hAnsi="Arial" w:cs="Arial"/>
                <w:sz w:val="20"/>
              </w:rPr>
            </w:pPr>
            <w:r w:rsidRPr="008E5CEF">
              <w:rPr>
                <w:rFonts w:ascii="Arial" w:hAnsi="Arial" w:cs="Arial"/>
                <w:sz w:val="20"/>
              </w:rPr>
              <w:t xml:space="preserve">Blood test to check seroconversion antibody levels for babies born to </w:t>
            </w:r>
            <w:r>
              <w:rPr>
                <w:rFonts w:ascii="Arial" w:hAnsi="Arial" w:cs="Arial"/>
                <w:sz w:val="20"/>
              </w:rPr>
              <w:t>Hepatitis</w:t>
            </w:r>
            <w:r w:rsidRPr="008E5CEF">
              <w:rPr>
                <w:rFonts w:ascii="Arial" w:hAnsi="Arial" w:cs="Arial"/>
                <w:sz w:val="20"/>
              </w:rPr>
              <w:t xml:space="preserve"> B positive mothers</w:t>
            </w:r>
          </w:p>
        </w:tc>
      </w:tr>
    </w:tbl>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270" w:name="_Toc314568995"/>
      <w:bookmarkStart w:id="271" w:name="_Toc372552182"/>
      <w:r w:rsidRPr="008E5CEF">
        <w:rPr>
          <w:rFonts w:ascii="Arial" w:hAnsi="Arial" w:cs="Arial"/>
        </w:rPr>
        <w:t>Body site codes</w:t>
      </w:r>
      <w:bookmarkEnd w:id="270"/>
      <w:bookmarkEnd w:id="27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4394"/>
      </w:tblGrid>
      <w:tr w:rsidR="002D3D45" w:rsidRPr="008E5CEF" w:rsidTr="00AF6733">
        <w:tc>
          <w:tcPr>
            <w:tcW w:w="1101"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spacing w:before="40" w:after="40"/>
              <w:rPr>
                <w:rFonts w:ascii="Arial" w:hAnsi="Arial" w:cs="Arial"/>
                <w:sz w:val="20"/>
              </w:rPr>
            </w:pPr>
            <w:r w:rsidRPr="008E5CEF">
              <w:rPr>
                <w:rFonts w:ascii="Arial" w:hAnsi="Arial" w:cs="Arial"/>
                <w:sz w:val="20"/>
              </w:rPr>
              <w:t>RD</w:t>
            </w:r>
          </w:p>
        </w:tc>
        <w:tc>
          <w:tcPr>
            <w:tcW w:w="4394"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spacing w:before="40" w:after="40"/>
              <w:rPr>
                <w:rFonts w:ascii="Arial" w:hAnsi="Arial" w:cs="Arial"/>
                <w:sz w:val="20"/>
              </w:rPr>
            </w:pPr>
            <w:r w:rsidRPr="008E5CEF">
              <w:rPr>
                <w:rFonts w:ascii="Arial" w:hAnsi="Arial" w:cs="Arial"/>
                <w:sz w:val="20"/>
              </w:rPr>
              <w:t>Right deltoid (upper arm)</w:t>
            </w:r>
          </w:p>
        </w:tc>
      </w:tr>
      <w:tr w:rsidR="002D3D45" w:rsidRPr="008E5CEF" w:rsidTr="00AF6733">
        <w:tc>
          <w:tcPr>
            <w:tcW w:w="1101"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spacing w:before="40" w:after="40"/>
              <w:rPr>
                <w:rFonts w:ascii="Arial" w:hAnsi="Arial" w:cs="Arial"/>
                <w:sz w:val="20"/>
              </w:rPr>
            </w:pPr>
            <w:r w:rsidRPr="008E5CEF">
              <w:rPr>
                <w:rFonts w:ascii="Arial" w:hAnsi="Arial" w:cs="Arial"/>
                <w:sz w:val="20"/>
              </w:rPr>
              <w:t>LD</w:t>
            </w:r>
          </w:p>
        </w:tc>
        <w:tc>
          <w:tcPr>
            <w:tcW w:w="4394"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spacing w:before="40" w:after="40"/>
              <w:rPr>
                <w:rFonts w:ascii="Arial" w:hAnsi="Arial" w:cs="Arial"/>
                <w:sz w:val="20"/>
              </w:rPr>
            </w:pPr>
            <w:r w:rsidRPr="008E5CEF">
              <w:rPr>
                <w:rFonts w:ascii="Arial" w:hAnsi="Arial" w:cs="Arial"/>
                <w:sz w:val="20"/>
              </w:rPr>
              <w:t>Left deltoid (lower arm)</w:t>
            </w:r>
          </w:p>
        </w:tc>
      </w:tr>
      <w:tr w:rsidR="002D3D45" w:rsidRPr="008E5CEF" w:rsidTr="00AF6733">
        <w:tc>
          <w:tcPr>
            <w:tcW w:w="1101"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spacing w:before="40" w:after="40"/>
              <w:rPr>
                <w:rFonts w:ascii="Arial" w:hAnsi="Arial" w:cs="Arial"/>
                <w:sz w:val="20"/>
              </w:rPr>
            </w:pPr>
            <w:r w:rsidRPr="008E5CEF">
              <w:rPr>
                <w:rFonts w:ascii="Arial" w:hAnsi="Arial" w:cs="Arial"/>
                <w:sz w:val="20"/>
              </w:rPr>
              <w:t>RVL</w:t>
            </w:r>
          </w:p>
        </w:tc>
        <w:tc>
          <w:tcPr>
            <w:tcW w:w="4394"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spacing w:before="40" w:after="40"/>
              <w:rPr>
                <w:rFonts w:ascii="Arial" w:hAnsi="Arial" w:cs="Arial"/>
                <w:sz w:val="20"/>
              </w:rPr>
            </w:pPr>
            <w:r w:rsidRPr="008E5CEF">
              <w:rPr>
                <w:rFonts w:ascii="Arial" w:hAnsi="Arial" w:cs="Arial"/>
                <w:sz w:val="20"/>
              </w:rPr>
              <w:t>Right vastus lateralis (outer thigh)</w:t>
            </w:r>
          </w:p>
        </w:tc>
      </w:tr>
      <w:tr w:rsidR="002D3D45" w:rsidRPr="008E5CEF" w:rsidTr="00AF6733">
        <w:tc>
          <w:tcPr>
            <w:tcW w:w="1101"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spacing w:before="40" w:after="40"/>
              <w:rPr>
                <w:rFonts w:ascii="Arial" w:hAnsi="Arial" w:cs="Arial"/>
                <w:sz w:val="20"/>
              </w:rPr>
            </w:pPr>
            <w:r w:rsidRPr="008E5CEF">
              <w:rPr>
                <w:rFonts w:ascii="Arial" w:hAnsi="Arial" w:cs="Arial"/>
                <w:sz w:val="20"/>
              </w:rPr>
              <w:t>LVL</w:t>
            </w:r>
          </w:p>
        </w:tc>
        <w:tc>
          <w:tcPr>
            <w:tcW w:w="4394"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spacing w:before="40" w:after="40"/>
              <w:rPr>
                <w:rFonts w:ascii="Arial" w:hAnsi="Arial" w:cs="Arial"/>
                <w:sz w:val="20"/>
              </w:rPr>
            </w:pPr>
            <w:r w:rsidRPr="008E5CEF">
              <w:rPr>
                <w:rFonts w:ascii="Arial" w:hAnsi="Arial" w:cs="Arial"/>
                <w:sz w:val="20"/>
              </w:rPr>
              <w:t>Left vastus lateralis (outer thigh)</w:t>
            </w:r>
          </w:p>
        </w:tc>
      </w:tr>
      <w:tr w:rsidR="002D3D45" w:rsidRPr="008E5CEF" w:rsidTr="00AF6733">
        <w:trPr>
          <w:trHeight w:val="70"/>
        </w:trPr>
        <w:tc>
          <w:tcPr>
            <w:tcW w:w="1101"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spacing w:before="40" w:after="40"/>
              <w:rPr>
                <w:rFonts w:ascii="Arial" w:hAnsi="Arial" w:cs="Arial"/>
                <w:sz w:val="20"/>
              </w:rPr>
            </w:pPr>
            <w:r w:rsidRPr="008E5CEF">
              <w:rPr>
                <w:rFonts w:ascii="Arial" w:hAnsi="Arial" w:cs="Arial"/>
                <w:sz w:val="20"/>
              </w:rPr>
              <w:t>O</w:t>
            </w:r>
          </w:p>
        </w:tc>
        <w:tc>
          <w:tcPr>
            <w:tcW w:w="4394" w:type="dxa"/>
            <w:tcBorders>
              <w:top w:val="single" w:sz="4" w:space="0" w:color="auto"/>
              <w:left w:val="single" w:sz="4" w:space="0" w:color="auto"/>
              <w:bottom w:val="single" w:sz="4" w:space="0" w:color="auto"/>
              <w:right w:val="single" w:sz="4" w:space="0" w:color="auto"/>
            </w:tcBorders>
          </w:tcPr>
          <w:p w:rsidR="002D3D45" w:rsidRPr="008E5CEF" w:rsidRDefault="002D3D45" w:rsidP="006A673E">
            <w:pPr>
              <w:pStyle w:val="TableText0"/>
              <w:numPr>
                <w:ilvl w:val="0"/>
                <w:numId w:val="0"/>
              </w:numPr>
              <w:spacing w:before="40" w:after="40"/>
              <w:rPr>
                <w:rFonts w:ascii="Arial" w:hAnsi="Arial" w:cs="Arial"/>
                <w:sz w:val="20"/>
              </w:rPr>
            </w:pPr>
            <w:r w:rsidRPr="008E5CEF">
              <w:rPr>
                <w:rFonts w:ascii="Arial" w:hAnsi="Arial" w:cs="Arial"/>
                <w:sz w:val="20"/>
              </w:rPr>
              <w:t>Other</w:t>
            </w:r>
          </w:p>
        </w:tc>
      </w:tr>
      <w:bookmarkEnd w:id="6"/>
      <w:bookmarkEnd w:id="7"/>
    </w:tbl>
    <w:p w:rsidR="002D3D45" w:rsidRPr="008E5CEF" w:rsidRDefault="002D3D45" w:rsidP="002D3D45">
      <w:pPr>
        <w:pStyle w:val="Note"/>
        <w:rPr>
          <w:rFonts w:ascii="Arial" w:hAnsi="Arial" w:cs="Arial"/>
          <w:highlight w:val="green"/>
        </w:rPr>
      </w:pPr>
      <w:r w:rsidRPr="008E5CEF">
        <w:rPr>
          <w:rFonts w:ascii="Arial" w:hAnsi="Arial" w:cs="Arial"/>
        </w:rPr>
        <w:br w:type="page"/>
      </w:r>
    </w:p>
    <w:p w:rsidR="002D3D45" w:rsidRPr="008E5CEF" w:rsidRDefault="002D3D45" w:rsidP="002D3D45">
      <w:pPr>
        <w:rPr>
          <w:rFonts w:ascii="Arial" w:hAnsi="Arial" w:cs="Arial"/>
        </w:rPr>
      </w:pPr>
    </w:p>
    <w:p w:rsidR="002D3D45" w:rsidRPr="00E72951" w:rsidRDefault="002D3D45" w:rsidP="00E72951">
      <w:pPr>
        <w:pStyle w:val="Heading1"/>
        <w:tabs>
          <w:tab w:val="clear" w:pos="2843"/>
          <w:tab w:val="num" w:pos="432"/>
        </w:tabs>
        <w:ind w:left="432"/>
      </w:pPr>
      <w:bookmarkStart w:id="272" w:name="_Toc314568996"/>
      <w:bookmarkStart w:id="273" w:name="_Toc372552183"/>
      <w:r w:rsidRPr="00E72951">
        <w:t>Appendix 2 – Questions and Answers for Parents</w:t>
      </w:r>
      <w:bookmarkEnd w:id="272"/>
      <w:bookmarkEnd w:id="273"/>
    </w:p>
    <w:p w:rsidR="002D3D45" w:rsidRPr="008E5CEF" w:rsidRDefault="002D3D45" w:rsidP="002D3D45">
      <w:pPr>
        <w:pStyle w:val="Heading2"/>
        <w:rPr>
          <w:rFonts w:ascii="Arial" w:hAnsi="Arial" w:cs="Arial"/>
        </w:rPr>
      </w:pPr>
      <w:r w:rsidRPr="008E5CEF">
        <w:rPr>
          <w:rFonts w:ascii="Arial" w:hAnsi="Arial" w:cs="Arial"/>
        </w:rPr>
        <w:t xml:space="preserve">  </w:t>
      </w:r>
      <w:bookmarkStart w:id="274" w:name="_Toc314568997"/>
      <w:bookmarkStart w:id="275" w:name="_Toc372552184"/>
      <w:r w:rsidRPr="008E5CEF">
        <w:rPr>
          <w:rFonts w:ascii="Arial" w:hAnsi="Arial" w:cs="Arial"/>
        </w:rPr>
        <w:t>What is the NIR?</w:t>
      </w:r>
      <w:bookmarkEnd w:id="274"/>
      <w:bookmarkEnd w:id="275"/>
    </w:p>
    <w:p w:rsidR="002D3D45" w:rsidRPr="008E5CEF" w:rsidRDefault="002D3D45" w:rsidP="002D3D45">
      <w:pPr>
        <w:rPr>
          <w:rFonts w:ascii="Arial" w:hAnsi="Arial" w:cs="Arial"/>
        </w:rPr>
      </w:pPr>
      <w:r w:rsidRPr="008E5CEF">
        <w:rPr>
          <w:rFonts w:ascii="Arial" w:hAnsi="Arial" w:cs="Arial"/>
        </w:rPr>
        <w:t xml:space="preserve">The National Immunisation Register (NIR) is a computerised information system that has been developed to hold immunisation details of </w:t>
      </w:r>
      <w:smartTag w:uri="urn:schemas-microsoft-com:office:smarttags" w:element="place">
        <w:smartTag w:uri="urn:schemas-microsoft-com:office:smarttags" w:element="country-region">
          <w:r w:rsidRPr="008E5CEF">
            <w:rPr>
              <w:rFonts w:ascii="Arial" w:hAnsi="Arial" w:cs="Arial"/>
            </w:rPr>
            <w:t>New Zealand</w:t>
          </w:r>
        </w:smartTag>
      </w:smartTag>
      <w:r w:rsidRPr="008E5CEF">
        <w:rPr>
          <w:rFonts w:ascii="Arial" w:hAnsi="Arial" w:cs="Arial"/>
        </w:rPr>
        <w:t xml:space="preserve"> children.</w:t>
      </w:r>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276" w:name="_Toc314568998"/>
      <w:bookmarkStart w:id="277" w:name="_Toc372552185"/>
      <w:r w:rsidRPr="008E5CEF">
        <w:rPr>
          <w:rFonts w:ascii="Arial" w:hAnsi="Arial" w:cs="Arial"/>
        </w:rPr>
        <w:t>Why do we need the NIR?</w:t>
      </w:r>
      <w:bookmarkEnd w:id="276"/>
      <w:bookmarkEnd w:id="277"/>
    </w:p>
    <w:p w:rsidR="002D3D45" w:rsidRPr="008E5CEF" w:rsidRDefault="002D3D45" w:rsidP="002D3D45">
      <w:pPr>
        <w:rPr>
          <w:rFonts w:ascii="Arial" w:hAnsi="Arial" w:cs="Arial"/>
        </w:rPr>
      </w:pPr>
      <w:r w:rsidRPr="008E5CEF">
        <w:rPr>
          <w:rFonts w:ascii="Arial" w:hAnsi="Arial" w:cs="Arial"/>
        </w:rPr>
        <w:t xml:space="preserve">The NIR is a key tool that will assist </w:t>
      </w:r>
      <w:smartTag w:uri="urn:schemas-microsoft-com:office:smarttags" w:element="place">
        <w:smartTag w:uri="urn:schemas-microsoft-com:office:smarttags" w:element="country-region">
          <w:r w:rsidRPr="008E5CEF">
            <w:rPr>
              <w:rFonts w:ascii="Arial" w:hAnsi="Arial" w:cs="Arial"/>
            </w:rPr>
            <w:t>New Zealand</w:t>
          </w:r>
        </w:smartTag>
      </w:smartTag>
      <w:r w:rsidRPr="008E5CEF">
        <w:rPr>
          <w:rFonts w:ascii="Arial" w:hAnsi="Arial" w:cs="Arial"/>
        </w:rPr>
        <w:t xml:space="preserve"> to improve its immunisation rates.  Improved immunisation coverage will offer individual protection against vaccine-preventable diseases and protection for the community against recurring epidemics.</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The NIR will enable authorised health professionals to find out quickly and easily what vaccines a child has been given, including children whose family has shifted or changed health care providers.  This will help to make sure immunisations are given at the appropriate time.  The NIR will also provide a more accurate record of immunisation coverage rates – regionally and nationally, which will enable better programme planning to target populations with the lowest immunisation rates.</w:t>
      </w:r>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278" w:name="_Toc314568999"/>
      <w:bookmarkStart w:id="279" w:name="_Toc372552186"/>
      <w:r w:rsidRPr="008E5CEF">
        <w:rPr>
          <w:rFonts w:ascii="Arial" w:hAnsi="Arial" w:cs="Arial"/>
        </w:rPr>
        <w:t>What information will be held on the NIR?</w:t>
      </w:r>
      <w:bookmarkEnd w:id="278"/>
      <w:bookmarkEnd w:id="279"/>
    </w:p>
    <w:p w:rsidR="002D3D45" w:rsidRPr="008E5CEF" w:rsidRDefault="002D3D45" w:rsidP="002D3D45">
      <w:pPr>
        <w:rPr>
          <w:rFonts w:ascii="Arial" w:hAnsi="Arial" w:cs="Arial"/>
        </w:rPr>
      </w:pPr>
      <w:r w:rsidRPr="008E5CEF">
        <w:rPr>
          <w:rFonts w:ascii="Arial" w:hAnsi="Arial" w:cs="Arial"/>
        </w:rPr>
        <w:t>The NIR will include the following information: child’s name, date of birth, gender, health number National Health Index</w:t>
      </w:r>
      <w:r>
        <w:rPr>
          <w:rFonts w:ascii="Arial" w:hAnsi="Arial" w:cs="Arial"/>
        </w:rPr>
        <w:t xml:space="preserve"> (NHI)</w:t>
      </w:r>
      <w:r w:rsidRPr="008E5CEF">
        <w:rPr>
          <w:rFonts w:ascii="Arial" w:hAnsi="Arial" w:cs="Arial"/>
        </w:rPr>
        <w:t xml:space="preserve"> and ethnicity; parent or guardian details and contact information; nominated health professionals (doctor, lead maternity carer, Well Child provider) and immunisations given.  It will also be able to record if a parent chooses not to immunise their child for a particular vaccine, or if there are medical reasons not to do so.  This information will be collected and updated regularly by authorised health care providers.</w:t>
      </w:r>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280" w:name="_Toc314569000"/>
      <w:bookmarkStart w:id="281" w:name="_Toc372552187"/>
      <w:r w:rsidRPr="008E5CEF">
        <w:rPr>
          <w:rFonts w:ascii="Arial" w:hAnsi="Arial" w:cs="Arial"/>
        </w:rPr>
        <w:t>What are the benefits of the NIR?</w:t>
      </w:r>
      <w:bookmarkEnd w:id="280"/>
      <w:bookmarkEnd w:id="281"/>
    </w:p>
    <w:p w:rsidR="002D3D45" w:rsidRPr="008E5CEF" w:rsidRDefault="002D3D45" w:rsidP="002D3D45">
      <w:pPr>
        <w:rPr>
          <w:rFonts w:ascii="Arial" w:hAnsi="Arial" w:cs="Arial"/>
        </w:rPr>
      </w:pPr>
      <w:r w:rsidRPr="008E5CEF">
        <w:rPr>
          <w:rFonts w:ascii="Arial" w:hAnsi="Arial" w:cs="Arial"/>
        </w:rPr>
        <w:t>Benefits of the NIR include:</w:t>
      </w:r>
    </w:p>
    <w:p w:rsidR="002D3D45" w:rsidRPr="008E5CEF" w:rsidRDefault="002D3D45" w:rsidP="00F365BA">
      <w:pPr>
        <w:pStyle w:val="Bullet"/>
        <w:numPr>
          <w:ilvl w:val="0"/>
          <w:numId w:val="54"/>
        </w:numPr>
        <w:tabs>
          <w:tab w:val="left" w:pos="567"/>
        </w:tabs>
        <w:rPr>
          <w:rFonts w:ascii="Arial" w:hAnsi="Arial" w:cs="Arial"/>
        </w:rPr>
      </w:pPr>
      <w:r w:rsidRPr="008E5CEF">
        <w:rPr>
          <w:rFonts w:ascii="Arial" w:hAnsi="Arial" w:cs="Arial"/>
        </w:rPr>
        <w:t>providing quick access to a child’s immunisation status, which will assist in the child receiving appropriate immunisations at the scheduled time</w:t>
      </w:r>
    </w:p>
    <w:p w:rsidR="002D3D45" w:rsidRPr="008E5CEF" w:rsidRDefault="002D3D45" w:rsidP="00F365BA">
      <w:pPr>
        <w:pStyle w:val="Bullet"/>
        <w:numPr>
          <w:ilvl w:val="0"/>
          <w:numId w:val="54"/>
        </w:numPr>
        <w:tabs>
          <w:tab w:val="left" w:pos="567"/>
        </w:tabs>
        <w:rPr>
          <w:rFonts w:ascii="Arial" w:hAnsi="Arial" w:cs="Arial"/>
        </w:rPr>
      </w:pPr>
      <w:r w:rsidRPr="008E5CEF">
        <w:rPr>
          <w:rFonts w:ascii="Arial" w:hAnsi="Arial" w:cs="Arial"/>
        </w:rPr>
        <w:t>enabling the NIR health professionals to recall individuals overdue for immunisation and locate children of highly mobile families, check their immunisation history and offer vaccination (this will also help link children back to primary health care services)</w:t>
      </w:r>
    </w:p>
    <w:p w:rsidR="002D3D45" w:rsidRPr="008E5CEF" w:rsidRDefault="002D3D45" w:rsidP="00F365BA">
      <w:pPr>
        <w:pStyle w:val="Bullet"/>
        <w:numPr>
          <w:ilvl w:val="0"/>
          <w:numId w:val="54"/>
        </w:numPr>
        <w:tabs>
          <w:tab w:val="left" w:pos="567"/>
        </w:tabs>
        <w:rPr>
          <w:rFonts w:ascii="Arial" w:hAnsi="Arial" w:cs="Arial"/>
        </w:rPr>
      </w:pPr>
      <w:r w:rsidRPr="008E5CEF">
        <w:rPr>
          <w:rFonts w:ascii="Arial" w:hAnsi="Arial" w:cs="Arial"/>
        </w:rPr>
        <w:t>providing local, regional and national immunisation coverage data, which will help to support programme planning so that resources can be targeted at populations where immunisation coverage is lowest</w:t>
      </w:r>
    </w:p>
    <w:p w:rsidR="002D3D45" w:rsidRPr="008E5CEF" w:rsidRDefault="002D3D45" w:rsidP="00F365BA">
      <w:pPr>
        <w:pStyle w:val="Bullet"/>
        <w:numPr>
          <w:ilvl w:val="0"/>
          <w:numId w:val="54"/>
        </w:numPr>
        <w:tabs>
          <w:tab w:val="left" w:pos="567"/>
        </w:tabs>
        <w:rPr>
          <w:rFonts w:ascii="Arial" w:hAnsi="Arial" w:cs="Arial"/>
        </w:rPr>
      </w:pPr>
      <w:r>
        <w:rPr>
          <w:rFonts w:ascii="Arial" w:hAnsi="Arial" w:cs="Arial"/>
        </w:rPr>
        <w:t>i</w:t>
      </w:r>
      <w:r w:rsidRPr="008E5CEF">
        <w:rPr>
          <w:rFonts w:ascii="Arial" w:hAnsi="Arial" w:cs="Arial"/>
        </w:rPr>
        <w:t>mproving monitoring of vaccine safety and effectiveness improving access to immunisation services, increasing coverage rates and reducing immunisation disparities among people of different socioeconomic and ethnic groups.</w:t>
      </w:r>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lastRenderedPageBreak/>
        <w:t xml:space="preserve">  </w:t>
      </w:r>
      <w:bookmarkStart w:id="282" w:name="_Toc314569001"/>
      <w:bookmarkStart w:id="283" w:name="_Toc372552188"/>
      <w:r w:rsidRPr="008E5CEF">
        <w:rPr>
          <w:rFonts w:ascii="Arial" w:hAnsi="Arial" w:cs="Arial"/>
        </w:rPr>
        <w:t>How will information from GPs be transferred to the NIR?</w:t>
      </w:r>
      <w:bookmarkEnd w:id="282"/>
      <w:bookmarkEnd w:id="283"/>
    </w:p>
    <w:p w:rsidR="002D3D45" w:rsidRPr="008E5CEF" w:rsidRDefault="002D3D45" w:rsidP="002D3D45">
      <w:pPr>
        <w:rPr>
          <w:rFonts w:ascii="Arial" w:hAnsi="Arial" w:cs="Arial"/>
        </w:rPr>
      </w:pPr>
      <w:r w:rsidRPr="008E5CEF">
        <w:rPr>
          <w:rFonts w:ascii="Arial" w:hAnsi="Arial" w:cs="Arial"/>
        </w:rPr>
        <w:t>GP</w:t>
      </w:r>
      <w:r>
        <w:rPr>
          <w:rFonts w:ascii="Arial" w:hAnsi="Arial" w:cs="Arial"/>
        </w:rPr>
        <w:t>’</w:t>
      </w:r>
      <w:r w:rsidRPr="008E5CEF">
        <w:rPr>
          <w:rFonts w:ascii="Arial" w:hAnsi="Arial" w:cs="Arial"/>
        </w:rPr>
        <w:t>s and other vaccination providers with an electronic patient management system (PMS) or client management system (CMS) will be able to link into the NIR.  Providers without electronic systems will use paper-based systems to provide data.  Immunisation information will then be transferred to the NIR.  Providers will be able to access the NIR through their existing PMS/CMS or by fax or phone.</w:t>
      </w:r>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284" w:name="_Toc314569002"/>
      <w:bookmarkStart w:id="285" w:name="_Toc372552189"/>
      <w:r w:rsidRPr="008E5CEF">
        <w:rPr>
          <w:rFonts w:ascii="Arial" w:hAnsi="Arial" w:cs="Arial"/>
        </w:rPr>
        <w:t>How will the information on the NIR be used?</w:t>
      </w:r>
      <w:bookmarkEnd w:id="284"/>
      <w:bookmarkEnd w:id="285"/>
    </w:p>
    <w:p w:rsidR="002D3D45" w:rsidRPr="008E5CEF" w:rsidRDefault="002D3D45" w:rsidP="002D3D45">
      <w:pPr>
        <w:rPr>
          <w:rFonts w:ascii="Arial" w:hAnsi="Arial" w:cs="Arial"/>
        </w:rPr>
      </w:pPr>
      <w:r w:rsidRPr="008E5CEF">
        <w:rPr>
          <w:rFonts w:ascii="Arial" w:hAnsi="Arial" w:cs="Arial"/>
        </w:rPr>
        <w:t>Only authorised providers can update or amend the database.  The NIR will protect the privacy of consumers and users at all times.</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Authorised health professionals will use the NIR to check a child’s immunisation status to assist with the appropriate immunisations being given at the scheduled time.  In the event of an outbreak of vaccine-preventable disease they may also use the information on the NIR to control the spread of the disease.</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District Health Boards and the Ministry of Health will use non-identifiable information from the NIR to assess immunisation rates, develop policy and improve services.</w:t>
      </w:r>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286" w:name="_Toc314569003"/>
      <w:bookmarkStart w:id="287" w:name="_Toc372552190"/>
      <w:r w:rsidRPr="008E5CEF">
        <w:rPr>
          <w:rFonts w:ascii="Arial" w:hAnsi="Arial" w:cs="Arial"/>
        </w:rPr>
        <w:t>Is it compulsory to have your child’s details on the NIR?</w:t>
      </w:r>
      <w:bookmarkEnd w:id="286"/>
      <w:bookmarkEnd w:id="287"/>
    </w:p>
    <w:p w:rsidR="002D3D45" w:rsidRDefault="002D3D45" w:rsidP="002D3D45">
      <w:pPr>
        <w:rPr>
          <w:rFonts w:ascii="Arial" w:hAnsi="Arial" w:cs="Arial"/>
        </w:rPr>
      </w:pPr>
      <w:r w:rsidRPr="008E5CEF">
        <w:rPr>
          <w:rFonts w:ascii="Arial" w:hAnsi="Arial" w:cs="Arial"/>
        </w:rPr>
        <w:t>During pregnancy and after the birth of their child all parents will be informed about the NIR.  Parents may choose to opt off recording details of their child’s immunisations on the NIR or may choose not to immunise their child.  However, in both cases the child’s health number (National Health Index), date of birth</w:t>
      </w:r>
      <w:r>
        <w:rPr>
          <w:rFonts w:ascii="Arial" w:hAnsi="Arial" w:cs="Arial"/>
        </w:rPr>
        <w:t xml:space="preserve">, </w:t>
      </w:r>
      <w:r w:rsidRPr="008E5CEF">
        <w:rPr>
          <w:rFonts w:ascii="Arial" w:hAnsi="Arial" w:cs="Arial"/>
        </w:rPr>
        <w:t>DHB</w:t>
      </w:r>
      <w:r>
        <w:rPr>
          <w:rFonts w:ascii="Arial" w:hAnsi="Arial" w:cs="Arial"/>
        </w:rPr>
        <w:t xml:space="preserve">, vaccines they were recorded on the NIR before opt-off and the date of opt off </w:t>
      </w:r>
      <w:r w:rsidRPr="008E5CEF">
        <w:rPr>
          <w:rFonts w:ascii="Arial" w:hAnsi="Arial" w:cs="Arial"/>
        </w:rPr>
        <w:t>will remain on the NIR so that immunisation coverage can be assessed.</w:t>
      </w:r>
    </w:p>
    <w:p w:rsidR="002D3D45" w:rsidRPr="008E5CEF" w:rsidRDefault="002D3D45" w:rsidP="002D3D45">
      <w:pPr>
        <w:rPr>
          <w:rFonts w:ascii="Arial" w:hAnsi="Arial" w:cs="Arial"/>
        </w:rPr>
      </w:pPr>
      <w:r w:rsidRPr="008E5CEF">
        <w:rPr>
          <w:rFonts w:ascii="Arial" w:hAnsi="Arial" w:cs="Arial"/>
        </w:rPr>
        <w:t>If the NIR registration is being initiated at the same time as an immunisation event being given or declined, the opt-off decision prevents the immunisation event data being recorded on the NIR.</w:t>
      </w:r>
    </w:p>
    <w:p w:rsidR="002D3D45" w:rsidRPr="008E5CEF" w:rsidRDefault="002D3D45" w:rsidP="002D3D45">
      <w:pPr>
        <w:spacing w:before="180"/>
        <w:ind w:left="567" w:right="567" w:hanging="567"/>
        <w:rPr>
          <w:rFonts w:ascii="Arial" w:hAnsi="Arial" w:cs="Arial"/>
        </w:rPr>
      </w:pPr>
      <w:r w:rsidRPr="008E5CEF">
        <w:rPr>
          <w:rFonts w:ascii="Arial" w:hAnsi="Arial" w:cs="Arial"/>
        </w:rPr>
        <w:t xml:space="preserve">The information retained on the NIR for an individual who has opted off is </w:t>
      </w:r>
      <w:proofErr w:type="spellStart"/>
      <w:r>
        <w:rPr>
          <w:rFonts w:ascii="Arial" w:hAnsi="Arial" w:cs="Arial"/>
        </w:rPr>
        <w:t>thei</w:t>
      </w:r>
      <w:r w:rsidRPr="008E5CEF">
        <w:rPr>
          <w:rFonts w:ascii="Arial" w:hAnsi="Arial" w:cs="Arial"/>
        </w:rPr>
        <w:t>r</w:t>
      </w:r>
      <w:proofErr w:type="spellEnd"/>
      <w:r w:rsidRPr="008E5CEF">
        <w:rPr>
          <w:rFonts w:ascii="Arial" w:hAnsi="Arial" w:cs="Arial"/>
        </w:rPr>
        <w:t>:</w:t>
      </w:r>
    </w:p>
    <w:p w:rsidR="002D3D45" w:rsidRPr="008E5CEF" w:rsidRDefault="002D3D45" w:rsidP="00127A8E">
      <w:pPr>
        <w:pStyle w:val="Bullet"/>
        <w:numPr>
          <w:ilvl w:val="0"/>
          <w:numId w:val="43"/>
        </w:numPr>
        <w:spacing w:before="60"/>
        <w:rPr>
          <w:rFonts w:ascii="Arial" w:hAnsi="Arial" w:cs="Arial"/>
        </w:rPr>
      </w:pPr>
      <w:r w:rsidRPr="008E5CEF">
        <w:rPr>
          <w:rFonts w:ascii="Arial" w:hAnsi="Arial" w:cs="Arial"/>
        </w:rPr>
        <w:t>NHI number</w:t>
      </w:r>
    </w:p>
    <w:p w:rsidR="002D3D45" w:rsidRPr="008E5CEF" w:rsidRDefault="002D3D45" w:rsidP="00127A8E">
      <w:pPr>
        <w:pStyle w:val="Bullet"/>
        <w:numPr>
          <w:ilvl w:val="0"/>
          <w:numId w:val="43"/>
        </w:numPr>
        <w:spacing w:before="60"/>
        <w:rPr>
          <w:rFonts w:ascii="Arial" w:hAnsi="Arial" w:cs="Arial"/>
        </w:rPr>
      </w:pPr>
      <w:r w:rsidRPr="008E5CEF">
        <w:rPr>
          <w:rFonts w:ascii="Arial" w:hAnsi="Arial" w:cs="Arial"/>
        </w:rPr>
        <w:t>date of birth</w:t>
      </w:r>
    </w:p>
    <w:p w:rsidR="002D3D45" w:rsidRPr="008E5CEF" w:rsidRDefault="002D3D45" w:rsidP="00127A8E">
      <w:pPr>
        <w:pStyle w:val="Bullet"/>
        <w:numPr>
          <w:ilvl w:val="0"/>
          <w:numId w:val="43"/>
        </w:numPr>
        <w:spacing w:before="60"/>
        <w:rPr>
          <w:rFonts w:ascii="Arial" w:hAnsi="Arial" w:cs="Arial"/>
        </w:rPr>
      </w:pPr>
      <w:r w:rsidRPr="008E5CEF">
        <w:rPr>
          <w:rFonts w:ascii="Arial" w:hAnsi="Arial" w:cs="Arial"/>
        </w:rPr>
        <w:t>DHB code</w:t>
      </w:r>
    </w:p>
    <w:p w:rsidR="002D3D45" w:rsidRPr="008E5CEF" w:rsidRDefault="002D3D45" w:rsidP="00127A8E">
      <w:pPr>
        <w:pStyle w:val="Bullet"/>
        <w:numPr>
          <w:ilvl w:val="0"/>
          <w:numId w:val="43"/>
        </w:numPr>
        <w:spacing w:before="60"/>
        <w:rPr>
          <w:rFonts w:ascii="Arial" w:hAnsi="Arial" w:cs="Arial"/>
        </w:rPr>
      </w:pPr>
      <w:r w:rsidRPr="008E5CEF">
        <w:rPr>
          <w:rFonts w:ascii="Arial" w:hAnsi="Arial" w:cs="Arial"/>
        </w:rPr>
        <w:t>date of opt off</w:t>
      </w:r>
    </w:p>
    <w:p w:rsidR="002D3D45" w:rsidRPr="008E5CEF" w:rsidRDefault="002D3D45" w:rsidP="00127A8E">
      <w:pPr>
        <w:pStyle w:val="Bullet"/>
        <w:numPr>
          <w:ilvl w:val="0"/>
          <w:numId w:val="43"/>
        </w:numPr>
        <w:spacing w:before="60"/>
        <w:rPr>
          <w:rFonts w:ascii="Arial" w:hAnsi="Arial" w:cs="Arial"/>
        </w:rPr>
      </w:pPr>
      <w:r w:rsidRPr="008E5CEF">
        <w:rPr>
          <w:rFonts w:ascii="Arial" w:hAnsi="Arial" w:cs="Arial"/>
        </w:rPr>
        <w:t xml:space="preserve">immunisation </w:t>
      </w:r>
      <w:r w:rsidR="006A673E">
        <w:rPr>
          <w:rFonts w:ascii="Arial" w:hAnsi="Arial" w:cs="Arial"/>
        </w:rPr>
        <w:t>history before the opt-off date</w:t>
      </w:r>
    </w:p>
    <w:p w:rsidR="002D3D45" w:rsidRPr="008E5CEF" w:rsidRDefault="002D3D45" w:rsidP="002D3D45">
      <w:pPr>
        <w:rPr>
          <w:rFonts w:ascii="Arial" w:hAnsi="Arial" w:cs="Arial"/>
        </w:rPr>
      </w:pPr>
    </w:p>
    <w:p w:rsidR="002D3D45" w:rsidRPr="008E5CEF" w:rsidRDefault="002D3D45" w:rsidP="002D3D45">
      <w:pPr>
        <w:rPr>
          <w:rFonts w:ascii="Arial" w:hAnsi="Arial" w:cs="Arial"/>
        </w:rPr>
      </w:pPr>
    </w:p>
    <w:p w:rsidR="002D3D45" w:rsidRPr="008E5CEF" w:rsidRDefault="002D3D45" w:rsidP="002D3D45">
      <w:pPr>
        <w:pStyle w:val="Heading2"/>
        <w:rPr>
          <w:rFonts w:ascii="Arial" w:hAnsi="Arial" w:cs="Arial"/>
        </w:rPr>
      </w:pPr>
      <w:r w:rsidRPr="008E5CEF">
        <w:rPr>
          <w:rFonts w:ascii="Arial" w:hAnsi="Arial" w:cs="Arial"/>
        </w:rPr>
        <w:t xml:space="preserve">  </w:t>
      </w:r>
      <w:bookmarkStart w:id="288" w:name="_Toc314569004"/>
      <w:bookmarkStart w:id="289" w:name="_Toc372552191"/>
      <w:r w:rsidRPr="008E5CEF">
        <w:rPr>
          <w:rFonts w:ascii="Arial" w:hAnsi="Arial" w:cs="Arial"/>
        </w:rPr>
        <w:t>Can parents/guardians access the information held on the NIR about their child?</w:t>
      </w:r>
      <w:bookmarkEnd w:id="288"/>
      <w:bookmarkEnd w:id="289"/>
    </w:p>
    <w:p w:rsidR="002D3D45" w:rsidRPr="008E5CEF" w:rsidRDefault="002D3D45" w:rsidP="002D3D45">
      <w:pPr>
        <w:rPr>
          <w:rFonts w:ascii="Arial" w:hAnsi="Arial" w:cs="Arial"/>
        </w:rPr>
      </w:pPr>
      <w:r w:rsidRPr="008E5CEF">
        <w:rPr>
          <w:rFonts w:ascii="Arial" w:hAnsi="Arial" w:cs="Arial"/>
        </w:rPr>
        <w:t>Parents and guardians may request their child’s immunisation information, or request that information be corrected, at any time, through their health professional.</w:t>
      </w:r>
    </w:p>
    <w:p w:rsidR="002D3D45" w:rsidRPr="008E5CEF" w:rsidRDefault="002D3D45" w:rsidP="002D3D45">
      <w:pPr>
        <w:pStyle w:val="Heading2"/>
        <w:rPr>
          <w:rFonts w:ascii="Arial" w:hAnsi="Arial" w:cs="Arial"/>
        </w:rPr>
      </w:pPr>
      <w:r w:rsidRPr="008E5CEF">
        <w:rPr>
          <w:rFonts w:ascii="Arial" w:hAnsi="Arial" w:cs="Arial"/>
        </w:rPr>
        <w:lastRenderedPageBreak/>
        <w:t xml:space="preserve">  </w:t>
      </w:r>
      <w:bookmarkStart w:id="290" w:name="_Toc314569005"/>
      <w:bookmarkStart w:id="291" w:name="_Toc372552192"/>
      <w:r w:rsidRPr="008E5CEF">
        <w:rPr>
          <w:rFonts w:ascii="Arial" w:hAnsi="Arial" w:cs="Arial"/>
        </w:rPr>
        <w:t>What is the NHI?</w:t>
      </w:r>
      <w:bookmarkEnd w:id="290"/>
      <w:bookmarkEnd w:id="291"/>
    </w:p>
    <w:p w:rsidR="002D3D45" w:rsidRPr="008E5CEF" w:rsidRDefault="002D3D45" w:rsidP="002D3D45">
      <w:pPr>
        <w:rPr>
          <w:rFonts w:ascii="Arial" w:hAnsi="Arial" w:cs="Arial"/>
        </w:rPr>
      </w:pPr>
      <w:r w:rsidRPr="008E5CEF">
        <w:rPr>
          <w:rFonts w:ascii="Arial" w:hAnsi="Arial" w:cs="Arial"/>
        </w:rPr>
        <w:t>The National Health Index (NHI) is a system used by public hospitals and other health and disability support services to assign a unique number (the NHI number) to people who use their services.  Most people know the NHI number as their hospital number; it is the number on their clinical notes and on the hospital identity bracelets.</w:t>
      </w:r>
    </w:p>
    <w:p w:rsidR="002D3D45" w:rsidRPr="008E5CEF" w:rsidRDefault="002D3D45" w:rsidP="002D3D45">
      <w:pPr>
        <w:rPr>
          <w:rFonts w:ascii="Arial" w:hAnsi="Arial" w:cs="Arial"/>
        </w:rPr>
      </w:pPr>
    </w:p>
    <w:p w:rsidR="002D3D45" w:rsidRPr="008E5CEF" w:rsidRDefault="002D3D45" w:rsidP="002D3D45">
      <w:pPr>
        <w:rPr>
          <w:rFonts w:ascii="Arial" w:hAnsi="Arial" w:cs="Arial"/>
        </w:rPr>
      </w:pPr>
      <w:smartTag w:uri="urn:schemas-microsoft-com:office:smarttags" w:element="place">
        <w:smartTag w:uri="urn:schemas-microsoft-com:office:smarttags" w:element="country-region">
          <w:r w:rsidRPr="008E5CEF">
            <w:rPr>
              <w:rFonts w:ascii="Arial" w:hAnsi="Arial" w:cs="Arial"/>
            </w:rPr>
            <w:t>New Zealand</w:t>
          </w:r>
        </w:smartTag>
      </w:smartTag>
      <w:r w:rsidRPr="008E5CEF">
        <w:rPr>
          <w:rFonts w:ascii="Arial" w:hAnsi="Arial" w:cs="Arial"/>
        </w:rPr>
        <w:t>’s health professionals have used the NHI for many years, and most people now receive their NHI number at birth.</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The NHI holds information on:</w:t>
      </w:r>
    </w:p>
    <w:p w:rsidR="002D3D45" w:rsidRPr="008E5CEF" w:rsidRDefault="002D3D45" w:rsidP="00127A8E">
      <w:pPr>
        <w:pStyle w:val="Bullet"/>
        <w:numPr>
          <w:ilvl w:val="0"/>
          <w:numId w:val="44"/>
        </w:numPr>
        <w:tabs>
          <w:tab w:val="left" w:pos="567"/>
        </w:tabs>
        <w:spacing w:before="60"/>
        <w:rPr>
          <w:rFonts w:ascii="Arial" w:hAnsi="Arial" w:cs="Arial"/>
        </w:rPr>
      </w:pPr>
      <w:r w:rsidRPr="008E5CEF">
        <w:rPr>
          <w:rFonts w:ascii="Arial" w:hAnsi="Arial" w:cs="Arial"/>
        </w:rPr>
        <w:t>names and addresses</w:t>
      </w:r>
    </w:p>
    <w:p w:rsidR="002D3D45" w:rsidRPr="008E5CEF" w:rsidRDefault="002D3D45" w:rsidP="00127A8E">
      <w:pPr>
        <w:pStyle w:val="Bullet"/>
        <w:numPr>
          <w:ilvl w:val="0"/>
          <w:numId w:val="44"/>
        </w:numPr>
        <w:tabs>
          <w:tab w:val="left" w:pos="567"/>
        </w:tabs>
        <w:spacing w:before="60"/>
        <w:rPr>
          <w:rFonts w:ascii="Arial" w:hAnsi="Arial" w:cs="Arial"/>
        </w:rPr>
      </w:pPr>
      <w:r w:rsidRPr="008E5CEF">
        <w:rPr>
          <w:rFonts w:ascii="Arial" w:hAnsi="Arial" w:cs="Arial"/>
        </w:rPr>
        <w:t>ethnicity, gender, date of birth</w:t>
      </w:r>
    </w:p>
    <w:p w:rsidR="002D3D45" w:rsidRPr="008E5CEF" w:rsidRDefault="006A673E" w:rsidP="00127A8E">
      <w:pPr>
        <w:pStyle w:val="Bullet"/>
        <w:numPr>
          <w:ilvl w:val="0"/>
          <w:numId w:val="44"/>
        </w:numPr>
        <w:tabs>
          <w:tab w:val="left" w:pos="567"/>
        </w:tabs>
        <w:spacing w:before="60"/>
        <w:rPr>
          <w:rFonts w:ascii="Arial" w:hAnsi="Arial" w:cs="Arial"/>
        </w:rPr>
      </w:pPr>
      <w:r>
        <w:rPr>
          <w:rFonts w:ascii="Arial" w:hAnsi="Arial" w:cs="Arial"/>
        </w:rPr>
        <w:t>New Zealand resident status</w:t>
      </w:r>
    </w:p>
    <w:p w:rsidR="002D3D45" w:rsidRPr="008E5CEF" w:rsidRDefault="002D3D45" w:rsidP="002D3D45">
      <w:pPr>
        <w:rPr>
          <w:rFonts w:ascii="Arial" w:hAnsi="Arial" w:cs="Arial"/>
        </w:rPr>
      </w:pPr>
    </w:p>
    <w:p w:rsidR="002D3D45" w:rsidRPr="008E5CEF" w:rsidRDefault="002D3D45" w:rsidP="002D3D45">
      <w:pPr>
        <w:rPr>
          <w:rFonts w:ascii="Arial" w:hAnsi="Arial" w:cs="Arial"/>
        </w:rPr>
      </w:pPr>
      <w:r w:rsidRPr="008E5CEF">
        <w:rPr>
          <w:rFonts w:ascii="Arial" w:hAnsi="Arial" w:cs="Arial"/>
        </w:rPr>
        <w:t xml:space="preserve">Health professionals use NHI numbers for clinical and administrative purposes.  The main purposes of a NHI number are to identify you and ensure your information is correctly associated with your record.  In the case of the NIR every vaccination event (and all other information held) is stored against a NHI number.  When an authorised health professional searches the NIR he or she is actually searching using the patient’s NHI number.  It is therefore useful to know your child’s NHI number, especially if you are not visiting your usual health professional (your child’s NHI number should be recorded in his or her </w:t>
      </w:r>
      <w:r w:rsidRPr="008E5CEF">
        <w:rPr>
          <w:rFonts w:ascii="Arial" w:hAnsi="Arial" w:cs="Arial"/>
          <w:i/>
          <w:iCs/>
        </w:rPr>
        <w:t>Well Child Health Book</w:t>
      </w:r>
      <w:r w:rsidRPr="008E5CEF">
        <w:rPr>
          <w:rFonts w:ascii="Arial" w:hAnsi="Arial" w:cs="Arial"/>
        </w:rPr>
        <w:t>, which is also where vaccination histories are recorded).</w:t>
      </w:r>
    </w:p>
    <w:p w:rsidR="002D3D45" w:rsidRPr="008E5CEF" w:rsidRDefault="002D3D45" w:rsidP="002D3D45">
      <w:pPr>
        <w:rPr>
          <w:rFonts w:ascii="Arial" w:hAnsi="Arial" w:cs="Arial"/>
        </w:rPr>
      </w:pPr>
    </w:p>
    <w:p w:rsidR="002D3D45" w:rsidRPr="008E5CEF" w:rsidRDefault="002D3D45" w:rsidP="002D3D45">
      <w:pPr>
        <w:keepNext/>
        <w:rPr>
          <w:rFonts w:ascii="Arial" w:hAnsi="Arial" w:cs="Arial"/>
        </w:rPr>
      </w:pPr>
      <w:r w:rsidRPr="008E5CEF">
        <w:rPr>
          <w:rFonts w:ascii="Arial" w:hAnsi="Arial" w:cs="Arial"/>
        </w:rPr>
        <w:t>Where a NHI number is not known the authorised health professional will first search the NHI for the patient’s NHI number, then using this NHI number, search the NIR, for example, to find the vaccination history.</w:t>
      </w:r>
    </w:p>
    <w:p w:rsidR="002D3D45" w:rsidRPr="008E5CEF" w:rsidRDefault="002D3D45" w:rsidP="002D3D45">
      <w:pPr>
        <w:keepNext/>
        <w:rPr>
          <w:rFonts w:ascii="Arial" w:hAnsi="Arial" w:cs="Arial"/>
        </w:rPr>
      </w:pPr>
    </w:p>
    <w:p w:rsidR="002D3D45" w:rsidRPr="008E5CEF" w:rsidRDefault="002D3D45" w:rsidP="002D3D45">
      <w:pPr>
        <w:rPr>
          <w:rFonts w:ascii="Arial" w:hAnsi="Arial" w:cs="Arial"/>
        </w:rPr>
      </w:pPr>
      <w:r w:rsidRPr="008E5CEF">
        <w:rPr>
          <w:rFonts w:ascii="Arial" w:hAnsi="Arial" w:cs="Arial"/>
        </w:rPr>
        <w:t xml:space="preserve">More information on the NHI can be found on the Ministry of Health website: </w:t>
      </w:r>
      <w:hyperlink r:id="rId34" w:history="1">
        <w:r w:rsidRPr="008E5CEF">
          <w:rPr>
            <w:rStyle w:val="Hyperlink"/>
            <w:rFonts w:ascii="Arial" w:hAnsi="Arial" w:cs="Arial"/>
          </w:rPr>
          <w:t>http://www.nzhis.govt.nz/index.html</w:t>
        </w:r>
      </w:hyperlink>
      <w:r w:rsidRPr="008E5CEF">
        <w:rPr>
          <w:rFonts w:ascii="Arial" w:hAnsi="Arial" w:cs="Arial"/>
        </w:rPr>
        <w:t>.</w:t>
      </w:r>
    </w:p>
    <w:p w:rsidR="002D3D45" w:rsidRDefault="002D3D45" w:rsidP="002D3D45">
      <w:pPr>
        <w:rPr>
          <w:rFonts w:ascii="Arial" w:hAnsi="Arial" w:cs="Arial"/>
        </w:rPr>
      </w:pPr>
    </w:p>
    <w:p w:rsidR="002D3D45" w:rsidRDefault="002D3D45" w:rsidP="002D3D45">
      <w:pPr>
        <w:rPr>
          <w:rFonts w:ascii="Arial" w:hAnsi="Arial" w:cs="Arial"/>
        </w:rPr>
      </w:pPr>
      <w:r>
        <w:rPr>
          <w:rFonts w:ascii="Arial" w:hAnsi="Arial" w:cs="Arial"/>
        </w:rPr>
        <w:br w:type="page"/>
      </w:r>
    </w:p>
    <w:p w:rsidR="002D3D45" w:rsidRDefault="002D3D45" w:rsidP="002D3D45">
      <w:pPr>
        <w:rPr>
          <w:rFonts w:ascii="Arial" w:hAnsi="Arial" w:cs="Arial"/>
        </w:rPr>
      </w:pPr>
    </w:p>
    <w:p w:rsidR="002D3D45" w:rsidRPr="00E72951" w:rsidRDefault="002D3D45" w:rsidP="00E72951">
      <w:pPr>
        <w:pStyle w:val="Heading1"/>
        <w:tabs>
          <w:tab w:val="clear" w:pos="2843"/>
          <w:tab w:val="num" w:pos="432"/>
        </w:tabs>
        <w:ind w:left="432"/>
      </w:pPr>
      <w:r w:rsidRPr="00E72951">
        <w:t xml:space="preserve">  </w:t>
      </w:r>
      <w:bookmarkStart w:id="292" w:name="_Toc314569006"/>
      <w:bookmarkStart w:id="293" w:name="_Toc372552193"/>
      <w:r w:rsidRPr="00E72951">
        <w:t>Glossary</w:t>
      </w:r>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4"/>
        <w:gridCol w:w="15"/>
        <w:gridCol w:w="7160"/>
      </w:tblGrid>
      <w:tr w:rsidR="002D3D45" w:rsidRPr="008E5CEF" w:rsidTr="006A673E">
        <w:trPr>
          <w:cantSplit/>
          <w:tblHeader/>
        </w:trPr>
        <w:tc>
          <w:tcPr>
            <w:tcW w:w="1282" w:type="pct"/>
            <w:gridSpan w:val="2"/>
            <w:shd w:val="clear" w:color="auto" w:fill="000080"/>
          </w:tcPr>
          <w:p w:rsidR="002D3D45" w:rsidRPr="008E5CEF" w:rsidRDefault="002D3D45" w:rsidP="002F255A">
            <w:pPr>
              <w:pStyle w:val="TableHeader"/>
            </w:pPr>
            <w:r w:rsidRPr="008E5CEF">
              <w:t>Term</w:t>
            </w:r>
          </w:p>
        </w:tc>
        <w:tc>
          <w:tcPr>
            <w:tcW w:w="3718" w:type="pct"/>
            <w:shd w:val="clear" w:color="auto" w:fill="000080"/>
          </w:tcPr>
          <w:p w:rsidR="002D3D45" w:rsidRPr="008E5CEF" w:rsidRDefault="002D3D45" w:rsidP="002F255A">
            <w:pPr>
              <w:pStyle w:val="TableHeader"/>
            </w:pPr>
            <w:r w:rsidRPr="008E5CEF">
              <w:t>Definition</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eastAsia="Arial Unicode MS" w:hAnsi="Arial" w:cs="Arial"/>
              </w:rPr>
            </w:pPr>
            <w:r w:rsidRPr="008E5CEF">
              <w:rPr>
                <w:rFonts w:ascii="Arial" w:hAnsi="Arial" w:cs="Arial"/>
              </w:rPr>
              <w:t>AEFI</w:t>
            </w:r>
          </w:p>
        </w:tc>
        <w:tc>
          <w:tcPr>
            <w:tcW w:w="371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 xml:space="preserve">Adverse Events Following Immunisation – see the latest </w:t>
            </w:r>
            <w:r w:rsidRPr="008E5CEF">
              <w:rPr>
                <w:rFonts w:ascii="Arial" w:hAnsi="Arial" w:cs="Arial"/>
                <w:iCs/>
              </w:rPr>
              <w:t>Immunisation Handbook</w:t>
            </w:r>
            <w:r w:rsidRPr="008E5CEF">
              <w:rPr>
                <w:rFonts w:ascii="Arial" w:hAnsi="Arial" w:cs="Arial"/>
                <w:i/>
                <w:iCs/>
              </w:rPr>
              <w:t xml:space="preserve"> </w:t>
            </w:r>
            <w:r w:rsidRPr="008E5CEF">
              <w:rPr>
                <w:rFonts w:ascii="Arial" w:hAnsi="Arial" w:cs="Arial"/>
              </w:rPr>
              <w:t>for reporting definitions.  Only AEFIs validated by CARM are recorded on the NIR.</w:t>
            </w:r>
          </w:p>
        </w:tc>
      </w:tr>
      <w:tr w:rsidR="002D3D45" w:rsidRPr="008E5CEF" w:rsidTr="006A673E">
        <w:tblPrEx>
          <w:tblLook w:val="0000" w:firstRow="0" w:lastRow="0" w:firstColumn="0" w:lastColumn="0" w:noHBand="0" w:noVBand="0"/>
        </w:tblPrEx>
        <w:trPr>
          <w:cantSplit/>
        </w:trPr>
        <w:tc>
          <w:tcPr>
            <w:tcW w:w="1274" w:type="pct"/>
          </w:tcPr>
          <w:p w:rsidR="002D3D45" w:rsidRPr="008E5CEF" w:rsidRDefault="002D3D45" w:rsidP="00AF6733">
            <w:pPr>
              <w:spacing w:before="120"/>
              <w:jc w:val="left"/>
              <w:rPr>
                <w:rFonts w:ascii="Arial" w:hAnsi="Arial" w:cs="Arial"/>
                <w:sz w:val="22"/>
              </w:rPr>
            </w:pPr>
            <w:r w:rsidRPr="008E5CEF">
              <w:rPr>
                <w:rFonts w:ascii="Arial" w:hAnsi="Arial" w:cs="Arial"/>
                <w:sz w:val="22"/>
              </w:rPr>
              <w:t>AEFI codes used in NIR</w:t>
            </w:r>
          </w:p>
        </w:tc>
        <w:tc>
          <w:tcPr>
            <w:tcW w:w="3726" w:type="pct"/>
            <w:gridSpan w:val="2"/>
          </w:tcPr>
          <w:p w:rsidR="002D3D45" w:rsidRPr="008E5CEF" w:rsidRDefault="002D3D45" w:rsidP="006A673E">
            <w:pPr>
              <w:pStyle w:val="TableText0"/>
              <w:numPr>
                <w:ilvl w:val="0"/>
                <w:numId w:val="0"/>
              </w:numPr>
              <w:spacing w:before="120" w:after="0"/>
              <w:rPr>
                <w:rFonts w:ascii="Arial" w:hAnsi="Arial" w:cs="Arial"/>
              </w:rPr>
            </w:pPr>
            <w:r w:rsidRPr="008E5CEF">
              <w:rPr>
                <w:rFonts w:ascii="Arial" w:hAnsi="Arial" w:cs="Arial"/>
              </w:rPr>
              <w:t>AEFISA: severe AEFI with anaphylaxis.</w:t>
            </w:r>
            <w:r w:rsidRPr="008E5CEF">
              <w:rPr>
                <w:rFonts w:ascii="Arial" w:hAnsi="Arial" w:cs="Arial"/>
              </w:rPr>
              <w:br/>
              <w:t>AEFISO: severe AEFI-other.</w:t>
            </w:r>
            <w:r w:rsidRPr="008E5CEF">
              <w:rPr>
                <w:rFonts w:ascii="Arial" w:hAnsi="Arial" w:cs="Arial"/>
              </w:rPr>
              <w:br/>
              <w:t>AEFIOT: other AEFI or concern.</w:t>
            </w:r>
          </w:p>
        </w:tc>
      </w:tr>
      <w:tr w:rsidR="002D3D45" w:rsidRPr="008E5CEF" w:rsidTr="006A673E">
        <w:tblPrEx>
          <w:tblLook w:val="0000" w:firstRow="0" w:lastRow="0" w:firstColumn="0" w:lastColumn="0" w:noHBand="0" w:noVBand="0"/>
        </w:tblPrEx>
        <w:trPr>
          <w:cantSplit/>
        </w:trPr>
        <w:tc>
          <w:tcPr>
            <w:tcW w:w="1274" w:type="pct"/>
          </w:tcPr>
          <w:p w:rsidR="002D3D45" w:rsidRPr="008E5CEF" w:rsidRDefault="002D3D45" w:rsidP="00AF6733">
            <w:pPr>
              <w:spacing w:before="120"/>
              <w:jc w:val="left"/>
              <w:rPr>
                <w:rFonts w:ascii="Arial" w:hAnsi="Arial" w:cs="Arial"/>
                <w:sz w:val="22"/>
              </w:rPr>
            </w:pPr>
            <w:r w:rsidRPr="008E5CEF">
              <w:rPr>
                <w:rFonts w:ascii="Arial" w:hAnsi="Arial" w:cs="Arial"/>
                <w:sz w:val="22"/>
              </w:rPr>
              <w:t>Aka</w:t>
            </w:r>
          </w:p>
        </w:tc>
        <w:tc>
          <w:tcPr>
            <w:tcW w:w="3726" w:type="pct"/>
            <w:gridSpan w:val="2"/>
          </w:tcPr>
          <w:p w:rsidR="002D3D45" w:rsidRPr="008E5CEF" w:rsidRDefault="002D3D45" w:rsidP="00AF6733">
            <w:pPr>
              <w:spacing w:before="120"/>
              <w:jc w:val="left"/>
              <w:rPr>
                <w:rFonts w:ascii="Arial" w:hAnsi="Arial" w:cs="Arial"/>
                <w:sz w:val="22"/>
              </w:rPr>
            </w:pPr>
            <w:r w:rsidRPr="008E5CEF">
              <w:rPr>
                <w:rFonts w:ascii="Arial" w:hAnsi="Arial" w:cs="Arial"/>
                <w:sz w:val="22"/>
              </w:rPr>
              <w:t>Also known as</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Alternative vaccine</w:t>
            </w:r>
          </w:p>
        </w:tc>
        <w:tc>
          <w:tcPr>
            <w:tcW w:w="371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A vaccine other than the scheduled group of antigens (usually omitting one or more of the usual antigens) given to an individual.</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Antigens</w:t>
            </w:r>
          </w:p>
        </w:tc>
        <w:tc>
          <w:tcPr>
            <w:tcW w:w="371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Component of a vaccine protective against a disease.</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Associated provider</w:t>
            </w:r>
          </w:p>
        </w:tc>
        <w:tc>
          <w:tcPr>
            <w:tcW w:w="371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A provider who is or has been associated with the individual.  This association (between provider and individual) is created when a completed immunisation event done by that provider has been recorded in the system.</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Authorised user</w:t>
            </w:r>
          </w:p>
        </w:tc>
        <w:tc>
          <w:tcPr>
            <w:tcW w:w="371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An individual who has signed the NIR authorised user agreement or who works for an organisation where a responsible person has signed on behalf of the organisation.  Such a user is authorised to use and disclose NIR data and information in accordance with their function.</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Authorised User Agreement</w:t>
            </w:r>
          </w:p>
        </w:tc>
        <w:tc>
          <w:tcPr>
            <w:tcW w:w="371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 xml:space="preserve">A standard term agreement between the Ministry of Health and the authorised user. </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BCG</w:t>
            </w:r>
          </w:p>
        </w:tc>
        <w:tc>
          <w:tcPr>
            <w:tcW w:w="371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Bacillus Calmette Guerin – a vaccine against tuberculosis.</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Birth cohort</w:t>
            </w:r>
          </w:p>
        </w:tc>
        <w:tc>
          <w:tcPr>
            <w:tcW w:w="371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 xml:space="preserve">The Birth cohort relates to the </w:t>
            </w:r>
            <w:r>
              <w:rPr>
                <w:rFonts w:ascii="Arial" w:hAnsi="Arial" w:cs="Arial"/>
              </w:rPr>
              <w:t xml:space="preserve">those individuals eligible to be on the </w:t>
            </w:r>
            <w:r w:rsidRPr="008E5CEF">
              <w:rPr>
                <w:rFonts w:ascii="Arial" w:hAnsi="Arial" w:cs="Arial"/>
              </w:rPr>
              <w:t>Childhood Immunisation schedule</w:t>
            </w:r>
            <w:r>
              <w:rPr>
                <w:rFonts w:ascii="Arial" w:hAnsi="Arial" w:cs="Arial"/>
              </w:rPr>
              <w:t xml:space="preserve"> in the NIR</w:t>
            </w:r>
            <w:r w:rsidRPr="008E5CEF">
              <w:rPr>
                <w:rFonts w:ascii="Arial" w:hAnsi="Arial" w:cs="Arial"/>
              </w:rPr>
              <w:t>.</w:t>
            </w:r>
            <w:r>
              <w:rPr>
                <w:rFonts w:ascii="Arial" w:hAnsi="Arial" w:cs="Arial"/>
              </w:rPr>
              <w:t xml:space="preserve"> This is based on the individual’s date of birth and is different for each DHB.</w:t>
            </w:r>
            <w:r w:rsidRPr="008E5CEF">
              <w:rPr>
                <w:rFonts w:ascii="Arial" w:hAnsi="Arial" w:cs="Arial"/>
              </w:rPr>
              <w:t>.</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Browser user</w:t>
            </w:r>
          </w:p>
        </w:tc>
        <w:tc>
          <w:tcPr>
            <w:tcW w:w="371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 xml:space="preserve">A user connecting electronically to the NIR via the Health Intranet.  </w:t>
            </w:r>
          </w:p>
        </w:tc>
      </w:tr>
      <w:tr w:rsidR="002D3D45" w:rsidRPr="008E5CEF" w:rsidTr="006A673E">
        <w:tblPrEx>
          <w:tblLook w:val="0000" w:firstRow="0" w:lastRow="0" w:firstColumn="0" w:lastColumn="0" w:noHBand="0" w:noVBand="0"/>
        </w:tblPrEx>
        <w:trPr>
          <w:cantSplit/>
        </w:trPr>
        <w:tc>
          <w:tcPr>
            <w:tcW w:w="1274" w:type="pct"/>
          </w:tcPr>
          <w:p w:rsidR="002D3D45" w:rsidRPr="008E5CEF" w:rsidRDefault="002D3D45" w:rsidP="00AF6733">
            <w:pPr>
              <w:spacing w:before="120"/>
              <w:jc w:val="left"/>
              <w:rPr>
                <w:rFonts w:ascii="Arial" w:hAnsi="Arial" w:cs="Arial"/>
                <w:sz w:val="22"/>
              </w:rPr>
            </w:pPr>
            <w:r w:rsidRPr="008E5CEF">
              <w:rPr>
                <w:rFonts w:ascii="Arial" w:hAnsi="Arial" w:cs="Arial"/>
                <w:sz w:val="22"/>
              </w:rPr>
              <w:t>Caregiver</w:t>
            </w:r>
          </w:p>
        </w:tc>
        <w:tc>
          <w:tcPr>
            <w:tcW w:w="3726" w:type="pct"/>
            <w:gridSpan w:val="2"/>
          </w:tcPr>
          <w:p w:rsidR="002D3D45" w:rsidRPr="008E5CEF" w:rsidRDefault="002D3D45" w:rsidP="00AF6733">
            <w:pPr>
              <w:spacing w:before="120"/>
              <w:jc w:val="left"/>
              <w:rPr>
                <w:rFonts w:ascii="Arial" w:hAnsi="Arial" w:cs="Arial"/>
                <w:sz w:val="22"/>
              </w:rPr>
            </w:pPr>
            <w:r w:rsidRPr="008E5CEF">
              <w:rPr>
                <w:rFonts w:ascii="Arial" w:hAnsi="Arial" w:cs="Arial"/>
                <w:color w:val="000000"/>
                <w:sz w:val="22"/>
              </w:rPr>
              <w:t xml:space="preserve">An adult who has responsibility for a child’s care and wellbeing.  They are </w:t>
            </w:r>
            <w:r w:rsidRPr="008E5CEF">
              <w:rPr>
                <w:rFonts w:ascii="Arial" w:hAnsi="Arial" w:cs="Arial"/>
                <w:sz w:val="22"/>
              </w:rPr>
              <w:t>unable to give consent for an immunisation or to opt off the NIR (only a parent or guardian can authorise this).</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CARM</w:t>
            </w:r>
          </w:p>
        </w:tc>
        <w:tc>
          <w:tcPr>
            <w:tcW w:w="371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Centre for Adverse Reaction Monitoring – a unit within the New Zealand Pharmacovigilance Centre.</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rPr>
            </w:pPr>
            <w:r>
              <w:rPr>
                <w:rFonts w:ascii="Arial" w:hAnsi="Arial" w:cs="Arial"/>
              </w:rPr>
              <w:t>CIS</w:t>
            </w:r>
          </w:p>
        </w:tc>
        <w:tc>
          <w:tcPr>
            <w:tcW w:w="3718" w:type="pct"/>
          </w:tcPr>
          <w:p w:rsidR="002D3D45" w:rsidRPr="008E5CEF" w:rsidRDefault="002D3D45" w:rsidP="006A673E">
            <w:pPr>
              <w:pStyle w:val="TableText0"/>
              <w:numPr>
                <w:ilvl w:val="0"/>
                <w:numId w:val="0"/>
              </w:numPr>
              <w:rPr>
                <w:rFonts w:ascii="Arial" w:hAnsi="Arial" w:cs="Arial"/>
              </w:rPr>
            </w:pPr>
            <w:r>
              <w:rPr>
                <w:rFonts w:ascii="Arial" w:hAnsi="Arial" w:cs="Arial"/>
              </w:rPr>
              <w:t>Change in Schedule</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Clinic</w:t>
            </w:r>
          </w:p>
        </w:tc>
        <w:tc>
          <w:tcPr>
            <w:tcW w:w="371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The physical location of the practice and/or place where an immunisation event occurs.</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Clinic ID</w:t>
            </w:r>
          </w:p>
        </w:tc>
        <w:tc>
          <w:tcPr>
            <w:tcW w:w="371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A health provider’s clinic’s Health Facility Code (HFC) number.  For schools, this is their Ministry of Education school number.</w:t>
            </w:r>
          </w:p>
        </w:tc>
      </w:tr>
      <w:tr w:rsidR="002D3D45" w:rsidRPr="008E5CEF" w:rsidTr="006A673E">
        <w:tblPrEx>
          <w:tblLook w:val="0000" w:firstRow="0" w:lastRow="0" w:firstColumn="0" w:lastColumn="0" w:noHBand="0" w:noVBand="0"/>
        </w:tblPrEx>
        <w:trPr>
          <w:cantSplit/>
        </w:trPr>
        <w:tc>
          <w:tcPr>
            <w:tcW w:w="1274" w:type="pct"/>
          </w:tcPr>
          <w:p w:rsidR="002D3D45" w:rsidRPr="008E5CEF" w:rsidRDefault="002D3D45" w:rsidP="00AF6733">
            <w:pPr>
              <w:spacing w:before="120"/>
              <w:jc w:val="left"/>
              <w:rPr>
                <w:rFonts w:ascii="Arial" w:hAnsi="Arial" w:cs="Arial"/>
                <w:sz w:val="22"/>
              </w:rPr>
            </w:pPr>
            <w:r w:rsidRPr="008E5CEF">
              <w:rPr>
                <w:rFonts w:ascii="Arial" w:hAnsi="Arial" w:cs="Arial"/>
                <w:sz w:val="22"/>
              </w:rPr>
              <w:t>CMS</w:t>
            </w:r>
          </w:p>
        </w:tc>
        <w:tc>
          <w:tcPr>
            <w:tcW w:w="3726" w:type="pct"/>
            <w:gridSpan w:val="2"/>
          </w:tcPr>
          <w:p w:rsidR="002D3D45" w:rsidRPr="008E5CEF" w:rsidRDefault="002D3D45" w:rsidP="00AF6733">
            <w:pPr>
              <w:spacing w:before="120"/>
              <w:jc w:val="left"/>
              <w:rPr>
                <w:rFonts w:ascii="Arial" w:hAnsi="Arial" w:cs="Arial"/>
                <w:sz w:val="22"/>
              </w:rPr>
            </w:pPr>
            <w:r w:rsidRPr="008E5CEF">
              <w:rPr>
                <w:rFonts w:ascii="Arial" w:hAnsi="Arial" w:cs="Arial"/>
                <w:sz w:val="22"/>
              </w:rPr>
              <w:t xml:space="preserve">Client management system – a software system used by some health care providers to record and manage the care they give to their clients.  See </w:t>
            </w:r>
            <w:r w:rsidRPr="008E5CEF">
              <w:rPr>
                <w:rFonts w:ascii="Arial" w:hAnsi="Arial" w:cs="Arial"/>
                <w:i/>
                <w:sz w:val="22"/>
              </w:rPr>
              <w:t>PMS</w:t>
            </w:r>
            <w:r w:rsidRPr="008E5CEF">
              <w:rPr>
                <w:rFonts w:ascii="Arial" w:hAnsi="Arial" w:cs="Arial"/>
                <w:sz w:val="22"/>
              </w:rPr>
              <w:t>.</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eastAsia="Arial Unicode MS" w:hAnsi="Arial" w:cs="Arial"/>
              </w:rPr>
            </w:pPr>
            <w:r w:rsidRPr="008E5CEF">
              <w:rPr>
                <w:rFonts w:ascii="Arial" w:hAnsi="Arial" w:cs="Arial"/>
              </w:rPr>
              <w:t>Contraindication</w:t>
            </w:r>
          </w:p>
        </w:tc>
        <w:tc>
          <w:tcPr>
            <w:tcW w:w="371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The reason why a vaccine should not be administered.</w:t>
            </w:r>
          </w:p>
        </w:tc>
      </w:tr>
      <w:tr w:rsidR="002D3D45" w:rsidRPr="008E5CEF" w:rsidTr="006A673E">
        <w:tblPrEx>
          <w:tblLook w:val="0000" w:firstRow="0" w:lastRow="0" w:firstColumn="0" w:lastColumn="0" w:noHBand="0" w:noVBand="0"/>
        </w:tblPrEx>
        <w:trPr>
          <w:cantSplit/>
        </w:trPr>
        <w:tc>
          <w:tcPr>
            <w:tcW w:w="1274" w:type="pct"/>
          </w:tcPr>
          <w:p w:rsidR="002D3D45" w:rsidRPr="008E5CEF" w:rsidRDefault="002D3D45" w:rsidP="006A673E">
            <w:pPr>
              <w:pStyle w:val="TableText0"/>
              <w:numPr>
                <w:ilvl w:val="0"/>
                <w:numId w:val="0"/>
              </w:numPr>
              <w:rPr>
                <w:rFonts w:ascii="Arial" w:hAnsi="Arial" w:cs="Arial"/>
              </w:rPr>
            </w:pPr>
            <w:r>
              <w:rPr>
                <w:rFonts w:ascii="Arial" w:hAnsi="Arial" w:cs="Arial"/>
              </w:rPr>
              <w:t>CPI</w:t>
            </w:r>
          </w:p>
        </w:tc>
        <w:tc>
          <w:tcPr>
            <w:tcW w:w="3726" w:type="pct"/>
            <w:gridSpan w:val="2"/>
          </w:tcPr>
          <w:p w:rsidR="002D3D45" w:rsidRPr="008E5CEF" w:rsidRDefault="002D3D45" w:rsidP="006A673E">
            <w:pPr>
              <w:pStyle w:val="TableText0"/>
              <w:numPr>
                <w:ilvl w:val="0"/>
                <w:numId w:val="0"/>
              </w:numPr>
              <w:rPr>
                <w:rFonts w:ascii="Arial" w:hAnsi="Arial" w:cs="Arial"/>
              </w:rPr>
            </w:pPr>
            <w:r>
              <w:rPr>
                <w:rFonts w:ascii="Arial" w:hAnsi="Arial" w:cs="Arial"/>
              </w:rPr>
              <w:t>Closed Provider Instructions</w:t>
            </w:r>
          </w:p>
        </w:tc>
      </w:tr>
      <w:tr w:rsidR="002D3D45" w:rsidRPr="008E5CEF" w:rsidTr="006A673E">
        <w:tblPrEx>
          <w:tblLook w:val="0000" w:firstRow="0" w:lastRow="0" w:firstColumn="0" w:lastColumn="0" w:noHBand="0" w:noVBand="0"/>
        </w:tblPrEx>
        <w:trPr>
          <w:cantSplit/>
        </w:trPr>
        <w:tc>
          <w:tcPr>
            <w:tcW w:w="1274"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lastRenderedPageBreak/>
              <w:t>Data enterer</w:t>
            </w:r>
          </w:p>
        </w:tc>
        <w:tc>
          <w:tcPr>
            <w:tcW w:w="3726"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A person who has been delegated responsibility to record immunisation events, or search and access immunisation records on behalf of a provider or vaccinator (</w:t>
            </w:r>
            <w:proofErr w:type="spellStart"/>
            <w:r w:rsidRPr="008E5CEF">
              <w:rPr>
                <w:rFonts w:ascii="Arial" w:hAnsi="Arial" w:cs="Arial"/>
              </w:rPr>
              <w:t>eg</w:t>
            </w:r>
            <w:proofErr w:type="spellEnd"/>
            <w:r w:rsidRPr="008E5CEF">
              <w:rPr>
                <w:rFonts w:ascii="Arial" w:hAnsi="Arial" w:cs="Arial"/>
              </w:rPr>
              <w:t>, a practice nurse who enters data for other clinical staff).</w:t>
            </w:r>
          </w:p>
        </w:tc>
      </w:tr>
      <w:tr w:rsidR="002D3D45" w:rsidRPr="008E5CEF" w:rsidTr="006A673E">
        <w:tblPrEx>
          <w:tblLook w:val="0000" w:firstRow="0" w:lastRow="0" w:firstColumn="0" w:lastColumn="0" w:noHBand="0" w:noVBand="0"/>
        </w:tblPrEx>
        <w:trPr>
          <w:cantSplit/>
        </w:trPr>
        <w:tc>
          <w:tcPr>
            <w:tcW w:w="1274"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Database status code (for NIR)</w:t>
            </w:r>
          </w:p>
        </w:tc>
        <w:tc>
          <w:tcPr>
            <w:tcW w:w="3726"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The status of an individual on the NIR database is one of the following:</w:t>
            </w:r>
          </w:p>
          <w:p w:rsidR="002D3D45" w:rsidRPr="008E5CEF" w:rsidRDefault="002D3D45" w:rsidP="00127A8E">
            <w:pPr>
              <w:pStyle w:val="TableText0"/>
              <w:numPr>
                <w:ilvl w:val="0"/>
                <w:numId w:val="45"/>
              </w:numPr>
              <w:rPr>
                <w:rFonts w:ascii="Arial" w:hAnsi="Arial" w:cs="Arial"/>
              </w:rPr>
            </w:pPr>
            <w:r w:rsidRPr="008E5CEF">
              <w:rPr>
                <w:rFonts w:ascii="Arial" w:hAnsi="Arial" w:cs="Arial"/>
              </w:rPr>
              <w:t>active</w:t>
            </w:r>
          </w:p>
          <w:p w:rsidR="002D3D45" w:rsidRPr="008E5CEF" w:rsidRDefault="002D3D45" w:rsidP="00127A8E">
            <w:pPr>
              <w:pStyle w:val="TableText0"/>
              <w:numPr>
                <w:ilvl w:val="0"/>
                <w:numId w:val="45"/>
              </w:numPr>
              <w:rPr>
                <w:rFonts w:ascii="Arial" w:hAnsi="Arial" w:cs="Arial"/>
              </w:rPr>
            </w:pPr>
            <w:r w:rsidRPr="008E5CEF">
              <w:rPr>
                <w:rFonts w:ascii="Arial" w:hAnsi="Arial" w:cs="Arial"/>
              </w:rPr>
              <w:t>opt off – provisional</w:t>
            </w:r>
          </w:p>
          <w:p w:rsidR="002D3D45" w:rsidRPr="008E5CEF" w:rsidRDefault="002D3D45" w:rsidP="00127A8E">
            <w:pPr>
              <w:pStyle w:val="TableText0"/>
              <w:numPr>
                <w:ilvl w:val="0"/>
                <w:numId w:val="45"/>
              </w:numPr>
              <w:rPr>
                <w:rFonts w:ascii="Arial" w:hAnsi="Arial" w:cs="Arial"/>
              </w:rPr>
            </w:pPr>
            <w:r w:rsidRPr="008E5CEF">
              <w:rPr>
                <w:rFonts w:ascii="Arial" w:hAnsi="Arial" w:cs="Arial"/>
              </w:rPr>
              <w:t>opt off</w:t>
            </w:r>
          </w:p>
          <w:p w:rsidR="002D3D45" w:rsidRPr="008E5CEF" w:rsidRDefault="002D3D45" w:rsidP="00127A8E">
            <w:pPr>
              <w:pStyle w:val="TableText0"/>
              <w:numPr>
                <w:ilvl w:val="0"/>
                <w:numId w:val="45"/>
              </w:numPr>
              <w:rPr>
                <w:rFonts w:ascii="Arial" w:hAnsi="Arial" w:cs="Arial"/>
              </w:rPr>
            </w:pPr>
            <w:r w:rsidRPr="008E5CEF">
              <w:rPr>
                <w:rFonts w:ascii="Arial" w:hAnsi="Arial" w:cs="Arial"/>
              </w:rPr>
              <w:t>deceased – unconfirmed</w:t>
            </w:r>
          </w:p>
          <w:p w:rsidR="002D3D45" w:rsidRPr="008E5CEF" w:rsidRDefault="002D3D45" w:rsidP="00127A8E">
            <w:pPr>
              <w:pStyle w:val="TableText0"/>
              <w:numPr>
                <w:ilvl w:val="0"/>
                <w:numId w:val="45"/>
              </w:numPr>
              <w:rPr>
                <w:rFonts w:ascii="Arial" w:hAnsi="Arial" w:cs="Arial"/>
              </w:rPr>
            </w:pPr>
            <w:r w:rsidRPr="008E5CEF">
              <w:rPr>
                <w:rFonts w:ascii="Arial" w:hAnsi="Arial" w:cs="Arial"/>
              </w:rPr>
              <w:t>deceased</w:t>
            </w:r>
          </w:p>
          <w:p w:rsidR="002D3D45" w:rsidRPr="008E5CEF" w:rsidRDefault="002D3D45" w:rsidP="00127A8E">
            <w:pPr>
              <w:pStyle w:val="TableText0"/>
              <w:numPr>
                <w:ilvl w:val="0"/>
                <w:numId w:val="45"/>
              </w:numPr>
              <w:rPr>
                <w:rFonts w:ascii="Arial" w:hAnsi="Arial" w:cs="Arial"/>
              </w:rPr>
            </w:pPr>
            <w:r w:rsidRPr="008E5CEF">
              <w:rPr>
                <w:rFonts w:ascii="Arial" w:hAnsi="Arial" w:cs="Arial"/>
              </w:rPr>
              <w:t>overseas</w:t>
            </w:r>
          </w:p>
          <w:p w:rsidR="002D3D45" w:rsidRPr="008E5CEF" w:rsidRDefault="002D3D45" w:rsidP="00127A8E">
            <w:pPr>
              <w:pStyle w:val="TableText0"/>
              <w:numPr>
                <w:ilvl w:val="0"/>
                <w:numId w:val="45"/>
              </w:numPr>
              <w:rPr>
                <w:rFonts w:ascii="Arial" w:hAnsi="Arial" w:cs="Arial"/>
              </w:rPr>
            </w:pPr>
            <w:r w:rsidRPr="008E5CEF">
              <w:rPr>
                <w:rFonts w:ascii="Arial" w:hAnsi="Arial" w:cs="Arial"/>
              </w:rPr>
              <w:t>inactive</w:t>
            </w:r>
          </w:p>
        </w:tc>
      </w:tr>
      <w:tr w:rsidR="002D3D45" w:rsidRPr="008E5CEF" w:rsidTr="006A673E">
        <w:tblPrEx>
          <w:tblLook w:val="0000" w:firstRow="0" w:lastRow="0" w:firstColumn="0" w:lastColumn="0" w:noHBand="0" w:noVBand="0"/>
        </w:tblPrEx>
        <w:trPr>
          <w:cantSplit/>
        </w:trPr>
        <w:tc>
          <w:tcPr>
            <w:tcW w:w="1274"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Decline immunisation</w:t>
            </w:r>
          </w:p>
        </w:tc>
        <w:tc>
          <w:tcPr>
            <w:tcW w:w="3726"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The parent, guardian or the individual who is to receive the vaccination does not consent to the vaccination, or the provider declines to vaccinate a person (</w:t>
            </w:r>
            <w:proofErr w:type="spellStart"/>
            <w:r w:rsidRPr="008E5CEF">
              <w:rPr>
                <w:rFonts w:ascii="Arial" w:hAnsi="Arial" w:cs="Arial"/>
              </w:rPr>
              <w:t>eg</w:t>
            </w:r>
            <w:proofErr w:type="spellEnd"/>
            <w:r w:rsidRPr="008E5CEF">
              <w:rPr>
                <w:rFonts w:ascii="Arial" w:hAnsi="Arial" w:cs="Arial"/>
              </w:rPr>
              <w:t>, for medical reasons such as contraindications).</w:t>
            </w:r>
          </w:p>
        </w:tc>
      </w:tr>
      <w:tr w:rsidR="002D3D45" w:rsidRPr="008E5CEF" w:rsidTr="006A673E">
        <w:tblPrEx>
          <w:tblLook w:val="0000" w:firstRow="0" w:lastRow="0" w:firstColumn="0" w:lastColumn="0" w:noHBand="0" w:noVBand="0"/>
        </w:tblPrEx>
        <w:trPr>
          <w:cantSplit/>
        </w:trPr>
        <w:tc>
          <w:tcPr>
            <w:tcW w:w="1274"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Declined codes</w:t>
            </w:r>
          </w:p>
        </w:tc>
        <w:tc>
          <w:tcPr>
            <w:tcW w:w="3726"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Vaccinator declined:</w:t>
            </w:r>
          </w:p>
          <w:p w:rsidR="002D3D45" w:rsidRPr="008E5CEF" w:rsidRDefault="002D3D45" w:rsidP="00127A8E">
            <w:pPr>
              <w:pStyle w:val="TableText0"/>
              <w:numPr>
                <w:ilvl w:val="0"/>
                <w:numId w:val="46"/>
              </w:numPr>
              <w:rPr>
                <w:rFonts w:ascii="Arial" w:hAnsi="Arial" w:cs="Arial"/>
              </w:rPr>
            </w:pPr>
            <w:r w:rsidRPr="008E5CEF">
              <w:rPr>
                <w:rFonts w:ascii="Arial" w:hAnsi="Arial" w:cs="Arial"/>
              </w:rPr>
              <w:t>DMC: declined medical contraindication</w:t>
            </w:r>
          </w:p>
          <w:p w:rsidR="002D3D45" w:rsidRPr="008E5CEF" w:rsidRDefault="002D3D45" w:rsidP="00127A8E">
            <w:pPr>
              <w:pStyle w:val="TableText0"/>
              <w:numPr>
                <w:ilvl w:val="0"/>
                <w:numId w:val="46"/>
              </w:numPr>
              <w:rPr>
                <w:rFonts w:ascii="Arial" w:hAnsi="Arial" w:cs="Arial"/>
              </w:rPr>
            </w:pPr>
            <w:r w:rsidRPr="008E5CEF">
              <w:rPr>
                <w:rFonts w:ascii="Arial" w:hAnsi="Arial" w:cs="Arial"/>
              </w:rPr>
              <w:t>DNI: declined natural immunity confirmed by documented serology.</w:t>
            </w:r>
          </w:p>
          <w:p w:rsidR="002D3D45" w:rsidRPr="008E5CEF" w:rsidRDefault="002D3D45" w:rsidP="00127A8E">
            <w:pPr>
              <w:pStyle w:val="TableText0"/>
              <w:numPr>
                <w:ilvl w:val="0"/>
                <w:numId w:val="46"/>
              </w:numPr>
              <w:rPr>
                <w:rFonts w:ascii="Arial" w:hAnsi="Arial" w:cs="Arial"/>
              </w:rPr>
            </w:pPr>
            <w:r w:rsidRPr="008E5CEF">
              <w:rPr>
                <w:rFonts w:ascii="Arial" w:hAnsi="Arial" w:cs="Arial"/>
              </w:rPr>
              <w:t>Parent, guardian or individual declined:</w:t>
            </w:r>
          </w:p>
          <w:p w:rsidR="002D3D45" w:rsidRPr="008E5CEF" w:rsidRDefault="002D3D45" w:rsidP="00127A8E">
            <w:pPr>
              <w:pStyle w:val="TableText0"/>
              <w:numPr>
                <w:ilvl w:val="0"/>
                <w:numId w:val="46"/>
              </w:numPr>
              <w:rPr>
                <w:rFonts w:ascii="Arial" w:hAnsi="Arial" w:cs="Arial"/>
              </w:rPr>
            </w:pPr>
            <w:r w:rsidRPr="008E5CEF">
              <w:rPr>
                <w:rFonts w:ascii="Arial" w:hAnsi="Arial" w:cs="Arial"/>
              </w:rPr>
              <w:t>DPC: declined by parent or guardian choice</w:t>
            </w:r>
          </w:p>
          <w:p w:rsidR="002D3D45" w:rsidRPr="008E5CEF" w:rsidRDefault="002D3D45" w:rsidP="00127A8E">
            <w:pPr>
              <w:pStyle w:val="TableText0"/>
              <w:numPr>
                <w:ilvl w:val="0"/>
                <w:numId w:val="46"/>
              </w:numPr>
              <w:rPr>
                <w:rFonts w:ascii="Arial" w:hAnsi="Arial" w:cs="Arial"/>
              </w:rPr>
            </w:pPr>
            <w:r w:rsidRPr="008E5CEF">
              <w:rPr>
                <w:rFonts w:ascii="Arial" w:hAnsi="Arial" w:cs="Arial"/>
              </w:rPr>
              <w:t>DIC</w:t>
            </w:r>
            <w:r w:rsidR="006A673E">
              <w:rPr>
                <w:rFonts w:ascii="Arial" w:hAnsi="Arial" w:cs="Arial"/>
              </w:rPr>
              <w:t>: declined by individual choice</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Demographic data</w:t>
            </w:r>
          </w:p>
        </w:tc>
        <w:tc>
          <w:tcPr>
            <w:tcW w:w="371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Personal information for an individual held on the NIR (</w:t>
            </w:r>
            <w:proofErr w:type="spellStart"/>
            <w:r w:rsidRPr="008E5CEF">
              <w:rPr>
                <w:rFonts w:ascii="Arial" w:hAnsi="Arial" w:cs="Arial"/>
              </w:rPr>
              <w:t>eg</w:t>
            </w:r>
            <w:proofErr w:type="spellEnd"/>
            <w:r w:rsidRPr="008E5CEF">
              <w:rPr>
                <w:rFonts w:ascii="Arial" w:hAnsi="Arial" w:cs="Arial"/>
              </w:rPr>
              <w:t>, name, address, date of birth and NHI).</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rPr>
            </w:pPr>
            <w:r w:rsidRPr="008E5CEF">
              <w:rPr>
                <w:rFonts w:ascii="Arial" w:hAnsi="Arial" w:cs="Arial"/>
              </w:rPr>
              <w:t>DHB</w:t>
            </w:r>
          </w:p>
        </w:tc>
        <w:tc>
          <w:tcPr>
            <w:tcW w:w="3718" w:type="pct"/>
          </w:tcPr>
          <w:p w:rsidR="002D3D45" w:rsidRPr="008E5CEF" w:rsidRDefault="002D3D45" w:rsidP="006A673E">
            <w:pPr>
              <w:pStyle w:val="TableText0"/>
              <w:numPr>
                <w:ilvl w:val="0"/>
                <w:numId w:val="0"/>
              </w:numPr>
              <w:rPr>
                <w:rFonts w:ascii="Arial" w:hAnsi="Arial" w:cs="Arial"/>
              </w:rPr>
            </w:pPr>
            <w:r w:rsidRPr="008E5CEF">
              <w:rPr>
                <w:rFonts w:ascii="Arial" w:hAnsi="Arial" w:cs="Arial"/>
              </w:rPr>
              <w:t>District Health Board – established under the New Zealand Public Health and Disability Act 2000.</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DHB code</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A code assigned to each DHB.  An individual’s DHB code is determined by their home address.  A provider’s DHB code is determined by the clinic’s address.</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DHB’s NIR Administrator</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A person who manages the collection, maintenance and exchange of accurate and valid data for the NIR at each DHB.</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DOB</w:t>
            </w:r>
          </w:p>
        </w:tc>
        <w:tc>
          <w:tcPr>
            <w:tcW w:w="3718" w:type="pct"/>
          </w:tcPr>
          <w:p w:rsidR="002D3D45" w:rsidRPr="008E5CEF" w:rsidRDefault="006A673E" w:rsidP="006A673E">
            <w:pPr>
              <w:pStyle w:val="TableText0"/>
              <w:numPr>
                <w:ilvl w:val="0"/>
                <w:numId w:val="0"/>
              </w:numPr>
              <w:rPr>
                <w:rFonts w:ascii="Arial" w:hAnsi="Arial" w:cs="Arial"/>
                <w:szCs w:val="22"/>
              </w:rPr>
            </w:pPr>
            <w:r>
              <w:rPr>
                <w:rFonts w:ascii="Arial" w:hAnsi="Arial" w:cs="Arial"/>
                <w:szCs w:val="22"/>
              </w:rPr>
              <w:t>Date of birth</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DOD</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Date of death.</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Electronic user</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A provider who has a PMS or browser link to the NIR.</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lastRenderedPageBreak/>
              <w:t>Ethnicity</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The ethnic group or groups with which an individual identifies or to which they feel they belong.  An ethnic group is a social group whose members:</w:t>
            </w:r>
          </w:p>
          <w:p w:rsidR="002D3D45" w:rsidRPr="008E5CEF" w:rsidRDefault="002D3D45" w:rsidP="00127A8E">
            <w:pPr>
              <w:pStyle w:val="Bullet1"/>
              <w:numPr>
                <w:ilvl w:val="0"/>
                <w:numId w:val="47"/>
              </w:numPr>
              <w:rPr>
                <w:rFonts w:cs="Arial"/>
                <w:sz w:val="22"/>
                <w:szCs w:val="22"/>
              </w:rPr>
            </w:pPr>
            <w:r w:rsidRPr="008E5CEF">
              <w:rPr>
                <w:rFonts w:cs="Arial"/>
                <w:sz w:val="22"/>
                <w:szCs w:val="22"/>
              </w:rPr>
              <w:t>share a sense of common origins</w:t>
            </w:r>
          </w:p>
          <w:p w:rsidR="002D3D45" w:rsidRPr="008E5CEF" w:rsidRDefault="002D3D45" w:rsidP="00127A8E">
            <w:pPr>
              <w:pStyle w:val="Bullet1"/>
              <w:numPr>
                <w:ilvl w:val="0"/>
                <w:numId w:val="47"/>
              </w:numPr>
              <w:rPr>
                <w:rFonts w:cs="Arial"/>
                <w:sz w:val="22"/>
                <w:szCs w:val="22"/>
              </w:rPr>
            </w:pPr>
            <w:r w:rsidRPr="008E5CEF">
              <w:rPr>
                <w:rFonts w:cs="Arial"/>
                <w:sz w:val="22"/>
                <w:szCs w:val="22"/>
              </w:rPr>
              <w:t>claim a common and distinctive history and destiny</w:t>
            </w:r>
          </w:p>
          <w:p w:rsidR="002D3D45" w:rsidRPr="008E5CEF" w:rsidRDefault="002D3D45" w:rsidP="00127A8E">
            <w:pPr>
              <w:pStyle w:val="Bullet1"/>
              <w:numPr>
                <w:ilvl w:val="0"/>
                <w:numId w:val="47"/>
              </w:numPr>
              <w:rPr>
                <w:rFonts w:cs="Arial"/>
                <w:sz w:val="22"/>
                <w:szCs w:val="22"/>
              </w:rPr>
            </w:pPr>
            <w:r w:rsidRPr="008E5CEF">
              <w:rPr>
                <w:rFonts w:cs="Arial"/>
                <w:sz w:val="22"/>
                <w:szCs w:val="22"/>
              </w:rPr>
              <w:t>possess one or more dimensions of collective cultural individuality</w:t>
            </w:r>
          </w:p>
          <w:p w:rsidR="002D3D45" w:rsidRPr="008E5CEF" w:rsidRDefault="002D3D45" w:rsidP="00127A8E">
            <w:pPr>
              <w:pStyle w:val="Bullet1"/>
              <w:numPr>
                <w:ilvl w:val="0"/>
                <w:numId w:val="47"/>
              </w:numPr>
              <w:rPr>
                <w:rFonts w:cs="Arial"/>
                <w:sz w:val="22"/>
                <w:szCs w:val="22"/>
              </w:rPr>
            </w:pPr>
            <w:r w:rsidRPr="008E5CEF">
              <w:rPr>
                <w:rFonts w:cs="Arial"/>
                <w:sz w:val="22"/>
                <w:szCs w:val="22"/>
              </w:rPr>
              <w:t xml:space="preserve">feel a sense </w:t>
            </w:r>
            <w:r w:rsidR="006A673E">
              <w:rPr>
                <w:rFonts w:cs="Arial"/>
                <w:sz w:val="22"/>
                <w:szCs w:val="22"/>
              </w:rPr>
              <w:t>of unique collective solidarity</w:t>
            </w:r>
          </w:p>
          <w:p w:rsidR="006A673E" w:rsidRDefault="002D3D45" w:rsidP="006A673E">
            <w:pPr>
              <w:pStyle w:val="TableText0"/>
              <w:numPr>
                <w:ilvl w:val="0"/>
                <w:numId w:val="0"/>
              </w:numPr>
              <w:rPr>
                <w:rFonts w:ascii="Arial" w:hAnsi="Arial" w:cs="Arial"/>
                <w:szCs w:val="22"/>
              </w:rPr>
            </w:pPr>
            <w:r w:rsidRPr="008E5CEF">
              <w:rPr>
                <w:rFonts w:ascii="Arial" w:hAnsi="Arial" w:cs="Arial"/>
                <w:szCs w:val="22"/>
              </w:rPr>
              <w:t xml:space="preserve">Ethnicity is </w:t>
            </w:r>
            <w:proofErr w:type="spellStart"/>
            <w:r w:rsidRPr="008E5CEF">
              <w:rPr>
                <w:rFonts w:ascii="Arial" w:hAnsi="Arial" w:cs="Arial"/>
                <w:szCs w:val="22"/>
              </w:rPr>
              <w:t>self perceived</w:t>
            </w:r>
            <w:proofErr w:type="spellEnd"/>
            <w:r w:rsidRPr="008E5CEF">
              <w:rPr>
                <w:rFonts w:ascii="Arial" w:hAnsi="Arial" w:cs="Arial"/>
                <w:szCs w:val="22"/>
              </w:rPr>
              <w:t xml:space="preserve">, and an individual can belong to more than one ethnic group.  An individual can identify with an ethnicity even though they may not be descended from ancestors with that ethnicity.  </w:t>
            </w:r>
          </w:p>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 xml:space="preserve">Conversely, an individual may choose to not identify with an ethnicity even though they are descended from ancestors with that ethnicity.  </w:t>
            </w:r>
          </w:p>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This is the Statistics New Zealand’s Level 2 standard.</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Fully vaccinated</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When a child has received all vaccines listed on the New Zealand Childhood Immunisation Schedule, as appropriate to his/her age.</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Facility Code</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 xml:space="preserve">A code number allocated to all health facilities by the </w:t>
            </w:r>
            <w:r w:rsidRPr="008E5CEF">
              <w:rPr>
                <w:rFonts w:ascii="Arial" w:hAnsi="Arial" w:cs="Arial"/>
                <w:i/>
              </w:rPr>
              <w:t>NZHIS</w:t>
            </w:r>
            <w:r w:rsidRPr="008E5CEF">
              <w:rPr>
                <w:rFonts w:ascii="Arial" w:hAnsi="Arial" w:cs="Arial"/>
              </w:rPr>
              <w:t xml:space="preserve">.  Within the </w:t>
            </w:r>
            <w:r w:rsidRPr="008E5CEF">
              <w:rPr>
                <w:rFonts w:ascii="Arial" w:hAnsi="Arial" w:cs="Arial"/>
                <w:i/>
              </w:rPr>
              <w:t>NIR</w:t>
            </w:r>
            <w:r w:rsidRPr="008E5CEF">
              <w:rPr>
                <w:rFonts w:ascii="Arial" w:hAnsi="Arial" w:cs="Arial"/>
              </w:rPr>
              <w:t xml:space="preserve"> this is used to identify the maternity facility where the child was born and to identify the clinic where the vaccination was done.  It is also known as a Health Facility Code (</w:t>
            </w:r>
            <w:r w:rsidRPr="008E5CEF">
              <w:rPr>
                <w:rFonts w:ascii="Arial" w:hAnsi="Arial" w:cs="Arial"/>
                <w:i/>
              </w:rPr>
              <w:t>HFC</w:t>
            </w:r>
            <w:r w:rsidRPr="008E5CEF">
              <w:rPr>
                <w:rFonts w:ascii="Arial" w:hAnsi="Arial" w:cs="Arial"/>
              </w:rPr>
              <w:t>).</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Gender Code</w:t>
            </w:r>
          </w:p>
        </w:tc>
        <w:tc>
          <w:tcPr>
            <w:tcW w:w="3718" w:type="pct"/>
          </w:tcPr>
          <w:p w:rsidR="002D3D45" w:rsidRPr="008E5CEF" w:rsidRDefault="002D3D45" w:rsidP="00AF6733">
            <w:pPr>
              <w:tabs>
                <w:tab w:val="left" w:pos="284"/>
                <w:tab w:val="left" w:pos="567"/>
              </w:tabs>
              <w:spacing w:before="120"/>
              <w:jc w:val="left"/>
              <w:rPr>
                <w:rFonts w:ascii="Arial" w:hAnsi="Arial" w:cs="Arial"/>
                <w:sz w:val="22"/>
              </w:rPr>
            </w:pPr>
            <w:r w:rsidRPr="008E5CEF">
              <w:rPr>
                <w:rFonts w:ascii="Arial" w:hAnsi="Arial" w:cs="Arial"/>
                <w:sz w:val="22"/>
              </w:rPr>
              <w:t>F</w:t>
            </w:r>
            <w:r w:rsidRPr="008E5CEF">
              <w:rPr>
                <w:rFonts w:ascii="Arial" w:hAnsi="Arial" w:cs="Arial"/>
                <w:sz w:val="22"/>
              </w:rPr>
              <w:tab/>
              <w:t>=</w:t>
            </w:r>
            <w:r w:rsidRPr="008E5CEF">
              <w:rPr>
                <w:rFonts w:ascii="Arial" w:hAnsi="Arial" w:cs="Arial"/>
                <w:sz w:val="22"/>
              </w:rPr>
              <w:tab/>
              <w:t>Female.</w:t>
            </w:r>
          </w:p>
          <w:p w:rsidR="002D3D45" w:rsidRPr="008E5CEF" w:rsidRDefault="002D3D45" w:rsidP="00AF6733">
            <w:pPr>
              <w:tabs>
                <w:tab w:val="left" w:pos="284"/>
                <w:tab w:val="left" w:pos="567"/>
              </w:tabs>
              <w:spacing w:before="60"/>
              <w:jc w:val="left"/>
              <w:rPr>
                <w:rFonts w:ascii="Arial" w:hAnsi="Arial" w:cs="Arial"/>
                <w:sz w:val="22"/>
              </w:rPr>
            </w:pPr>
            <w:r w:rsidRPr="008E5CEF">
              <w:rPr>
                <w:rFonts w:ascii="Arial" w:hAnsi="Arial" w:cs="Arial"/>
                <w:sz w:val="22"/>
              </w:rPr>
              <w:t>M</w:t>
            </w:r>
            <w:r w:rsidRPr="008E5CEF">
              <w:rPr>
                <w:rFonts w:ascii="Arial" w:hAnsi="Arial" w:cs="Arial"/>
                <w:sz w:val="22"/>
              </w:rPr>
              <w:tab/>
              <w:t>=</w:t>
            </w:r>
            <w:r w:rsidRPr="008E5CEF">
              <w:rPr>
                <w:rFonts w:ascii="Arial" w:hAnsi="Arial" w:cs="Arial"/>
                <w:sz w:val="22"/>
              </w:rPr>
              <w:tab/>
              <w:t>Male.</w:t>
            </w:r>
          </w:p>
          <w:p w:rsidR="002D3D45" w:rsidRPr="008E5CEF" w:rsidRDefault="002D3D45" w:rsidP="00AF6733">
            <w:pPr>
              <w:tabs>
                <w:tab w:val="left" w:pos="284"/>
                <w:tab w:val="left" w:pos="567"/>
              </w:tabs>
              <w:spacing w:before="60"/>
              <w:ind w:left="567" w:hanging="567"/>
              <w:jc w:val="left"/>
              <w:rPr>
                <w:rFonts w:ascii="Arial" w:hAnsi="Arial" w:cs="Arial"/>
                <w:sz w:val="22"/>
              </w:rPr>
            </w:pPr>
            <w:r w:rsidRPr="008E5CEF">
              <w:rPr>
                <w:rFonts w:ascii="Arial" w:hAnsi="Arial" w:cs="Arial"/>
                <w:sz w:val="22"/>
              </w:rPr>
              <w:t>U</w:t>
            </w:r>
            <w:r w:rsidRPr="008E5CEF">
              <w:rPr>
                <w:rFonts w:ascii="Arial" w:hAnsi="Arial" w:cs="Arial"/>
                <w:sz w:val="22"/>
              </w:rPr>
              <w:tab/>
              <w:t>=</w:t>
            </w:r>
            <w:r w:rsidRPr="008E5CEF">
              <w:rPr>
                <w:rFonts w:ascii="Arial" w:hAnsi="Arial" w:cs="Arial"/>
                <w:sz w:val="22"/>
              </w:rPr>
              <w:tab/>
              <w:t>Unknown – an unknown code must be updated as soon as possible after admission.</w:t>
            </w:r>
          </w:p>
          <w:p w:rsidR="002D3D45" w:rsidRPr="008E5CEF" w:rsidRDefault="002D3D45" w:rsidP="00AF6733">
            <w:pPr>
              <w:tabs>
                <w:tab w:val="left" w:pos="284"/>
                <w:tab w:val="left" w:pos="567"/>
              </w:tabs>
              <w:spacing w:before="60"/>
              <w:ind w:left="567" w:hanging="567"/>
              <w:jc w:val="left"/>
              <w:rPr>
                <w:rFonts w:ascii="Arial" w:hAnsi="Arial" w:cs="Arial"/>
                <w:sz w:val="22"/>
              </w:rPr>
            </w:pPr>
            <w:r w:rsidRPr="008E5CEF">
              <w:rPr>
                <w:rFonts w:ascii="Arial" w:hAnsi="Arial" w:cs="Arial"/>
                <w:sz w:val="22"/>
              </w:rPr>
              <w:t>I</w:t>
            </w:r>
            <w:r w:rsidRPr="008E5CEF">
              <w:rPr>
                <w:rFonts w:ascii="Arial" w:hAnsi="Arial" w:cs="Arial"/>
                <w:sz w:val="22"/>
              </w:rPr>
              <w:tab/>
              <w:t>=</w:t>
            </w:r>
            <w:r w:rsidRPr="008E5CEF">
              <w:rPr>
                <w:rFonts w:ascii="Arial" w:hAnsi="Arial" w:cs="Arial"/>
                <w:sz w:val="22"/>
              </w:rPr>
              <w:tab/>
              <w:t>Indeterminate – for use in cases where it is not possible to determine the infant’s sex.</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GP</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A general practitioner – an authorised practitioner who is in the register of medical practitioners maintained by the Medical Council of New Zealand, and holds a current annual practising certificate issued by that council.</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Guardian</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A status awarded by the Family Court.  On the NIR, a parent or guardian must be the contact person if the individual is under 16 years of age.</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Hep B</w:t>
            </w:r>
          </w:p>
        </w:tc>
        <w:tc>
          <w:tcPr>
            <w:tcW w:w="3718" w:type="pct"/>
          </w:tcPr>
          <w:p w:rsidR="002D3D45" w:rsidRPr="008E5CEF" w:rsidRDefault="002D3D45" w:rsidP="006A673E">
            <w:pPr>
              <w:pStyle w:val="TableText0"/>
              <w:numPr>
                <w:ilvl w:val="0"/>
                <w:numId w:val="0"/>
              </w:numPr>
              <w:rPr>
                <w:rFonts w:ascii="Arial" w:hAnsi="Arial" w:cs="Arial"/>
                <w:szCs w:val="22"/>
              </w:rPr>
            </w:pPr>
            <w:r>
              <w:rPr>
                <w:rFonts w:ascii="Arial" w:hAnsi="Arial" w:cs="Arial"/>
                <w:szCs w:val="22"/>
              </w:rPr>
              <w:t>Hepatitis</w:t>
            </w:r>
            <w:r w:rsidRPr="008E5CEF">
              <w:rPr>
                <w:rFonts w:ascii="Arial" w:hAnsi="Arial" w:cs="Arial"/>
                <w:szCs w:val="22"/>
              </w:rPr>
              <w:t xml:space="preserve"> B vaccine code or event.</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HFC</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Health Facility Code. (see facility code)</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Immunisation Schedule</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The National Immunisation Schedule issued by the Ministry of Health.</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Individual</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The term used to describe a child or person who is registered on the NIR.</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IPA</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Independent Practitioners Association</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IT</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Information Technology</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eastAsia="Arial Unicode MS" w:hAnsi="Arial" w:cs="Arial"/>
                <w:szCs w:val="22"/>
              </w:rPr>
            </w:pPr>
            <w:r w:rsidRPr="008E5CEF">
              <w:rPr>
                <w:rFonts w:ascii="Arial" w:hAnsi="Arial" w:cs="Arial"/>
                <w:szCs w:val="22"/>
              </w:rPr>
              <w:t>LMC</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 xml:space="preserve">Lead maternity carer – an authorised practitioner who is a midwife, or a </w:t>
            </w:r>
            <w:r w:rsidRPr="008E5CEF">
              <w:rPr>
                <w:rFonts w:ascii="Arial" w:hAnsi="Arial" w:cs="Arial"/>
                <w:i/>
              </w:rPr>
              <w:t xml:space="preserve">GP </w:t>
            </w:r>
            <w:r w:rsidRPr="008E5CEF">
              <w:rPr>
                <w:rFonts w:ascii="Arial" w:hAnsi="Arial" w:cs="Arial"/>
              </w:rPr>
              <w:t>with a Diploma in Obstetrics (or equivalent, as determined by the New Zealand College of General Practitioners), or an obstetrician who has been selected by the woman to provide her lead maternity care.</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Manual user</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A provider with no electronic link to the NIR.</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lastRenderedPageBreak/>
              <w:t>Maternity Administrator</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Administration staff in a maternity facility who manage and maintain admission and discharge data for transfer to the NIR (</w:t>
            </w:r>
            <w:proofErr w:type="spellStart"/>
            <w:r w:rsidRPr="008E5CEF">
              <w:rPr>
                <w:rFonts w:ascii="Arial" w:hAnsi="Arial" w:cs="Arial"/>
              </w:rPr>
              <w:t>eg</w:t>
            </w:r>
            <w:proofErr w:type="spellEnd"/>
            <w:r w:rsidRPr="008E5CEF">
              <w:rPr>
                <w:rFonts w:ascii="Arial" w:hAnsi="Arial" w:cs="Arial"/>
              </w:rPr>
              <w:t>, a ward clerk, a booking clerk, a unit secretary, a non-clinical co</w:t>
            </w:r>
            <w:r w:rsidRPr="008E5CEF">
              <w:rPr>
                <w:rFonts w:ascii="Arial" w:hAnsi="Arial" w:cs="Arial"/>
              </w:rPr>
              <w:noBreakHyphen/>
              <w:t>ordinator, or an administration assistant).</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Maternity information pack</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 xml:space="preserve">Antenatal or maternity information given to a woman during pregnancy, which includes information on the </w:t>
            </w:r>
            <w:r w:rsidRPr="008E5CEF">
              <w:rPr>
                <w:rFonts w:ascii="Arial" w:hAnsi="Arial" w:cs="Arial"/>
                <w:i/>
              </w:rPr>
              <w:t>NIR</w:t>
            </w:r>
            <w:r w:rsidRPr="008E5CEF">
              <w:rPr>
                <w:rFonts w:ascii="Arial" w:hAnsi="Arial" w:cs="Arial"/>
              </w:rPr>
              <w:t>.</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Maternity facility</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A facility that provides both labour and birth services and inpatient postnatal care.</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Maternity providers</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Professional staff providing maternity services, including LMCs, GPs, obstetricians and maternity facility staff.</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proofErr w:type="spellStart"/>
            <w:r w:rsidRPr="008E5CEF">
              <w:rPr>
                <w:rFonts w:ascii="Arial" w:hAnsi="Arial" w:cs="Arial"/>
                <w:szCs w:val="22"/>
              </w:rPr>
              <w:t>MeNZB</w:t>
            </w:r>
            <w:proofErr w:type="spellEnd"/>
            <w:r w:rsidRPr="008E5CEF">
              <w:rPr>
                <w:rFonts w:ascii="Arial" w:hAnsi="Arial" w:cs="Arial"/>
                <w:szCs w:val="22"/>
              </w:rPr>
              <w:t>™</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Serogroup B meningococcal vaccine.</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MIS</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Maternity Information System, which records birth data.</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proofErr w:type="spellStart"/>
            <w:r>
              <w:rPr>
                <w:rFonts w:ascii="Arial" w:hAnsi="Arial" w:cs="Arial"/>
                <w:szCs w:val="22"/>
              </w:rPr>
              <w:t>MoH</w:t>
            </w:r>
            <w:proofErr w:type="spellEnd"/>
          </w:p>
        </w:tc>
        <w:tc>
          <w:tcPr>
            <w:tcW w:w="3718" w:type="pct"/>
          </w:tcPr>
          <w:p w:rsidR="002D3D45" w:rsidRPr="008E5CEF" w:rsidRDefault="002D3D45" w:rsidP="006A673E">
            <w:pPr>
              <w:pStyle w:val="TableText0"/>
              <w:numPr>
                <w:ilvl w:val="0"/>
                <w:numId w:val="0"/>
              </w:numPr>
              <w:rPr>
                <w:rFonts w:ascii="Arial" w:hAnsi="Arial" w:cs="Arial"/>
              </w:rPr>
            </w:pPr>
            <w:r>
              <w:rPr>
                <w:rFonts w:ascii="Arial" w:hAnsi="Arial" w:cs="Arial"/>
              </w:rPr>
              <w:t>Ministry of Health</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NCNZ</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Nursing Council of New Zealand, the registration body for nurses in New Zealand.</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Neonatal immunisation</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 xml:space="preserve">Immunisations given to </w:t>
            </w:r>
            <w:proofErr w:type="spellStart"/>
            <w:r w:rsidRPr="008E5CEF">
              <w:rPr>
                <w:rFonts w:ascii="Arial" w:hAnsi="Arial" w:cs="Arial"/>
                <w:szCs w:val="22"/>
              </w:rPr>
              <w:t>newborn</w:t>
            </w:r>
            <w:proofErr w:type="spellEnd"/>
            <w:r w:rsidRPr="008E5CEF">
              <w:rPr>
                <w:rFonts w:ascii="Arial" w:hAnsi="Arial" w:cs="Arial"/>
                <w:szCs w:val="22"/>
              </w:rPr>
              <w:t xml:space="preserve"> babies within the first month of life.</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NHI number</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National Health Index number allocated to an individual.</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NIR</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National Immunisation Register.</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NIR intervention date</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The date an individual will appear on the overdue report produced by a DHB’s NIR administrator.</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Nominated provider</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Identified by the parent, guardian or individual as the person responsible for providing immunisations (usually the GP).  The nominated provider formally accepts this role.</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NZHIS</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The New Zealand Health Information Service, a unit within the Ministry of Health responsible for collecting and disseminating health-related data.</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NZMC</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The New Zealand Medical Council, the registration body for medical practitioners in New Zealand.</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proofErr w:type="spellStart"/>
            <w:r w:rsidRPr="008E5CEF">
              <w:rPr>
                <w:rFonts w:ascii="Arial" w:hAnsi="Arial" w:cs="Arial"/>
                <w:szCs w:val="22"/>
              </w:rPr>
              <w:t>NZPhvC</w:t>
            </w:r>
            <w:proofErr w:type="spellEnd"/>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 xml:space="preserve">NZ Pharmacovigilance Centre.  See </w:t>
            </w:r>
            <w:r w:rsidRPr="008E5CEF">
              <w:rPr>
                <w:rFonts w:ascii="Arial" w:hAnsi="Arial" w:cs="Arial"/>
                <w:i/>
              </w:rPr>
              <w:t>CARM</w:t>
            </w:r>
            <w:r w:rsidRPr="008E5CEF">
              <w:rPr>
                <w:rFonts w:ascii="Arial" w:hAnsi="Arial" w:cs="Arial"/>
              </w:rPr>
              <w:t>.</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OIS</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Outreach Immunisation Service.</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OIS provider</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OIS providers work with primary health care and Well Child/Tamariki Ora providers to follow up and offer vaccinations to individuals who have either missed scheduled vaccinations or not responded to recall procedures.</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On hold</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 xml:space="preserve">See </w:t>
            </w:r>
            <w:r w:rsidRPr="008E5CEF">
              <w:rPr>
                <w:rFonts w:ascii="Arial" w:hAnsi="Arial" w:cs="Arial"/>
                <w:i/>
              </w:rPr>
              <w:t>Programme status code</w:t>
            </w:r>
            <w:r w:rsidRPr="008E5CEF">
              <w:rPr>
                <w:rFonts w:ascii="Arial" w:hAnsi="Arial" w:cs="Arial"/>
              </w:rPr>
              <w:t>.</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Opportunistic immunisation</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An immunisation given by a vaccinator or provider who is not the individual’s usual provider.</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proofErr w:type="spellStart"/>
            <w:r w:rsidRPr="008E5CEF">
              <w:rPr>
                <w:rFonts w:ascii="Arial" w:hAnsi="Arial" w:cs="Arial"/>
                <w:szCs w:val="22"/>
              </w:rPr>
              <w:t>Opt</w:t>
            </w:r>
            <w:proofErr w:type="spellEnd"/>
            <w:r w:rsidRPr="008E5CEF">
              <w:rPr>
                <w:rFonts w:ascii="Arial" w:hAnsi="Arial" w:cs="Arial"/>
                <w:szCs w:val="22"/>
              </w:rPr>
              <w:t xml:space="preserve"> off</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 xml:space="preserve">Where a parent, guardian or individual has chosen not to have immunisation information collected on the NIR.  </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Outreach immunisation service provider</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color w:val="000000"/>
              </w:rPr>
              <w:t>Outreach immunisation service providers work with primary care and Well Child services to follow-up and offer vaccinations to children who have either missed scheduled vaccinations or who have not responded to recall procedures.</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lastRenderedPageBreak/>
              <w:t>Parent or primary caregiver</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A biological or legal (in the case of adopted children) status.</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PHO</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Primary health organisation.</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eastAsia="Arial Unicode MS" w:hAnsi="Arial" w:cs="Arial"/>
                <w:szCs w:val="22"/>
              </w:rPr>
            </w:pPr>
            <w:r w:rsidRPr="008E5CEF">
              <w:rPr>
                <w:rFonts w:ascii="Arial" w:hAnsi="Arial" w:cs="Arial"/>
                <w:szCs w:val="22"/>
              </w:rPr>
              <w:t>PMS</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Practice Management System – a software system used by health providers to record and manage the care of their patients.</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Programme</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A series of vaccines an individual is enrolled to receive.</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Programme status code (for NIR)</w:t>
            </w:r>
          </w:p>
        </w:tc>
        <w:tc>
          <w:tcPr>
            <w:tcW w:w="3718" w:type="pct"/>
          </w:tcPr>
          <w:p w:rsidR="002D3D45" w:rsidRPr="008E5CEF" w:rsidRDefault="002D3D45" w:rsidP="00AF6733">
            <w:pPr>
              <w:spacing w:before="120"/>
              <w:jc w:val="left"/>
              <w:rPr>
                <w:rFonts w:ascii="Arial" w:hAnsi="Arial" w:cs="Arial"/>
                <w:sz w:val="22"/>
              </w:rPr>
            </w:pPr>
            <w:r w:rsidRPr="008E5CEF">
              <w:rPr>
                <w:rFonts w:ascii="Arial" w:hAnsi="Arial" w:cs="Arial"/>
                <w:sz w:val="22"/>
              </w:rPr>
              <w:t>The status of a programme on the NIR database is one of:</w:t>
            </w:r>
          </w:p>
          <w:p w:rsidR="002D3D45" w:rsidRPr="008E5CEF" w:rsidRDefault="002D3D45" w:rsidP="00127A8E">
            <w:pPr>
              <w:pStyle w:val="Bullet"/>
              <w:numPr>
                <w:ilvl w:val="0"/>
                <w:numId w:val="48"/>
              </w:numPr>
              <w:spacing w:before="60"/>
              <w:jc w:val="left"/>
              <w:rPr>
                <w:rFonts w:ascii="Arial" w:hAnsi="Arial" w:cs="Arial"/>
                <w:sz w:val="22"/>
                <w:szCs w:val="22"/>
              </w:rPr>
            </w:pPr>
            <w:r w:rsidRPr="008E5CEF">
              <w:rPr>
                <w:rFonts w:ascii="Arial" w:hAnsi="Arial" w:cs="Arial"/>
                <w:sz w:val="22"/>
                <w:szCs w:val="22"/>
              </w:rPr>
              <w:t>active</w:t>
            </w:r>
          </w:p>
          <w:p w:rsidR="002D3D45" w:rsidRPr="008E5CEF" w:rsidRDefault="002D3D45" w:rsidP="00127A8E">
            <w:pPr>
              <w:pStyle w:val="Bullet"/>
              <w:numPr>
                <w:ilvl w:val="0"/>
                <w:numId w:val="48"/>
              </w:numPr>
              <w:spacing w:before="60"/>
              <w:jc w:val="left"/>
              <w:rPr>
                <w:rFonts w:ascii="Arial" w:hAnsi="Arial" w:cs="Arial"/>
                <w:sz w:val="22"/>
                <w:szCs w:val="22"/>
              </w:rPr>
            </w:pPr>
            <w:r w:rsidRPr="008E5CEF">
              <w:rPr>
                <w:rFonts w:ascii="Arial" w:hAnsi="Arial" w:cs="Arial"/>
                <w:sz w:val="22"/>
                <w:szCs w:val="22"/>
              </w:rPr>
              <w:t>withdrawn</w:t>
            </w:r>
          </w:p>
          <w:p w:rsidR="002D3D45" w:rsidRPr="008E5CEF" w:rsidRDefault="002D3D45" w:rsidP="00127A8E">
            <w:pPr>
              <w:pStyle w:val="Bullet"/>
              <w:numPr>
                <w:ilvl w:val="0"/>
                <w:numId w:val="48"/>
              </w:numPr>
              <w:spacing w:before="60"/>
              <w:jc w:val="left"/>
              <w:rPr>
                <w:rFonts w:ascii="Arial" w:hAnsi="Arial" w:cs="Arial"/>
                <w:sz w:val="22"/>
                <w:szCs w:val="22"/>
              </w:rPr>
            </w:pPr>
            <w:r w:rsidRPr="008E5CEF">
              <w:rPr>
                <w:rFonts w:ascii="Arial" w:hAnsi="Arial" w:cs="Arial"/>
                <w:sz w:val="22"/>
                <w:szCs w:val="22"/>
              </w:rPr>
              <w:t>on hold:</w:t>
            </w:r>
          </w:p>
          <w:p w:rsidR="002D3D45" w:rsidRPr="008E5CEF" w:rsidRDefault="002D3D45" w:rsidP="00127A8E">
            <w:pPr>
              <w:pStyle w:val="Dash"/>
              <w:numPr>
                <w:ilvl w:val="0"/>
                <w:numId w:val="48"/>
              </w:numPr>
              <w:spacing w:before="0"/>
              <w:jc w:val="left"/>
              <w:rPr>
                <w:rFonts w:ascii="Arial" w:hAnsi="Arial" w:cs="Arial"/>
                <w:sz w:val="22"/>
                <w:szCs w:val="22"/>
              </w:rPr>
            </w:pPr>
            <w:r>
              <w:rPr>
                <w:rFonts w:ascii="Arial" w:hAnsi="Arial" w:cs="Arial"/>
                <w:sz w:val="22"/>
                <w:szCs w:val="22"/>
              </w:rPr>
              <w:t xml:space="preserve">with </w:t>
            </w:r>
            <w:r w:rsidRPr="008E5CEF">
              <w:rPr>
                <w:rFonts w:ascii="Arial" w:hAnsi="Arial" w:cs="Arial"/>
                <w:sz w:val="22"/>
                <w:szCs w:val="22"/>
              </w:rPr>
              <w:t xml:space="preserve">outreach </w:t>
            </w:r>
          </w:p>
          <w:p w:rsidR="002D3D45" w:rsidRPr="008E5CEF" w:rsidRDefault="002D3D45" w:rsidP="00127A8E">
            <w:pPr>
              <w:pStyle w:val="Dash"/>
              <w:numPr>
                <w:ilvl w:val="0"/>
                <w:numId w:val="48"/>
              </w:numPr>
              <w:spacing w:before="0"/>
              <w:jc w:val="left"/>
              <w:rPr>
                <w:rFonts w:ascii="Arial" w:hAnsi="Arial" w:cs="Arial"/>
                <w:sz w:val="22"/>
                <w:szCs w:val="22"/>
              </w:rPr>
            </w:pPr>
            <w:r w:rsidRPr="008E5CEF">
              <w:rPr>
                <w:rFonts w:ascii="Arial" w:hAnsi="Arial" w:cs="Arial"/>
                <w:sz w:val="22"/>
                <w:szCs w:val="22"/>
              </w:rPr>
              <w:t>non-responder</w:t>
            </w:r>
          </w:p>
          <w:p w:rsidR="002D3D45" w:rsidRPr="008E5CEF" w:rsidRDefault="002D3D45" w:rsidP="00127A8E">
            <w:pPr>
              <w:pStyle w:val="Dash"/>
              <w:numPr>
                <w:ilvl w:val="0"/>
                <w:numId w:val="48"/>
              </w:numPr>
              <w:spacing w:before="0"/>
              <w:jc w:val="left"/>
              <w:rPr>
                <w:rFonts w:ascii="Arial" w:hAnsi="Arial" w:cs="Arial"/>
                <w:sz w:val="22"/>
                <w:szCs w:val="22"/>
              </w:rPr>
            </w:pPr>
            <w:r w:rsidRPr="008E5CEF">
              <w:rPr>
                <w:rFonts w:ascii="Arial" w:hAnsi="Arial" w:cs="Arial"/>
                <w:sz w:val="22"/>
                <w:szCs w:val="22"/>
              </w:rPr>
              <w:t>gone no address</w:t>
            </w:r>
          </w:p>
          <w:p w:rsidR="002D3D45" w:rsidRPr="008E5CEF" w:rsidRDefault="002D3D45" w:rsidP="00127A8E">
            <w:pPr>
              <w:pStyle w:val="TableText0"/>
              <w:numPr>
                <w:ilvl w:val="0"/>
                <w:numId w:val="48"/>
              </w:numPr>
              <w:rPr>
                <w:rFonts w:ascii="Arial" w:hAnsi="Arial" w:cs="Arial"/>
                <w:szCs w:val="22"/>
              </w:rPr>
            </w:pPr>
            <w:r w:rsidRPr="008E5CEF">
              <w:rPr>
                <w:rFonts w:ascii="Arial" w:hAnsi="Arial" w:cs="Arial"/>
                <w:szCs w:val="22"/>
              </w:rPr>
              <w:t>inactive – used when individua</w:t>
            </w:r>
            <w:r w:rsidR="006A673E">
              <w:rPr>
                <w:rFonts w:ascii="Arial" w:hAnsi="Arial" w:cs="Arial"/>
                <w:szCs w:val="22"/>
              </w:rPr>
              <w:t>l status is opt off or deceased</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Relationship to child</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Description of the contact person’s relationship to the individual.</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Rescheduled</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An immunisation event that is not given and has been rebooked.</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Rescheduled codes</w:t>
            </w:r>
          </w:p>
        </w:tc>
        <w:tc>
          <w:tcPr>
            <w:tcW w:w="3718" w:type="pct"/>
          </w:tcPr>
          <w:p w:rsidR="002D3D45" w:rsidRPr="008E5CEF" w:rsidRDefault="002D3D45" w:rsidP="00AF6733">
            <w:pPr>
              <w:spacing w:before="120"/>
              <w:jc w:val="left"/>
              <w:rPr>
                <w:rFonts w:ascii="Arial" w:hAnsi="Arial" w:cs="Arial"/>
                <w:sz w:val="22"/>
              </w:rPr>
            </w:pPr>
            <w:r w:rsidRPr="008E5CEF">
              <w:rPr>
                <w:rFonts w:ascii="Arial" w:hAnsi="Arial" w:cs="Arial"/>
                <w:sz w:val="22"/>
              </w:rPr>
              <w:t>The codes are one of:</w:t>
            </w:r>
          </w:p>
          <w:p w:rsidR="002D3D45" w:rsidRPr="008E5CEF" w:rsidRDefault="002D3D45" w:rsidP="00127A8E">
            <w:pPr>
              <w:pStyle w:val="Bullet"/>
              <w:numPr>
                <w:ilvl w:val="0"/>
                <w:numId w:val="49"/>
              </w:numPr>
              <w:spacing w:before="60"/>
              <w:jc w:val="left"/>
              <w:rPr>
                <w:rFonts w:ascii="Arial" w:hAnsi="Arial" w:cs="Arial"/>
                <w:sz w:val="22"/>
                <w:szCs w:val="22"/>
              </w:rPr>
            </w:pPr>
            <w:r w:rsidRPr="008E5CEF">
              <w:rPr>
                <w:rFonts w:ascii="Arial" w:hAnsi="Arial" w:cs="Arial"/>
                <w:sz w:val="22"/>
                <w:szCs w:val="22"/>
              </w:rPr>
              <w:t>RESTC: temporary contraindication</w:t>
            </w:r>
          </w:p>
          <w:p w:rsidR="002D3D45" w:rsidRPr="008E5CEF" w:rsidRDefault="002D3D45" w:rsidP="00127A8E">
            <w:pPr>
              <w:pStyle w:val="Bullet"/>
              <w:numPr>
                <w:ilvl w:val="0"/>
                <w:numId w:val="49"/>
              </w:numPr>
              <w:spacing w:before="60"/>
              <w:jc w:val="left"/>
              <w:rPr>
                <w:rFonts w:ascii="Arial" w:hAnsi="Arial" w:cs="Arial"/>
                <w:sz w:val="22"/>
                <w:szCs w:val="22"/>
              </w:rPr>
            </w:pPr>
            <w:r w:rsidRPr="008E5CEF">
              <w:rPr>
                <w:rFonts w:ascii="Arial" w:hAnsi="Arial" w:cs="Arial"/>
                <w:sz w:val="22"/>
                <w:szCs w:val="22"/>
              </w:rPr>
              <w:t>RESREF: referred to another provider or specialist immunisation facility</w:t>
            </w:r>
          </w:p>
          <w:p w:rsidR="002D3D45" w:rsidRPr="008E5CEF" w:rsidRDefault="002D3D45" w:rsidP="00127A8E">
            <w:pPr>
              <w:pStyle w:val="TableText0"/>
              <w:numPr>
                <w:ilvl w:val="0"/>
                <w:numId w:val="49"/>
              </w:numPr>
              <w:rPr>
                <w:rFonts w:ascii="Arial" w:hAnsi="Arial" w:cs="Arial"/>
                <w:szCs w:val="22"/>
              </w:rPr>
            </w:pPr>
            <w:r w:rsidRPr="008E5CEF">
              <w:rPr>
                <w:rFonts w:ascii="Arial" w:hAnsi="Arial" w:cs="Arial"/>
                <w:szCs w:val="22"/>
              </w:rPr>
              <w:t>RESCHO: parent, guardian or individ</w:t>
            </w:r>
            <w:r w:rsidR="006A673E">
              <w:rPr>
                <w:rFonts w:ascii="Arial" w:hAnsi="Arial" w:cs="Arial"/>
                <w:szCs w:val="22"/>
              </w:rPr>
              <w:t>ual choice to reschedule</w:t>
            </w:r>
          </w:p>
        </w:tc>
      </w:tr>
      <w:tr w:rsidR="002D3D45" w:rsidRPr="008E5CEF" w:rsidTr="006A673E">
        <w:trPr>
          <w:cantSplit/>
        </w:trPr>
        <w:tc>
          <w:tcPr>
            <w:tcW w:w="1282" w:type="pct"/>
            <w:gridSpan w:val="2"/>
          </w:tcPr>
          <w:p w:rsidR="002D3D45" w:rsidRPr="008E5CEF" w:rsidRDefault="00360250" w:rsidP="00360250">
            <w:pPr>
              <w:pStyle w:val="TableText0"/>
              <w:numPr>
                <w:ilvl w:val="0"/>
                <w:numId w:val="0"/>
              </w:numPr>
              <w:rPr>
                <w:rFonts w:ascii="Arial" w:hAnsi="Arial" w:cs="Arial"/>
                <w:szCs w:val="22"/>
              </w:rPr>
            </w:pPr>
            <w:r>
              <w:rPr>
                <w:rFonts w:ascii="Arial" w:hAnsi="Arial" w:cs="Arial"/>
                <w:szCs w:val="22"/>
              </w:rPr>
              <w:t>S</w:t>
            </w:r>
            <w:r w:rsidR="002D3D45" w:rsidRPr="008E5CEF">
              <w:rPr>
                <w:rFonts w:ascii="Arial" w:hAnsi="Arial" w:cs="Arial"/>
                <w:szCs w:val="22"/>
              </w:rPr>
              <w:t>BVS</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 xml:space="preserve">School-based vaccination system – provides school-based immunisation event data to the </w:t>
            </w:r>
            <w:r w:rsidRPr="008E5CEF">
              <w:rPr>
                <w:rFonts w:ascii="Arial" w:hAnsi="Arial" w:cs="Arial"/>
                <w:i/>
              </w:rPr>
              <w:t>NIR</w:t>
            </w:r>
            <w:r w:rsidRPr="008E5CEF">
              <w:rPr>
                <w:rFonts w:ascii="Arial" w:hAnsi="Arial" w:cs="Arial"/>
              </w:rPr>
              <w:t>.</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Schedule</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 xml:space="preserve">See </w:t>
            </w:r>
            <w:r w:rsidRPr="008E5CEF">
              <w:rPr>
                <w:rFonts w:ascii="Arial" w:hAnsi="Arial" w:cs="Arial"/>
                <w:i/>
              </w:rPr>
              <w:t>Immunisation Schedule</w:t>
            </w:r>
            <w:r w:rsidRPr="008E5CEF">
              <w:rPr>
                <w:rFonts w:ascii="Arial" w:hAnsi="Arial" w:cs="Arial"/>
              </w:rPr>
              <w:t>.</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Section 88</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Sets out the terms and conditions for provision of specific health services pursuant to the New Zealand Public Health and Disability Act 2000.</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Status query</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A process used to retrieve an individual’s immunisation status on the NIR.</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Tamariki</w:t>
            </w:r>
          </w:p>
        </w:tc>
        <w:tc>
          <w:tcPr>
            <w:tcW w:w="3718" w:type="pct"/>
          </w:tcPr>
          <w:p w:rsidR="002D3D45" w:rsidRPr="008E5CEF" w:rsidRDefault="006A673E" w:rsidP="006A673E">
            <w:pPr>
              <w:pStyle w:val="TableText0"/>
              <w:numPr>
                <w:ilvl w:val="0"/>
                <w:numId w:val="0"/>
              </w:numPr>
              <w:rPr>
                <w:rFonts w:ascii="Arial" w:hAnsi="Arial" w:cs="Arial"/>
                <w:szCs w:val="22"/>
              </w:rPr>
            </w:pPr>
            <w:r>
              <w:rPr>
                <w:rFonts w:ascii="Arial" w:hAnsi="Arial" w:cs="Arial"/>
              </w:rPr>
              <w:t>Children</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proofErr w:type="spellStart"/>
            <w:r w:rsidRPr="008E5CEF">
              <w:rPr>
                <w:rFonts w:ascii="Arial" w:hAnsi="Arial" w:cs="Arial"/>
                <w:szCs w:val="22"/>
              </w:rPr>
              <w:t>Te</w:t>
            </w:r>
            <w:proofErr w:type="spellEnd"/>
            <w:r w:rsidRPr="008E5CEF">
              <w:rPr>
                <w:rFonts w:ascii="Arial" w:hAnsi="Arial" w:cs="Arial"/>
                <w:szCs w:val="22"/>
              </w:rPr>
              <w:t xml:space="preserve"> </w:t>
            </w:r>
            <w:proofErr w:type="spellStart"/>
            <w:r w:rsidRPr="008E5CEF">
              <w:rPr>
                <w:rFonts w:ascii="Arial" w:hAnsi="Arial" w:cs="Arial"/>
                <w:szCs w:val="22"/>
              </w:rPr>
              <w:t>Tiriti</w:t>
            </w:r>
            <w:proofErr w:type="spellEnd"/>
            <w:r w:rsidRPr="008E5CEF">
              <w:rPr>
                <w:rFonts w:ascii="Arial" w:hAnsi="Arial" w:cs="Arial"/>
                <w:szCs w:val="22"/>
              </w:rPr>
              <w:t xml:space="preserve"> o Waitangi</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The Treaty of Waitangi.</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Vaccine code</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 xml:space="preserve">A standardised code for vaccine/antigens.  </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eastAsia="Arial Unicode MS" w:hAnsi="Arial" w:cs="Arial"/>
                <w:szCs w:val="22"/>
              </w:rPr>
            </w:pPr>
            <w:r w:rsidRPr="008E5CEF">
              <w:rPr>
                <w:rFonts w:ascii="Arial" w:hAnsi="Arial" w:cs="Arial"/>
                <w:szCs w:val="22"/>
              </w:rPr>
              <w:t>Vaccinator</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A health professional who provides an immunisation event.</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WCP</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rPr>
              <w:t>Well Child provider – a health care provider who provides health education and support for babies and children as described in the Well Child Tamariki Ora National Schedule.</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Window period</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An acceptable delay in service delivery for immunisation recalls.</w:t>
            </w:r>
          </w:p>
        </w:tc>
      </w:tr>
      <w:tr w:rsidR="002D3D45" w:rsidRPr="008E5CEF" w:rsidTr="006A673E">
        <w:trPr>
          <w:cantSplit/>
        </w:trPr>
        <w:tc>
          <w:tcPr>
            <w:tcW w:w="1282" w:type="pct"/>
            <w:gridSpan w:val="2"/>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Withdrawn</w:t>
            </w:r>
          </w:p>
        </w:tc>
        <w:tc>
          <w:tcPr>
            <w:tcW w:w="3718" w:type="pct"/>
          </w:tcPr>
          <w:p w:rsidR="002D3D45" w:rsidRPr="008E5CEF" w:rsidRDefault="002D3D45" w:rsidP="006A673E">
            <w:pPr>
              <w:pStyle w:val="TableText0"/>
              <w:numPr>
                <w:ilvl w:val="0"/>
                <w:numId w:val="0"/>
              </w:numPr>
              <w:rPr>
                <w:rFonts w:ascii="Arial" w:hAnsi="Arial" w:cs="Arial"/>
                <w:szCs w:val="22"/>
              </w:rPr>
            </w:pPr>
            <w:r w:rsidRPr="008E5CEF">
              <w:rPr>
                <w:rFonts w:ascii="Arial" w:hAnsi="Arial" w:cs="Arial"/>
                <w:szCs w:val="22"/>
              </w:rPr>
              <w:t>An individual who has been taken out of a specified immunisation programme.</w:t>
            </w:r>
          </w:p>
        </w:tc>
      </w:tr>
    </w:tbl>
    <w:p w:rsidR="002D3D45" w:rsidRPr="008E5CEF" w:rsidRDefault="002D3D45" w:rsidP="002D3D45">
      <w:pPr>
        <w:pStyle w:val="Heading1"/>
        <w:numPr>
          <w:ilvl w:val="0"/>
          <w:numId w:val="0"/>
        </w:numPr>
        <w:jc w:val="both"/>
        <w:rPr>
          <w:rFonts w:ascii="Arial" w:hAnsi="Arial" w:cs="Arial"/>
        </w:rPr>
      </w:pPr>
    </w:p>
    <w:p w:rsidR="002D3D45" w:rsidRPr="008E5CEF" w:rsidRDefault="002D3D45" w:rsidP="002D3D45">
      <w:pPr>
        <w:rPr>
          <w:rFonts w:ascii="Arial" w:hAnsi="Arial" w:cs="Arial"/>
        </w:rPr>
      </w:pPr>
    </w:p>
    <w:p w:rsidR="009866FE" w:rsidRDefault="009866FE"/>
    <w:sectPr w:rsidR="009866FE" w:rsidSect="00AF6733">
      <w:footerReference w:type="default" r:id="rId35"/>
      <w:pgSz w:w="11907" w:h="16834" w:code="9"/>
      <w:pgMar w:top="567" w:right="1134" w:bottom="567"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F09" w:rsidRDefault="00DA5F09">
      <w:r>
        <w:separator/>
      </w:r>
    </w:p>
  </w:endnote>
  <w:endnote w:type="continuationSeparator" w:id="0">
    <w:p w:rsidR="00DA5F09" w:rsidRDefault="00DA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22F" w:rsidRDefault="00F7122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22F" w:rsidRDefault="00F7122F">
    <w:pPr>
      <w:pStyle w:val="VersoFooter"/>
      <w:tabs>
        <w:tab w:val="right" w:pos="8789"/>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r>
      <w:t>National Immunisation Register</w:t>
    </w:r>
    <w:r>
      <w:tab/>
      <w:t>Manual for NIR Administrators</w:t>
    </w:r>
  </w:p>
  <w:p w:rsidR="00F7122F" w:rsidRDefault="00F7122F">
    <w:pPr>
      <w:pStyle w:val="VersoFooter"/>
      <w:tabs>
        <w:tab w:val="right" w:pos="8789"/>
      </w:tabs>
      <w:rPr>
        <w:b w:val="0"/>
      </w:rPr>
    </w:pPr>
    <w:r>
      <w:t xml:space="preserve">                                                                                                            Version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22F" w:rsidRDefault="00F7122F" w:rsidP="00AF6733">
    <w:pPr>
      <w:pStyle w:val="RectoFooter"/>
      <w:tabs>
        <w:tab w:val="clear" w:pos="8647"/>
        <w:tab w:val="clear" w:pos="9356"/>
        <w:tab w:val="right" w:pos="9000"/>
        <w:tab w:val="right" w:pos="9540"/>
      </w:tabs>
      <w:rPr>
        <w:rStyle w:val="PageNumber"/>
      </w:rPr>
    </w:pPr>
    <w:r>
      <w:t>National Immunisation Register</w:t>
    </w:r>
    <w:r>
      <w:tab/>
      <w:t>Manual for NIR Administrators</w:t>
    </w:r>
    <w:r>
      <w:tab/>
    </w:r>
    <w:r>
      <w:rPr>
        <w:rStyle w:val="PageNumber"/>
      </w:rPr>
      <w:fldChar w:fldCharType="begin"/>
    </w:r>
    <w:r>
      <w:rPr>
        <w:rStyle w:val="PageNumber"/>
      </w:rPr>
      <w:instrText xml:space="preserve"> PAGE </w:instrText>
    </w:r>
    <w:r>
      <w:rPr>
        <w:rStyle w:val="PageNumber"/>
      </w:rPr>
      <w:fldChar w:fldCharType="separate"/>
    </w:r>
    <w:r w:rsidR="001232CF">
      <w:rPr>
        <w:rStyle w:val="PageNumber"/>
        <w:noProof/>
      </w:rPr>
      <w:t>iv</w:t>
    </w:r>
    <w:r>
      <w:rPr>
        <w:rStyle w:val="PageNumber"/>
      </w:rPr>
      <w:fldChar w:fldCharType="end"/>
    </w:r>
  </w:p>
  <w:p w:rsidR="00F7122F" w:rsidRPr="00BF2081" w:rsidRDefault="00F7122F" w:rsidP="00AF6733">
    <w:pPr>
      <w:tabs>
        <w:tab w:val="left" w:pos="7560"/>
      </w:tabs>
      <w:jc w:val="right"/>
      <w:rPr>
        <w:rFonts w:ascii="Arial" w:hAnsi="Arial" w:cs="Arial"/>
        <w:b/>
        <w:sz w:val="20"/>
      </w:rPr>
    </w:pPr>
    <w:r>
      <w:rPr>
        <w:rStyle w:val="PageNumber"/>
        <w:sz w:val="24"/>
      </w:rPr>
      <w:tab/>
    </w:r>
    <w:r>
      <w:rPr>
        <w:rFonts w:ascii="Arial" w:hAnsi="Arial" w:cs="Arial"/>
        <w:b/>
        <w:sz w:val="20"/>
      </w:rPr>
      <w:t>19 August 2013</w:t>
    </w:r>
  </w:p>
  <w:p w:rsidR="00F7122F" w:rsidRPr="000229DB" w:rsidRDefault="00F7122F" w:rsidP="00AF6733">
    <w:pPr>
      <w:pStyle w:val="RectoFooter"/>
      <w:tabs>
        <w:tab w:val="clear" w:pos="8647"/>
        <w:tab w:val="clear" w:pos="9356"/>
        <w:tab w:val="right" w:pos="95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22F" w:rsidRDefault="00F7122F">
    <w:pPr>
      <w:pStyle w:val="VersoFooter"/>
      <w:tabs>
        <w:tab w:val="right" w:pos="8789"/>
      </w:tabs>
      <w:rPr>
        <w:b w:val="0"/>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ab/>
    </w:r>
    <w:r>
      <w:t>National Immunisation Register</w:t>
    </w:r>
    <w:r>
      <w:tab/>
      <w:t>Manual for NIR Administrators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22F" w:rsidRDefault="00F7122F" w:rsidP="00AF6733">
    <w:pPr>
      <w:pStyle w:val="RectoFooter"/>
      <w:tabs>
        <w:tab w:val="clear" w:pos="8647"/>
        <w:tab w:val="clear" w:pos="9356"/>
        <w:tab w:val="right" w:pos="9000"/>
        <w:tab w:val="right" w:pos="9540"/>
      </w:tabs>
      <w:rPr>
        <w:rStyle w:val="PageNumber"/>
      </w:rPr>
    </w:pPr>
    <w:r>
      <w:t>National Immunisation Register</w:t>
    </w:r>
    <w:r>
      <w:tab/>
      <w:t>Manual for NIR Administrators</w:t>
    </w:r>
    <w:r>
      <w:tab/>
    </w:r>
    <w:r>
      <w:rPr>
        <w:rStyle w:val="PageNumber"/>
      </w:rPr>
      <w:fldChar w:fldCharType="begin"/>
    </w:r>
    <w:r>
      <w:rPr>
        <w:rStyle w:val="PageNumber"/>
      </w:rPr>
      <w:instrText xml:space="preserve"> PAGE </w:instrText>
    </w:r>
    <w:r>
      <w:rPr>
        <w:rStyle w:val="PageNumber"/>
      </w:rPr>
      <w:fldChar w:fldCharType="separate"/>
    </w:r>
    <w:r w:rsidR="001232CF">
      <w:rPr>
        <w:rStyle w:val="PageNumber"/>
        <w:noProof/>
      </w:rPr>
      <w:t>23</w:t>
    </w:r>
    <w:r>
      <w:rPr>
        <w:rStyle w:val="PageNumber"/>
      </w:rPr>
      <w:fldChar w:fldCharType="end"/>
    </w:r>
  </w:p>
  <w:p w:rsidR="00F7122F" w:rsidRPr="006B661E" w:rsidRDefault="00F7122F" w:rsidP="00AF6733">
    <w:pPr>
      <w:pStyle w:val="RectoFooter"/>
      <w:tabs>
        <w:tab w:val="clear" w:pos="8647"/>
        <w:tab w:val="clear" w:pos="9356"/>
        <w:tab w:val="right" w:pos="9540"/>
      </w:tabs>
      <w:rPr>
        <w:b w:val="0"/>
        <w:bCs/>
      </w:rPr>
    </w:pPr>
    <w:r>
      <w:rPr>
        <w:rStyle w:val="PageNumber"/>
        <w:sz w:val="24"/>
      </w:rPr>
      <w:tab/>
    </w:r>
    <w:r>
      <w:rPr>
        <w:rStyle w:val="PageNumber"/>
        <w:b/>
        <w:bCs/>
      </w:rPr>
      <w:t>Version 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22F" w:rsidRDefault="00F7122F" w:rsidP="00AF6733">
    <w:pPr>
      <w:pStyle w:val="RectoFooter"/>
      <w:tabs>
        <w:tab w:val="clear" w:pos="8647"/>
        <w:tab w:val="clear" w:pos="9356"/>
        <w:tab w:val="right" w:pos="14040"/>
        <w:tab w:val="right" w:pos="14580"/>
      </w:tabs>
      <w:rPr>
        <w:rStyle w:val="PageNumber"/>
      </w:rPr>
    </w:pPr>
    <w:r>
      <w:t>National Immunisation Register</w:t>
    </w:r>
    <w:r>
      <w:tab/>
      <w:t>Manual for NIR Administrators</w:t>
    </w:r>
    <w:r>
      <w:tab/>
    </w:r>
    <w:r>
      <w:rPr>
        <w:rStyle w:val="PageNumber"/>
      </w:rPr>
      <w:fldChar w:fldCharType="begin"/>
    </w:r>
    <w:r>
      <w:rPr>
        <w:rStyle w:val="PageNumber"/>
      </w:rPr>
      <w:instrText xml:space="preserve"> PAGE </w:instrText>
    </w:r>
    <w:r>
      <w:rPr>
        <w:rStyle w:val="PageNumber"/>
      </w:rPr>
      <w:fldChar w:fldCharType="separate"/>
    </w:r>
    <w:r w:rsidR="001232CF">
      <w:rPr>
        <w:rStyle w:val="PageNumber"/>
        <w:noProof/>
      </w:rPr>
      <w:t>29</w:t>
    </w:r>
    <w:r>
      <w:rPr>
        <w:rStyle w:val="PageNumber"/>
      </w:rPr>
      <w:fldChar w:fldCharType="end"/>
    </w:r>
  </w:p>
  <w:p w:rsidR="00F7122F" w:rsidRPr="006B661E" w:rsidRDefault="00F7122F" w:rsidP="00AF6733">
    <w:pPr>
      <w:pStyle w:val="RectoFooter"/>
      <w:tabs>
        <w:tab w:val="clear" w:pos="8647"/>
        <w:tab w:val="clear" w:pos="9356"/>
        <w:tab w:val="right" w:pos="14580"/>
      </w:tabs>
      <w:rPr>
        <w:b w:val="0"/>
        <w:bCs/>
      </w:rPr>
    </w:pPr>
    <w:r>
      <w:rPr>
        <w:rStyle w:val="PageNumber"/>
        <w:sz w:val="24"/>
      </w:rPr>
      <w:tab/>
    </w:r>
    <w:r>
      <w:rPr>
        <w:rStyle w:val="PageNumber"/>
        <w:b/>
        <w:bCs/>
      </w:rPr>
      <w:t>Version 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22F" w:rsidRDefault="00F7122F" w:rsidP="00AF6733">
    <w:pPr>
      <w:pStyle w:val="RectoFooter"/>
      <w:tabs>
        <w:tab w:val="clear" w:pos="8647"/>
        <w:tab w:val="clear" w:pos="9356"/>
        <w:tab w:val="right" w:pos="9000"/>
        <w:tab w:val="right" w:pos="9540"/>
      </w:tabs>
      <w:rPr>
        <w:rStyle w:val="PageNumber"/>
      </w:rPr>
    </w:pPr>
    <w:r>
      <w:t>National Immunisation Register</w:t>
    </w:r>
    <w:r>
      <w:tab/>
      <w:t>Manual for NIR Administrators</w:t>
    </w:r>
    <w:r>
      <w:tab/>
    </w:r>
    <w:r>
      <w:rPr>
        <w:rStyle w:val="PageNumber"/>
      </w:rPr>
      <w:fldChar w:fldCharType="begin"/>
    </w:r>
    <w:r>
      <w:rPr>
        <w:rStyle w:val="PageNumber"/>
      </w:rPr>
      <w:instrText xml:space="preserve"> PAGE </w:instrText>
    </w:r>
    <w:r>
      <w:rPr>
        <w:rStyle w:val="PageNumber"/>
      </w:rPr>
      <w:fldChar w:fldCharType="separate"/>
    </w:r>
    <w:r w:rsidR="001232CF">
      <w:rPr>
        <w:rStyle w:val="PageNumber"/>
        <w:noProof/>
      </w:rPr>
      <w:t>82</w:t>
    </w:r>
    <w:r>
      <w:rPr>
        <w:rStyle w:val="PageNumber"/>
      </w:rPr>
      <w:fldChar w:fldCharType="end"/>
    </w:r>
  </w:p>
  <w:p w:rsidR="00F7122F" w:rsidRPr="006B661E" w:rsidRDefault="00F7122F" w:rsidP="00AF6733">
    <w:pPr>
      <w:pStyle w:val="RectoFooter"/>
      <w:tabs>
        <w:tab w:val="clear" w:pos="8647"/>
        <w:tab w:val="clear" w:pos="9356"/>
        <w:tab w:val="right" w:pos="9540"/>
      </w:tabs>
      <w:rPr>
        <w:b w:val="0"/>
        <w:bCs/>
      </w:rPr>
    </w:pPr>
    <w:r>
      <w:rPr>
        <w:rStyle w:val="PageNumber"/>
        <w:sz w:val="24"/>
      </w:rPr>
      <w:tab/>
    </w:r>
    <w:r>
      <w:rPr>
        <w:rStyle w:val="PageNumber"/>
        <w:b/>
        <w:bCs/>
      </w:rPr>
      <w:t>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F09" w:rsidRDefault="00DA5F09">
      <w:r>
        <w:separator/>
      </w:r>
    </w:p>
  </w:footnote>
  <w:footnote w:type="continuationSeparator" w:id="0">
    <w:p w:rsidR="00DA5F09" w:rsidRDefault="00DA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22F" w:rsidRDefault="00F71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22F" w:rsidRDefault="00F71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22F" w:rsidRDefault="00F7122F">
    <w:pPr>
      <w:pStyle w:val="Header"/>
      <w:tabs>
        <w:tab w:val="right" w:pos="878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22F" w:rsidRDefault="00F7122F">
    <w:pPr>
      <w:pStyle w:val="Header"/>
      <w:tabs>
        <w:tab w:val="right" w:pos="87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80692A2"/>
    <w:lvl w:ilvl="0">
      <w:start w:val="1"/>
      <w:numFmt w:val="decimal"/>
      <w:pStyle w:val="Tabletext"/>
      <w:lvlText w:val="%1."/>
      <w:lvlJc w:val="left"/>
      <w:pPr>
        <w:tabs>
          <w:tab w:val="num" w:pos="1209"/>
        </w:tabs>
        <w:ind w:left="1209" w:hanging="360"/>
      </w:pPr>
    </w:lvl>
  </w:abstractNum>
  <w:abstractNum w:abstractNumId="1" w15:restartNumberingAfterBreak="0">
    <w:nsid w:val="FFFFFF82"/>
    <w:multiLevelType w:val="singleLevel"/>
    <w:tmpl w:val="DE923978"/>
    <w:lvl w:ilvl="0">
      <w:start w:val="1"/>
      <w:numFmt w:val="bullet"/>
      <w:pStyle w:val="BodyTextFirstIndent2"/>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D460038"/>
    <w:lvl w:ilvl="0">
      <w:start w:val="1"/>
      <w:numFmt w:val="bullet"/>
      <w:pStyle w:val="ListContinue2"/>
      <w:lvlText w:val=""/>
      <w:lvlJc w:val="left"/>
      <w:pPr>
        <w:tabs>
          <w:tab w:val="num" w:pos="643"/>
        </w:tabs>
        <w:ind w:left="643" w:hanging="360"/>
      </w:pPr>
      <w:rPr>
        <w:rFonts w:ascii="Symbol" w:hAnsi="Symbol" w:hint="default"/>
      </w:rPr>
    </w:lvl>
  </w:abstractNum>
  <w:abstractNum w:abstractNumId="3" w15:restartNumberingAfterBreak="0">
    <w:nsid w:val="00434546"/>
    <w:multiLevelType w:val="hybridMultilevel"/>
    <w:tmpl w:val="C4E4E966"/>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01EA0B1D"/>
    <w:multiLevelType w:val="hybridMultilevel"/>
    <w:tmpl w:val="2D00E548"/>
    <w:lvl w:ilvl="0" w:tplc="174AC31A">
      <w:start w:val="1"/>
      <w:numFmt w:val="bullet"/>
      <w:lvlText w:val=""/>
      <w:lvlJc w:val="left"/>
      <w:pPr>
        <w:tabs>
          <w:tab w:val="num" w:pos="567"/>
        </w:tabs>
        <w:ind w:left="567" w:hanging="567"/>
      </w:pPr>
      <w:rPr>
        <w:rFonts w:ascii="Symbol" w:hAnsi="Symbol" w:hint="default"/>
      </w:rPr>
    </w:lvl>
    <w:lvl w:ilvl="1" w:tplc="14090003">
      <w:start w:val="1"/>
      <w:numFmt w:val="bullet"/>
      <w:lvlText w:val="o"/>
      <w:lvlJc w:val="left"/>
      <w:pPr>
        <w:tabs>
          <w:tab w:val="num" w:pos="992"/>
        </w:tabs>
        <w:ind w:left="992" w:hanging="425"/>
      </w:pPr>
      <w:rPr>
        <w:rFonts w:ascii="Courier New" w:hAnsi="Courier New" w:cs="Courier New" w:hint="default"/>
        <w:sz w:val="24"/>
        <w:szCs w:val="24"/>
      </w:rPr>
    </w:lvl>
    <w:lvl w:ilvl="2" w:tplc="64AA33BC">
      <w:start w:val="1"/>
      <w:numFmt w:val="bullet"/>
      <w:lvlText w:val="−"/>
      <w:lvlJc w:val="left"/>
      <w:pPr>
        <w:tabs>
          <w:tab w:val="num" w:pos="1276"/>
        </w:tabs>
        <w:ind w:left="1276" w:hanging="284"/>
      </w:pPr>
      <w:rPr>
        <w:rFonts w:ascii="Courier New" w:hAnsi="Courier New" w:hint="default"/>
      </w:rPr>
    </w:lvl>
    <w:lvl w:ilvl="3" w:tplc="D618D042" w:tentative="1">
      <w:start w:val="1"/>
      <w:numFmt w:val="bullet"/>
      <w:lvlText w:val=""/>
      <w:lvlJc w:val="left"/>
      <w:pPr>
        <w:tabs>
          <w:tab w:val="num" w:pos="2880"/>
        </w:tabs>
        <w:ind w:left="2880" w:hanging="360"/>
      </w:pPr>
      <w:rPr>
        <w:rFonts w:ascii="Symbol" w:hAnsi="Symbol" w:hint="default"/>
      </w:rPr>
    </w:lvl>
    <w:lvl w:ilvl="4" w:tplc="1D84984A" w:tentative="1">
      <w:start w:val="1"/>
      <w:numFmt w:val="bullet"/>
      <w:lvlText w:val="o"/>
      <w:lvlJc w:val="left"/>
      <w:pPr>
        <w:tabs>
          <w:tab w:val="num" w:pos="3600"/>
        </w:tabs>
        <w:ind w:left="3600" w:hanging="360"/>
      </w:pPr>
      <w:rPr>
        <w:rFonts w:ascii="Courier New" w:hAnsi="Courier New" w:cs="Courier New" w:hint="default"/>
      </w:rPr>
    </w:lvl>
    <w:lvl w:ilvl="5" w:tplc="F1C8419A" w:tentative="1">
      <w:start w:val="1"/>
      <w:numFmt w:val="bullet"/>
      <w:lvlText w:val=""/>
      <w:lvlJc w:val="left"/>
      <w:pPr>
        <w:tabs>
          <w:tab w:val="num" w:pos="4320"/>
        </w:tabs>
        <w:ind w:left="4320" w:hanging="360"/>
      </w:pPr>
      <w:rPr>
        <w:rFonts w:ascii="Wingdings" w:hAnsi="Wingdings" w:hint="default"/>
      </w:rPr>
    </w:lvl>
    <w:lvl w:ilvl="6" w:tplc="183C1C32" w:tentative="1">
      <w:start w:val="1"/>
      <w:numFmt w:val="bullet"/>
      <w:lvlText w:val=""/>
      <w:lvlJc w:val="left"/>
      <w:pPr>
        <w:tabs>
          <w:tab w:val="num" w:pos="5040"/>
        </w:tabs>
        <w:ind w:left="5040" w:hanging="360"/>
      </w:pPr>
      <w:rPr>
        <w:rFonts w:ascii="Symbol" w:hAnsi="Symbol" w:hint="default"/>
      </w:rPr>
    </w:lvl>
    <w:lvl w:ilvl="7" w:tplc="12E2EA9E" w:tentative="1">
      <w:start w:val="1"/>
      <w:numFmt w:val="bullet"/>
      <w:lvlText w:val="o"/>
      <w:lvlJc w:val="left"/>
      <w:pPr>
        <w:tabs>
          <w:tab w:val="num" w:pos="5760"/>
        </w:tabs>
        <w:ind w:left="5760" w:hanging="360"/>
      </w:pPr>
      <w:rPr>
        <w:rFonts w:ascii="Courier New" w:hAnsi="Courier New" w:cs="Courier New" w:hint="default"/>
      </w:rPr>
    </w:lvl>
    <w:lvl w:ilvl="8" w:tplc="2C18EC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4123F8"/>
    <w:multiLevelType w:val="hybridMultilevel"/>
    <w:tmpl w:val="D32A9642"/>
    <w:lvl w:ilvl="0" w:tplc="C7384384">
      <w:start w:val="1"/>
      <w:numFmt w:val="bullet"/>
      <w:pStyle w:val="TOAHeading"/>
      <w:lvlText w:val="−"/>
      <w:lvlJc w:val="left"/>
      <w:pPr>
        <w:tabs>
          <w:tab w:val="num" w:pos="425"/>
        </w:tabs>
        <w:ind w:left="425" w:hanging="425"/>
      </w:pPr>
      <w:rPr>
        <w:rFonts w:ascii="Courier New" w:hAnsi="Courier New" w:hint="default"/>
      </w:rPr>
    </w:lvl>
    <w:lvl w:ilvl="1" w:tplc="C082AC6C">
      <w:start w:val="1"/>
      <w:numFmt w:val="bullet"/>
      <w:lvlText w:val="o"/>
      <w:lvlJc w:val="left"/>
      <w:pPr>
        <w:tabs>
          <w:tab w:val="num" w:pos="1440"/>
        </w:tabs>
        <w:ind w:left="1440" w:hanging="360"/>
      </w:pPr>
      <w:rPr>
        <w:rFonts w:ascii="Courier New" w:hAnsi="Courier New" w:cs="Courier New" w:hint="default"/>
      </w:rPr>
    </w:lvl>
    <w:lvl w:ilvl="2" w:tplc="3C12EF90" w:tentative="1">
      <w:start w:val="1"/>
      <w:numFmt w:val="bullet"/>
      <w:lvlText w:val=""/>
      <w:lvlJc w:val="left"/>
      <w:pPr>
        <w:tabs>
          <w:tab w:val="num" w:pos="2160"/>
        </w:tabs>
        <w:ind w:left="2160" w:hanging="360"/>
      </w:pPr>
      <w:rPr>
        <w:rFonts w:ascii="Wingdings" w:hAnsi="Wingdings" w:hint="default"/>
      </w:rPr>
    </w:lvl>
    <w:lvl w:ilvl="3" w:tplc="0346DCEC" w:tentative="1">
      <w:start w:val="1"/>
      <w:numFmt w:val="bullet"/>
      <w:lvlText w:val=""/>
      <w:lvlJc w:val="left"/>
      <w:pPr>
        <w:tabs>
          <w:tab w:val="num" w:pos="2880"/>
        </w:tabs>
        <w:ind w:left="2880" w:hanging="360"/>
      </w:pPr>
      <w:rPr>
        <w:rFonts w:ascii="Symbol" w:hAnsi="Symbol" w:hint="default"/>
      </w:rPr>
    </w:lvl>
    <w:lvl w:ilvl="4" w:tplc="D9C63184" w:tentative="1">
      <w:start w:val="1"/>
      <w:numFmt w:val="bullet"/>
      <w:lvlText w:val="o"/>
      <w:lvlJc w:val="left"/>
      <w:pPr>
        <w:tabs>
          <w:tab w:val="num" w:pos="3600"/>
        </w:tabs>
        <w:ind w:left="3600" w:hanging="360"/>
      </w:pPr>
      <w:rPr>
        <w:rFonts w:ascii="Courier New" w:hAnsi="Courier New" w:cs="Courier New" w:hint="default"/>
      </w:rPr>
    </w:lvl>
    <w:lvl w:ilvl="5" w:tplc="0DC224B8" w:tentative="1">
      <w:start w:val="1"/>
      <w:numFmt w:val="bullet"/>
      <w:lvlText w:val=""/>
      <w:lvlJc w:val="left"/>
      <w:pPr>
        <w:tabs>
          <w:tab w:val="num" w:pos="4320"/>
        </w:tabs>
        <w:ind w:left="4320" w:hanging="360"/>
      </w:pPr>
      <w:rPr>
        <w:rFonts w:ascii="Wingdings" w:hAnsi="Wingdings" w:hint="default"/>
      </w:rPr>
    </w:lvl>
    <w:lvl w:ilvl="6" w:tplc="F1FCE596" w:tentative="1">
      <w:start w:val="1"/>
      <w:numFmt w:val="bullet"/>
      <w:lvlText w:val=""/>
      <w:lvlJc w:val="left"/>
      <w:pPr>
        <w:tabs>
          <w:tab w:val="num" w:pos="5040"/>
        </w:tabs>
        <w:ind w:left="5040" w:hanging="360"/>
      </w:pPr>
      <w:rPr>
        <w:rFonts w:ascii="Symbol" w:hAnsi="Symbol" w:hint="default"/>
      </w:rPr>
    </w:lvl>
    <w:lvl w:ilvl="7" w:tplc="37A64B78" w:tentative="1">
      <w:start w:val="1"/>
      <w:numFmt w:val="bullet"/>
      <w:lvlText w:val="o"/>
      <w:lvlJc w:val="left"/>
      <w:pPr>
        <w:tabs>
          <w:tab w:val="num" w:pos="5760"/>
        </w:tabs>
        <w:ind w:left="5760" w:hanging="360"/>
      </w:pPr>
      <w:rPr>
        <w:rFonts w:ascii="Courier New" w:hAnsi="Courier New" w:cs="Courier New" w:hint="default"/>
      </w:rPr>
    </w:lvl>
    <w:lvl w:ilvl="8" w:tplc="BAFE3F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3067C"/>
    <w:multiLevelType w:val="hybridMultilevel"/>
    <w:tmpl w:val="943A0C1E"/>
    <w:lvl w:ilvl="0" w:tplc="5378A1F2">
      <w:start w:val="1"/>
      <w:numFmt w:val="decimal"/>
      <w:pStyle w:val="Point"/>
      <w:lvlText w:val="%1."/>
      <w:lvlJc w:val="left"/>
      <w:pPr>
        <w:tabs>
          <w:tab w:val="num" w:pos="851"/>
        </w:tabs>
        <w:ind w:left="851" w:hanging="426"/>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DA7E88"/>
    <w:multiLevelType w:val="hybridMultilevel"/>
    <w:tmpl w:val="11728CCA"/>
    <w:lvl w:ilvl="0" w:tplc="174AC31A">
      <w:start w:val="1"/>
      <w:numFmt w:val="bullet"/>
      <w:lvlText w:val=""/>
      <w:lvlJc w:val="left"/>
      <w:pPr>
        <w:tabs>
          <w:tab w:val="num" w:pos="567"/>
        </w:tabs>
        <w:ind w:left="567" w:hanging="567"/>
      </w:pPr>
      <w:rPr>
        <w:rFonts w:ascii="Symbol" w:hAnsi="Symbol" w:hint="default"/>
      </w:rPr>
    </w:lvl>
    <w:lvl w:ilvl="1" w:tplc="2486B038">
      <w:start w:val="1"/>
      <w:numFmt w:val="bullet"/>
      <w:lvlText w:val=""/>
      <w:lvlJc w:val="left"/>
      <w:pPr>
        <w:tabs>
          <w:tab w:val="num" w:pos="992"/>
        </w:tabs>
        <w:ind w:left="992" w:hanging="425"/>
      </w:pPr>
      <w:rPr>
        <w:rFonts w:ascii="Symbol" w:hAnsi="Symbol" w:hint="default"/>
        <w:sz w:val="20"/>
        <w:szCs w:val="20"/>
      </w:rPr>
    </w:lvl>
    <w:lvl w:ilvl="2" w:tplc="A8B250A6">
      <w:start w:val="1"/>
      <w:numFmt w:val="bullet"/>
      <w:pStyle w:val="Bullet2"/>
      <w:lvlText w:val="−"/>
      <w:lvlJc w:val="left"/>
      <w:pPr>
        <w:tabs>
          <w:tab w:val="num" w:pos="1418"/>
        </w:tabs>
        <w:ind w:left="1418" w:hanging="426"/>
      </w:pPr>
      <w:rPr>
        <w:rFonts w:ascii="Courier New" w:hAnsi="Courier New" w:hint="default"/>
      </w:rPr>
    </w:lvl>
    <w:lvl w:ilvl="3" w:tplc="D618D042">
      <w:start w:val="1"/>
      <w:numFmt w:val="bullet"/>
      <w:lvlText w:val=""/>
      <w:lvlJc w:val="left"/>
      <w:pPr>
        <w:tabs>
          <w:tab w:val="num" w:pos="2880"/>
        </w:tabs>
        <w:ind w:left="2880" w:hanging="360"/>
      </w:pPr>
      <w:rPr>
        <w:rFonts w:ascii="Symbol" w:hAnsi="Symbol" w:hint="default"/>
      </w:rPr>
    </w:lvl>
    <w:lvl w:ilvl="4" w:tplc="1D84984A" w:tentative="1">
      <w:start w:val="1"/>
      <w:numFmt w:val="bullet"/>
      <w:lvlText w:val="o"/>
      <w:lvlJc w:val="left"/>
      <w:pPr>
        <w:tabs>
          <w:tab w:val="num" w:pos="3600"/>
        </w:tabs>
        <w:ind w:left="3600" w:hanging="360"/>
      </w:pPr>
      <w:rPr>
        <w:rFonts w:ascii="Courier New" w:hAnsi="Courier New" w:cs="Courier New" w:hint="default"/>
      </w:rPr>
    </w:lvl>
    <w:lvl w:ilvl="5" w:tplc="F1C8419A" w:tentative="1">
      <w:start w:val="1"/>
      <w:numFmt w:val="bullet"/>
      <w:lvlText w:val=""/>
      <w:lvlJc w:val="left"/>
      <w:pPr>
        <w:tabs>
          <w:tab w:val="num" w:pos="4320"/>
        </w:tabs>
        <w:ind w:left="4320" w:hanging="360"/>
      </w:pPr>
      <w:rPr>
        <w:rFonts w:ascii="Wingdings" w:hAnsi="Wingdings" w:hint="default"/>
      </w:rPr>
    </w:lvl>
    <w:lvl w:ilvl="6" w:tplc="183C1C32" w:tentative="1">
      <w:start w:val="1"/>
      <w:numFmt w:val="bullet"/>
      <w:lvlText w:val=""/>
      <w:lvlJc w:val="left"/>
      <w:pPr>
        <w:tabs>
          <w:tab w:val="num" w:pos="5040"/>
        </w:tabs>
        <w:ind w:left="5040" w:hanging="360"/>
      </w:pPr>
      <w:rPr>
        <w:rFonts w:ascii="Symbol" w:hAnsi="Symbol" w:hint="default"/>
      </w:rPr>
    </w:lvl>
    <w:lvl w:ilvl="7" w:tplc="12E2EA9E" w:tentative="1">
      <w:start w:val="1"/>
      <w:numFmt w:val="bullet"/>
      <w:lvlText w:val="o"/>
      <w:lvlJc w:val="left"/>
      <w:pPr>
        <w:tabs>
          <w:tab w:val="num" w:pos="5760"/>
        </w:tabs>
        <w:ind w:left="5760" w:hanging="360"/>
      </w:pPr>
      <w:rPr>
        <w:rFonts w:ascii="Courier New" w:hAnsi="Courier New" w:cs="Courier New" w:hint="default"/>
      </w:rPr>
    </w:lvl>
    <w:lvl w:ilvl="8" w:tplc="2C18EC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2E1B55"/>
    <w:multiLevelType w:val="singleLevel"/>
    <w:tmpl w:val="CD1C5674"/>
    <w:lvl w:ilvl="0">
      <w:start w:val="1"/>
      <w:numFmt w:val="bullet"/>
      <w:pStyle w:val="BoxBullet"/>
      <w:lvlText w:val=""/>
      <w:lvlJc w:val="left"/>
      <w:pPr>
        <w:tabs>
          <w:tab w:val="num" w:pos="360"/>
        </w:tabs>
        <w:ind w:left="284" w:hanging="284"/>
      </w:pPr>
      <w:rPr>
        <w:rFonts w:ascii="Symbol" w:hAnsi="Symbol" w:hint="default"/>
        <w:sz w:val="18"/>
      </w:rPr>
    </w:lvl>
  </w:abstractNum>
  <w:abstractNum w:abstractNumId="9" w15:restartNumberingAfterBreak="0">
    <w:nsid w:val="1219098E"/>
    <w:multiLevelType w:val="hybridMultilevel"/>
    <w:tmpl w:val="2CC4D6E2"/>
    <w:lvl w:ilvl="0" w:tplc="174AC31A">
      <w:start w:val="1"/>
      <w:numFmt w:val="bullet"/>
      <w:lvlText w:val=""/>
      <w:lvlJc w:val="left"/>
      <w:pPr>
        <w:tabs>
          <w:tab w:val="num" w:pos="567"/>
        </w:tabs>
        <w:ind w:left="567" w:hanging="567"/>
      </w:pPr>
      <w:rPr>
        <w:rFonts w:ascii="Symbol" w:hAnsi="Symbol" w:hint="default"/>
      </w:rPr>
    </w:lvl>
    <w:lvl w:ilvl="1" w:tplc="3C8E7082">
      <w:start w:val="1"/>
      <w:numFmt w:val="bullet"/>
      <w:pStyle w:val="BodyText1"/>
      <w:lvlText w:val=""/>
      <w:lvlJc w:val="left"/>
      <w:pPr>
        <w:tabs>
          <w:tab w:val="num" w:pos="992"/>
        </w:tabs>
        <w:ind w:left="992" w:hanging="425"/>
      </w:pPr>
      <w:rPr>
        <w:rFonts w:ascii="Symbol" w:hAnsi="Symbol" w:hint="default"/>
        <w:sz w:val="24"/>
        <w:szCs w:val="24"/>
      </w:rPr>
    </w:lvl>
    <w:lvl w:ilvl="2" w:tplc="64AA33BC">
      <w:start w:val="1"/>
      <w:numFmt w:val="bullet"/>
      <w:lvlText w:val="−"/>
      <w:lvlJc w:val="left"/>
      <w:pPr>
        <w:tabs>
          <w:tab w:val="num" w:pos="1276"/>
        </w:tabs>
        <w:ind w:left="1276" w:hanging="284"/>
      </w:pPr>
      <w:rPr>
        <w:rFonts w:ascii="Courier New" w:hAnsi="Courier New" w:hint="default"/>
      </w:rPr>
    </w:lvl>
    <w:lvl w:ilvl="3" w:tplc="D618D042" w:tentative="1">
      <w:start w:val="1"/>
      <w:numFmt w:val="bullet"/>
      <w:lvlText w:val=""/>
      <w:lvlJc w:val="left"/>
      <w:pPr>
        <w:tabs>
          <w:tab w:val="num" w:pos="2880"/>
        </w:tabs>
        <w:ind w:left="2880" w:hanging="360"/>
      </w:pPr>
      <w:rPr>
        <w:rFonts w:ascii="Symbol" w:hAnsi="Symbol" w:hint="default"/>
      </w:rPr>
    </w:lvl>
    <w:lvl w:ilvl="4" w:tplc="1D84984A" w:tentative="1">
      <w:start w:val="1"/>
      <w:numFmt w:val="bullet"/>
      <w:lvlText w:val="o"/>
      <w:lvlJc w:val="left"/>
      <w:pPr>
        <w:tabs>
          <w:tab w:val="num" w:pos="3600"/>
        </w:tabs>
        <w:ind w:left="3600" w:hanging="360"/>
      </w:pPr>
      <w:rPr>
        <w:rFonts w:ascii="Courier New" w:hAnsi="Courier New" w:cs="Courier New" w:hint="default"/>
      </w:rPr>
    </w:lvl>
    <w:lvl w:ilvl="5" w:tplc="F1C8419A" w:tentative="1">
      <w:start w:val="1"/>
      <w:numFmt w:val="bullet"/>
      <w:lvlText w:val=""/>
      <w:lvlJc w:val="left"/>
      <w:pPr>
        <w:tabs>
          <w:tab w:val="num" w:pos="4320"/>
        </w:tabs>
        <w:ind w:left="4320" w:hanging="360"/>
      </w:pPr>
      <w:rPr>
        <w:rFonts w:ascii="Wingdings" w:hAnsi="Wingdings" w:hint="default"/>
      </w:rPr>
    </w:lvl>
    <w:lvl w:ilvl="6" w:tplc="183C1C32" w:tentative="1">
      <w:start w:val="1"/>
      <w:numFmt w:val="bullet"/>
      <w:lvlText w:val=""/>
      <w:lvlJc w:val="left"/>
      <w:pPr>
        <w:tabs>
          <w:tab w:val="num" w:pos="5040"/>
        </w:tabs>
        <w:ind w:left="5040" w:hanging="360"/>
      </w:pPr>
      <w:rPr>
        <w:rFonts w:ascii="Symbol" w:hAnsi="Symbol" w:hint="default"/>
      </w:rPr>
    </w:lvl>
    <w:lvl w:ilvl="7" w:tplc="12E2EA9E" w:tentative="1">
      <w:start w:val="1"/>
      <w:numFmt w:val="bullet"/>
      <w:lvlText w:val="o"/>
      <w:lvlJc w:val="left"/>
      <w:pPr>
        <w:tabs>
          <w:tab w:val="num" w:pos="5760"/>
        </w:tabs>
        <w:ind w:left="5760" w:hanging="360"/>
      </w:pPr>
      <w:rPr>
        <w:rFonts w:ascii="Courier New" w:hAnsi="Courier New" w:cs="Courier New" w:hint="default"/>
      </w:rPr>
    </w:lvl>
    <w:lvl w:ilvl="8" w:tplc="2C18EC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AB3F7E"/>
    <w:multiLevelType w:val="hybridMultilevel"/>
    <w:tmpl w:val="F3189CD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9F1D84"/>
    <w:multiLevelType w:val="hybridMultilevel"/>
    <w:tmpl w:val="1228C8A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A100200"/>
    <w:multiLevelType w:val="hybridMultilevel"/>
    <w:tmpl w:val="AD7E3832"/>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3" w15:restartNumberingAfterBreak="0">
    <w:nsid w:val="1A41580E"/>
    <w:multiLevelType w:val="hybridMultilevel"/>
    <w:tmpl w:val="9C8C45AE"/>
    <w:lvl w:ilvl="0" w:tplc="174AC31A">
      <w:start w:val="1"/>
      <w:numFmt w:val="bullet"/>
      <w:lvlText w:val=""/>
      <w:lvlJc w:val="left"/>
      <w:pPr>
        <w:tabs>
          <w:tab w:val="num" w:pos="567"/>
        </w:tabs>
        <w:ind w:left="567" w:hanging="567"/>
      </w:pPr>
      <w:rPr>
        <w:rFonts w:ascii="Symbol" w:hAnsi="Symbol" w:hint="default"/>
      </w:rPr>
    </w:lvl>
    <w:lvl w:ilvl="1" w:tplc="14090003">
      <w:start w:val="1"/>
      <w:numFmt w:val="bullet"/>
      <w:lvlText w:val="o"/>
      <w:lvlJc w:val="left"/>
      <w:pPr>
        <w:tabs>
          <w:tab w:val="num" w:pos="992"/>
        </w:tabs>
        <w:ind w:left="992" w:hanging="425"/>
      </w:pPr>
      <w:rPr>
        <w:rFonts w:ascii="Courier New" w:hAnsi="Courier New" w:cs="Courier New" w:hint="default"/>
        <w:sz w:val="24"/>
        <w:szCs w:val="24"/>
      </w:rPr>
    </w:lvl>
    <w:lvl w:ilvl="2" w:tplc="64AA33BC">
      <w:start w:val="1"/>
      <w:numFmt w:val="bullet"/>
      <w:lvlText w:val="−"/>
      <w:lvlJc w:val="left"/>
      <w:pPr>
        <w:tabs>
          <w:tab w:val="num" w:pos="1276"/>
        </w:tabs>
        <w:ind w:left="1276" w:hanging="284"/>
      </w:pPr>
      <w:rPr>
        <w:rFonts w:ascii="Courier New" w:hAnsi="Courier New" w:hint="default"/>
      </w:rPr>
    </w:lvl>
    <w:lvl w:ilvl="3" w:tplc="D618D042" w:tentative="1">
      <w:start w:val="1"/>
      <w:numFmt w:val="bullet"/>
      <w:lvlText w:val=""/>
      <w:lvlJc w:val="left"/>
      <w:pPr>
        <w:tabs>
          <w:tab w:val="num" w:pos="2880"/>
        </w:tabs>
        <w:ind w:left="2880" w:hanging="360"/>
      </w:pPr>
      <w:rPr>
        <w:rFonts w:ascii="Symbol" w:hAnsi="Symbol" w:hint="default"/>
      </w:rPr>
    </w:lvl>
    <w:lvl w:ilvl="4" w:tplc="1D84984A" w:tentative="1">
      <w:start w:val="1"/>
      <w:numFmt w:val="bullet"/>
      <w:lvlText w:val="o"/>
      <w:lvlJc w:val="left"/>
      <w:pPr>
        <w:tabs>
          <w:tab w:val="num" w:pos="3600"/>
        </w:tabs>
        <w:ind w:left="3600" w:hanging="360"/>
      </w:pPr>
      <w:rPr>
        <w:rFonts w:ascii="Courier New" w:hAnsi="Courier New" w:cs="Courier New" w:hint="default"/>
      </w:rPr>
    </w:lvl>
    <w:lvl w:ilvl="5" w:tplc="F1C8419A" w:tentative="1">
      <w:start w:val="1"/>
      <w:numFmt w:val="bullet"/>
      <w:lvlText w:val=""/>
      <w:lvlJc w:val="left"/>
      <w:pPr>
        <w:tabs>
          <w:tab w:val="num" w:pos="4320"/>
        </w:tabs>
        <w:ind w:left="4320" w:hanging="360"/>
      </w:pPr>
      <w:rPr>
        <w:rFonts w:ascii="Wingdings" w:hAnsi="Wingdings" w:hint="default"/>
      </w:rPr>
    </w:lvl>
    <w:lvl w:ilvl="6" w:tplc="183C1C32" w:tentative="1">
      <w:start w:val="1"/>
      <w:numFmt w:val="bullet"/>
      <w:lvlText w:val=""/>
      <w:lvlJc w:val="left"/>
      <w:pPr>
        <w:tabs>
          <w:tab w:val="num" w:pos="5040"/>
        </w:tabs>
        <w:ind w:left="5040" w:hanging="360"/>
      </w:pPr>
      <w:rPr>
        <w:rFonts w:ascii="Symbol" w:hAnsi="Symbol" w:hint="default"/>
      </w:rPr>
    </w:lvl>
    <w:lvl w:ilvl="7" w:tplc="12E2EA9E" w:tentative="1">
      <w:start w:val="1"/>
      <w:numFmt w:val="bullet"/>
      <w:lvlText w:val="o"/>
      <w:lvlJc w:val="left"/>
      <w:pPr>
        <w:tabs>
          <w:tab w:val="num" w:pos="5760"/>
        </w:tabs>
        <w:ind w:left="5760" w:hanging="360"/>
      </w:pPr>
      <w:rPr>
        <w:rFonts w:ascii="Courier New" w:hAnsi="Courier New" w:cs="Courier New" w:hint="default"/>
      </w:rPr>
    </w:lvl>
    <w:lvl w:ilvl="8" w:tplc="2C18EC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E865D1"/>
    <w:multiLevelType w:val="hybridMultilevel"/>
    <w:tmpl w:val="8774069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1D5752B8"/>
    <w:multiLevelType w:val="hybridMultilevel"/>
    <w:tmpl w:val="4A4CBBA0"/>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6" w15:restartNumberingAfterBreak="0">
    <w:nsid w:val="1F85702A"/>
    <w:multiLevelType w:val="hybridMultilevel"/>
    <w:tmpl w:val="A9F6F6D0"/>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217D7FDA"/>
    <w:multiLevelType w:val="hybridMultilevel"/>
    <w:tmpl w:val="57E41AB6"/>
    <w:lvl w:ilvl="0" w:tplc="14090003">
      <w:start w:val="1"/>
      <w:numFmt w:val="bullet"/>
      <w:lvlText w:val="o"/>
      <w:lvlJc w:val="left"/>
      <w:pPr>
        <w:ind w:left="1712" w:hanging="360"/>
      </w:pPr>
      <w:rPr>
        <w:rFonts w:ascii="Courier New" w:hAnsi="Courier New" w:cs="Courier New" w:hint="default"/>
      </w:rPr>
    </w:lvl>
    <w:lvl w:ilvl="1" w:tplc="14090003" w:tentative="1">
      <w:start w:val="1"/>
      <w:numFmt w:val="bullet"/>
      <w:lvlText w:val="o"/>
      <w:lvlJc w:val="left"/>
      <w:pPr>
        <w:ind w:left="2432" w:hanging="360"/>
      </w:pPr>
      <w:rPr>
        <w:rFonts w:ascii="Courier New" w:hAnsi="Courier New" w:cs="Courier New" w:hint="default"/>
      </w:rPr>
    </w:lvl>
    <w:lvl w:ilvl="2" w:tplc="14090005" w:tentative="1">
      <w:start w:val="1"/>
      <w:numFmt w:val="bullet"/>
      <w:lvlText w:val=""/>
      <w:lvlJc w:val="left"/>
      <w:pPr>
        <w:ind w:left="3152" w:hanging="360"/>
      </w:pPr>
      <w:rPr>
        <w:rFonts w:ascii="Wingdings" w:hAnsi="Wingdings" w:hint="default"/>
      </w:rPr>
    </w:lvl>
    <w:lvl w:ilvl="3" w:tplc="14090001" w:tentative="1">
      <w:start w:val="1"/>
      <w:numFmt w:val="bullet"/>
      <w:lvlText w:val=""/>
      <w:lvlJc w:val="left"/>
      <w:pPr>
        <w:ind w:left="3872" w:hanging="360"/>
      </w:pPr>
      <w:rPr>
        <w:rFonts w:ascii="Symbol" w:hAnsi="Symbol" w:hint="default"/>
      </w:rPr>
    </w:lvl>
    <w:lvl w:ilvl="4" w:tplc="14090003" w:tentative="1">
      <w:start w:val="1"/>
      <w:numFmt w:val="bullet"/>
      <w:lvlText w:val="o"/>
      <w:lvlJc w:val="left"/>
      <w:pPr>
        <w:ind w:left="4592" w:hanging="360"/>
      </w:pPr>
      <w:rPr>
        <w:rFonts w:ascii="Courier New" w:hAnsi="Courier New" w:cs="Courier New" w:hint="default"/>
      </w:rPr>
    </w:lvl>
    <w:lvl w:ilvl="5" w:tplc="14090005" w:tentative="1">
      <w:start w:val="1"/>
      <w:numFmt w:val="bullet"/>
      <w:lvlText w:val=""/>
      <w:lvlJc w:val="left"/>
      <w:pPr>
        <w:ind w:left="5312" w:hanging="360"/>
      </w:pPr>
      <w:rPr>
        <w:rFonts w:ascii="Wingdings" w:hAnsi="Wingdings" w:hint="default"/>
      </w:rPr>
    </w:lvl>
    <w:lvl w:ilvl="6" w:tplc="14090001" w:tentative="1">
      <w:start w:val="1"/>
      <w:numFmt w:val="bullet"/>
      <w:lvlText w:val=""/>
      <w:lvlJc w:val="left"/>
      <w:pPr>
        <w:ind w:left="6032" w:hanging="360"/>
      </w:pPr>
      <w:rPr>
        <w:rFonts w:ascii="Symbol" w:hAnsi="Symbol" w:hint="default"/>
      </w:rPr>
    </w:lvl>
    <w:lvl w:ilvl="7" w:tplc="14090003" w:tentative="1">
      <w:start w:val="1"/>
      <w:numFmt w:val="bullet"/>
      <w:lvlText w:val="o"/>
      <w:lvlJc w:val="left"/>
      <w:pPr>
        <w:ind w:left="6752" w:hanging="360"/>
      </w:pPr>
      <w:rPr>
        <w:rFonts w:ascii="Courier New" w:hAnsi="Courier New" w:cs="Courier New" w:hint="default"/>
      </w:rPr>
    </w:lvl>
    <w:lvl w:ilvl="8" w:tplc="14090005" w:tentative="1">
      <w:start w:val="1"/>
      <w:numFmt w:val="bullet"/>
      <w:lvlText w:val=""/>
      <w:lvlJc w:val="left"/>
      <w:pPr>
        <w:ind w:left="7472" w:hanging="360"/>
      </w:pPr>
      <w:rPr>
        <w:rFonts w:ascii="Wingdings" w:hAnsi="Wingdings" w:hint="default"/>
      </w:rPr>
    </w:lvl>
  </w:abstractNum>
  <w:abstractNum w:abstractNumId="18" w15:restartNumberingAfterBreak="0">
    <w:nsid w:val="21946FD4"/>
    <w:multiLevelType w:val="hybridMultilevel"/>
    <w:tmpl w:val="C6EA76C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48F3077"/>
    <w:multiLevelType w:val="hybridMultilevel"/>
    <w:tmpl w:val="08726266"/>
    <w:lvl w:ilvl="0" w:tplc="1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1CA8A56">
      <w:start w:val="1"/>
      <w:numFmt w:val="decimal"/>
      <w:lvlText w:val="%4"/>
      <w:lvlJc w:val="left"/>
      <w:pPr>
        <w:tabs>
          <w:tab w:val="num" w:pos="3240"/>
        </w:tabs>
        <w:ind w:left="3240" w:hanging="72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82E51"/>
    <w:multiLevelType w:val="hybridMultilevel"/>
    <w:tmpl w:val="3E6AE110"/>
    <w:lvl w:ilvl="0" w:tplc="14090003">
      <w:start w:val="1"/>
      <w:numFmt w:val="bullet"/>
      <w:lvlText w:val="o"/>
      <w:lvlJc w:val="left"/>
      <w:pPr>
        <w:ind w:left="1288" w:hanging="360"/>
      </w:pPr>
      <w:rPr>
        <w:rFonts w:ascii="Courier New" w:hAnsi="Courier New" w:cs="Courier New" w:hint="default"/>
      </w:rPr>
    </w:lvl>
    <w:lvl w:ilvl="1" w:tplc="14090003" w:tentative="1">
      <w:start w:val="1"/>
      <w:numFmt w:val="bullet"/>
      <w:lvlText w:val="o"/>
      <w:lvlJc w:val="left"/>
      <w:pPr>
        <w:ind w:left="2008" w:hanging="360"/>
      </w:pPr>
      <w:rPr>
        <w:rFonts w:ascii="Courier New" w:hAnsi="Courier New" w:cs="Courier New" w:hint="default"/>
      </w:rPr>
    </w:lvl>
    <w:lvl w:ilvl="2" w:tplc="14090005" w:tentative="1">
      <w:start w:val="1"/>
      <w:numFmt w:val="bullet"/>
      <w:lvlText w:val=""/>
      <w:lvlJc w:val="left"/>
      <w:pPr>
        <w:ind w:left="2728" w:hanging="360"/>
      </w:pPr>
      <w:rPr>
        <w:rFonts w:ascii="Wingdings" w:hAnsi="Wingdings"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abstractNum w:abstractNumId="21" w15:restartNumberingAfterBreak="0">
    <w:nsid w:val="27D24F4E"/>
    <w:multiLevelType w:val="hybridMultilevel"/>
    <w:tmpl w:val="95BA6DB2"/>
    <w:lvl w:ilvl="0" w:tplc="DB804422">
      <w:start w:val="1"/>
      <w:numFmt w:val="bullet"/>
      <w:pStyle w:val="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F1CA8A56">
      <w:start w:val="1"/>
      <w:numFmt w:val="decimal"/>
      <w:lvlText w:val="%4"/>
      <w:lvlJc w:val="left"/>
      <w:pPr>
        <w:tabs>
          <w:tab w:val="num" w:pos="2880"/>
        </w:tabs>
        <w:ind w:left="2880" w:hanging="72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A5E0308"/>
    <w:multiLevelType w:val="hybridMultilevel"/>
    <w:tmpl w:val="D84A0E48"/>
    <w:lvl w:ilvl="0" w:tplc="14090003">
      <w:start w:val="1"/>
      <w:numFmt w:val="bullet"/>
      <w:lvlText w:val="o"/>
      <w:lvlJc w:val="left"/>
      <w:pPr>
        <w:ind w:left="1288" w:hanging="360"/>
      </w:pPr>
      <w:rPr>
        <w:rFonts w:ascii="Courier New" w:hAnsi="Courier New" w:cs="Courier New" w:hint="default"/>
      </w:rPr>
    </w:lvl>
    <w:lvl w:ilvl="1" w:tplc="14090003" w:tentative="1">
      <w:start w:val="1"/>
      <w:numFmt w:val="bullet"/>
      <w:lvlText w:val="o"/>
      <w:lvlJc w:val="left"/>
      <w:pPr>
        <w:ind w:left="2008" w:hanging="360"/>
      </w:pPr>
      <w:rPr>
        <w:rFonts w:ascii="Courier New" w:hAnsi="Courier New" w:cs="Courier New" w:hint="default"/>
      </w:rPr>
    </w:lvl>
    <w:lvl w:ilvl="2" w:tplc="14090005" w:tentative="1">
      <w:start w:val="1"/>
      <w:numFmt w:val="bullet"/>
      <w:lvlText w:val=""/>
      <w:lvlJc w:val="left"/>
      <w:pPr>
        <w:ind w:left="2728" w:hanging="360"/>
      </w:pPr>
      <w:rPr>
        <w:rFonts w:ascii="Wingdings" w:hAnsi="Wingdings"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abstractNum w:abstractNumId="23" w15:restartNumberingAfterBreak="0">
    <w:nsid w:val="2B8F56E4"/>
    <w:multiLevelType w:val="hybridMultilevel"/>
    <w:tmpl w:val="764476FC"/>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4" w15:restartNumberingAfterBreak="0">
    <w:nsid w:val="2BC26969"/>
    <w:multiLevelType w:val="hybridMultilevel"/>
    <w:tmpl w:val="7520C97E"/>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5" w15:restartNumberingAfterBreak="0">
    <w:nsid w:val="2C3B16E5"/>
    <w:multiLevelType w:val="hybridMultilevel"/>
    <w:tmpl w:val="056443F4"/>
    <w:lvl w:ilvl="0" w:tplc="174AC31A">
      <w:start w:val="1"/>
      <w:numFmt w:val="bullet"/>
      <w:lvlText w:val=""/>
      <w:lvlJc w:val="left"/>
      <w:pPr>
        <w:tabs>
          <w:tab w:val="num" w:pos="567"/>
        </w:tabs>
        <w:ind w:left="567" w:hanging="567"/>
      </w:pPr>
      <w:rPr>
        <w:rFonts w:ascii="Symbol" w:hAnsi="Symbol" w:hint="default"/>
      </w:rPr>
    </w:lvl>
    <w:lvl w:ilvl="1" w:tplc="14090003">
      <w:start w:val="1"/>
      <w:numFmt w:val="bullet"/>
      <w:lvlText w:val="o"/>
      <w:lvlJc w:val="left"/>
      <w:pPr>
        <w:tabs>
          <w:tab w:val="num" w:pos="992"/>
        </w:tabs>
        <w:ind w:left="992" w:hanging="425"/>
      </w:pPr>
      <w:rPr>
        <w:rFonts w:ascii="Courier New" w:hAnsi="Courier New" w:cs="Courier New" w:hint="default"/>
        <w:sz w:val="24"/>
        <w:szCs w:val="24"/>
      </w:rPr>
    </w:lvl>
    <w:lvl w:ilvl="2" w:tplc="64AA33BC">
      <w:start w:val="1"/>
      <w:numFmt w:val="bullet"/>
      <w:lvlText w:val="−"/>
      <w:lvlJc w:val="left"/>
      <w:pPr>
        <w:tabs>
          <w:tab w:val="num" w:pos="1276"/>
        </w:tabs>
        <w:ind w:left="1276" w:hanging="284"/>
      </w:pPr>
      <w:rPr>
        <w:rFonts w:ascii="Courier New" w:hAnsi="Courier New" w:hint="default"/>
      </w:rPr>
    </w:lvl>
    <w:lvl w:ilvl="3" w:tplc="D618D042" w:tentative="1">
      <w:start w:val="1"/>
      <w:numFmt w:val="bullet"/>
      <w:lvlText w:val=""/>
      <w:lvlJc w:val="left"/>
      <w:pPr>
        <w:tabs>
          <w:tab w:val="num" w:pos="2880"/>
        </w:tabs>
        <w:ind w:left="2880" w:hanging="360"/>
      </w:pPr>
      <w:rPr>
        <w:rFonts w:ascii="Symbol" w:hAnsi="Symbol" w:hint="default"/>
      </w:rPr>
    </w:lvl>
    <w:lvl w:ilvl="4" w:tplc="1D84984A" w:tentative="1">
      <w:start w:val="1"/>
      <w:numFmt w:val="bullet"/>
      <w:lvlText w:val="o"/>
      <w:lvlJc w:val="left"/>
      <w:pPr>
        <w:tabs>
          <w:tab w:val="num" w:pos="3600"/>
        </w:tabs>
        <w:ind w:left="3600" w:hanging="360"/>
      </w:pPr>
      <w:rPr>
        <w:rFonts w:ascii="Courier New" w:hAnsi="Courier New" w:cs="Courier New" w:hint="default"/>
      </w:rPr>
    </w:lvl>
    <w:lvl w:ilvl="5" w:tplc="F1C8419A" w:tentative="1">
      <w:start w:val="1"/>
      <w:numFmt w:val="bullet"/>
      <w:lvlText w:val=""/>
      <w:lvlJc w:val="left"/>
      <w:pPr>
        <w:tabs>
          <w:tab w:val="num" w:pos="4320"/>
        </w:tabs>
        <w:ind w:left="4320" w:hanging="360"/>
      </w:pPr>
      <w:rPr>
        <w:rFonts w:ascii="Wingdings" w:hAnsi="Wingdings" w:hint="default"/>
      </w:rPr>
    </w:lvl>
    <w:lvl w:ilvl="6" w:tplc="183C1C32" w:tentative="1">
      <w:start w:val="1"/>
      <w:numFmt w:val="bullet"/>
      <w:lvlText w:val=""/>
      <w:lvlJc w:val="left"/>
      <w:pPr>
        <w:tabs>
          <w:tab w:val="num" w:pos="5040"/>
        </w:tabs>
        <w:ind w:left="5040" w:hanging="360"/>
      </w:pPr>
      <w:rPr>
        <w:rFonts w:ascii="Symbol" w:hAnsi="Symbol" w:hint="default"/>
      </w:rPr>
    </w:lvl>
    <w:lvl w:ilvl="7" w:tplc="12E2EA9E" w:tentative="1">
      <w:start w:val="1"/>
      <w:numFmt w:val="bullet"/>
      <w:lvlText w:val="o"/>
      <w:lvlJc w:val="left"/>
      <w:pPr>
        <w:tabs>
          <w:tab w:val="num" w:pos="5760"/>
        </w:tabs>
        <w:ind w:left="5760" w:hanging="360"/>
      </w:pPr>
      <w:rPr>
        <w:rFonts w:ascii="Courier New" w:hAnsi="Courier New" w:cs="Courier New" w:hint="default"/>
      </w:rPr>
    </w:lvl>
    <w:lvl w:ilvl="8" w:tplc="2C18EC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DF166D"/>
    <w:multiLevelType w:val="hybridMultilevel"/>
    <w:tmpl w:val="105E4BDC"/>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7" w15:restartNumberingAfterBreak="0">
    <w:nsid w:val="3BAF78A7"/>
    <w:multiLevelType w:val="hybridMultilevel"/>
    <w:tmpl w:val="D9C88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C961962"/>
    <w:multiLevelType w:val="hybridMultilevel"/>
    <w:tmpl w:val="E03608F6"/>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9" w15:restartNumberingAfterBreak="0">
    <w:nsid w:val="400E20E8"/>
    <w:multiLevelType w:val="hybridMultilevel"/>
    <w:tmpl w:val="DBACFE26"/>
    <w:lvl w:ilvl="0" w:tplc="FFFFFFFF">
      <w:start w:val="1"/>
      <w:numFmt w:val="bullet"/>
      <w:pStyle w:val="TableDash"/>
      <w:lvlText w:val="–"/>
      <w:lvlJc w:val="left"/>
      <w:pPr>
        <w:tabs>
          <w:tab w:val="num" w:pos="567"/>
        </w:tabs>
        <w:ind w:left="567" w:hanging="283"/>
      </w:pPr>
      <w:rPr>
        <w:rFonts w:ascii="Times" w:hAnsi="Times" w:cs="Times New Roman"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244C6A"/>
    <w:multiLevelType w:val="hybridMultilevel"/>
    <w:tmpl w:val="A1BE7EAA"/>
    <w:lvl w:ilvl="0" w:tplc="14090003">
      <w:start w:val="1"/>
      <w:numFmt w:val="bullet"/>
      <w:lvlText w:val="o"/>
      <w:lvlJc w:val="left"/>
      <w:pPr>
        <w:ind w:left="2138" w:hanging="360"/>
      </w:pPr>
      <w:rPr>
        <w:rFonts w:ascii="Courier New" w:hAnsi="Courier New" w:cs="Courier New" w:hint="default"/>
      </w:rPr>
    </w:lvl>
    <w:lvl w:ilvl="1" w:tplc="14090003" w:tentative="1">
      <w:start w:val="1"/>
      <w:numFmt w:val="bullet"/>
      <w:lvlText w:val="o"/>
      <w:lvlJc w:val="left"/>
      <w:pPr>
        <w:ind w:left="2858" w:hanging="360"/>
      </w:pPr>
      <w:rPr>
        <w:rFonts w:ascii="Courier New" w:hAnsi="Courier New" w:cs="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cs="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cs="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31" w15:restartNumberingAfterBreak="0">
    <w:nsid w:val="41F5275B"/>
    <w:multiLevelType w:val="hybridMultilevel"/>
    <w:tmpl w:val="253CD658"/>
    <w:lvl w:ilvl="0" w:tplc="1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795B3F"/>
    <w:multiLevelType w:val="hybridMultilevel"/>
    <w:tmpl w:val="8126108C"/>
    <w:lvl w:ilvl="0" w:tplc="14090003">
      <w:start w:val="1"/>
      <w:numFmt w:val="bullet"/>
      <w:lvlText w:val="o"/>
      <w:lvlJc w:val="left"/>
      <w:pPr>
        <w:tabs>
          <w:tab w:val="num" w:pos="851"/>
        </w:tabs>
        <w:ind w:left="851" w:hanging="284"/>
      </w:pPr>
      <w:rPr>
        <w:rFonts w:ascii="Courier New" w:hAnsi="Courier New" w:cs="Courier New"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9B2116"/>
    <w:multiLevelType w:val="hybridMultilevel"/>
    <w:tmpl w:val="0B922B2C"/>
    <w:lvl w:ilvl="0" w:tplc="14090003">
      <w:start w:val="1"/>
      <w:numFmt w:val="bullet"/>
      <w:lvlText w:val="o"/>
      <w:lvlJc w:val="left"/>
      <w:pPr>
        <w:ind w:left="1288" w:hanging="360"/>
      </w:pPr>
      <w:rPr>
        <w:rFonts w:ascii="Courier New" w:hAnsi="Courier New" w:cs="Courier New" w:hint="default"/>
      </w:rPr>
    </w:lvl>
    <w:lvl w:ilvl="1" w:tplc="14090003" w:tentative="1">
      <w:start w:val="1"/>
      <w:numFmt w:val="bullet"/>
      <w:lvlText w:val="o"/>
      <w:lvlJc w:val="left"/>
      <w:pPr>
        <w:ind w:left="2008" w:hanging="360"/>
      </w:pPr>
      <w:rPr>
        <w:rFonts w:ascii="Courier New" w:hAnsi="Courier New" w:cs="Courier New" w:hint="default"/>
      </w:rPr>
    </w:lvl>
    <w:lvl w:ilvl="2" w:tplc="14090005" w:tentative="1">
      <w:start w:val="1"/>
      <w:numFmt w:val="bullet"/>
      <w:lvlText w:val=""/>
      <w:lvlJc w:val="left"/>
      <w:pPr>
        <w:ind w:left="2728" w:hanging="360"/>
      </w:pPr>
      <w:rPr>
        <w:rFonts w:ascii="Wingdings" w:hAnsi="Wingdings"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abstractNum w:abstractNumId="34" w15:restartNumberingAfterBreak="0">
    <w:nsid w:val="45981281"/>
    <w:multiLevelType w:val="hybridMultilevel"/>
    <w:tmpl w:val="280A8AD0"/>
    <w:lvl w:ilvl="0" w:tplc="14090003">
      <w:start w:val="1"/>
      <w:numFmt w:val="bullet"/>
      <w:lvlText w:val="o"/>
      <w:lvlJc w:val="left"/>
      <w:pPr>
        <w:ind w:left="1288" w:hanging="360"/>
      </w:pPr>
      <w:rPr>
        <w:rFonts w:ascii="Courier New" w:hAnsi="Courier New" w:cs="Courier New" w:hint="default"/>
      </w:rPr>
    </w:lvl>
    <w:lvl w:ilvl="1" w:tplc="14090003" w:tentative="1">
      <w:start w:val="1"/>
      <w:numFmt w:val="bullet"/>
      <w:lvlText w:val="o"/>
      <w:lvlJc w:val="left"/>
      <w:pPr>
        <w:ind w:left="2008" w:hanging="360"/>
      </w:pPr>
      <w:rPr>
        <w:rFonts w:ascii="Courier New" w:hAnsi="Courier New" w:cs="Courier New" w:hint="default"/>
      </w:rPr>
    </w:lvl>
    <w:lvl w:ilvl="2" w:tplc="14090005" w:tentative="1">
      <w:start w:val="1"/>
      <w:numFmt w:val="bullet"/>
      <w:lvlText w:val=""/>
      <w:lvlJc w:val="left"/>
      <w:pPr>
        <w:ind w:left="2728" w:hanging="360"/>
      </w:pPr>
      <w:rPr>
        <w:rFonts w:ascii="Wingdings" w:hAnsi="Wingdings"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abstractNum w:abstractNumId="35" w15:restartNumberingAfterBreak="0">
    <w:nsid w:val="4AB4284F"/>
    <w:multiLevelType w:val="multilevel"/>
    <w:tmpl w:val="08090025"/>
    <w:lvl w:ilvl="0">
      <w:start w:val="1"/>
      <w:numFmt w:val="decimal"/>
      <w:pStyle w:val="Heading1"/>
      <w:lvlText w:val="%1"/>
      <w:lvlJc w:val="left"/>
      <w:pPr>
        <w:tabs>
          <w:tab w:val="num" w:pos="2843"/>
        </w:tabs>
        <w:ind w:left="2843"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54D000E2"/>
    <w:multiLevelType w:val="hybridMultilevel"/>
    <w:tmpl w:val="1B108350"/>
    <w:lvl w:ilvl="0" w:tplc="174AC31A">
      <w:start w:val="1"/>
      <w:numFmt w:val="bullet"/>
      <w:lvlText w:val=""/>
      <w:lvlJc w:val="left"/>
      <w:pPr>
        <w:tabs>
          <w:tab w:val="num" w:pos="567"/>
        </w:tabs>
        <w:ind w:left="567" w:hanging="567"/>
      </w:pPr>
      <w:rPr>
        <w:rFonts w:ascii="Symbol" w:hAnsi="Symbol" w:hint="default"/>
      </w:rPr>
    </w:lvl>
    <w:lvl w:ilvl="1" w:tplc="14090003">
      <w:start w:val="1"/>
      <w:numFmt w:val="bullet"/>
      <w:lvlText w:val="o"/>
      <w:lvlJc w:val="left"/>
      <w:pPr>
        <w:tabs>
          <w:tab w:val="num" w:pos="992"/>
        </w:tabs>
        <w:ind w:left="992" w:hanging="425"/>
      </w:pPr>
      <w:rPr>
        <w:rFonts w:ascii="Courier New" w:hAnsi="Courier New" w:cs="Courier New" w:hint="default"/>
        <w:sz w:val="24"/>
        <w:szCs w:val="24"/>
      </w:rPr>
    </w:lvl>
    <w:lvl w:ilvl="2" w:tplc="64AA33BC">
      <w:start w:val="1"/>
      <w:numFmt w:val="bullet"/>
      <w:lvlText w:val="−"/>
      <w:lvlJc w:val="left"/>
      <w:pPr>
        <w:tabs>
          <w:tab w:val="num" w:pos="1276"/>
        </w:tabs>
        <w:ind w:left="1276" w:hanging="284"/>
      </w:pPr>
      <w:rPr>
        <w:rFonts w:ascii="Courier New" w:hAnsi="Courier New" w:hint="default"/>
      </w:rPr>
    </w:lvl>
    <w:lvl w:ilvl="3" w:tplc="D618D042" w:tentative="1">
      <w:start w:val="1"/>
      <w:numFmt w:val="bullet"/>
      <w:lvlText w:val=""/>
      <w:lvlJc w:val="left"/>
      <w:pPr>
        <w:tabs>
          <w:tab w:val="num" w:pos="2880"/>
        </w:tabs>
        <w:ind w:left="2880" w:hanging="360"/>
      </w:pPr>
      <w:rPr>
        <w:rFonts w:ascii="Symbol" w:hAnsi="Symbol" w:hint="default"/>
      </w:rPr>
    </w:lvl>
    <w:lvl w:ilvl="4" w:tplc="1D84984A" w:tentative="1">
      <w:start w:val="1"/>
      <w:numFmt w:val="bullet"/>
      <w:lvlText w:val="o"/>
      <w:lvlJc w:val="left"/>
      <w:pPr>
        <w:tabs>
          <w:tab w:val="num" w:pos="3600"/>
        </w:tabs>
        <w:ind w:left="3600" w:hanging="360"/>
      </w:pPr>
      <w:rPr>
        <w:rFonts w:ascii="Courier New" w:hAnsi="Courier New" w:cs="Courier New" w:hint="default"/>
      </w:rPr>
    </w:lvl>
    <w:lvl w:ilvl="5" w:tplc="F1C8419A" w:tentative="1">
      <w:start w:val="1"/>
      <w:numFmt w:val="bullet"/>
      <w:lvlText w:val=""/>
      <w:lvlJc w:val="left"/>
      <w:pPr>
        <w:tabs>
          <w:tab w:val="num" w:pos="4320"/>
        </w:tabs>
        <w:ind w:left="4320" w:hanging="360"/>
      </w:pPr>
      <w:rPr>
        <w:rFonts w:ascii="Wingdings" w:hAnsi="Wingdings" w:hint="default"/>
      </w:rPr>
    </w:lvl>
    <w:lvl w:ilvl="6" w:tplc="183C1C32" w:tentative="1">
      <w:start w:val="1"/>
      <w:numFmt w:val="bullet"/>
      <w:lvlText w:val=""/>
      <w:lvlJc w:val="left"/>
      <w:pPr>
        <w:tabs>
          <w:tab w:val="num" w:pos="5040"/>
        </w:tabs>
        <w:ind w:left="5040" w:hanging="360"/>
      </w:pPr>
      <w:rPr>
        <w:rFonts w:ascii="Symbol" w:hAnsi="Symbol" w:hint="default"/>
      </w:rPr>
    </w:lvl>
    <w:lvl w:ilvl="7" w:tplc="12E2EA9E" w:tentative="1">
      <w:start w:val="1"/>
      <w:numFmt w:val="bullet"/>
      <w:lvlText w:val="o"/>
      <w:lvlJc w:val="left"/>
      <w:pPr>
        <w:tabs>
          <w:tab w:val="num" w:pos="5760"/>
        </w:tabs>
        <w:ind w:left="5760" w:hanging="360"/>
      </w:pPr>
      <w:rPr>
        <w:rFonts w:ascii="Courier New" w:hAnsi="Courier New" w:cs="Courier New" w:hint="default"/>
      </w:rPr>
    </w:lvl>
    <w:lvl w:ilvl="8" w:tplc="2C18EC8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90637E"/>
    <w:multiLevelType w:val="hybridMultilevel"/>
    <w:tmpl w:val="38C446D8"/>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8" w15:restartNumberingAfterBreak="0">
    <w:nsid w:val="5CA14658"/>
    <w:multiLevelType w:val="hybridMultilevel"/>
    <w:tmpl w:val="C6A2C21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DBE1A15"/>
    <w:multiLevelType w:val="hybridMultilevel"/>
    <w:tmpl w:val="A746A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FE51AD7"/>
    <w:multiLevelType w:val="hybridMultilevel"/>
    <w:tmpl w:val="BC4C3E4A"/>
    <w:lvl w:ilvl="0" w:tplc="14090003">
      <w:start w:val="1"/>
      <w:numFmt w:val="bullet"/>
      <w:lvlText w:val="o"/>
      <w:lvlJc w:val="left"/>
      <w:pPr>
        <w:tabs>
          <w:tab w:val="num" w:pos="851"/>
        </w:tabs>
        <w:ind w:left="851" w:hanging="284"/>
      </w:pPr>
      <w:rPr>
        <w:rFonts w:ascii="Courier New" w:hAnsi="Courier New" w:cs="Courier New"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6851CB"/>
    <w:multiLevelType w:val="hybridMultilevel"/>
    <w:tmpl w:val="219EFDAE"/>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2" w15:restartNumberingAfterBreak="0">
    <w:nsid w:val="67B85A20"/>
    <w:multiLevelType w:val="hybridMultilevel"/>
    <w:tmpl w:val="A56A41B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80E35E5"/>
    <w:multiLevelType w:val="multilevel"/>
    <w:tmpl w:val="FA76395E"/>
    <w:lvl w:ilvl="0">
      <w:start w:val="1"/>
      <w:numFmt w:val="decimal"/>
      <w:pStyle w:val="List"/>
      <w:suff w:val="nothing"/>
      <w:lvlText w:val="Appendix %1 - "/>
      <w:lvlJc w:val="left"/>
      <w:pPr>
        <w:ind w:left="0" w:firstLine="0"/>
      </w:pPr>
      <w:rPr>
        <w:rFonts w:ascii="Arial" w:hAnsi="Arial" w:hint="default"/>
        <w:b/>
        <w:i w:val="0"/>
        <w:sz w:val="28"/>
        <w:szCs w:val="2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687A5BC3"/>
    <w:multiLevelType w:val="hybridMultilevel"/>
    <w:tmpl w:val="AF2A79B8"/>
    <w:lvl w:ilvl="0" w:tplc="5688003E">
      <w:start w:val="1"/>
      <w:numFmt w:val="bullet"/>
      <w:pStyle w:val="Note"/>
      <w:lvlText w:val=""/>
      <w:lvlJc w:val="left"/>
      <w:pPr>
        <w:tabs>
          <w:tab w:val="num" w:pos="567"/>
        </w:tabs>
        <w:ind w:left="567" w:hanging="283"/>
      </w:pPr>
      <w:rPr>
        <w:rFonts w:ascii="Symbol" w:hAnsi="Symbol" w:hint="default"/>
        <w:sz w:val="20"/>
        <w:szCs w:val="20"/>
      </w:rPr>
    </w:lvl>
    <w:lvl w:ilvl="1" w:tplc="FFFFFFFF">
      <w:start w:val="1"/>
      <w:numFmt w:val="bullet"/>
      <w:lvlText w:val=""/>
      <w:lvlJc w:val="left"/>
      <w:pPr>
        <w:tabs>
          <w:tab w:val="num" w:pos="1724"/>
        </w:tabs>
        <w:ind w:left="1724" w:hanging="360"/>
      </w:pPr>
      <w:rPr>
        <w:rFonts w:ascii="Symbol" w:hAnsi="Symbol"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688D2C9E"/>
    <w:multiLevelType w:val="singleLevel"/>
    <w:tmpl w:val="976C8326"/>
    <w:lvl w:ilvl="0">
      <w:start w:val="1"/>
      <w:numFmt w:val="bullet"/>
      <w:pStyle w:val="Subhead"/>
      <w:lvlText w:val=""/>
      <w:lvlJc w:val="left"/>
      <w:pPr>
        <w:tabs>
          <w:tab w:val="num" w:pos="360"/>
        </w:tabs>
        <w:ind w:left="284" w:hanging="284"/>
      </w:pPr>
      <w:rPr>
        <w:rFonts w:ascii="Symbol" w:hAnsi="Symbol" w:hint="default"/>
        <w:sz w:val="18"/>
      </w:rPr>
    </w:lvl>
  </w:abstractNum>
  <w:abstractNum w:abstractNumId="46" w15:restartNumberingAfterBreak="0">
    <w:nsid w:val="6A9808CF"/>
    <w:multiLevelType w:val="hybridMultilevel"/>
    <w:tmpl w:val="23E0B576"/>
    <w:lvl w:ilvl="0" w:tplc="14090003">
      <w:start w:val="1"/>
      <w:numFmt w:val="bullet"/>
      <w:lvlText w:val="o"/>
      <w:lvlJc w:val="left"/>
      <w:pPr>
        <w:ind w:left="1288" w:hanging="360"/>
      </w:pPr>
      <w:rPr>
        <w:rFonts w:ascii="Courier New" w:hAnsi="Courier New" w:cs="Courier New" w:hint="default"/>
      </w:rPr>
    </w:lvl>
    <w:lvl w:ilvl="1" w:tplc="14090003" w:tentative="1">
      <w:start w:val="1"/>
      <w:numFmt w:val="bullet"/>
      <w:lvlText w:val="o"/>
      <w:lvlJc w:val="left"/>
      <w:pPr>
        <w:ind w:left="2008" w:hanging="360"/>
      </w:pPr>
      <w:rPr>
        <w:rFonts w:ascii="Courier New" w:hAnsi="Courier New" w:cs="Courier New" w:hint="default"/>
      </w:rPr>
    </w:lvl>
    <w:lvl w:ilvl="2" w:tplc="14090005" w:tentative="1">
      <w:start w:val="1"/>
      <w:numFmt w:val="bullet"/>
      <w:lvlText w:val=""/>
      <w:lvlJc w:val="left"/>
      <w:pPr>
        <w:ind w:left="2728" w:hanging="360"/>
      </w:pPr>
      <w:rPr>
        <w:rFonts w:ascii="Wingdings" w:hAnsi="Wingdings"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abstractNum w:abstractNumId="47" w15:restartNumberingAfterBreak="0">
    <w:nsid w:val="6BBC594D"/>
    <w:multiLevelType w:val="hybridMultilevel"/>
    <w:tmpl w:val="3B8A82F2"/>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8" w15:restartNumberingAfterBreak="0">
    <w:nsid w:val="6CBF2E35"/>
    <w:multiLevelType w:val="hybridMultilevel"/>
    <w:tmpl w:val="D40A2FF6"/>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9" w15:restartNumberingAfterBreak="0">
    <w:nsid w:val="6E237ABE"/>
    <w:multiLevelType w:val="hybridMultilevel"/>
    <w:tmpl w:val="319EEE3C"/>
    <w:lvl w:ilvl="0" w:tplc="5C8E263A">
      <w:start w:val="1"/>
      <w:numFmt w:val="bullet"/>
      <w:pStyle w:val="TableText0"/>
      <w:lvlText w:val="–"/>
      <w:lvlJc w:val="left"/>
      <w:pPr>
        <w:tabs>
          <w:tab w:val="num" w:pos="851"/>
        </w:tabs>
        <w:ind w:left="851" w:hanging="284"/>
      </w:pPr>
      <w:rPr>
        <w:rFonts w:ascii="Arial Mäori" w:hAnsi="Arial Mäori"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FD7EA8"/>
    <w:multiLevelType w:val="hybridMultilevel"/>
    <w:tmpl w:val="6A9C4932"/>
    <w:lvl w:ilvl="0" w:tplc="14090003">
      <w:start w:val="1"/>
      <w:numFmt w:val="bullet"/>
      <w:lvlText w:val="o"/>
      <w:lvlJc w:val="left"/>
      <w:pPr>
        <w:ind w:left="1288" w:hanging="360"/>
      </w:pPr>
      <w:rPr>
        <w:rFonts w:ascii="Courier New" w:hAnsi="Courier New" w:cs="Courier New" w:hint="default"/>
      </w:rPr>
    </w:lvl>
    <w:lvl w:ilvl="1" w:tplc="14090003" w:tentative="1">
      <w:start w:val="1"/>
      <w:numFmt w:val="bullet"/>
      <w:lvlText w:val="o"/>
      <w:lvlJc w:val="left"/>
      <w:pPr>
        <w:ind w:left="2008" w:hanging="360"/>
      </w:pPr>
      <w:rPr>
        <w:rFonts w:ascii="Courier New" w:hAnsi="Courier New" w:cs="Courier New" w:hint="default"/>
      </w:rPr>
    </w:lvl>
    <w:lvl w:ilvl="2" w:tplc="14090005" w:tentative="1">
      <w:start w:val="1"/>
      <w:numFmt w:val="bullet"/>
      <w:lvlText w:val=""/>
      <w:lvlJc w:val="left"/>
      <w:pPr>
        <w:ind w:left="2728" w:hanging="360"/>
      </w:pPr>
      <w:rPr>
        <w:rFonts w:ascii="Wingdings" w:hAnsi="Wingdings"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abstractNum w:abstractNumId="51" w15:restartNumberingAfterBreak="0">
    <w:nsid w:val="77A96721"/>
    <w:multiLevelType w:val="hybridMultilevel"/>
    <w:tmpl w:val="690A1070"/>
    <w:lvl w:ilvl="0" w:tplc="14090003">
      <w:start w:val="1"/>
      <w:numFmt w:val="bullet"/>
      <w:lvlText w:val="o"/>
      <w:lvlJc w:val="left"/>
      <w:pPr>
        <w:ind w:left="1288" w:hanging="360"/>
      </w:pPr>
      <w:rPr>
        <w:rFonts w:ascii="Courier New" w:hAnsi="Courier New" w:cs="Courier New" w:hint="default"/>
      </w:rPr>
    </w:lvl>
    <w:lvl w:ilvl="1" w:tplc="14090003" w:tentative="1">
      <w:start w:val="1"/>
      <w:numFmt w:val="bullet"/>
      <w:lvlText w:val="o"/>
      <w:lvlJc w:val="left"/>
      <w:pPr>
        <w:ind w:left="2008" w:hanging="360"/>
      </w:pPr>
      <w:rPr>
        <w:rFonts w:ascii="Courier New" w:hAnsi="Courier New" w:cs="Courier New" w:hint="default"/>
      </w:rPr>
    </w:lvl>
    <w:lvl w:ilvl="2" w:tplc="14090005" w:tentative="1">
      <w:start w:val="1"/>
      <w:numFmt w:val="bullet"/>
      <w:lvlText w:val=""/>
      <w:lvlJc w:val="left"/>
      <w:pPr>
        <w:ind w:left="2728" w:hanging="360"/>
      </w:pPr>
      <w:rPr>
        <w:rFonts w:ascii="Wingdings" w:hAnsi="Wingdings"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abstractNum w:abstractNumId="52" w15:restartNumberingAfterBreak="0">
    <w:nsid w:val="7A9E49C8"/>
    <w:multiLevelType w:val="hybridMultilevel"/>
    <w:tmpl w:val="7B0C0D4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E6E1BC4"/>
    <w:multiLevelType w:val="hybridMultilevel"/>
    <w:tmpl w:val="BE50A39C"/>
    <w:lvl w:ilvl="0" w:tplc="14090003">
      <w:start w:val="1"/>
      <w:numFmt w:val="bullet"/>
      <w:lvlText w:val="o"/>
      <w:lvlJc w:val="left"/>
      <w:pPr>
        <w:ind w:left="1288" w:hanging="360"/>
      </w:pPr>
      <w:rPr>
        <w:rFonts w:ascii="Courier New" w:hAnsi="Courier New" w:cs="Courier New" w:hint="default"/>
      </w:rPr>
    </w:lvl>
    <w:lvl w:ilvl="1" w:tplc="14090003" w:tentative="1">
      <w:start w:val="1"/>
      <w:numFmt w:val="bullet"/>
      <w:lvlText w:val="o"/>
      <w:lvlJc w:val="left"/>
      <w:pPr>
        <w:ind w:left="2008" w:hanging="360"/>
      </w:pPr>
      <w:rPr>
        <w:rFonts w:ascii="Courier New" w:hAnsi="Courier New" w:cs="Courier New" w:hint="default"/>
      </w:rPr>
    </w:lvl>
    <w:lvl w:ilvl="2" w:tplc="14090005" w:tentative="1">
      <w:start w:val="1"/>
      <w:numFmt w:val="bullet"/>
      <w:lvlText w:val=""/>
      <w:lvlJc w:val="left"/>
      <w:pPr>
        <w:ind w:left="2728" w:hanging="360"/>
      </w:pPr>
      <w:rPr>
        <w:rFonts w:ascii="Wingdings" w:hAnsi="Wingdings" w:hint="default"/>
      </w:rPr>
    </w:lvl>
    <w:lvl w:ilvl="3" w:tplc="14090001" w:tentative="1">
      <w:start w:val="1"/>
      <w:numFmt w:val="bullet"/>
      <w:lvlText w:val=""/>
      <w:lvlJc w:val="left"/>
      <w:pPr>
        <w:ind w:left="3448" w:hanging="360"/>
      </w:pPr>
      <w:rPr>
        <w:rFonts w:ascii="Symbol" w:hAnsi="Symbol" w:hint="default"/>
      </w:rPr>
    </w:lvl>
    <w:lvl w:ilvl="4" w:tplc="14090003" w:tentative="1">
      <w:start w:val="1"/>
      <w:numFmt w:val="bullet"/>
      <w:lvlText w:val="o"/>
      <w:lvlJc w:val="left"/>
      <w:pPr>
        <w:ind w:left="4168" w:hanging="360"/>
      </w:pPr>
      <w:rPr>
        <w:rFonts w:ascii="Courier New" w:hAnsi="Courier New" w:cs="Courier New" w:hint="default"/>
      </w:rPr>
    </w:lvl>
    <w:lvl w:ilvl="5" w:tplc="14090005" w:tentative="1">
      <w:start w:val="1"/>
      <w:numFmt w:val="bullet"/>
      <w:lvlText w:val=""/>
      <w:lvlJc w:val="left"/>
      <w:pPr>
        <w:ind w:left="4888" w:hanging="360"/>
      </w:pPr>
      <w:rPr>
        <w:rFonts w:ascii="Wingdings" w:hAnsi="Wingdings" w:hint="default"/>
      </w:rPr>
    </w:lvl>
    <w:lvl w:ilvl="6" w:tplc="14090001" w:tentative="1">
      <w:start w:val="1"/>
      <w:numFmt w:val="bullet"/>
      <w:lvlText w:val=""/>
      <w:lvlJc w:val="left"/>
      <w:pPr>
        <w:ind w:left="5608" w:hanging="360"/>
      </w:pPr>
      <w:rPr>
        <w:rFonts w:ascii="Symbol" w:hAnsi="Symbol" w:hint="default"/>
      </w:rPr>
    </w:lvl>
    <w:lvl w:ilvl="7" w:tplc="14090003" w:tentative="1">
      <w:start w:val="1"/>
      <w:numFmt w:val="bullet"/>
      <w:lvlText w:val="o"/>
      <w:lvlJc w:val="left"/>
      <w:pPr>
        <w:ind w:left="6328" w:hanging="360"/>
      </w:pPr>
      <w:rPr>
        <w:rFonts w:ascii="Courier New" w:hAnsi="Courier New" w:cs="Courier New" w:hint="default"/>
      </w:rPr>
    </w:lvl>
    <w:lvl w:ilvl="8" w:tplc="14090005" w:tentative="1">
      <w:start w:val="1"/>
      <w:numFmt w:val="bullet"/>
      <w:lvlText w:val=""/>
      <w:lvlJc w:val="left"/>
      <w:pPr>
        <w:ind w:left="7048" w:hanging="360"/>
      </w:pPr>
      <w:rPr>
        <w:rFonts w:ascii="Wingdings" w:hAnsi="Wingdings" w:hint="default"/>
      </w:rPr>
    </w:lvl>
  </w:abstractNum>
  <w:num w:numId="1">
    <w:abstractNumId w:val="8"/>
  </w:num>
  <w:num w:numId="2">
    <w:abstractNumId w:val="45"/>
  </w:num>
  <w:num w:numId="3">
    <w:abstractNumId w:val="29"/>
  </w:num>
  <w:num w:numId="4">
    <w:abstractNumId w:val="44"/>
  </w:num>
  <w:num w:numId="5">
    <w:abstractNumId w:val="49"/>
  </w:num>
  <w:num w:numId="6">
    <w:abstractNumId w:val="7"/>
  </w:num>
  <w:num w:numId="7">
    <w:abstractNumId w:val="9"/>
  </w:num>
  <w:num w:numId="8">
    <w:abstractNumId w:val="0"/>
  </w:num>
  <w:num w:numId="9">
    <w:abstractNumId w:val="43"/>
  </w:num>
  <w:num w:numId="10">
    <w:abstractNumId w:val="5"/>
  </w:num>
  <w:num w:numId="11">
    <w:abstractNumId w:val="31"/>
  </w:num>
  <w:num w:numId="12">
    <w:abstractNumId w:val="2"/>
  </w:num>
  <w:num w:numId="13">
    <w:abstractNumId w:val="1"/>
  </w:num>
  <w:num w:numId="14">
    <w:abstractNumId w:val="27"/>
  </w:num>
  <w:num w:numId="15">
    <w:abstractNumId w:val="35"/>
  </w:num>
  <w:num w:numId="16">
    <w:abstractNumId w:val="6"/>
  </w:num>
  <w:num w:numId="17">
    <w:abstractNumId w:val="21"/>
  </w:num>
  <w:num w:numId="18">
    <w:abstractNumId w:val="30"/>
  </w:num>
  <w:num w:numId="19">
    <w:abstractNumId w:val="17"/>
  </w:num>
  <w:num w:numId="20">
    <w:abstractNumId w:val="18"/>
  </w:num>
  <w:num w:numId="21">
    <w:abstractNumId w:val="13"/>
  </w:num>
  <w:num w:numId="22">
    <w:abstractNumId w:val="36"/>
  </w:num>
  <w:num w:numId="23">
    <w:abstractNumId w:val="3"/>
  </w:num>
  <w:num w:numId="24">
    <w:abstractNumId w:val="26"/>
  </w:num>
  <w:num w:numId="25">
    <w:abstractNumId w:val="4"/>
  </w:num>
  <w:num w:numId="26">
    <w:abstractNumId w:val="16"/>
  </w:num>
  <w:num w:numId="27">
    <w:abstractNumId w:val="50"/>
  </w:num>
  <w:num w:numId="28">
    <w:abstractNumId w:val="20"/>
  </w:num>
  <w:num w:numId="29">
    <w:abstractNumId w:val="22"/>
  </w:num>
  <w:num w:numId="30">
    <w:abstractNumId w:val="23"/>
  </w:num>
  <w:num w:numId="31">
    <w:abstractNumId w:val="25"/>
  </w:num>
  <w:num w:numId="32">
    <w:abstractNumId w:val="34"/>
  </w:num>
  <w:num w:numId="33">
    <w:abstractNumId w:val="15"/>
  </w:num>
  <w:num w:numId="34">
    <w:abstractNumId w:val="19"/>
  </w:num>
  <w:num w:numId="35">
    <w:abstractNumId w:val="24"/>
  </w:num>
  <w:num w:numId="36">
    <w:abstractNumId w:val="51"/>
  </w:num>
  <w:num w:numId="37">
    <w:abstractNumId w:val="53"/>
  </w:num>
  <w:num w:numId="38">
    <w:abstractNumId w:val="38"/>
  </w:num>
  <w:num w:numId="39">
    <w:abstractNumId w:val="46"/>
  </w:num>
  <w:num w:numId="40">
    <w:abstractNumId w:val="14"/>
  </w:num>
  <w:num w:numId="41">
    <w:abstractNumId w:val="39"/>
  </w:num>
  <w:num w:numId="42">
    <w:abstractNumId w:val="41"/>
  </w:num>
  <w:num w:numId="43">
    <w:abstractNumId w:val="33"/>
  </w:num>
  <w:num w:numId="44">
    <w:abstractNumId w:val="12"/>
  </w:num>
  <w:num w:numId="45">
    <w:abstractNumId w:val="40"/>
  </w:num>
  <w:num w:numId="46">
    <w:abstractNumId w:val="32"/>
  </w:num>
  <w:num w:numId="47">
    <w:abstractNumId w:val="10"/>
  </w:num>
  <w:num w:numId="48">
    <w:abstractNumId w:val="42"/>
  </w:num>
  <w:num w:numId="49">
    <w:abstractNumId w:val="52"/>
  </w:num>
  <w:num w:numId="50">
    <w:abstractNumId w:val="11"/>
  </w:num>
  <w:num w:numId="51">
    <w:abstractNumId w:val="28"/>
  </w:num>
  <w:num w:numId="52">
    <w:abstractNumId w:val="47"/>
  </w:num>
  <w:num w:numId="53">
    <w:abstractNumId w:val="48"/>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FE"/>
    <w:rsid w:val="00020CD8"/>
    <w:rsid w:val="0008680E"/>
    <w:rsid w:val="000C0801"/>
    <w:rsid w:val="00113356"/>
    <w:rsid w:val="001232CF"/>
    <w:rsid w:val="00127A8E"/>
    <w:rsid w:val="001C7CAE"/>
    <w:rsid w:val="002618CD"/>
    <w:rsid w:val="002A7866"/>
    <w:rsid w:val="002D3D45"/>
    <w:rsid w:val="002F255A"/>
    <w:rsid w:val="00360250"/>
    <w:rsid w:val="003C2250"/>
    <w:rsid w:val="003F5A14"/>
    <w:rsid w:val="0041098D"/>
    <w:rsid w:val="00415EC1"/>
    <w:rsid w:val="00460FDC"/>
    <w:rsid w:val="00570692"/>
    <w:rsid w:val="00610203"/>
    <w:rsid w:val="00615F13"/>
    <w:rsid w:val="0062252A"/>
    <w:rsid w:val="006506F0"/>
    <w:rsid w:val="00686364"/>
    <w:rsid w:val="0069398D"/>
    <w:rsid w:val="006964EA"/>
    <w:rsid w:val="006A673E"/>
    <w:rsid w:val="006C4AD1"/>
    <w:rsid w:val="00702A4A"/>
    <w:rsid w:val="00720983"/>
    <w:rsid w:val="0077667B"/>
    <w:rsid w:val="007C6440"/>
    <w:rsid w:val="007D355C"/>
    <w:rsid w:val="007E7084"/>
    <w:rsid w:val="007F3725"/>
    <w:rsid w:val="0084526C"/>
    <w:rsid w:val="00845449"/>
    <w:rsid w:val="0088117B"/>
    <w:rsid w:val="008C280C"/>
    <w:rsid w:val="008D5464"/>
    <w:rsid w:val="008E3A6D"/>
    <w:rsid w:val="009138C8"/>
    <w:rsid w:val="009633F0"/>
    <w:rsid w:val="009866FE"/>
    <w:rsid w:val="009C7F34"/>
    <w:rsid w:val="00A70C03"/>
    <w:rsid w:val="00AA7E28"/>
    <w:rsid w:val="00AB3E68"/>
    <w:rsid w:val="00AF3065"/>
    <w:rsid w:val="00AF6733"/>
    <w:rsid w:val="00B27A25"/>
    <w:rsid w:val="00B47829"/>
    <w:rsid w:val="00BD183C"/>
    <w:rsid w:val="00C22FE3"/>
    <w:rsid w:val="00C97191"/>
    <w:rsid w:val="00D3775C"/>
    <w:rsid w:val="00D870D9"/>
    <w:rsid w:val="00D90802"/>
    <w:rsid w:val="00DA3ACB"/>
    <w:rsid w:val="00DA5F09"/>
    <w:rsid w:val="00DC72E5"/>
    <w:rsid w:val="00DD69A8"/>
    <w:rsid w:val="00E71B22"/>
    <w:rsid w:val="00E72951"/>
    <w:rsid w:val="00E90D9C"/>
    <w:rsid w:val="00EA19F0"/>
    <w:rsid w:val="00F12220"/>
    <w:rsid w:val="00F209FE"/>
    <w:rsid w:val="00F365BA"/>
    <w:rsid w:val="00F516E3"/>
    <w:rsid w:val="00F53ACB"/>
    <w:rsid w:val="00F567F7"/>
    <w:rsid w:val="00F7122F"/>
    <w:rsid w:val="00FD2C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5AEA1AC1"/>
  <w15:docId w15:val="{D90D5FEF-AE3B-4813-AFBF-B7ED7F1D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D45"/>
    <w:pPr>
      <w:spacing w:after="0" w:line="240" w:lineRule="auto"/>
      <w:jc w:val="both"/>
    </w:pPr>
    <w:rPr>
      <w:rFonts w:ascii="Arial Mäori" w:eastAsia="Times New Roman" w:hAnsi="Arial Mäori" w:cs="Times New Roman"/>
      <w:szCs w:val="20"/>
      <w:lang w:eastAsia="en-GB"/>
    </w:rPr>
  </w:style>
  <w:style w:type="paragraph" w:styleId="Heading1">
    <w:name w:val="heading 1"/>
    <w:basedOn w:val="Normal"/>
    <w:next w:val="Normal"/>
    <w:link w:val="Heading1Char"/>
    <w:qFormat/>
    <w:rsid w:val="002D3D45"/>
    <w:pPr>
      <w:numPr>
        <w:numId w:val="15"/>
      </w:numPr>
      <w:pBdr>
        <w:top w:val="single" w:sz="4" w:space="6" w:color="auto"/>
        <w:bottom w:val="single" w:sz="4" w:space="6" w:color="auto"/>
      </w:pBdr>
      <w:spacing w:after="240"/>
      <w:jc w:val="center"/>
      <w:outlineLvl w:val="0"/>
    </w:pPr>
    <w:rPr>
      <w:b/>
      <w:sz w:val="36"/>
      <w:szCs w:val="36"/>
    </w:rPr>
  </w:style>
  <w:style w:type="paragraph" w:styleId="Heading2">
    <w:name w:val="heading 2"/>
    <w:basedOn w:val="Normal"/>
    <w:next w:val="Normal"/>
    <w:link w:val="Heading2Char"/>
    <w:qFormat/>
    <w:rsid w:val="002D3D45"/>
    <w:pPr>
      <w:keepNext/>
      <w:numPr>
        <w:ilvl w:val="1"/>
        <w:numId w:val="15"/>
      </w:numPr>
      <w:spacing w:before="360" w:after="240"/>
      <w:jc w:val="left"/>
      <w:outlineLvl w:val="1"/>
    </w:pPr>
    <w:rPr>
      <w:b/>
      <w:sz w:val="28"/>
      <w:szCs w:val="28"/>
    </w:rPr>
  </w:style>
  <w:style w:type="paragraph" w:styleId="Heading3">
    <w:name w:val="heading 3"/>
    <w:basedOn w:val="Normal"/>
    <w:next w:val="Normal"/>
    <w:link w:val="Heading3Char"/>
    <w:qFormat/>
    <w:rsid w:val="002D3D45"/>
    <w:pPr>
      <w:keepNext/>
      <w:numPr>
        <w:ilvl w:val="2"/>
        <w:numId w:val="15"/>
      </w:numPr>
      <w:spacing w:before="120" w:after="120"/>
      <w:jc w:val="left"/>
      <w:outlineLvl w:val="2"/>
    </w:pPr>
    <w:rPr>
      <w:b/>
      <w:szCs w:val="24"/>
    </w:rPr>
  </w:style>
  <w:style w:type="paragraph" w:styleId="Heading4">
    <w:name w:val="heading 4"/>
    <w:basedOn w:val="Normal"/>
    <w:next w:val="Normal"/>
    <w:link w:val="Heading4Char"/>
    <w:qFormat/>
    <w:rsid w:val="002D3D45"/>
    <w:pPr>
      <w:keepNext/>
      <w:numPr>
        <w:ilvl w:val="3"/>
        <w:numId w:val="15"/>
      </w:numPr>
      <w:spacing w:before="120" w:after="120"/>
      <w:jc w:val="left"/>
      <w:outlineLvl w:val="3"/>
    </w:pPr>
    <w:rPr>
      <w:rFonts w:ascii="Arial Narrow" w:hAnsi="Arial Narrow"/>
      <w:b/>
      <w:sz w:val="26"/>
      <w:szCs w:val="24"/>
    </w:rPr>
  </w:style>
  <w:style w:type="paragraph" w:styleId="Heading5">
    <w:name w:val="heading 5"/>
    <w:basedOn w:val="Normal"/>
    <w:next w:val="Normal"/>
    <w:link w:val="Heading5Char"/>
    <w:qFormat/>
    <w:rsid w:val="002D3D45"/>
    <w:pPr>
      <w:keepNext/>
      <w:numPr>
        <w:ilvl w:val="4"/>
        <w:numId w:val="15"/>
      </w:numPr>
      <w:spacing w:before="120" w:after="120"/>
      <w:jc w:val="left"/>
      <w:outlineLvl w:val="4"/>
    </w:pPr>
    <w:rPr>
      <w:rFonts w:ascii="Arial Narrow" w:hAnsi="Arial Narrow"/>
      <w:b/>
      <w:sz w:val="26"/>
    </w:rPr>
  </w:style>
  <w:style w:type="paragraph" w:styleId="Heading6">
    <w:name w:val="heading 6"/>
    <w:basedOn w:val="Normal"/>
    <w:next w:val="Normal"/>
    <w:link w:val="Heading6Char"/>
    <w:qFormat/>
    <w:rsid w:val="002D3D45"/>
    <w:pPr>
      <w:keepNext/>
      <w:numPr>
        <w:ilvl w:val="5"/>
        <w:numId w:val="15"/>
      </w:numPr>
      <w:spacing w:before="120"/>
      <w:jc w:val="left"/>
      <w:outlineLvl w:val="5"/>
    </w:pPr>
    <w:rPr>
      <w:b/>
      <w:bCs/>
      <w:sz w:val="22"/>
      <w:szCs w:val="22"/>
    </w:rPr>
  </w:style>
  <w:style w:type="paragraph" w:styleId="Heading7">
    <w:name w:val="heading 7"/>
    <w:basedOn w:val="Normal"/>
    <w:next w:val="Normal"/>
    <w:link w:val="Heading7Char"/>
    <w:qFormat/>
    <w:rsid w:val="002D3D45"/>
    <w:pPr>
      <w:keepNext/>
      <w:numPr>
        <w:ilvl w:val="6"/>
        <w:numId w:val="15"/>
      </w:numPr>
      <w:outlineLvl w:val="6"/>
    </w:pPr>
    <w:rPr>
      <w:b/>
    </w:rPr>
  </w:style>
  <w:style w:type="paragraph" w:styleId="Heading8">
    <w:name w:val="heading 8"/>
    <w:basedOn w:val="Normal"/>
    <w:next w:val="Normal"/>
    <w:link w:val="Heading8Char"/>
    <w:qFormat/>
    <w:rsid w:val="002D3D45"/>
    <w:pPr>
      <w:keepNext/>
      <w:numPr>
        <w:ilvl w:val="7"/>
        <w:numId w:val="15"/>
      </w:numPr>
      <w:outlineLvl w:val="7"/>
    </w:pPr>
    <w:rPr>
      <w:b/>
    </w:rPr>
  </w:style>
  <w:style w:type="paragraph" w:styleId="Heading9">
    <w:name w:val="heading 9"/>
    <w:basedOn w:val="Normal"/>
    <w:next w:val="Normal"/>
    <w:link w:val="Heading9Char"/>
    <w:qFormat/>
    <w:rsid w:val="002D3D45"/>
    <w:pPr>
      <w:keepNext/>
      <w:numPr>
        <w:ilvl w:val="8"/>
        <w:numId w:val="15"/>
      </w:numP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D45"/>
    <w:rPr>
      <w:rFonts w:ascii="Arial Mäori" w:eastAsia="Times New Roman" w:hAnsi="Arial Mäori" w:cs="Times New Roman"/>
      <w:b/>
      <w:sz w:val="36"/>
      <w:szCs w:val="36"/>
      <w:lang w:eastAsia="en-GB"/>
    </w:rPr>
  </w:style>
  <w:style w:type="character" w:customStyle="1" w:styleId="Heading2Char">
    <w:name w:val="Heading 2 Char"/>
    <w:basedOn w:val="DefaultParagraphFont"/>
    <w:link w:val="Heading2"/>
    <w:rsid w:val="002D3D45"/>
    <w:rPr>
      <w:rFonts w:ascii="Arial Mäori" w:eastAsia="Times New Roman" w:hAnsi="Arial Mäori" w:cs="Times New Roman"/>
      <w:b/>
      <w:sz w:val="28"/>
      <w:szCs w:val="28"/>
      <w:lang w:eastAsia="en-GB"/>
    </w:rPr>
  </w:style>
  <w:style w:type="character" w:customStyle="1" w:styleId="Heading3Char">
    <w:name w:val="Heading 3 Char"/>
    <w:basedOn w:val="DefaultParagraphFont"/>
    <w:link w:val="Heading3"/>
    <w:rsid w:val="002D3D45"/>
    <w:rPr>
      <w:rFonts w:ascii="Arial Mäori" w:eastAsia="Times New Roman" w:hAnsi="Arial Mäori" w:cs="Times New Roman"/>
      <w:b/>
      <w:szCs w:val="24"/>
      <w:lang w:eastAsia="en-GB"/>
    </w:rPr>
  </w:style>
  <w:style w:type="character" w:customStyle="1" w:styleId="Heading4Char">
    <w:name w:val="Heading 4 Char"/>
    <w:basedOn w:val="DefaultParagraphFont"/>
    <w:link w:val="Heading4"/>
    <w:rsid w:val="002D3D45"/>
    <w:rPr>
      <w:rFonts w:ascii="Arial Narrow" w:eastAsia="Times New Roman" w:hAnsi="Arial Narrow" w:cs="Times New Roman"/>
      <w:b/>
      <w:sz w:val="26"/>
      <w:szCs w:val="24"/>
      <w:lang w:eastAsia="en-GB"/>
    </w:rPr>
  </w:style>
  <w:style w:type="character" w:customStyle="1" w:styleId="Heading5Char">
    <w:name w:val="Heading 5 Char"/>
    <w:basedOn w:val="DefaultParagraphFont"/>
    <w:link w:val="Heading5"/>
    <w:rsid w:val="002D3D45"/>
    <w:rPr>
      <w:rFonts w:ascii="Arial Narrow" w:eastAsia="Times New Roman" w:hAnsi="Arial Narrow" w:cs="Times New Roman"/>
      <w:b/>
      <w:sz w:val="26"/>
      <w:szCs w:val="20"/>
      <w:lang w:eastAsia="en-GB"/>
    </w:rPr>
  </w:style>
  <w:style w:type="character" w:customStyle="1" w:styleId="Heading6Char">
    <w:name w:val="Heading 6 Char"/>
    <w:basedOn w:val="DefaultParagraphFont"/>
    <w:link w:val="Heading6"/>
    <w:rsid w:val="002D3D45"/>
    <w:rPr>
      <w:rFonts w:ascii="Arial Mäori" w:eastAsia="Times New Roman" w:hAnsi="Arial Mäori" w:cs="Times New Roman"/>
      <w:b/>
      <w:bCs/>
      <w:sz w:val="22"/>
      <w:lang w:eastAsia="en-GB"/>
    </w:rPr>
  </w:style>
  <w:style w:type="character" w:customStyle="1" w:styleId="Heading7Char">
    <w:name w:val="Heading 7 Char"/>
    <w:basedOn w:val="DefaultParagraphFont"/>
    <w:link w:val="Heading7"/>
    <w:rsid w:val="002D3D45"/>
    <w:rPr>
      <w:rFonts w:ascii="Arial Mäori" w:eastAsia="Times New Roman" w:hAnsi="Arial Mäori" w:cs="Times New Roman"/>
      <w:b/>
      <w:szCs w:val="20"/>
      <w:lang w:eastAsia="en-GB"/>
    </w:rPr>
  </w:style>
  <w:style w:type="character" w:customStyle="1" w:styleId="Heading8Char">
    <w:name w:val="Heading 8 Char"/>
    <w:basedOn w:val="DefaultParagraphFont"/>
    <w:link w:val="Heading8"/>
    <w:rsid w:val="002D3D45"/>
    <w:rPr>
      <w:rFonts w:ascii="Arial Mäori" w:eastAsia="Times New Roman" w:hAnsi="Arial Mäori" w:cs="Times New Roman"/>
      <w:b/>
      <w:szCs w:val="20"/>
      <w:lang w:eastAsia="en-GB"/>
    </w:rPr>
  </w:style>
  <w:style w:type="character" w:customStyle="1" w:styleId="Heading9Char">
    <w:name w:val="Heading 9 Char"/>
    <w:basedOn w:val="DefaultParagraphFont"/>
    <w:link w:val="Heading9"/>
    <w:rsid w:val="002D3D45"/>
    <w:rPr>
      <w:rFonts w:ascii="Arial Mäori" w:eastAsia="Times New Roman" w:hAnsi="Arial Mäori" w:cs="Times New Roman"/>
      <w:b/>
      <w:bCs/>
      <w:sz w:val="20"/>
      <w:szCs w:val="20"/>
      <w:lang w:eastAsia="en-GB"/>
    </w:rPr>
  </w:style>
  <w:style w:type="paragraph" w:styleId="TOC1">
    <w:name w:val="toc 1"/>
    <w:basedOn w:val="Normal"/>
    <w:next w:val="Normal"/>
    <w:uiPriority w:val="39"/>
    <w:rsid w:val="002D3D45"/>
    <w:pPr>
      <w:tabs>
        <w:tab w:val="right" w:pos="9356"/>
      </w:tabs>
      <w:spacing w:before="300"/>
      <w:ind w:right="1134"/>
      <w:jc w:val="left"/>
    </w:pPr>
    <w:rPr>
      <w:sz w:val="28"/>
    </w:rPr>
  </w:style>
  <w:style w:type="paragraph" w:styleId="TOC2">
    <w:name w:val="toc 2"/>
    <w:basedOn w:val="Normal"/>
    <w:next w:val="Normal"/>
    <w:uiPriority w:val="39"/>
    <w:rsid w:val="002D3D45"/>
    <w:pPr>
      <w:tabs>
        <w:tab w:val="right" w:pos="9356"/>
      </w:tabs>
      <w:spacing w:before="60"/>
      <w:ind w:left="1134" w:right="567" w:hanging="567"/>
      <w:jc w:val="left"/>
    </w:pPr>
    <w:rPr>
      <w:sz w:val="20"/>
    </w:rPr>
  </w:style>
  <w:style w:type="paragraph" w:styleId="Quote">
    <w:name w:val="Quote"/>
    <w:basedOn w:val="Normal"/>
    <w:next w:val="Normal"/>
    <w:link w:val="QuoteChar"/>
    <w:qFormat/>
    <w:rsid w:val="002D3D45"/>
    <w:pPr>
      <w:spacing w:before="120"/>
      <w:ind w:left="284" w:right="284"/>
      <w:jc w:val="left"/>
    </w:pPr>
  </w:style>
  <w:style w:type="character" w:customStyle="1" w:styleId="QuoteChar">
    <w:name w:val="Quote Char"/>
    <w:basedOn w:val="DefaultParagraphFont"/>
    <w:link w:val="Quote"/>
    <w:rsid w:val="002D3D45"/>
    <w:rPr>
      <w:rFonts w:ascii="Arial Mäori" w:eastAsia="Times New Roman" w:hAnsi="Arial Mäori" w:cs="Times New Roman"/>
      <w:szCs w:val="20"/>
      <w:lang w:eastAsia="en-GB"/>
    </w:rPr>
  </w:style>
  <w:style w:type="paragraph" w:styleId="FootnoteText">
    <w:name w:val="footnote text"/>
    <w:basedOn w:val="Normal"/>
    <w:link w:val="FootnoteTextChar"/>
    <w:semiHidden/>
    <w:rsid w:val="002D3D45"/>
    <w:pPr>
      <w:spacing w:before="60"/>
      <w:ind w:left="284" w:hanging="284"/>
    </w:pPr>
    <w:rPr>
      <w:sz w:val="20"/>
    </w:rPr>
  </w:style>
  <w:style w:type="character" w:customStyle="1" w:styleId="FootnoteTextChar">
    <w:name w:val="Footnote Text Char"/>
    <w:basedOn w:val="DefaultParagraphFont"/>
    <w:link w:val="FootnoteText"/>
    <w:semiHidden/>
    <w:rsid w:val="002D3D45"/>
    <w:rPr>
      <w:rFonts w:ascii="Arial Mäori" w:eastAsia="Times New Roman" w:hAnsi="Arial Mäori" w:cs="Times New Roman"/>
      <w:sz w:val="20"/>
      <w:szCs w:val="20"/>
      <w:lang w:eastAsia="en-GB"/>
    </w:rPr>
  </w:style>
  <w:style w:type="paragraph" w:styleId="Header">
    <w:name w:val="header"/>
    <w:basedOn w:val="Normal"/>
    <w:link w:val="HeaderChar"/>
    <w:rsid w:val="002D3D45"/>
    <w:rPr>
      <w:sz w:val="16"/>
      <w:szCs w:val="16"/>
    </w:rPr>
  </w:style>
  <w:style w:type="character" w:customStyle="1" w:styleId="HeaderChar">
    <w:name w:val="Header Char"/>
    <w:basedOn w:val="DefaultParagraphFont"/>
    <w:link w:val="Header"/>
    <w:rsid w:val="002D3D45"/>
    <w:rPr>
      <w:rFonts w:ascii="Arial Mäori" w:eastAsia="Times New Roman" w:hAnsi="Arial Mäori" w:cs="Times New Roman"/>
      <w:sz w:val="16"/>
      <w:szCs w:val="16"/>
      <w:lang w:eastAsia="en-GB"/>
    </w:rPr>
  </w:style>
  <w:style w:type="paragraph" w:styleId="Title">
    <w:name w:val="Title"/>
    <w:basedOn w:val="Normal"/>
    <w:next w:val="Normal"/>
    <w:link w:val="TitleChar"/>
    <w:qFormat/>
    <w:rsid w:val="002D3D45"/>
    <w:pPr>
      <w:jc w:val="right"/>
    </w:pPr>
    <w:rPr>
      <w:b/>
      <w:sz w:val="64"/>
    </w:rPr>
  </w:style>
  <w:style w:type="character" w:customStyle="1" w:styleId="TitleChar">
    <w:name w:val="Title Char"/>
    <w:basedOn w:val="DefaultParagraphFont"/>
    <w:link w:val="Title"/>
    <w:rsid w:val="002D3D45"/>
    <w:rPr>
      <w:rFonts w:ascii="Arial Mäori" w:eastAsia="Times New Roman" w:hAnsi="Arial Mäori" w:cs="Times New Roman"/>
      <w:b/>
      <w:sz w:val="64"/>
      <w:szCs w:val="20"/>
      <w:lang w:eastAsia="en-GB"/>
    </w:rPr>
  </w:style>
  <w:style w:type="paragraph" w:customStyle="1" w:styleId="Imprint">
    <w:name w:val="Imprint"/>
    <w:basedOn w:val="Normal"/>
    <w:next w:val="Normal"/>
    <w:rsid w:val="002D3D45"/>
    <w:pPr>
      <w:spacing w:after="240"/>
      <w:jc w:val="center"/>
    </w:pPr>
  </w:style>
  <w:style w:type="paragraph" w:styleId="Footer">
    <w:name w:val="footer"/>
    <w:basedOn w:val="Normal"/>
    <w:link w:val="FooterChar"/>
    <w:rsid w:val="002D3D45"/>
    <w:rPr>
      <w:b/>
      <w:sz w:val="18"/>
    </w:rPr>
  </w:style>
  <w:style w:type="character" w:customStyle="1" w:styleId="FooterChar">
    <w:name w:val="Footer Char"/>
    <w:basedOn w:val="DefaultParagraphFont"/>
    <w:link w:val="Footer"/>
    <w:rsid w:val="002D3D45"/>
    <w:rPr>
      <w:rFonts w:ascii="Arial Mäori" w:eastAsia="Times New Roman" w:hAnsi="Arial Mäori" w:cs="Times New Roman"/>
      <w:b/>
      <w:sz w:val="18"/>
      <w:szCs w:val="20"/>
      <w:lang w:eastAsia="en-GB"/>
    </w:rPr>
  </w:style>
  <w:style w:type="character" w:styleId="PageNumber">
    <w:name w:val="page number"/>
    <w:rsid w:val="002D3D45"/>
    <w:rPr>
      <w:rFonts w:ascii="Arial Mäori" w:hAnsi="Arial Mäori"/>
      <w:b/>
      <w:sz w:val="28"/>
    </w:rPr>
  </w:style>
  <w:style w:type="paragraph" w:customStyle="1" w:styleId="VersoFooter">
    <w:name w:val="Verso Footer"/>
    <w:basedOn w:val="Footer"/>
    <w:rsid w:val="002D3D45"/>
    <w:pPr>
      <w:pBdr>
        <w:top w:val="single" w:sz="4" w:space="1" w:color="auto"/>
      </w:pBdr>
      <w:tabs>
        <w:tab w:val="left" w:pos="709"/>
      </w:tabs>
    </w:pPr>
    <w:rPr>
      <w:sz w:val="20"/>
    </w:rPr>
  </w:style>
  <w:style w:type="paragraph" w:customStyle="1" w:styleId="RectoFooter">
    <w:name w:val="Recto Footer"/>
    <w:basedOn w:val="Footer"/>
    <w:rsid w:val="002D3D45"/>
    <w:pPr>
      <w:pBdr>
        <w:top w:val="single" w:sz="4" w:space="1" w:color="auto"/>
      </w:pBdr>
      <w:tabs>
        <w:tab w:val="right" w:pos="8647"/>
        <w:tab w:val="right" w:pos="9356"/>
      </w:tabs>
    </w:pPr>
    <w:rPr>
      <w:sz w:val="20"/>
    </w:rPr>
  </w:style>
  <w:style w:type="paragraph" w:customStyle="1" w:styleId="Figure">
    <w:name w:val="Figure"/>
    <w:basedOn w:val="Normal"/>
    <w:next w:val="Normal"/>
    <w:rsid w:val="002D3D45"/>
    <w:pPr>
      <w:keepNext/>
      <w:spacing w:before="120" w:after="120"/>
      <w:ind w:left="1134" w:hanging="1134"/>
    </w:pPr>
    <w:rPr>
      <w:b/>
      <w:sz w:val="22"/>
    </w:rPr>
  </w:style>
  <w:style w:type="character" w:styleId="FootnoteReference">
    <w:name w:val="footnote reference"/>
    <w:semiHidden/>
    <w:rsid w:val="002D3D45"/>
    <w:rPr>
      <w:vertAlign w:val="superscript"/>
    </w:rPr>
  </w:style>
  <w:style w:type="paragraph" w:customStyle="1" w:styleId="Table">
    <w:name w:val="Table"/>
    <w:basedOn w:val="Figure"/>
    <w:rsid w:val="002D3D45"/>
  </w:style>
  <w:style w:type="paragraph" w:customStyle="1" w:styleId="Dash">
    <w:name w:val="Dash"/>
    <w:basedOn w:val="Normal"/>
    <w:rsid w:val="002D3D45"/>
    <w:pPr>
      <w:tabs>
        <w:tab w:val="num" w:pos="851"/>
      </w:tabs>
      <w:spacing w:before="60"/>
      <w:ind w:left="851" w:hanging="284"/>
    </w:pPr>
  </w:style>
  <w:style w:type="paragraph" w:customStyle="1" w:styleId="TableText0">
    <w:name w:val="TableText"/>
    <w:basedOn w:val="Normal"/>
    <w:link w:val="TableTextChar"/>
    <w:rsid w:val="002D3D45"/>
    <w:pPr>
      <w:numPr>
        <w:numId w:val="5"/>
      </w:numPr>
      <w:tabs>
        <w:tab w:val="clear" w:pos="851"/>
      </w:tabs>
      <w:spacing w:before="80" w:after="80"/>
      <w:ind w:left="0" w:firstLine="0"/>
      <w:jc w:val="left"/>
    </w:pPr>
    <w:rPr>
      <w:sz w:val="22"/>
    </w:rPr>
  </w:style>
  <w:style w:type="paragraph" w:customStyle="1" w:styleId="TableBullet">
    <w:name w:val="TableBullet"/>
    <w:basedOn w:val="Normal"/>
    <w:rsid w:val="002D3D45"/>
    <w:pPr>
      <w:tabs>
        <w:tab w:val="left" w:pos="284"/>
      </w:tabs>
      <w:spacing w:after="80"/>
      <w:ind w:left="284" w:hanging="284"/>
      <w:jc w:val="left"/>
    </w:pPr>
    <w:rPr>
      <w:sz w:val="22"/>
      <w:szCs w:val="22"/>
    </w:rPr>
  </w:style>
  <w:style w:type="paragraph" w:customStyle="1" w:styleId="Box">
    <w:name w:val="Box"/>
    <w:basedOn w:val="Normal"/>
    <w:rsid w:val="002D3D45"/>
    <w:pPr>
      <w:pBdr>
        <w:top w:val="single" w:sz="4" w:space="12" w:color="auto"/>
        <w:left w:val="single" w:sz="4" w:space="12" w:color="auto"/>
        <w:bottom w:val="single" w:sz="4" w:space="12" w:color="auto"/>
        <w:right w:val="single" w:sz="4" w:space="12" w:color="auto"/>
      </w:pBdr>
      <w:spacing w:before="120"/>
      <w:ind w:left="284" w:right="284"/>
      <w:jc w:val="left"/>
    </w:pPr>
    <w:rPr>
      <w:sz w:val="22"/>
    </w:rPr>
  </w:style>
  <w:style w:type="paragraph" w:customStyle="1" w:styleId="BoxHeading">
    <w:name w:val="BoxHeading"/>
    <w:basedOn w:val="Box"/>
    <w:rsid w:val="002D3D45"/>
    <w:rPr>
      <w:b/>
      <w:sz w:val="24"/>
    </w:rPr>
  </w:style>
  <w:style w:type="paragraph" w:customStyle="1" w:styleId="BoxBullet">
    <w:name w:val="BoxBullet"/>
    <w:basedOn w:val="Box"/>
    <w:rsid w:val="002D3D45"/>
    <w:pPr>
      <w:numPr>
        <w:numId w:val="1"/>
      </w:numPr>
      <w:tabs>
        <w:tab w:val="clear" w:pos="360"/>
      </w:tabs>
      <w:spacing w:before="60"/>
      <w:ind w:left="568"/>
    </w:pPr>
  </w:style>
  <w:style w:type="paragraph" w:customStyle="1" w:styleId="IntroHead">
    <w:name w:val="IntroHead"/>
    <w:basedOn w:val="Heading1"/>
    <w:next w:val="Normal"/>
    <w:rsid w:val="002D3D45"/>
    <w:pPr>
      <w:outlineLvl w:val="9"/>
    </w:pPr>
  </w:style>
  <w:style w:type="paragraph" w:customStyle="1" w:styleId="Source">
    <w:name w:val="Source"/>
    <w:basedOn w:val="Figure"/>
    <w:next w:val="Normal"/>
    <w:rsid w:val="002D3D45"/>
    <w:pPr>
      <w:keepNext w:val="0"/>
      <w:spacing w:before="80" w:after="0"/>
      <w:ind w:left="0" w:firstLine="0"/>
    </w:pPr>
    <w:rPr>
      <w:b w:val="0"/>
      <w:sz w:val="20"/>
    </w:rPr>
  </w:style>
  <w:style w:type="paragraph" w:customStyle="1" w:styleId="Subhead">
    <w:name w:val="Subhead"/>
    <w:basedOn w:val="Normal"/>
    <w:next w:val="Normal"/>
    <w:rsid w:val="002D3D45"/>
    <w:pPr>
      <w:numPr>
        <w:numId w:val="2"/>
      </w:numPr>
      <w:tabs>
        <w:tab w:val="clear" w:pos="360"/>
      </w:tabs>
      <w:ind w:left="0" w:firstLine="0"/>
      <w:jc w:val="right"/>
    </w:pPr>
    <w:rPr>
      <w:sz w:val="48"/>
    </w:rPr>
  </w:style>
  <w:style w:type="character" w:styleId="Hyperlink">
    <w:name w:val="Hyperlink"/>
    <w:rsid w:val="002D3D45"/>
    <w:rPr>
      <w:color w:val="auto"/>
      <w:u w:val="none"/>
    </w:rPr>
  </w:style>
  <w:style w:type="paragraph" w:customStyle="1" w:styleId="References">
    <w:name w:val="References"/>
    <w:basedOn w:val="Normal"/>
    <w:rsid w:val="002D3D45"/>
    <w:pPr>
      <w:spacing w:after="180"/>
    </w:pPr>
    <w:rPr>
      <w:sz w:val="22"/>
    </w:rPr>
  </w:style>
  <w:style w:type="paragraph" w:customStyle="1" w:styleId="Bullet">
    <w:name w:val="Bullet"/>
    <w:basedOn w:val="Normal"/>
    <w:rsid w:val="002D3D45"/>
    <w:pPr>
      <w:tabs>
        <w:tab w:val="num" w:pos="567"/>
      </w:tabs>
      <w:spacing w:before="120"/>
      <w:ind w:left="567" w:hanging="283"/>
    </w:pPr>
  </w:style>
  <w:style w:type="paragraph" w:customStyle="1" w:styleId="Note">
    <w:name w:val="Note"/>
    <w:basedOn w:val="Normal"/>
    <w:next w:val="Normal"/>
    <w:rsid w:val="002D3D45"/>
    <w:pPr>
      <w:numPr>
        <w:numId w:val="4"/>
      </w:numPr>
      <w:spacing w:before="80"/>
    </w:pPr>
    <w:rPr>
      <w:sz w:val="20"/>
    </w:rPr>
  </w:style>
  <w:style w:type="paragraph" w:customStyle="1" w:styleId="TableDash">
    <w:name w:val="TableDash"/>
    <w:basedOn w:val="Normal"/>
    <w:rsid w:val="002D3D45"/>
    <w:pPr>
      <w:numPr>
        <w:numId w:val="3"/>
      </w:numPr>
      <w:spacing w:before="80"/>
      <w:jc w:val="left"/>
    </w:pPr>
    <w:rPr>
      <w:sz w:val="22"/>
      <w:szCs w:val="22"/>
    </w:rPr>
  </w:style>
  <w:style w:type="paragraph" w:styleId="BodyTextIndent">
    <w:name w:val="Body Text Indent"/>
    <w:basedOn w:val="Normal"/>
    <w:link w:val="BodyTextIndentChar"/>
    <w:rsid w:val="002D3D45"/>
    <w:pPr>
      <w:ind w:left="720"/>
      <w:jc w:val="left"/>
    </w:pPr>
    <w:rPr>
      <w:szCs w:val="24"/>
      <w:lang w:eastAsia="en-US"/>
    </w:rPr>
  </w:style>
  <w:style w:type="character" w:customStyle="1" w:styleId="BodyTextIndentChar">
    <w:name w:val="Body Text Indent Char"/>
    <w:basedOn w:val="DefaultParagraphFont"/>
    <w:link w:val="BodyTextIndent"/>
    <w:rsid w:val="002D3D45"/>
    <w:rPr>
      <w:rFonts w:ascii="Arial Mäori" w:eastAsia="Times New Roman" w:hAnsi="Arial Mäori" w:cs="Times New Roman"/>
      <w:szCs w:val="24"/>
    </w:rPr>
  </w:style>
  <w:style w:type="paragraph" w:styleId="BodyText">
    <w:name w:val="Body Text"/>
    <w:basedOn w:val="Normal"/>
    <w:link w:val="BodyTextChar"/>
    <w:rsid w:val="002D3D45"/>
    <w:pPr>
      <w:jc w:val="left"/>
    </w:pPr>
    <w:rPr>
      <w:b/>
      <w:bCs/>
      <w:szCs w:val="24"/>
      <w:lang w:eastAsia="en-US"/>
    </w:rPr>
  </w:style>
  <w:style w:type="character" w:customStyle="1" w:styleId="BodyTextChar">
    <w:name w:val="Body Text Char"/>
    <w:basedOn w:val="DefaultParagraphFont"/>
    <w:link w:val="BodyText"/>
    <w:rsid w:val="002D3D45"/>
    <w:rPr>
      <w:rFonts w:ascii="Arial Mäori" w:eastAsia="Times New Roman" w:hAnsi="Arial Mäori" w:cs="Times New Roman"/>
      <w:b/>
      <w:bCs/>
      <w:szCs w:val="24"/>
    </w:rPr>
  </w:style>
  <w:style w:type="paragraph" w:styleId="BalloonText">
    <w:name w:val="Balloon Text"/>
    <w:basedOn w:val="Normal"/>
    <w:link w:val="BalloonTextChar"/>
    <w:semiHidden/>
    <w:rsid w:val="002D3D45"/>
    <w:rPr>
      <w:rFonts w:ascii="Tahoma" w:hAnsi="Tahoma" w:cs="Tahoma"/>
      <w:sz w:val="16"/>
      <w:szCs w:val="16"/>
    </w:rPr>
  </w:style>
  <w:style w:type="character" w:customStyle="1" w:styleId="BalloonTextChar">
    <w:name w:val="Balloon Text Char"/>
    <w:basedOn w:val="DefaultParagraphFont"/>
    <w:link w:val="BalloonText"/>
    <w:semiHidden/>
    <w:rsid w:val="002D3D45"/>
    <w:rPr>
      <w:rFonts w:ascii="Tahoma" w:eastAsia="Times New Roman" w:hAnsi="Tahoma" w:cs="Tahoma"/>
      <w:sz w:val="16"/>
      <w:szCs w:val="16"/>
      <w:lang w:eastAsia="en-GB"/>
    </w:rPr>
  </w:style>
  <w:style w:type="paragraph" w:styleId="BodyText2">
    <w:name w:val="Body Text 2"/>
    <w:basedOn w:val="Normal"/>
    <w:link w:val="BodyText2Char"/>
    <w:rsid w:val="002D3D45"/>
    <w:pPr>
      <w:spacing w:after="120" w:line="480" w:lineRule="auto"/>
    </w:pPr>
  </w:style>
  <w:style w:type="character" w:customStyle="1" w:styleId="BodyText2Char">
    <w:name w:val="Body Text 2 Char"/>
    <w:basedOn w:val="DefaultParagraphFont"/>
    <w:link w:val="BodyText2"/>
    <w:rsid w:val="002D3D45"/>
    <w:rPr>
      <w:rFonts w:ascii="Arial Mäori" w:eastAsia="Times New Roman" w:hAnsi="Arial Mäori" w:cs="Times New Roman"/>
      <w:szCs w:val="20"/>
      <w:lang w:eastAsia="en-GB"/>
    </w:rPr>
  </w:style>
  <w:style w:type="character" w:styleId="CommentReference">
    <w:name w:val="annotation reference"/>
    <w:semiHidden/>
    <w:rsid w:val="002D3D45"/>
    <w:rPr>
      <w:sz w:val="16"/>
      <w:szCs w:val="16"/>
    </w:rPr>
  </w:style>
  <w:style w:type="paragraph" w:styleId="CommentText">
    <w:name w:val="annotation text"/>
    <w:basedOn w:val="Normal"/>
    <w:link w:val="CommentTextChar"/>
    <w:semiHidden/>
    <w:rsid w:val="002D3D45"/>
    <w:rPr>
      <w:sz w:val="22"/>
    </w:rPr>
  </w:style>
  <w:style w:type="character" w:customStyle="1" w:styleId="CommentTextChar">
    <w:name w:val="Comment Text Char"/>
    <w:basedOn w:val="DefaultParagraphFont"/>
    <w:link w:val="CommentText"/>
    <w:semiHidden/>
    <w:rsid w:val="002D3D45"/>
    <w:rPr>
      <w:rFonts w:ascii="Arial Mäori" w:eastAsia="Times New Roman" w:hAnsi="Arial Mäori" w:cs="Times New Roman"/>
      <w:sz w:val="22"/>
      <w:szCs w:val="20"/>
      <w:lang w:eastAsia="en-GB"/>
    </w:rPr>
  </w:style>
  <w:style w:type="paragraph" w:customStyle="1" w:styleId="Bullet3">
    <w:name w:val="Bullet 3"/>
    <w:basedOn w:val="Normal"/>
    <w:rsid w:val="002D3D45"/>
    <w:pPr>
      <w:tabs>
        <w:tab w:val="num" w:pos="1418"/>
      </w:tabs>
      <w:ind w:left="1418" w:hanging="426"/>
    </w:pPr>
  </w:style>
  <w:style w:type="paragraph" w:customStyle="1" w:styleId="Bullet2">
    <w:name w:val="Bullet 2"/>
    <w:basedOn w:val="Normal"/>
    <w:next w:val="Normal"/>
    <w:autoRedefine/>
    <w:rsid w:val="002D3D45"/>
    <w:pPr>
      <w:numPr>
        <w:ilvl w:val="2"/>
        <w:numId w:val="6"/>
      </w:numPr>
      <w:spacing w:after="60"/>
      <w:jc w:val="left"/>
    </w:pPr>
    <w:rPr>
      <w:rFonts w:ascii="Arial" w:hAnsi="Arial"/>
      <w:lang w:eastAsia="en-US"/>
    </w:rPr>
  </w:style>
  <w:style w:type="paragraph" w:customStyle="1" w:styleId="BodyText1">
    <w:name w:val="Body Text 1"/>
    <w:basedOn w:val="BodyText2"/>
    <w:autoRedefine/>
    <w:rsid w:val="002D3D45"/>
    <w:pPr>
      <w:widowControl w:val="0"/>
      <w:numPr>
        <w:ilvl w:val="1"/>
        <w:numId w:val="7"/>
      </w:numPr>
      <w:tabs>
        <w:tab w:val="clear" w:pos="992"/>
      </w:tabs>
      <w:spacing w:after="0" w:line="240" w:lineRule="auto"/>
      <w:ind w:left="0" w:firstLine="0"/>
      <w:jc w:val="left"/>
    </w:pPr>
    <w:rPr>
      <w:rFonts w:ascii="Arial" w:hAnsi="Arial" w:cs="Arial"/>
      <w:szCs w:val="24"/>
    </w:rPr>
  </w:style>
  <w:style w:type="paragraph" w:customStyle="1" w:styleId="TableHeader">
    <w:name w:val="Table Header"/>
    <w:basedOn w:val="Normal"/>
    <w:autoRedefine/>
    <w:rsid w:val="002F255A"/>
    <w:pPr>
      <w:widowControl w:val="0"/>
      <w:spacing w:before="120" w:after="120" w:line="240" w:lineRule="atLeast"/>
    </w:pPr>
    <w:rPr>
      <w:rFonts w:ascii="Arial" w:hAnsi="Arial" w:cs="Arial"/>
      <w:b/>
      <w:iCs/>
      <w:sz w:val="22"/>
      <w:szCs w:val="22"/>
    </w:rPr>
  </w:style>
  <w:style w:type="paragraph" w:customStyle="1" w:styleId="BulletedList">
    <w:name w:val="Bulleted List"/>
    <w:basedOn w:val="Normal"/>
    <w:semiHidden/>
    <w:rsid w:val="002D3D45"/>
    <w:pPr>
      <w:widowControl w:val="0"/>
      <w:tabs>
        <w:tab w:val="num" w:pos="1440"/>
      </w:tabs>
      <w:spacing w:before="60" w:after="60" w:line="240" w:lineRule="atLeast"/>
      <w:ind w:left="1440" w:hanging="360"/>
    </w:pPr>
    <w:rPr>
      <w:rFonts w:ascii="Arial" w:hAnsi="Arial" w:cs="Garamond"/>
      <w:sz w:val="22"/>
    </w:rPr>
  </w:style>
  <w:style w:type="table" w:styleId="TableGrid">
    <w:name w:val="Table Grid"/>
    <w:basedOn w:val="TableNormal"/>
    <w:rsid w:val="002D3D45"/>
    <w:pPr>
      <w:numPr>
        <w:numId w:val="9"/>
      </w:num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rsid w:val="002D3D45"/>
    <w:pPr>
      <w:widowControl w:val="0"/>
      <w:tabs>
        <w:tab w:val="num" w:pos="1209"/>
      </w:tabs>
      <w:spacing w:before="120" w:after="120" w:line="240" w:lineRule="atLeast"/>
      <w:ind w:left="1209" w:hanging="360"/>
    </w:pPr>
    <w:rPr>
      <w:rFonts w:ascii="Arial" w:hAnsi="Arial" w:cs="Garamond"/>
      <w:sz w:val="22"/>
    </w:rPr>
  </w:style>
  <w:style w:type="paragraph" w:customStyle="1" w:styleId="Tabletext">
    <w:name w:val="Tabletext"/>
    <w:basedOn w:val="Normal"/>
    <w:semiHidden/>
    <w:rsid w:val="002D3D45"/>
    <w:pPr>
      <w:keepLines/>
      <w:numPr>
        <w:numId w:val="8"/>
      </w:numPr>
      <w:tabs>
        <w:tab w:val="clear" w:pos="1209"/>
      </w:tabs>
      <w:spacing w:before="20" w:after="20"/>
      <w:ind w:left="0" w:firstLine="0"/>
      <w:jc w:val="left"/>
    </w:pPr>
    <w:rPr>
      <w:rFonts w:ascii="Arial" w:hAnsi="Arial"/>
      <w:sz w:val="20"/>
      <w:szCs w:val="24"/>
      <w:lang w:val="en-US" w:eastAsia="en-US"/>
    </w:rPr>
  </w:style>
  <w:style w:type="paragraph" w:customStyle="1" w:styleId="ProcessHeading2">
    <w:name w:val="Process Heading 2"/>
    <w:basedOn w:val="Heading3"/>
    <w:autoRedefine/>
    <w:rsid w:val="002D3D45"/>
    <w:pPr>
      <w:widowControl w:val="0"/>
      <w:spacing w:before="0" w:after="0"/>
      <w:ind w:left="567" w:firstLine="0"/>
      <w:outlineLvl w:val="9"/>
    </w:pPr>
    <w:rPr>
      <w:rFonts w:ascii="Arial" w:hAnsi="Arial" w:cs="Arial"/>
      <w:bCs/>
      <w:iCs/>
    </w:rPr>
  </w:style>
  <w:style w:type="paragraph" w:customStyle="1" w:styleId="NoteBold">
    <w:name w:val="Note Bold"/>
    <w:basedOn w:val="Normal"/>
    <w:autoRedefine/>
    <w:rsid w:val="002D3D45"/>
    <w:pPr>
      <w:keepNext/>
      <w:widowControl w:val="0"/>
      <w:ind w:left="567"/>
      <w:jc w:val="left"/>
    </w:pPr>
    <w:rPr>
      <w:rFonts w:ascii="Arial" w:hAnsi="Arial" w:cs="Arial"/>
      <w:szCs w:val="24"/>
    </w:rPr>
  </w:style>
  <w:style w:type="paragraph" w:customStyle="1" w:styleId="Bullet1">
    <w:name w:val="Bullet 1"/>
    <w:next w:val="BodyText1"/>
    <w:autoRedefine/>
    <w:rsid w:val="002D3D45"/>
    <w:pPr>
      <w:tabs>
        <w:tab w:val="num" w:pos="425"/>
      </w:tabs>
      <w:spacing w:after="60" w:line="240" w:lineRule="auto"/>
      <w:ind w:left="425" w:hanging="425"/>
    </w:pPr>
    <w:rPr>
      <w:rFonts w:eastAsia="Times New Roman" w:cs="Times New Roman"/>
      <w:szCs w:val="20"/>
    </w:rPr>
  </w:style>
  <w:style w:type="paragraph" w:styleId="TOAHeading">
    <w:name w:val="toa heading"/>
    <w:basedOn w:val="Normal"/>
    <w:next w:val="Normal"/>
    <w:semiHidden/>
    <w:rsid w:val="002D3D45"/>
    <w:pPr>
      <w:pageBreakBefore/>
      <w:numPr>
        <w:numId w:val="10"/>
      </w:numPr>
      <w:tabs>
        <w:tab w:val="clear" w:pos="425"/>
      </w:tabs>
      <w:spacing w:after="240"/>
      <w:ind w:left="0" w:firstLine="0"/>
    </w:pPr>
    <w:rPr>
      <w:rFonts w:ascii="Arial" w:hAnsi="Arial" w:cs="Arial"/>
      <w:b/>
      <w:bCs/>
      <w:sz w:val="28"/>
      <w:szCs w:val="28"/>
    </w:rPr>
  </w:style>
  <w:style w:type="paragraph" w:styleId="List">
    <w:name w:val="List"/>
    <w:basedOn w:val="Normal"/>
    <w:rsid w:val="002D3D45"/>
    <w:pPr>
      <w:numPr>
        <w:numId w:val="9"/>
      </w:numPr>
      <w:ind w:left="283" w:hanging="283"/>
    </w:pPr>
  </w:style>
  <w:style w:type="paragraph" w:styleId="List2">
    <w:name w:val="List 2"/>
    <w:basedOn w:val="Normal"/>
    <w:rsid w:val="002D3D45"/>
    <w:pPr>
      <w:ind w:left="566" w:hanging="283"/>
    </w:pPr>
  </w:style>
  <w:style w:type="paragraph" w:styleId="ListBullet2">
    <w:name w:val="List Bullet 2"/>
    <w:basedOn w:val="Normal"/>
    <w:rsid w:val="002D3D45"/>
    <w:pPr>
      <w:tabs>
        <w:tab w:val="num" w:pos="643"/>
      </w:tabs>
      <w:ind w:left="643" w:hanging="360"/>
    </w:pPr>
  </w:style>
  <w:style w:type="paragraph" w:styleId="ListBullet3">
    <w:name w:val="List Bullet 3"/>
    <w:basedOn w:val="Normal"/>
    <w:rsid w:val="002D3D45"/>
    <w:pPr>
      <w:tabs>
        <w:tab w:val="num" w:pos="926"/>
      </w:tabs>
      <w:ind w:left="926" w:hanging="360"/>
    </w:pPr>
  </w:style>
  <w:style w:type="paragraph" w:styleId="ListContinue2">
    <w:name w:val="List Continue 2"/>
    <w:basedOn w:val="Normal"/>
    <w:rsid w:val="002D3D45"/>
    <w:pPr>
      <w:numPr>
        <w:numId w:val="12"/>
      </w:numPr>
      <w:tabs>
        <w:tab w:val="clear" w:pos="643"/>
      </w:tabs>
      <w:spacing w:after="120"/>
      <w:ind w:left="566" w:firstLine="0"/>
    </w:pPr>
  </w:style>
  <w:style w:type="paragraph" w:styleId="BodyTextFirstIndent2">
    <w:name w:val="Body Text First Indent 2"/>
    <w:basedOn w:val="BodyTextIndent"/>
    <w:link w:val="BodyTextFirstIndent2Char"/>
    <w:rsid w:val="002D3D45"/>
    <w:pPr>
      <w:numPr>
        <w:numId w:val="13"/>
      </w:numPr>
      <w:tabs>
        <w:tab w:val="clear" w:pos="926"/>
      </w:tabs>
      <w:spacing w:after="120"/>
      <w:ind w:left="283" w:firstLine="210"/>
      <w:jc w:val="both"/>
    </w:pPr>
    <w:rPr>
      <w:szCs w:val="20"/>
      <w:lang w:eastAsia="en-GB"/>
    </w:rPr>
  </w:style>
  <w:style w:type="character" w:customStyle="1" w:styleId="BodyTextFirstIndent2Char">
    <w:name w:val="Body Text First Indent 2 Char"/>
    <w:basedOn w:val="BodyTextIndentChar"/>
    <w:link w:val="BodyTextFirstIndent2"/>
    <w:rsid w:val="002D3D45"/>
    <w:rPr>
      <w:rFonts w:ascii="Arial Mäori" w:eastAsia="Times New Roman" w:hAnsi="Arial Mäori" w:cs="Times New Roman"/>
      <w:szCs w:val="20"/>
      <w:lang w:eastAsia="en-GB"/>
    </w:rPr>
  </w:style>
  <w:style w:type="paragraph" w:customStyle="1" w:styleId="H1">
    <w:name w:val="H1"/>
    <w:basedOn w:val="Normal"/>
    <w:link w:val="H1Char"/>
    <w:rsid w:val="002D3D45"/>
    <w:pPr>
      <w:spacing w:before="240" w:after="120"/>
      <w:jc w:val="left"/>
    </w:pPr>
    <w:rPr>
      <w:rFonts w:ascii="Arial" w:hAnsi="Arial" w:cs="Arial"/>
      <w:b/>
      <w:sz w:val="22"/>
      <w:lang w:val="en-US" w:eastAsia="en-US"/>
    </w:rPr>
  </w:style>
  <w:style w:type="paragraph" w:styleId="TOC4">
    <w:name w:val="toc 4"/>
    <w:basedOn w:val="Normal"/>
    <w:next w:val="Normal"/>
    <w:autoRedefine/>
    <w:semiHidden/>
    <w:rsid w:val="002D3D45"/>
    <w:pPr>
      <w:ind w:left="720"/>
    </w:pPr>
  </w:style>
  <w:style w:type="character" w:customStyle="1" w:styleId="H1Char">
    <w:name w:val="H1 Char"/>
    <w:link w:val="H1"/>
    <w:rsid w:val="002D3D45"/>
    <w:rPr>
      <w:rFonts w:eastAsia="Times New Roman" w:cs="Arial"/>
      <w:b/>
      <w:sz w:val="22"/>
      <w:szCs w:val="20"/>
      <w:lang w:val="en-US"/>
    </w:rPr>
  </w:style>
  <w:style w:type="character" w:customStyle="1" w:styleId="TableTextChar">
    <w:name w:val="TableText Char"/>
    <w:link w:val="TableText0"/>
    <w:rsid w:val="002D3D45"/>
    <w:rPr>
      <w:rFonts w:ascii="Arial Mäori" w:eastAsia="Times New Roman" w:hAnsi="Arial Mäori" w:cs="Times New Roman"/>
      <w:sz w:val="22"/>
      <w:szCs w:val="20"/>
      <w:lang w:eastAsia="en-GB"/>
    </w:rPr>
  </w:style>
  <w:style w:type="paragraph" w:customStyle="1" w:styleId="Point">
    <w:name w:val="Point"/>
    <w:basedOn w:val="Normal"/>
    <w:autoRedefine/>
    <w:semiHidden/>
    <w:rsid w:val="002D3D45"/>
    <w:pPr>
      <w:numPr>
        <w:numId w:val="16"/>
      </w:numPr>
      <w:autoSpaceDE w:val="0"/>
      <w:autoSpaceDN w:val="0"/>
      <w:adjustRightInd w:val="0"/>
      <w:spacing w:before="60"/>
      <w:jc w:val="left"/>
    </w:pPr>
    <w:rPr>
      <w:rFonts w:ascii="Arial" w:hAnsi="Arial" w:cs="Arial"/>
      <w:bCs/>
      <w:color w:val="000000"/>
      <w:lang w:eastAsia="en-US"/>
    </w:rPr>
  </w:style>
  <w:style w:type="paragraph" w:styleId="NormalWeb">
    <w:name w:val="Normal (Web)"/>
    <w:basedOn w:val="Normal"/>
    <w:rsid w:val="002D3D45"/>
    <w:pPr>
      <w:spacing w:after="225"/>
      <w:jc w:val="left"/>
    </w:pPr>
    <w:rPr>
      <w:rFonts w:ascii="Times New Roman" w:hAnsi="Times New Roman"/>
      <w:szCs w:val="24"/>
      <w:lang w:val="en-GB"/>
    </w:rPr>
  </w:style>
  <w:style w:type="paragraph" w:styleId="CommentSubject">
    <w:name w:val="annotation subject"/>
    <w:basedOn w:val="CommentText"/>
    <w:next w:val="CommentText"/>
    <w:link w:val="CommentSubjectChar"/>
    <w:semiHidden/>
    <w:rsid w:val="002D3D45"/>
    <w:rPr>
      <w:b/>
      <w:bCs/>
      <w:sz w:val="20"/>
    </w:rPr>
  </w:style>
  <w:style w:type="character" w:customStyle="1" w:styleId="CommentSubjectChar">
    <w:name w:val="Comment Subject Char"/>
    <w:basedOn w:val="CommentTextChar"/>
    <w:link w:val="CommentSubject"/>
    <w:semiHidden/>
    <w:rsid w:val="002D3D45"/>
    <w:rPr>
      <w:rFonts w:ascii="Arial Mäori" w:eastAsia="Times New Roman" w:hAnsi="Arial Mäori" w:cs="Times New Roman"/>
      <w:b/>
      <w:bCs/>
      <w:sz w:val="20"/>
      <w:szCs w:val="20"/>
      <w:lang w:eastAsia="en-GB"/>
    </w:rPr>
  </w:style>
  <w:style w:type="paragraph" w:customStyle="1" w:styleId="Bullets">
    <w:name w:val="Bullets"/>
    <w:basedOn w:val="Normal"/>
    <w:link w:val="BulletsChar"/>
    <w:rsid w:val="002D3D45"/>
    <w:pPr>
      <w:numPr>
        <w:numId w:val="17"/>
      </w:numPr>
      <w:jc w:val="left"/>
    </w:pPr>
    <w:rPr>
      <w:rFonts w:ascii="Arial" w:hAnsi="Arial"/>
      <w:color w:val="008000"/>
      <w:szCs w:val="24"/>
      <w:lang w:val="en-US" w:eastAsia="en-US"/>
    </w:rPr>
  </w:style>
  <w:style w:type="character" w:customStyle="1" w:styleId="BulletsChar">
    <w:name w:val="Bullets Char"/>
    <w:link w:val="Bullets"/>
    <w:rsid w:val="002D3D45"/>
    <w:rPr>
      <w:rFonts w:eastAsia="Times New Roman" w:cs="Times New Roman"/>
      <w:color w:val="008000"/>
      <w:szCs w:val="24"/>
      <w:lang w:val="en-US"/>
    </w:rPr>
  </w:style>
  <w:style w:type="paragraph" w:styleId="ListParagraph">
    <w:name w:val="List Paragraph"/>
    <w:basedOn w:val="Normal"/>
    <w:uiPriority w:val="34"/>
    <w:qFormat/>
    <w:rsid w:val="00702A4A"/>
    <w:pPr>
      <w:ind w:left="720"/>
      <w:contextualSpacing/>
    </w:pPr>
  </w:style>
  <w:style w:type="paragraph" w:styleId="NoSpacing">
    <w:name w:val="No Spacing"/>
    <w:uiPriority w:val="1"/>
    <w:qFormat/>
    <w:rsid w:val="00D90802"/>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irsupport@moh.govt.nz" TargetMode="External"/><Relationship Id="rId18" Type="http://schemas.openxmlformats.org/officeDocument/2006/relationships/image" Target="media/image2.wmf"/><Relationship Id="rId26"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yperlink" Target="http://www.nzhis.govt.nz/index.html" TargetMode="Externa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mailto:nirsupport@moh.govt.nz" TargetMode="External"/><Relationship Id="rId25" Type="http://schemas.openxmlformats.org/officeDocument/2006/relationships/footer" Target="footer6.xml"/><Relationship Id="rId33" Type="http://schemas.openxmlformats.org/officeDocument/2006/relationships/hyperlink" Target="http://www.health.govt.nz/new-zealand-health-system/claims-provider-payments-and-entitlements/immunisation-subsidy" TargetMode="External"/><Relationship Id="rId2" Type="http://schemas.openxmlformats.org/officeDocument/2006/relationships/styles" Target="styles.xml"/><Relationship Id="rId16" Type="http://schemas.openxmlformats.org/officeDocument/2006/relationships/hyperlink" Target="http://www.privacy.org.nz/privacy-in-schools-a-guide-to-the-privacy-act-for-principals-teachers-and-boards-of-trustees/" TargetMode="External"/><Relationship Id="rId20" Type="http://schemas.openxmlformats.org/officeDocument/2006/relationships/hyperlink" Target="http://www.health.govt.nz/publication/privacy-policy-setting-out-management-health-information-contained-national-immunisation-register" TargetMode="External"/><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mailto:moh@wickliffe.co.n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h.govt.nz/moh.nsf/indexmh/privacy-policy-nir-may04" TargetMode="External"/><Relationship Id="rId23" Type="http://schemas.openxmlformats.org/officeDocument/2006/relationships/footer" Target="footer4.xml"/><Relationship Id="rId28" Type="http://schemas.openxmlformats.org/officeDocument/2006/relationships/image" Target="media/image5.wmf"/><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oh.govt.nz/moh.nsf/indexmh/privacy-policy-nir-may04" TargetMode="External"/><Relationship Id="rId22" Type="http://schemas.openxmlformats.org/officeDocument/2006/relationships/header" Target="header4.xml"/><Relationship Id="rId27" Type="http://schemas.openxmlformats.org/officeDocument/2006/relationships/image" Target="media/image4.wmf"/><Relationship Id="rId30" Type="http://schemas.openxmlformats.org/officeDocument/2006/relationships/oleObject" Target="embeddings/oleObject2.bin"/><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33E677AF</Template>
  <TotalTime>0</TotalTime>
  <Pages>82</Pages>
  <Words>19910</Words>
  <Characters>113489</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Immunisation Register: Manual for NIR Administrators v2.1</dc:title>
  <dc:creator>Ministry of Health</dc:creator>
  <cp:lastModifiedBy>Ministry of Health</cp:lastModifiedBy>
  <cp:revision>2</cp:revision>
  <cp:lastPrinted>2013-08-19T02:22:00Z</cp:lastPrinted>
  <dcterms:created xsi:type="dcterms:W3CDTF">2019-08-08T00:40:00Z</dcterms:created>
  <dcterms:modified xsi:type="dcterms:W3CDTF">2019-08-08T00:40:00Z</dcterms:modified>
</cp:coreProperties>
</file>