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4F75A" w14:textId="77777777" w:rsidR="004F3FBB" w:rsidRDefault="004F3FBB" w:rsidP="00517CD8">
      <w:pPr>
        <w:jc w:val="center"/>
        <w:rPr>
          <w:rFonts w:ascii="Arial" w:eastAsiaTheme="majorEastAsia" w:hAnsi="Arial" w:cs="Arial"/>
          <w:b/>
          <w:bCs/>
          <w:color w:val="2F5496" w:themeColor="accent1" w:themeShade="BF"/>
          <w:sz w:val="36"/>
          <w:szCs w:val="36"/>
        </w:rPr>
      </w:pPr>
    </w:p>
    <w:p w14:paraId="554F085F" w14:textId="631FBC3A" w:rsidR="00517CD8" w:rsidRDefault="00517CD8" w:rsidP="00517CD8">
      <w:pPr>
        <w:jc w:val="center"/>
        <w:rPr>
          <w:rFonts w:ascii="Arial" w:eastAsiaTheme="majorEastAsia" w:hAnsi="Arial" w:cs="Arial"/>
          <w:b/>
          <w:bCs/>
          <w:color w:val="2F5496" w:themeColor="accent1" w:themeShade="BF"/>
          <w:sz w:val="36"/>
          <w:szCs w:val="36"/>
        </w:rPr>
      </w:pPr>
      <w:r>
        <w:rPr>
          <w:rFonts w:ascii="Arial" w:eastAsiaTheme="majorEastAsia" w:hAnsi="Arial" w:cs="Arial"/>
          <w:b/>
          <w:bCs/>
          <w:color w:val="2F5496" w:themeColor="accent1" w:themeShade="BF"/>
          <w:sz w:val="36"/>
          <w:szCs w:val="36"/>
        </w:rPr>
        <w:t>Telestroke Quality Framework</w:t>
      </w:r>
    </w:p>
    <w:p w14:paraId="2EE847B1" w14:textId="77777777" w:rsidR="00DA3620" w:rsidRDefault="00DA3620"/>
    <w:p w14:paraId="20132107" w14:textId="23223629" w:rsidR="00DA3620" w:rsidRPr="00DA3620" w:rsidRDefault="00DA3620">
      <w:pPr>
        <w:rPr>
          <w:u w:val="single"/>
        </w:rPr>
      </w:pPr>
      <w:r w:rsidRPr="00517CD8">
        <w:rPr>
          <w:rFonts w:ascii="Arial" w:eastAsiaTheme="majorEastAsia" w:hAnsi="Arial" w:cs="Arial"/>
          <w:color w:val="2F5496" w:themeColor="accent1" w:themeShade="BF"/>
          <w:sz w:val="32"/>
          <w:szCs w:val="32"/>
        </w:rPr>
        <w:t>Introduction</w:t>
      </w:r>
    </w:p>
    <w:p w14:paraId="18E6C736" w14:textId="6FC26719" w:rsidR="00DA3620" w:rsidRPr="00776270" w:rsidRDefault="00DA3620">
      <w:pPr>
        <w:rPr>
          <w:rFonts w:ascii="Arial" w:hAnsi="Arial" w:cs="Arial"/>
        </w:rPr>
      </w:pPr>
      <w:r w:rsidRPr="00776270">
        <w:rPr>
          <w:rFonts w:ascii="Arial" w:hAnsi="Arial" w:cs="Arial"/>
        </w:rPr>
        <w:t xml:space="preserve">Telestroke is a </w:t>
      </w:r>
      <w:r w:rsidR="00C75B54" w:rsidRPr="00776270">
        <w:rPr>
          <w:rFonts w:ascii="Arial" w:hAnsi="Arial" w:cs="Arial"/>
        </w:rPr>
        <w:t xml:space="preserve">hub-and-spoke </w:t>
      </w:r>
      <w:r w:rsidRPr="00776270">
        <w:rPr>
          <w:rFonts w:ascii="Arial" w:hAnsi="Arial" w:cs="Arial"/>
        </w:rPr>
        <w:t xml:space="preserve">service model where more expert stroke centres </w:t>
      </w:r>
      <w:r w:rsidR="00C75B54" w:rsidRPr="00776270">
        <w:rPr>
          <w:rFonts w:ascii="Arial" w:hAnsi="Arial" w:cs="Arial"/>
        </w:rPr>
        <w:t xml:space="preserve">(‘hubs’) </w:t>
      </w:r>
      <w:r w:rsidRPr="00776270">
        <w:rPr>
          <w:rFonts w:ascii="Arial" w:hAnsi="Arial" w:cs="Arial"/>
        </w:rPr>
        <w:t xml:space="preserve">support more general stroke services </w:t>
      </w:r>
      <w:r w:rsidR="00C75B54" w:rsidRPr="00776270">
        <w:rPr>
          <w:rFonts w:ascii="Arial" w:hAnsi="Arial" w:cs="Arial"/>
        </w:rPr>
        <w:t xml:space="preserve">(‘spokes’) </w:t>
      </w:r>
      <w:r w:rsidRPr="00776270">
        <w:rPr>
          <w:rFonts w:ascii="Arial" w:hAnsi="Arial" w:cs="Arial"/>
        </w:rPr>
        <w:t xml:space="preserve">in making hyper-acute stroke reperfusion decisions.  Telestroke usually refers to the </w:t>
      </w:r>
      <w:r w:rsidR="00443BF9" w:rsidRPr="00776270">
        <w:rPr>
          <w:rFonts w:ascii="Arial" w:hAnsi="Arial" w:cs="Arial"/>
        </w:rPr>
        <w:t>use</w:t>
      </w:r>
      <w:r w:rsidRPr="00776270">
        <w:rPr>
          <w:rFonts w:ascii="Arial" w:hAnsi="Arial" w:cs="Arial"/>
        </w:rPr>
        <w:t xml:space="preserve"> of videoconferencing </w:t>
      </w:r>
      <w:r w:rsidR="00C75B54" w:rsidRPr="00776270">
        <w:rPr>
          <w:rFonts w:ascii="Arial" w:hAnsi="Arial" w:cs="Arial"/>
        </w:rPr>
        <w:t xml:space="preserve">(VC) </w:t>
      </w:r>
      <w:r w:rsidRPr="00776270">
        <w:rPr>
          <w:rFonts w:ascii="Arial" w:hAnsi="Arial" w:cs="Arial"/>
        </w:rPr>
        <w:t>equipment but can also use telephone</w:t>
      </w:r>
      <w:r w:rsidR="00B81289">
        <w:rPr>
          <w:rFonts w:ascii="Arial" w:hAnsi="Arial" w:cs="Arial"/>
        </w:rPr>
        <w:t>s</w:t>
      </w:r>
      <w:r w:rsidRPr="00776270">
        <w:rPr>
          <w:rFonts w:ascii="Arial" w:hAnsi="Arial" w:cs="Arial"/>
        </w:rPr>
        <w:t xml:space="preserve"> depending on local resource availability and/or service preferences.  Telestroke has been demonstrated to improve access to reperfusion therapies and, where VC is used, also to shorten door to </w:t>
      </w:r>
      <w:r w:rsidR="00C75B54" w:rsidRPr="00776270">
        <w:rPr>
          <w:rFonts w:ascii="Arial" w:hAnsi="Arial" w:cs="Arial"/>
        </w:rPr>
        <w:t>treatment</w:t>
      </w:r>
      <w:r w:rsidRPr="00776270">
        <w:rPr>
          <w:rFonts w:ascii="Arial" w:hAnsi="Arial" w:cs="Arial"/>
        </w:rPr>
        <w:t xml:space="preserve"> time.  Both have been linked to better patient outcomes.  Per the AHA/ASA guidelines the use of Telestroke is the next best alternative to staffing all emergency departments with on-site </w:t>
      </w:r>
      <w:r w:rsidR="00C75B54" w:rsidRPr="00776270">
        <w:rPr>
          <w:rFonts w:ascii="Arial" w:hAnsi="Arial" w:cs="Arial"/>
        </w:rPr>
        <w:t xml:space="preserve">24/7 </w:t>
      </w:r>
      <w:r w:rsidRPr="00776270">
        <w:rPr>
          <w:rFonts w:ascii="Arial" w:hAnsi="Arial" w:cs="Arial"/>
        </w:rPr>
        <w:t>stroke experts.</w:t>
      </w:r>
    </w:p>
    <w:p w14:paraId="687528E6" w14:textId="64A6F9F1" w:rsidR="00983928" w:rsidRPr="00776270" w:rsidRDefault="00DA3620">
      <w:pPr>
        <w:rPr>
          <w:rFonts w:ascii="Arial" w:hAnsi="Arial" w:cs="Arial"/>
        </w:rPr>
      </w:pPr>
      <w:r w:rsidRPr="00776270">
        <w:rPr>
          <w:rFonts w:ascii="Arial" w:hAnsi="Arial" w:cs="Arial"/>
        </w:rPr>
        <w:t xml:space="preserve">This document </w:t>
      </w:r>
      <w:r w:rsidR="00B81289">
        <w:rPr>
          <w:rFonts w:ascii="Arial" w:hAnsi="Arial" w:cs="Arial"/>
        </w:rPr>
        <w:t>outlines</w:t>
      </w:r>
      <w:r w:rsidRPr="00776270">
        <w:rPr>
          <w:rFonts w:ascii="Arial" w:hAnsi="Arial" w:cs="Arial"/>
        </w:rPr>
        <w:t xml:space="preserve"> a quality assurance framework </w:t>
      </w:r>
      <w:r w:rsidR="00B81289">
        <w:rPr>
          <w:rFonts w:ascii="Arial" w:hAnsi="Arial" w:cs="Arial"/>
        </w:rPr>
        <w:t xml:space="preserve">aimed at </w:t>
      </w:r>
      <w:r w:rsidRPr="00776270">
        <w:rPr>
          <w:rFonts w:ascii="Arial" w:hAnsi="Arial" w:cs="Arial"/>
        </w:rPr>
        <w:t>ensur</w:t>
      </w:r>
      <w:r w:rsidR="00B81289">
        <w:rPr>
          <w:rFonts w:ascii="Arial" w:hAnsi="Arial" w:cs="Arial"/>
        </w:rPr>
        <w:t xml:space="preserve">ing </w:t>
      </w:r>
      <w:r w:rsidRPr="00776270">
        <w:rPr>
          <w:rFonts w:ascii="Arial" w:hAnsi="Arial" w:cs="Arial"/>
        </w:rPr>
        <w:t xml:space="preserve">optimal Telestroke service provision to achieve the best patient outcomes in hyper-acute stroke care.  </w:t>
      </w:r>
    </w:p>
    <w:p w14:paraId="71AEE7ED" w14:textId="77777777" w:rsidR="00983928" w:rsidRDefault="00983928"/>
    <w:p w14:paraId="5E047046" w14:textId="00AFB617" w:rsidR="00DA3620" w:rsidRPr="00517CD8" w:rsidRDefault="00983928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 w:rsidRPr="00517CD8">
        <w:rPr>
          <w:rFonts w:ascii="Arial" w:eastAsiaTheme="majorEastAsia" w:hAnsi="Arial" w:cs="Arial"/>
          <w:color w:val="2F5496" w:themeColor="accent1" w:themeShade="BF"/>
          <w:sz w:val="32"/>
          <w:szCs w:val="32"/>
        </w:rPr>
        <w:t xml:space="preserve">General </w:t>
      </w:r>
      <w:r w:rsidRPr="00C053CB">
        <w:rPr>
          <w:rFonts w:ascii="Arial" w:eastAsiaTheme="majorEastAsia" w:hAnsi="Arial" w:cs="Arial"/>
          <w:color w:val="2F5496" w:themeColor="accent1" w:themeShade="BF"/>
          <w:sz w:val="32"/>
          <w:szCs w:val="32"/>
        </w:rPr>
        <w:t xml:space="preserve">Telestroke </w:t>
      </w:r>
      <w:r w:rsidR="00C053CB">
        <w:rPr>
          <w:rFonts w:ascii="Arial" w:eastAsiaTheme="majorEastAsia" w:hAnsi="Arial" w:cs="Arial"/>
          <w:color w:val="2F5496" w:themeColor="accent1" w:themeShade="BF"/>
          <w:sz w:val="32"/>
          <w:szCs w:val="32"/>
        </w:rPr>
        <w:t>S</w:t>
      </w:r>
      <w:r w:rsidRPr="00C053CB">
        <w:rPr>
          <w:rFonts w:ascii="Arial" w:eastAsiaTheme="majorEastAsia" w:hAnsi="Arial" w:cs="Arial"/>
          <w:color w:val="2F5496" w:themeColor="accent1" w:themeShade="BF"/>
          <w:sz w:val="32"/>
          <w:szCs w:val="32"/>
        </w:rPr>
        <w:t xml:space="preserve">ervice </w:t>
      </w:r>
      <w:r w:rsidR="00C053CB">
        <w:rPr>
          <w:rFonts w:ascii="Arial" w:eastAsiaTheme="majorEastAsia" w:hAnsi="Arial" w:cs="Arial"/>
          <w:color w:val="2F5496" w:themeColor="accent1" w:themeShade="BF"/>
          <w:sz w:val="32"/>
          <w:szCs w:val="32"/>
        </w:rPr>
        <w:t>P</w:t>
      </w:r>
      <w:r w:rsidR="00B81289" w:rsidRPr="00C053CB">
        <w:rPr>
          <w:rFonts w:ascii="Arial" w:eastAsiaTheme="majorEastAsia" w:hAnsi="Arial" w:cs="Arial"/>
          <w:color w:val="2F5496" w:themeColor="accent1" w:themeShade="BF"/>
          <w:sz w:val="32"/>
          <w:szCs w:val="32"/>
        </w:rPr>
        <w:t>rovider</w:t>
      </w:r>
      <w:r w:rsidR="00B81289">
        <w:rPr>
          <w:rFonts w:ascii="Arial" w:eastAsiaTheme="majorEastAsia" w:hAnsi="Arial" w:cs="Arial"/>
          <w:color w:val="2F5496" w:themeColor="accent1" w:themeShade="BF"/>
          <w:sz w:val="32"/>
          <w:szCs w:val="32"/>
        </w:rPr>
        <w:t xml:space="preserve"> </w:t>
      </w:r>
      <w:r w:rsidR="00C053CB">
        <w:rPr>
          <w:rFonts w:ascii="Arial" w:eastAsiaTheme="majorEastAsia" w:hAnsi="Arial" w:cs="Arial"/>
          <w:color w:val="2F5496" w:themeColor="accent1" w:themeShade="BF"/>
          <w:sz w:val="32"/>
          <w:szCs w:val="32"/>
        </w:rPr>
        <w:t>F</w:t>
      </w:r>
      <w:r w:rsidRPr="00517CD8">
        <w:rPr>
          <w:rFonts w:ascii="Arial" w:eastAsiaTheme="majorEastAsia" w:hAnsi="Arial" w:cs="Arial"/>
          <w:color w:val="2F5496" w:themeColor="accent1" w:themeShade="BF"/>
          <w:sz w:val="32"/>
          <w:szCs w:val="32"/>
        </w:rPr>
        <w:t>eatures</w:t>
      </w:r>
    </w:p>
    <w:p w14:paraId="6B540CF6" w14:textId="4D007852" w:rsidR="00983928" w:rsidRPr="00C053CB" w:rsidRDefault="00983928" w:rsidP="00AF069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053CB">
        <w:rPr>
          <w:rFonts w:ascii="Arial" w:hAnsi="Arial" w:cs="Arial"/>
        </w:rPr>
        <w:t>Read</w:t>
      </w:r>
      <w:r w:rsidR="001707F4" w:rsidRPr="00C053CB">
        <w:rPr>
          <w:rFonts w:ascii="Arial" w:hAnsi="Arial" w:cs="Arial"/>
        </w:rPr>
        <w:t>il</w:t>
      </w:r>
      <w:r w:rsidRPr="00C053CB">
        <w:rPr>
          <w:rFonts w:ascii="Arial" w:hAnsi="Arial" w:cs="Arial"/>
        </w:rPr>
        <w:t>y availab</w:t>
      </w:r>
      <w:r w:rsidR="001707F4" w:rsidRPr="00C053CB">
        <w:rPr>
          <w:rFonts w:ascii="Arial" w:hAnsi="Arial" w:cs="Arial"/>
        </w:rPr>
        <w:t>le</w:t>
      </w:r>
      <w:r w:rsidRPr="00C053CB">
        <w:rPr>
          <w:rFonts w:ascii="Arial" w:hAnsi="Arial" w:cs="Arial"/>
        </w:rPr>
        <w:t xml:space="preserve"> </w:t>
      </w:r>
      <w:r w:rsidR="001707F4" w:rsidRPr="00C053CB">
        <w:rPr>
          <w:rFonts w:ascii="Arial" w:hAnsi="Arial" w:cs="Arial"/>
        </w:rPr>
        <w:t xml:space="preserve">to provide </w:t>
      </w:r>
      <w:r w:rsidR="00C75B54" w:rsidRPr="00C053CB">
        <w:rPr>
          <w:rFonts w:ascii="Arial" w:hAnsi="Arial" w:cs="Arial"/>
        </w:rPr>
        <w:t>‘spoke’</w:t>
      </w:r>
      <w:r w:rsidRPr="00C053CB">
        <w:rPr>
          <w:rFonts w:ascii="Arial" w:hAnsi="Arial" w:cs="Arial"/>
        </w:rPr>
        <w:t xml:space="preserve"> hospital</w:t>
      </w:r>
      <w:r w:rsidR="001707F4" w:rsidRPr="00C053CB">
        <w:rPr>
          <w:rFonts w:ascii="Arial" w:hAnsi="Arial" w:cs="Arial"/>
        </w:rPr>
        <w:t>s with</w:t>
      </w:r>
      <w:r w:rsidRPr="00C053CB">
        <w:rPr>
          <w:rFonts w:ascii="Arial" w:hAnsi="Arial" w:cs="Arial"/>
        </w:rPr>
        <w:t xml:space="preserve"> </w:t>
      </w:r>
      <w:r w:rsidR="00C053CB" w:rsidRPr="00C053CB">
        <w:rPr>
          <w:rFonts w:ascii="Arial" w:hAnsi="Arial" w:cs="Arial"/>
        </w:rPr>
        <w:t>timely</w:t>
      </w:r>
      <w:r w:rsidR="00B81289" w:rsidRPr="00C053CB">
        <w:rPr>
          <w:rFonts w:ascii="Arial" w:hAnsi="Arial" w:cs="Arial"/>
        </w:rPr>
        <w:t xml:space="preserve"> </w:t>
      </w:r>
      <w:r w:rsidR="00DB52F8" w:rsidRPr="00C053CB">
        <w:rPr>
          <w:rFonts w:ascii="Arial" w:hAnsi="Arial" w:cs="Arial"/>
        </w:rPr>
        <w:t>stroke reperfusion</w:t>
      </w:r>
      <w:r w:rsidRPr="00C053CB">
        <w:rPr>
          <w:rFonts w:ascii="Arial" w:hAnsi="Arial" w:cs="Arial"/>
        </w:rPr>
        <w:t xml:space="preserve"> advice</w:t>
      </w:r>
      <w:r w:rsidR="00C053CB" w:rsidRPr="00C053CB">
        <w:rPr>
          <w:rFonts w:ascii="Arial" w:hAnsi="Arial" w:cs="Arial"/>
        </w:rPr>
        <w:t xml:space="preserve"> by a qualified clinician</w:t>
      </w:r>
    </w:p>
    <w:p w14:paraId="79FECF46" w14:textId="77777777" w:rsidR="00446D86" w:rsidRPr="00776270" w:rsidRDefault="00446D86" w:rsidP="00446D8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76270">
        <w:rPr>
          <w:rFonts w:ascii="Arial" w:hAnsi="Arial" w:cs="Arial"/>
        </w:rPr>
        <w:t>Mak</w:t>
      </w:r>
      <w:r>
        <w:rPr>
          <w:rFonts w:ascii="Arial" w:hAnsi="Arial" w:cs="Arial"/>
        </w:rPr>
        <w:t>e</w:t>
      </w:r>
      <w:r w:rsidRPr="00776270">
        <w:rPr>
          <w:rFonts w:ascii="Arial" w:hAnsi="Arial" w:cs="Arial"/>
        </w:rPr>
        <w:t xml:space="preserve"> sound decisions as to reperfusion treatment eligibility</w:t>
      </w:r>
    </w:p>
    <w:p w14:paraId="268EA2E4" w14:textId="77777777" w:rsidR="00983928" w:rsidRPr="00776270" w:rsidRDefault="00983928" w:rsidP="00AF069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76270">
        <w:rPr>
          <w:rFonts w:ascii="Arial" w:hAnsi="Arial" w:cs="Arial"/>
        </w:rPr>
        <w:t>Ability to interpret relevant radiological images with radiology back-up as required</w:t>
      </w:r>
    </w:p>
    <w:p w14:paraId="6647C4DA" w14:textId="4A13005F" w:rsidR="00983928" w:rsidRPr="00776270" w:rsidRDefault="00983928" w:rsidP="00AF069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76270">
        <w:rPr>
          <w:rFonts w:ascii="Arial" w:hAnsi="Arial" w:cs="Arial"/>
        </w:rPr>
        <w:t>Provid</w:t>
      </w:r>
      <w:r w:rsidR="001707F4">
        <w:rPr>
          <w:rFonts w:ascii="Arial" w:hAnsi="Arial" w:cs="Arial"/>
        </w:rPr>
        <w:t>e</w:t>
      </w:r>
      <w:r w:rsidRPr="00776270">
        <w:rPr>
          <w:rFonts w:ascii="Arial" w:hAnsi="Arial" w:cs="Arial"/>
        </w:rPr>
        <w:t xml:space="preserve"> support in ascertaining patient/family wishes and consenting process</w:t>
      </w:r>
    </w:p>
    <w:p w14:paraId="6A57D92D" w14:textId="56022137" w:rsidR="00983928" w:rsidRPr="00776270" w:rsidRDefault="00983928" w:rsidP="00AF069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76270">
        <w:rPr>
          <w:rFonts w:ascii="Arial" w:hAnsi="Arial" w:cs="Arial"/>
        </w:rPr>
        <w:t>Guid</w:t>
      </w:r>
      <w:r w:rsidR="001707F4">
        <w:rPr>
          <w:rFonts w:ascii="Arial" w:hAnsi="Arial" w:cs="Arial"/>
        </w:rPr>
        <w:t>e</w:t>
      </w:r>
      <w:r w:rsidRPr="00776270">
        <w:rPr>
          <w:rFonts w:ascii="Arial" w:hAnsi="Arial" w:cs="Arial"/>
        </w:rPr>
        <w:t xml:space="preserve"> local team drug selection, dosing, and administration of thrombolytic and other relevant medications such as blood pressure lowering </w:t>
      </w:r>
      <w:r w:rsidR="00DB52F8" w:rsidRPr="00776270">
        <w:rPr>
          <w:rFonts w:ascii="Arial" w:hAnsi="Arial" w:cs="Arial"/>
        </w:rPr>
        <w:t>d</w:t>
      </w:r>
      <w:r w:rsidRPr="00776270">
        <w:rPr>
          <w:rFonts w:ascii="Arial" w:hAnsi="Arial" w:cs="Arial"/>
        </w:rPr>
        <w:t>rugs</w:t>
      </w:r>
    </w:p>
    <w:p w14:paraId="47338876" w14:textId="3F62BBB9" w:rsidR="00983928" w:rsidRPr="00776270" w:rsidRDefault="00983928" w:rsidP="00AF069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76270">
        <w:rPr>
          <w:rFonts w:ascii="Arial" w:hAnsi="Arial" w:cs="Arial"/>
        </w:rPr>
        <w:t>Mak</w:t>
      </w:r>
      <w:r w:rsidR="001707F4">
        <w:rPr>
          <w:rFonts w:ascii="Arial" w:hAnsi="Arial" w:cs="Arial"/>
        </w:rPr>
        <w:t>e</w:t>
      </w:r>
      <w:r w:rsidRPr="00776270">
        <w:rPr>
          <w:rFonts w:ascii="Arial" w:hAnsi="Arial" w:cs="Arial"/>
        </w:rPr>
        <w:t xml:space="preserve"> a sound decision as to whether to refer a patient for INR discussion around stroke clot retrieval</w:t>
      </w:r>
    </w:p>
    <w:p w14:paraId="1F06ED09" w14:textId="77777777" w:rsidR="00983928" w:rsidRDefault="00983928" w:rsidP="00983928">
      <w:pPr>
        <w:rPr>
          <w:u w:val="single"/>
        </w:rPr>
      </w:pPr>
    </w:p>
    <w:p w14:paraId="67C047C3" w14:textId="77777777" w:rsidR="00983928" w:rsidRPr="00517CD8" w:rsidRDefault="00983928" w:rsidP="00983928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 w:rsidRPr="00517CD8">
        <w:rPr>
          <w:rFonts w:ascii="Arial" w:eastAsiaTheme="majorEastAsia" w:hAnsi="Arial" w:cs="Arial"/>
          <w:color w:val="2F5496" w:themeColor="accent1" w:themeShade="BF"/>
          <w:sz w:val="32"/>
          <w:szCs w:val="32"/>
        </w:rPr>
        <w:t>Quality Framework</w:t>
      </w:r>
    </w:p>
    <w:p w14:paraId="568DE758" w14:textId="74FA00FF" w:rsidR="00983928" w:rsidRPr="00776270" w:rsidRDefault="00446D86" w:rsidP="00983928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83928" w:rsidRPr="00776270">
        <w:rPr>
          <w:rFonts w:ascii="Arial" w:hAnsi="Arial" w:cs="Arial"/>
        </w:rPr>
        <w:t xml:space="preserve"> two-tiered system: (1) Basic and (2) Advanced Telestroke Services </w:t>
      </w:r>
      <w:r>
        <w:rPr>
          <w:rFonts w:ascii="Arial" w:hAnsi="Arial" w:cs="Arial"/>
        </w:rPr>
        <w:t>depending on local resource availability and service preferences</w:t>
      </w:r>
      <w:r w:rsidR="00983928" w:rsidRPr="00776270">
        <w:rPr>
          <w:rFonts w:ascii="Arial" w:hAnsi="Arial" w:cs="Arial"/>
        </w:rPr>
        <w:t>.</w:t>
      </w:r>
    </w:p>
    <w:p w14:paraId="1CF0FD34" w14:textId="1DC57143" w:rsidR="00422AA3" w:rsidRPr="00517CD8" w:rsidRDefault="00422AA3" w:rsidP="00517CD8">
      <w:pPr>
        <w:pStyle w:val="Heading2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517CD8">
        <w:rPr>
          <w:rFonts w:ascii="Arial" w:hAnsi="Arial" w:cs="Arial"/>
        </w:rPr>
        <w:t>Criteria for Basic Telestroke Service</w:t>
      </w:r>
      <w:r w:rsidR="00337AD9" w:rsidRPr="00517CD8">
        <w:rPr>
          <w:rFonts w:ascii="Arial" w:hAnsi="Arial" w:cs="Arial"/>
        </w:rPr>
        <w:t>s</w:t>
      </w:r>
    </w:p>
    <w:p w14:paraId="642E6C62" w14:textId="49032229" w:rsidR="00422AA3" w:rsidRPr="00776270" w:rsidRDefault="001707F4" w:rsidP="00422AA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22AA3" w:rsidRPr="00776270">
        <w:rPr>
          <w:rFonts w:ascii="Arial" w:hAnsi="Arial" w:cs="Arial"/>
        </w:rPr>
        <w:t>dentified clinical lead</w:t>
      </w:r>
    </w:p>
    <w:p w14:paraId="6400EA27" w14:textId="4783513D" w:rsidR="00422AA3" w:rsidRPr="00776270" w:rsidRDefault="001707F4" w:rsidP="00422AA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22AA3" w:rsidRPr="00776270">
        <w:rPr>
          <w:rFonts w:ascii="Arial" w:hAnsi="Arial" w:cs="Arial"/>
        </w:rPr>
        <w:t>onsistent and timely access to a stroke expert by telephone or videoconferencing to assist with reperfusion decisions</w:t>
      </w:r>
    </w:p>
    <w:p w14:paraId="1223D25B" w14:textId="56FED137" w:rsidR="00422AA3" w:rsidRPr="00776270" w:rsidRDefault="0013088E" w:rsidP="00422AA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service</w:t>
      </w:r>
      <w:r w:rsidR="001F36AD" w:rsidRPr="00776270">
        <w:rPr>
          <w:rFonts w:ascii="Arial" w:hAnsi="Arial" w:cs="Arial"/>
        </w:rPr>
        <w:t xml:space="preserve"> availability</w:t>
      </w:r>
      <w:r w:rsidR="00422AA3" w:rsidRPr="00776270">
        <w:rPr>
          <w:rFonts w:ascii="Arial" w:hAnsi="Arial" w:cs="Arial"/>
        </w:rPr>
        <w:t xml:space="preserve"> less than 24/7 but needs to be specified and agreed </w:t>
      </w:r>
    </w:p>
    <w:p w14:paraId="0349AE07" w14:textId="692C647A" w:rsidR="00DF22F7" w:rsidRPr="00776270" w:rsidRDefault="001707F4" w:rsidP="0098392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22AA3" w:rsidRPr="00776270">
        <w:rPr>
          <w:rFonts w:ascii="Arial" w:hAnsi="Arial" w:cs="Arial"/>
        </w:rPr>
        <w:t>ll t</w:t>
      </w:r>
      <w:r w:rsidR="00DF22F7" w:rsidRPr="00776270">
        <w:rPr>
          <w:rFonts w:ascii="Arial" w:hAnsi="Arial" w:cs="Arial"/>
        </w:rPr>
        <w:t xml:space="preserve">reated patients </w:t>
      </w:r>
      <w:r w:rsidR="00422AA3" w:rsidRPr="00776270">
        <w:rPr>
          <w:rFonts w:ascii="Arial" w:hAnsi="Arial" w:cs="Arial"/>
        </w:rPr>
        <w:t xml:space="preserve">are </w:t>
      </w:r>
      <w:r w:rsidR="00DF22F7" w:rsidRPr="00776270">
        <w:rPr>
          <w:rFonts w:ascii="Arial" w:hAnsi="Arial" w:cs="Arial"/>
        </w:rPr>
        <w:t xml:space="preserve">captured in </w:t>
      </w:r>
      <w:r w:rsidR="001F36AD" w:rsidRPr="00776270">
        <w:rPr>
          <w:rFonts w:ascii="Arial" w:hAnsi="Arial" w:cs="Arial"/>
        </w:rPr>
        <w:t xml:space="preserve">a </w:t>
      </w:r>
      <w:r w:rsidR="00DF22F7" w:rsidRPr="00776270">
        <w:rPr>
          <w:rFonts w:ascii="Arial" w:hAnsi="Arial" w:cs="Arial"/>
        </w:rPr>
        <w:t>central stroke register</w:t>
      </w:r>
    </w:p>
    <w:p w14:paraId="3CA5E22A" w14:textId="10274EFE" w:rsidR="00422AA3" w:rsidRPr="00776270" w:rsidRDefault="001707F4" w:rsidP="00422AA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22AA3" w:rsidRPr="00776270">
        <w:rPr>
          <w:rFonts w:ascii="Arial" w:hAnsi="Arial" w:cs="Arial"/>
        </w:rPr>
        <w:t xml:space="preserve">lear verbal communication of treatment decision/advice to local team </w:t>
      </w:r>
      <w:r w:rsidR="001F36AD" w:rsidRPr="00776270">
        <w:rPr>
          <w:rFonts w:ascii="Arial" w:hAnsi="Arial" w:cs="Arial"/>
        </w:rPr>
        <w:t xml:space="preserve">is provided by hub clinicians </w:t>
      </w:r>
      <w:r w:rsidR="00422AA3" w:rsidRPr="00776270">
        <w:rPr>
          <w:rFonts w:ascii="Arial" w:hAnsi="Arial" w:cs="Arial"/>
        </w:rPr>
        <w:t xml:space="preserve">for </w:t>
      </w:r>
      <w:r w:rsidR="001F36AD" w:rsidRPr="00776270">
        <w:rPr>
          <w:rFonts w:ascii="Arial" w:hAnsi="Arial" w:cs="Arial"/>
        </w:rPr>
        <w:t>spoke hospital</w:t>
      </w:r>
      <w:r w:rsidR="00422AA3" w:rsidRPr="00776270">
        <w:rPr>
          <w:rFonts w:ascii="Arial" w:hAnsi="Arial" w:cs="Arial"/>
        </w:rPr>
        <w:t xml:space="preserve"> documentation</w:t>
      </w:r>
    </w:p>
    <w:p w14:paraId="42E231C3" w14:textId="47CDD691" w:rsidR="00422AA3" w:rsidRPr="00776270" w:rsidRDefault="001707F4" w:rsidP="00422AA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22AA3" w:rsidRPr="00776270">
        <w:rPr>
          <w:rFonts w:ascii="Arial" w:hAnsi="Arial" w:cs="Arial"/>
        </w:rPr>
        <w:t xml:space="preserve">egular </w:t>
      </w:r>
      <w:r w:rsidR="001F36AD" w:rsidRPr="00776270">
        <w:rPr>
          <w:rFonts w:ascii="Arial" w:hAnsi="Arial" w:cs="Arial"/>
        </w:rPr>
        <w:t>morbidity</w:t>
      </w:r>
      <w:r w:rsidR="00422AA3" w:rsidRPr="00776270">
        <w:rPr>
          <w:rFonts w:ascii="Arial" w:hAnsi="Arial" w:cs="Arial"/>
        </w:rPr>
        <w:t xml:space="preserve"> &amp; </w:t>
      </w:r>
      <w:r w:rsidR="001F36AD" w:rsidRPr="00776270">
        <w:rPr>
          <w:rFonts w:ascii="Arial" w:hAnsi="Arial" w:cs="Arial"/>
        </w:rPr>
        <w:t>mortality</w:t>
      </w:r>
      <w:r w:rsidR="00422AA3" w:rsidRPr="00776270">
        <w:rPr>
          <w:rFonts w:ascii="Arial" w:hAnsi="Arial" w:cs="Arial"/>
        </w:rPr>
        <w:t xml:space="preserve"> meetings </w:t>
      </w:r>
      <w:r w:rsidR="001F36AD" w:rsidRPr="00776270">
        <w:rPr>
          <w:rFonts w:ascii="Arial" w:hAnsi="Arial" w:cs="Arial"/>
        </w:rPr>
        <w:t>are held</w:t>
      </w:r>
      <w:r w:rsidR="00321A82">
        <w:rPr>
          <w:rFonts w:ascii="Arial" w:hAnsi="Arial" w:cs="Arial"/>
        </w:rPr>
        <w:t xml:space="preserve"> where</w:t>
      </w:r>
      <w:r w:rsidR="001F36AD" w:rsidRPr="00776270">
        <w:rPr>
          <w:rFonts w:ascii="Arial" w:hAnsi="Arial" w:cs="Arial"/>
        </w:rPr>
        <w:t xml:space="preserve"> </w:t>
      </w:r>
      <w:r w:rsidR="00D86C9B" w:rsidRPr="00776270">
        <w:rPr>
          <w:rFonts w:ascii="Arial" w:hAnsi="Arial" w:cs="Arial"/>
        </w:rPr>
        <w:t>spoke hospital</w:t>
      </w:r>
      <w:r w:rsidR="00422AA3" w:rsidRPr="00776270">
        <w:rPr>
          <w:rFonts w:ascii="Arial" w:hAnsi="Arial" w:cs="Arial"/>
        </w:rPr>
        <w:t xml:space="preserve"> teams are invited to attend and can raise cases for discussion with </w:t>
      </w:r>
      <w:r w:rsidR="00321A82">
        <w:rPr>
          <w:rFonts w:ascii="Arial" w:hAnsi="Arial" w:cs="Arial"/>
        </w:rPr>
        <w:t xml:space="preserve">the </w:t>
      </w:r>
      <w:r w:rsidR="00422AA3" w:rsidRPr="00776270">
        <w:rPr>
          <w:rFonts w:ascii="Arial" w:hAnsi="Arial" w:cs="Arial"/>
        </w:rPr>
        <w:t>hub team</w:t>
      </w:r>
      <w:r w:rsidR="00321A82">
        <w:rPr>
          <w:rFonts w:ascii="Arial" w:hAnsi="Arial" w:cs="Arial"/>
        </w:rPr>
        <w:t>. This includes</w:t>
      </w:r>
      <w:r w:rsidR="00422AA3" w:rsidRPr="00776270">
        <w:rPr>
          <w:rFonts w:ascii="Arial" w:hAnsi="Arial" w:cs="Arial"/>
        </w:rPr>
        <w:t xml:space="preserve"> </w:t>
      </w:r>
      <w:r w:rsidR="00321A82">
        <w:rPr>
          <w:rFonts w:ascii="Arial" w:hAnsi="Arial" w:cs="Arial"/>
        </w:rPr>
        <w:t>raising</w:t>
      </w:r>
      <w:r w:rsidR="00422AA3" w:rsidRPr="00776270">
        <w:rPr>
          <w:rFonts w:ascii="Arial" w:hAnsi="Arial" w:cs="Arial"/>
        </w:rPr>
        <w:t xml:space="preserve"> case</w:t>
      </w:r>
      <w:r w:rsidR="001F36AD" w:rsidRPr="00776270">
        <w:rPr>
          <w:rFonts w:ascii="Arial" w:hAnsi="Arial" w:cs="Arial"/>
        </w:rPr>
        <w:t>s</w:t>
      </w:r>
      <w:r w:rsidR="00422AA3" w:rsidRPr="00776270">
        <w:rPr>
          <w:rFonts w:ascii="Arial" w:hAnsi="Arial" w:cs="Arial"/>
        </w:rPr>
        <w:t xml:space="preserve"> where treatment </w:t>
      </w:r>
      <w:r w:rsidR="001F36AD" w:rsidRPr="00776270">
        <w:rPr>
          <w:rFonts w:ascii="Arial" w:hAnsi="Arial" w:cs="Arial"/>
        </w:rPr>
        <w:t xml:space="preserve">was </w:t>
      </w:r>
      <w:r w:rsidR="00422AA3" w:rsidRPr="00776270">
        <w:rPr>
          <w:rFonts w:ascii="Arial" w:hAnsi="Arial" w:cs="Arial"/>
        </w:rPr>
        <w:t xml:space="preserve">not offered </w:t>
      </w:r>
      <w:r w:rsidR="00DB52F8" w:rsidRPr="00776270">
        <w:rPr>
          <w:rFonts w:ascii="Arial" w:hAnsi="Arial" w:cs="Arial"/>
        </w:rPr>
        <w:t>(at least annual)</w:t>
      </w:r>
    </w:p>
    <w:p w14:paraId="7A9BE1C6" w14:textId="68A110B3" w:rsidR="000173F1" w:rsidRPr="00776270" w:rsidRDefault="001707F4" w:rsidP="0098392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</w:t>
      </w:r>
      <w:r w:rsidR="000173F1" w:rsidRPr="00776270">
        <w:rPr>
          <w:rFonts w:ascii="Arial" w:hAnsi="Arial" w:cs="Arial"/>
        </w:rPr>
        <w:t xml:space="preserve">egular audit </w:t>
      </w:r>
      <w:r w:rsidR="00422AA3" w:rsidRPr="00776270">
        <w:rPr>
          <w:rFonts w:ascii="Arial" w:hAnsi="Arial" w:cs="Arial"/>
        </w:rPr>
        <w:t xml:space="preserve">meetings </w:t>
      </w:r>
      <w:r w:rsidR="001F36AD" w:rsidRPr="00776270">
        <w:rPr>
          <w:rFonts w:ascii="Arial" w:hAnsi="Arial" w:cs="Arial"/>
        </w:rPr>
        <w:t xml:space="preserve">are held </w:t>
      </w:r>
      <w:r w:rsidR="00422AA3" w:rsidRPr="00776270">
        <w:rPr>
          <w:rFonts w:ascii="Arial" w:hAnsi="Arial" w:cs="Arial"/>
        </w:rPr>
        <w:t xml:space="preserve">to discuss </w:t>
      </w:r>
      <w:r w:rsidR="000173F1" w:rsidRPr="00776270">
        <w:rPr>
          <w:rFonts w:ascii="Arial" w:hAnsi="Arial" w:cs="Arial"/>
        </w:rPr>
        <w:t>agreed metrics triggering in depth audit where targets are not achieved (</w:t>
      </w:r>
      <w:r w:rsidR="00273AFB" w:rsidRPr="00776270">
        <w:rPr>
          <w:rFonts w:ascii="Arial" w:hAnsi="Arial" w:cs="Arial"/>
        </w:rPr>
        <w:t>e.g.,</w:t>
      </w:r>
      <w:r w:rsidR="000173F1" w:rsidRPr="00776270">
        <w:rPr>
          <w:rFonts w:ascii="Arial" w:hAnsi="Arial" w:cs="Arial"/>
        </w:rPr>
        <w:t xml:space="preserve"> 12% reperfusion target)</w:t>
      </w:r>
      <w:r w:rsidR="00DB52F8" w:rsidRPr="00776270">
        <w:rPr>
          <w:rFonts w:ascii="Arial" w:hAnsi="Arial" w:cs="Arial"/>
        </w:rPr>
        <w:t xml:space="preserve"> (at least annual)</w:t>
      </w:r>
    </w:p>
    <w:p w14:paraId="49316443" w14:textId="3F3D114E" w:rsidR="00422AA3" w:rsidRPr="00776270" w:rsidRDefault="001707F4" w:rsidP="00422AA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22AA3" w:rsidRPr="00776270">
        <w:rPr>
          <w:rFonts w:ascii="Arial" w:hAnsi="Arial" w:cs="Arial"/>
        </w:rPr>
        <w:t xml:space="preserve">troke experts undergo annual </w:t>
      </w:r>
      <w:r w:rsidR="00D86C9B" w:rsidRPr="00776270">
        <w:rPr>
          <w:rFonts w:ascii="Arial" w:hAnsi="Arial" w:cs="Arial"/>
        </w:rPr>
        <w:t xml:space="preserve">individual </w:t>
      </w:r>
      <w:r w:rsidR="00820393">
        <w:rPr>
          <w:rFonts w:ascii="Arial" w:hAnsi="Arial" w:cs="Arial"/>
        </w:rPr>
        <w:t xml:space="preserve">SMO </w:t>
      </w:r>
      <w:r w:rsidR="00422AA3" w:rsidRPr="00776270">
        <w:rPr>
          <w:rFonts w:ascii="Arial" w:hAnsi="Arial" w:cs="Arial"/>
        </w:rPr>
        <w:t>credentialing</w:t>
      </w:r>
      <w:r w:rsidR="00D86C9B" w:rsidRPr="00776270">
        <w:rPr>
          <w:rFonts w:ascii="Arial" w:hAnsi="Arial" w:cs="Arial"/>
        </w:rPr>
        <w:t xml:space="preserve"> at their primary hospital site</w:t>
      </w:r>
      <w:r w:rsidR="00A23D92" w:rsidRPr="00776270">
        <w:rPr>
          <w:rFonts w:ascii="Arial" w:hAnsi="Arial" w:cs="Arial"/>
        </w:rPr>
        <w:t>, including applicable cultural competence</w:t>
      </w:r>
      <w:r w:rsidR="00E444E7" w:rsidRPr="00776270">
        <w:rPr>
          <w:rFonts w:ascii="Arial" w:hAnsi="Arial" w:cs="Arial"/>
        </w:rPr>
        <w:t xml:space="preserve"> </w:t>
      </w:r>
      <w:r w:rsidR="005F0FE4" w:rsidRPr="00776270">
        <w:rPr>
          <w:rFonts w:ascii="Arial" w:hAnsi="Arial" w:cs="Arial"/>
        </w:rPr>
        <w:t>(not reperfusion specific)</w:t>
      </w:r>
    </w:p>
    <w:p w14:paraId="23794FDE" w14:textId="09E7014D" w:rsidR="005F0FE4" w:rsidRPr="00776270" w:rsidRDefault="001707F4" w:rsidP="005F0FE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F0FE4" w:rsidRPr="00776270">
        <w:rPr>
          <w:rFonts w:ascii="Arial" w:hAnsi="Arial" w:cs="Arial"/>
        </w:rPr>
        <w:t>ontract</w:t>
      </w:r>
      <w:r w:rsidR="00337AD9" w:rsidRPr="00776270">
        <w:rPr>
          <w:rFonts w:ascii="Arial" w:hAnsi="Arial" w:cs="Arial"/>
        </w:rPr>
        <w:t>u</w:t>
      </w:r>
      <w:r w:rsidR="005F0FE4" w:rsidRPr="00776270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or memorandum of understanding (</w:t>
      </w:r>
      <w:r w:rsidR="005F0FE4" w:rsidRPr="00776270">
        <w:rPr>
          <w:rFonts w:ascii="Arial" w:hAnsi="Arial" w:cs="Arial"/>
        </w:rPr>
        <w:t>MoU</w:t>
      </w:r>
      <w:r>
        <w:rPr>
          <w:rFonts w:ascii="Arial" w:hAnsi="Arial" w:cs="Arial"/>
        </w:rPr>
        <w:t>)</w:t>
      </w:r>
      <w:r w:rsidR="005F0FE4" w:rsidRPr="00776270">
        <w:rPr>
          <w:rFonts w:ascii="Arial" w:hAnsi="Arial" w:cs="Arial"/>
        </w:rPr>
        <w:t xml:space="preserve"> agreement between hub and spoke sites </w:t>
      </w:r>
      <w:r w:rsidR="00820393">
        <w:rPr>
          <w:rFonts w:ascii="Arial" w:hAnsi="Arial" w:cs="Arial"/>
        </w:rPr>
        <w:t xml:space="preserve">are in place </w:t>
      </w:r>
      <w:r w:rsidR="005F0FE4" w:rsidRPr="00776270">
        <w:rPr>
          <w:rFonts w:ascii="Arial" w:hAnsi="Arial" w:cs="Arial"/>
        </w:rPr>
        <w:t>to cover off any medicolegal issues.</w:t>
      </w:r>
    </w:p>
    <w:p w14:paraId="7FF9C2DF" w14:textId="77777777" w:rsidR="000173F1" w:rsidRDefault="000173F1" w:rsidP="005F0FE4">
      <w:pPr>
        <w:pStyle w:val="ListParagraph"/>
        <w:ind w:left="1440"/>
      </w:pPr>
    </w:p>
    <w:p w14:paraId="2BB5F34D" w14:textId="77777777" w:rsidR="000173F1" w:rsidRDefault="000173F1" w:rsidP="000173F1">
      <w:pPr>
        <w:pStyle w:val="ListParagraph"/>
        <w:ind w:left="1440"/>
      </w:pPr>
    </w:p>
    <w:p w14:paraId="7E43A869" w14:textId="355B0078" w:rsidR="00422AA3" w:rsidRDefault="00422AA3" w:rsidP="00517CD8">
      <w:pPr>
        <w:pStyle w:val="Heading2"/>
        <w:numPr>
          <w:ilvl w:val="0"/>
          <w:numId w:val="2"/>
        </w:numPr>
        <w:ind w:left="709" w:hanging="709"/>
        <w:rPr>
          <w:rFonts w:ascii="Arial" w:hAnsi="Arial" w:cs="Arial"/>
        </w:rPr>
      </w:pPr>
      <w:r w:rsidRPr="00517CD8">
        <w:rPr>
          <w:rFonts w:ascii="Arial" w:hAnsi="Arial" w:cs="Arial"/>
        </w:rPr>
        <w:t xml:space="preserve">Criteria for Advanced Telestroke </w:t>
      </w:r>
      <w:r w:rsidR="00AF0699">
        <w:rPr>
          <w:rFonts w:ascii="Arial" w:hAnsi="Arial" w:cs="Arial"/>
        </w:rPr>
        <w:t>s</w:t>
      </w:r>
      <w:r w:rsidRPr="00517CD8">
        <w:rPr>
          <w:rFonts w:ascii="Arial" w:hAnsi="Arial" w:cs="Arial"/>
        </w:rPr>
        <w:t>ervice</w:t>
      </w:r>
      <w:r w:rsidR="00337AD9" w:rsidRPr="00517CD8">
        <w:rPr>
          <w:rFonts w:ascii="Arial" w:hAnsi="Arial" w:cs="Arial"/>
        </w:rPr>
        <w:t>s</w:t>
      </w:r>
      <w:r w:rsidR="005F0FE4" w:rsidRPr="00517CD8">
        <w:rPr>
          <w:rFonts w:ascii="Arial" w:hAnsi="Arial" w:cs="Arial"/>
        </w:rPr>
        <w:t xml:space="preserve"> </w:t>
      </w:r>
    </w:p>
    <w:p w14:paraId="5D6C0F74" w14:textId="77777777" w:rsidR="00321A82" w:rsidRPr="00321A82" w:rsidRDefault="00321A82" w:rsidP="00321A82"/>
    <w:p w14:paraId="34831282" w14:textId="18F2955D" w:rsidR="00321A82" w:rsidRPr="00446D86" w:rsidRDefault="00321A82" w:rsidP="00446D86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An Advanced Telestroke service addresses</w:t>
      </w:r>
      <w:r w:rsidRPr="00446D86">
        <w:rPr>
          <w:rFonts w:ascii="Arial" w:hAnsi="Arial" w:cs="Arial"/>
        </w:rPr>
        <w:t xml:space="preserve"> all the criteria for a basic service, plus:</w:t>
      </w:r>
    </w:p>
    <w:p w14:paraId="04A0C360" w14:textId="0F3236FB" w:rsidR="00422AA3" w:rsidRPr="00776270" w:rsidRDefault="00DB52F8" w:rsidP="00422AA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20393">
        <w:rPr>
          <w:rFonts w:ascii="Arial" w:hAnsi="Arial" w:cs="Arial"/>
          <w:b/>
          <w:bCs/>
          <w:i/>
          <w:iCs/>
        </w:rPr>
        <w:t>V</w:t>
      </w:r>
      <w:r w:rsidR="00820393" w:rsidRPr="00820393">
        <w:rPr>
          <w:rFonts w:ascii="Arial" w:hAnsi="Arial" w:cs="Arial"/>
          <w:b/>
          <w:bCs/>
          <w:i/>
          <w:iCs/>
        </w:rPr>
        <w:t>ideo conferencing</w:t>
      </w:r>
      <w:r w:rsidR="00820393">
        <w:rPr>
          <w:rFonts w:ascii="Arial" w:hAnsi="Arial" w:cs="Arial"/>
        </w:rPr>
        <w:t xml:space="preserve"> </w:t>
      </w:r>
      <w:r w:rsidRPr="00776270">
        <w:rPr>
          <w:rFonts w:ascii="Arial" w:hAnsi="Arial" w:cs="Arial"/>
        </w:rPr>
        <w:t>is the primary mode for assessments</w:t>
      </w:r>
      <w:r w:rsidR="001F36AD" w:rsidRPr="00776270">
        <w:rPr>
          <w:rFonts w:ascii="Arial" w:hAnsi="Arial" w:cs="Arial"/>
        </w:rPr>
        <w:t xml:space="preserve"> (instead of telephone only)</w:t>
      </w:r>
      <w:r w:rsidR="00422AA3" w:rsidRPr="00776270">
        <w:rPr>
          <w:rFonts w:ascii="Arial" w:hAnsi="Arial" w:cs="Arial"/>
        </w:rPr>
        <w:t xml:space="preserve"> to be able to visually examine the patient and speak to the local team, patient, and </w:t>
      </w:r>
      <w:r w:rsidR="00EB358C" w:rsidRPr="00776270">
        <w:rPr>
          <w:rFonts w:ascii="Arial" w:hAnsi="Arial" w:cs="Arial"/>
        </w:rPr>
        <w:t>whānau</w:t>
      </w:r>
    </w:p>
    <w:p w14:paraId="2673FDD6" w14:textId="6EB67371" w:rsidR="00422AA3" w:rsidRPr="00776270" w:rsidRDefault="00321A82" w:rsidP="00422AA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s</w:t>
      </w:r>
      <w:r w:rsidR="005F0FE4" w:rsidRPr="00776270">
        <w:rPr>
          <w:rFonts w:ascii="Arial" w:hAnsi="Arial" w:cs="Arial"/>
        </w:rPr>
        <w:t xml:space="preserve">ervice </w:t>
      </w:r>
      <w:r w:rsidR="00DB52F8" w:rsidRPr="00776270">
        <w:rPr>
          <w:rFonts w:ascii="Arial" w:hAnsi="Arial" w:cs="Arial"/>
        </w:rPr>
        <w:t xml:space="preserve">is </w:t>
      </w:r>
      <w:r w:rsidR="00DB52F8" w:rsidRPr="00820393">
        <w:rPr>
          <w:rFonts w:ascii="Arial" w:hAnsi="Arial" w:cs="Arial"/>
          <w:b/>
          <w:bCs/>
          <w:i/>
          <w:iCs/>
        </w:rPr>
        <w:t>available 24/7</w:t>
      </w:r>
      <w:r w:rsidR="00422AA3" w:rsidRPr="00776270">
        <w:rPr>
          <w:rFonts w:ascii="Arial" w:hAnsi="Arial" w:cs="Arial"/>
        </w:rPr>
        <w:t xml:space="preserve"> unless </w:t>
      </w:r>
      <w:r>
        <w:rPr>
          <w:rFonts w:ascii="Arial" w:hAnsi="Arial" w:cs="Arial"/>
        </w:rPr>
        <w:t xml:space="preserve">there is </w:t>
      </w:r>
      <w:r w:rsidR="00422AA3" w:rsidRPr="00776270">
        <w:rPr>
          <w:rFonts w:ascii="Arial" w:hAnsi="Arial" w:cs="Arial"/>
        </w:rPr>
        <w:t xml:space="preserve">a clear rationale for </w:t>
      </w:r>
      <w:proofErr w:type="gramStart"/>
      <w:r w:rsidR="00422AA3" w:rsidRPr="00776270">
        <w:rPr>
          <w:rFonts w:ascii="Arial" w:hAnsi="Arial" w:cs="Arial"/>
        </w:rPr>
        <w:t>limited service</w:t>
      </w:r>
      <w:proofErr w:type="gramEnd"/>
      <w:r w:rsidR="00446D86">
        <w:rPr>
          <w:rFonts w:ascii="Arial" w:hAnsi="Arial" w:cs="Arial"/>
        </w:rPr>
        <w:t xml:space="preserve"> </w:t>
      </w:r>
      <w:r w:rsidR="00820393" w:rsidRPr="00776270">
        <w:rPr>
          <w:rFonts w:ascii="Arial" w:hAnsi="Arial" w:cs="Arial"/>
        </w:rPr>
        <w:t>hour</w:t>
      </w:r>
      <w:r w:rsidR="00820393">
        <w:rPr>
          <w:rFonts w:ascii="Arial" w:hAnsi="Arial" w:cs="Arial"/>
        </w:rPr>
        <w:t xml:space="preserve">s </w:t>
      </w:r>
      <w:r w:rsidR="00446D86">
        <w:rPr>
          <w:rFonts w:ascii="Arial" w:hAnsi="Arial" w:cs="Arial"/>
        </w:rPr>
        <w:t xml:space="preserve">that does not impact on </w:t>
      </w:r>
      <w:r w:rsidR="00820393">
        <w:rPr>
          <w:rFonts w:ascii="Arial" w:hAnsi="Arial" w:cs="Arial"/>
        </w:rPr>
        <w:t xml:space="preserve">overall </w:t>
      </w:r>
      <w:r w:rsidR="00446D86">
        <w:rPr>
          <w:rFonts w:ascii="Arial" w:hAnsi="Arial" w:cs="Arial"/>
        </w:rPr>
        <w:t>service quality</w:t>
      </w:r>
    </w:p>
    <w:p w14:paraId="4ADDCAEA" w14:textId="0CB92125" w:rsidR="00422AA3" w:rsidRPr="00776270" w:rsidRDefault="00DB52F8" w:rsidP="00422AA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20393">
        <w:rPr>
          <w:rFonts w:ascii="Arial" w:hAnsi="Arial" w:cs="Arial"/>
          <w:b/>
          <w:bCs/>
          <w:i/>
          <w:iCs/>
        </w:rPr>
        <w:t>All cases are logged</w:t>
      </w:r>
      <w:r w:rsidRPr="00776270">
        <w:rPr>
          <w:rFonts w:ascii="Arial" w:hAnsi="Arial" w:cs="Arial"/>
        </w:rPr>
        <w:t xml:space="preserve"> </w:t>
      </w:r>
      <w:r w:rsidR="00422AA3" w:rsidRPr="00776270">
        <w:rPr>
          <w:rFonts w:ascii="Arial" w:hAnsi="Arial" w:cs="Arial"/>
        </w:rPr>
        <w:t>in a central database for audit purposes</w:t>
      </w:r>
      <w:r w:rsidR="00321A82">
        <w:rPr>
          <w:rFonts w:ascii="Arial" w:hAnsi="Arial" w:cs="Arial"/>
        </w:rPr>
        <w:t>,</w:t>
      </w:r>
      <w:r w:rsidR="00422AA3" w:rsidRPr="00776270">
        <w:rPr>
          <w:rFonts w:ascii="Arial" w:hAnsi="Arial" w:cs="Arial"/>
        </w:rPr>
        <w:t xml:space="preserve"> including those consulted on but who then did not undergo reperfusion therapy</w:t>
      </w:r>
      <w:r w:rsidR="00EB358C" w:rsidRPr="00776270">
        <w:rPr>
          <w:rFonts w:ascii="Arial" w:hAnsi="Arial" w:cs="Arial"/>
        </w:rPr>
        <w:t xml:space="preserve"> </w:t>
      </w:r>
    </w:p>
    <w:p w14:paraId="507407A1" w14:textId="530B0B86" w:rsidR="00EB358C" w:rsidRPr="00776270" w:rsidRDefault="00A23D92" w:rsidP="00422AA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76270">
        <w:rPr>
          <w:rFonts w:ascii="Arial" w:hAnsi="Arial" w:cs="Arial"/>
        </w:rPr>
        <w:t xml:space="preserve">Central </w:t>
      </w:r>
      <w:r w:rsidR="00DB52F8" w:rsidRPr="00776270">
        <w:rPr>
          <w:rFonts w:ascii="Arial" w:hAnsi="Arial" w:cs="Arial"/>
        </w:rPr>
        <w:t xml:space="preserve">case </w:t>
      </w:r>
      <w:r w:rsidRPr="00776270">
        <w:rPr>
          <w:rFonts w:ascii="Arial" w:hAnsi="Arial" w:cs="Arial"/>
        </w:rPr>
        <w:t>l</w:t>
      </w:r>
      <w:r w:rsidR="00EB358C" w:rsidRPr="00776270">
        <w:rPr>
          <w:rFonts w:ascii="Arial" w:hAnsi="Arial" w:cs="Arial"/>
        </w:rPr>
        <w:t xml:space="preserve">og </w:t>
      </w:r>
      <w:r w:rsidR="00DB52F8" w:rsidRPr="00776270">
        <w:rPr>
          <w:rFonts w:ascii="Arial" w:hAnsi="Arial" w:cs="Arial"/>
        </w:rPr>
        <w:t>also</w:t>
      </w:r>
      <w:r w:rsidR="00EB358C" w:rsidRPr="00776270">
        <w:rPr>
          <w:rFonts w:ascii="Arial" w:hAnsi="Arial" w:cs="Arial"/>
        </w:rPr>
        <w:t xml:space="preserve"> includ</w:t>
      </w:r>
      <w:r w:rsidR="001F36AD" w:rsidRPr="00776270">
        <w:rPr>
          <w:rFonts w:ascii="Arial" w:hAnsi="Arial" w:cs="Arial"/>
        </w:rPr>
        <w:t>es</w:t>
      </w:r>
      <w:r w:rsidR="00EB358C" w:rsidRPr="00776270">
        <w:rPr>
          <w:rFonts w:ascii="Arial" w:hAnsi="Arial" w:cs="Arial"/>
        </w:rPr>
        <w:t xml:space="preserve"> </w:t>
      </w:r>
      <w:r w:rsidR="00EB358C" w:rsidRPr="00820393">
        <w:rPr>
          <w:rFonts w:ascii="Arial" w:hAnsi="Arial" w:cs="Arial"/>
          <w:b/>
          <w:bCs/>
          <w:i/>
          <w:iCs/>
        </w:rPr>
        <w:t xml:space="preserve">duration of </w:t>
      </w:r>
      <w:r w:rsidR="00D86C9B" w:rsidRPr="00820393">
        <w:rPr>
          <w:rFonts w:ascii="Arial" w:hAnsi="Arial" w:cs="Arial"/>
          <w:b/>
          <w:bCs/>
          <w:i/>
          <w:iCs/>
        </w:rPr>
        <w:t>consultation</w:t>
      </w:r>
      <w:r w:rsidR="00D86C9B" w:rsidRPr="00776270">
        <w:rPr>
          <w:rFonts w:ascii="Arial" w:hAnsi="Arial" w:cs="Arial"/>
        </w:rPr>
        <w:t xml:space="preserve"> to monitor resource requirements </w:t>
      </w:r>
    </w:p>
    <w:p w14:paraId="39BE5A7C" w14:textId="0899193C" w:rsidR="00422AA3" w:rsidRPr="00776270" w:rsidRDefault="00DB52F8" w:rsidP="00422AA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76270">
        <w:rPr>
          <w:rFonts w:ascii="Arial" w:hAnsi="Arial" w:cs="Arial"/>
        </w:rPr>
        <w:t>In addition to clear verbal communication of treatment plans a</w:t>
      </w:r>
      <w:r w:rsidR="00273AFB">
        <w:rPr>
          <w:rFonts w:ascii="Arial" w:hAnsi="Arial" w:cs="Arial"/>
        </w:rPr>
        <w:t xml:space="preserve"> </w:t>
      </w:r>
      <w:r w:rsidRPr="00820393">
        <w:rPr>
          <w:rFonts w:ascii="Arial" w:hAnsi="Arial" w:cs="Arial"/>
          <w:b/>
          <w:bCs/>
          <w:i/>
          <w:iCs/>
        </w:rPr>
        <w:t>w</w:t>
      </w:r>
      <w:r w:rsidR="00422AA3" w:rsidRPr="00820393">
        <w:rPr>
          <w:rFonts w:ascii="Arial" w:hAnsi="Arial" w:cs="Arial"/>
          <w:b/>
          <w:bCs/>
          <w:i/>
          <w:iCs/>
        </w:rPr>
        <w:t>ritten report</w:t>
      </w:r>
      <w:r w:rsidR="00422AA3" w:rsidRPr="00776270">
        <w:rPr>
          <w:rFonts w:ascii="Arial" w:hAnsi="Arial" w:cs="Arial"/>
        </w:rPr>
        <w:t xml:space="preserve"> </w:t>
      </w:r>
      <w:r w:rsidR="001F36AD" w:rsidRPr="00776270">
        <w:rPr>
          <w:rFonts w:ascii="Arial" w:hAnsi="Arial" w:cs="Arial"/>
        </w:rPr>
        <w:t xml:space="preserve">is </w:t>
      </w:r>
      <w:r w:rsidR="00422AA3" w:rsidRPr="00776270">
        <w:rPr>
          <w:rFonts w:ascii="Arial" w:hAnsi="Arial" w:cs="Arial"/>
        </w:rPr>
        <w:t xml:space="preserve">generated by </w:t>
      </w:r>
      <w:r w:rsidR="001F36AD" w:rsidRPr="00776270">
        <w:rPr>
          <w:rFonts w:ascii="Arial" w:hAnsi="Arial" w:cs="Arial"/>
        </w:rPr>
        <w:t>hub</w:t>
      </w:r>
      <w:r w:rsidR="00422AA3" w:rsidRPr="00776270">
        <w:rPr>
          <w:rFonts w:ascii="Arial" w:hAnsi="Arial" w:cs="Arial"/>
        </w:rPr>
        <w:t xml:space="preserve"> consultant and sent to </w:t>
      </w:r>
      <w:r w:rsidR="001F36AD" w:rsidRPr="00776270">
        <w:rPr>
          <w:rFonts w:ascii="Arial" w:hAnsi="Arial" w:cs="Arial"/>
        </w:rPr>
        <w:t>spoke</w:t>
      </w:r>
      <w:r w:rsidR="00422AA3" w:rsidRPr="00776270">
        <w:rPr>
          <w:rFonts w:ascii="Arial" w:hAnsi="Arial" w:cs="Arial"/>
        </w:rPr>
        <w:t xml:space="preserve"> team within an agreed time frame (usually within a few hours of the consultation)</w:t>
      </w:r>
    </w:p>
    <w:p w14:paraId="56A21AF7" w14:textId="5C437340" w:rsidR="00422AA3" w:rsidRPr="00776270" w:rsidRDefault="00422AA3" w:rsidP="00422AA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76270">
        <w:rPr>
          <w:rFonts w:ascii="Arial" w:hAnsi="Arial" w:cs="Arial"/>
        </w:rPr>
        <w:t xml:space="preserve">Regular </w:t>
      </w:r>
      <w:r w:rsidR="00A23D92" w:rsidRPr="00820393">
        <w:rPr>
          <w:rFonts w:ascii="Arial" w:hAnsi="Arial" w:cs="Arial"/>
          <w:b/>
          <w:bCs/>
          <w:i/>
          <w:iCs/>
        </w:rPr>
        <w:t>morbidity &amp; mortality meet</w:t>
      </w:r>
      <w:r w:rsidRPr="00820393">
        <w:rPr>
          <w:rFonts w:ascii="Arial" w:hAnsi="Arial" w:cs="Arial"/>
          <w:b/>
          <w:bCs/>
          <w:i/>
          <w:iCs/>
        </w:rPr>
        <w:t xml:space="preserve">ings </w:t>
      </w:r>
      <w:r w:rsidR="00DB52F8" w:rsidRPr="00820393">
        <w:rPr>
          <w:rFonts w:ascii="Arial" w:hAnsi="Arial" w:cs="Arial"/>
          <w:b/>
          <w:bCs/>
          <w:i/>
          <w:iCs/>
        </w:rPr>
        <w:t>focussed on stroke reperfusion</w:t>
      </w:r>
      <w:r w:rsidR="00DB52F8" w:rsidRPr="00820393">
        <w:rPr>
          <w:rFonts w:ascii="Arial" w:hAnsi="Arial" w:cs="Arial"/>
          <w:i/>
          <w:iCs/>
        </w:rPr>
        <w:t xml:space="preserve"> </w:t>
      </w:r>
      <w:r w:rsidR="00DB52F8" w:rsidRPr="00820393">
        <w:rPr>
          <w:rFonts w:ascii="Arial" w:hAnsi="Arial" w:cs="Arial"/>
        </w:rPr>
        <w:t xml:space="preserve">cases </w:t>
      </w:r>
      <w:r w:rsidRPr="00776270">
        <w:rPr>
          <w:rFonts w:ascii="Arial" w:hAnsi="Arial" w:cs="Arial"/>
        </w:rPr>
        <w:t xml:space="preserve">involving </w:t>
      </w:r>
      <w:r w:rsidRPr="00820393">
        <w:rPr>
          <w:rFonts w:ascii="Arial" w:hAnsi="Arial" w:cs="Arial"/>
          <w:b/>
          <w:bCs/>
          <w:i/>
          <w:iCs/>
        </w:rPr>
        <w:t>both the hub and spoke teams</w:t>
      </w:r>
      <w:r w:rsidRPr="00776270">
        <w:rPr>
          <w:rFonts w:ascii="Arial" w:hAnsi="Arial" w:cs="Arial"/>
        </w:rPr>
        <w:t>; frequency depends on service volumes but monthly is suggested (minimum quarterly).</w:t>
      </w:r>
    </w:p>
    <w:p w14:paraId="23F1605B" w14:textId="7123C7E0" w:rsidR="00422AA3" w:rsidRPr="00776270" w:rsidRDefault="00422AA3" w:rsidP="00422AA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76270">
        <w:rPr>
          <w:rFonts w:ascii="Arial" w:hAnsi="Arial" w:cs="Arial"/>
        </w:rPr>
        <w:t>Network</w:t>
      </w:r>
      <w:r w:rsidR="00321A82">
        <w:rPr>
          <w:rFonts w:ascii="Arial" w:hAnsi="Arial" w:cs="Arial"/>
        </w:rPr>
        <w:t>-</w:t>
      </w:r>
      <w:r w:rsidRPr="00776270">
        <w:rPr>
          <w:rFonts w:ascii="Arial" w:hAnsi="Arial" w:cs="Arial"/>
        </w:rPr>
        <w:t xml:space="preserve">wide service improvement initiatives facilitated by regular </w:t>
      </w:r>
      <w:r w:rsidRPr="00820393">
        <w:rPr>
          <w:rFonts w:ascii="Arial" w:hAnsi="Arial" w:cs="Arial"/>
          <w:b/>
          <w:bCs/>
          <w:i/>
          <w:iCs/>
        </w:rPr>
        <w:t xml:space="preserve">network </w:t>
      </w:r>
      <w:r w:rsidR="005F0FE4" w:rsidRPr="00820393">
        <w:rPr>
          <w:rFonts w:ascii="Arial" w:hAnsi="Arial" w:cs="Arial"/>
          <w:b/>
          <w:bCs/>
          <w:i/>
          <w:iCs/>
        </w:rPr>
        <w:t xml:space="preserve">strategic </w:t>
      </w:r>
      <w:r w:rsidRPr="00820393">
        <w:rPr>
          <w:rFonts w:ascii="Arial" w:hAnsi="Arial" w:cs="Arial"/>
          <w:b/>
          <w:bCs/>
          <w:i/>
          <w:iCs/>
        </w:rPr>
        <w:t>meetings</w:t>
      </w:r>
      <w:r w:rsidRPr="00776270">
        <w:rPr>
          <w:rFonts w:ascii="Arial" w:hAnsi="Arial" w:cs="Arial"/>
        </w:rPr>
        <w:t xml:space="preserve"> (minimum quarterly).</w:t>
      </w:r>
    </w:p>
    <w:p w14:paraId="7E0A48BD" w14:textId="3E592180" w:rsidR="00422AA3" w:rsidRPr="00776270" w:rsidRDefault="00422AA3" w:rsidP="00422AA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76270">
        <w:rPr>
          <w:rFonts w:ascii="Arial" w:hAnsi="Arial" w:cs="Arial"/>
        </w:rPr>
        <w:t xml:space="preserve">All involved stroke experts undergo </w:t>
      </w:r>
      <w:r w:rsidR="00E444E7" w:rsidRPr="00776270">
        <w:rPr>
          <w:rFonts w:ascii="Arial" w:hAnsi="Arial" w:cs="Arial"/>
        </w:rPr>
        <w:t xml:space="preserve">individual </w:t>
      </w:r>
      <w:r w:rsidRPr="00820393">
        <w:rPr>
          <w:rFonts w:ascii="Arial" w:hAnsi="Arial" w:cs="Arial"/>
          <w:b/>
          <w:bCs/>
          <w:i/>
          <w:iCs/>
        </w:rPr>
        <w:t>credentialing in reperfusion therapy</w:t>
      </w:r>
      <w:r w:rsidRPr="00776270">
        <w:rPr>
          <w:rFonts w:ascii="Arial" w:hAnsi="Arial" w:cs="Arial"/>
        </w:rPr>
        <w:t xml:space="preserve"> decision making</w:t>
      </w:r>
      <w:r w:rsidR="00E444E7" w:rsidRPr="00776270">
        <w:rPr>
          <w:rFonts w:ascii="Arial" w:hAnsi="Arial" w:cs="Arial"/>
        </w:rPr>
        <w:t xml:space="preserve"> and annual review as part of their routine </w:t>
      </w:r>
      <w:r w:rsidR="001F36AD" w:rsidRPr="00776270">
        <w:rPr>
          <w:rFonts w:ascii="Arial" w:hAnsi="Arial" w:cs="Arial"/>
        </w:rPr>
        <w:t xml:space="preserve">hub </w:t>
      </w:r>
      <w:r w:rsidR="00E444E7" w:rsidRPr="00776270">
        <w:rPr>
          <w:rFonts w:ascii="Arial" w:hAnsi="Arial" w:cs="Arial"/>
        </w:rPr>
        <w:t>hospital annual credentialing</w:t>
      </w:r>
      <w:r w:rsidRPr="00776270">
        <w:rPr>
          <w:rFonts w:ascii="Arial" w:hAnsi="Arial" w:cs="Arial"/>
        </w:rPr>
        <w:t xml:space="preserve">; </w:t>
      </w:r>
      <w:r w:rsidR="00E444E7" w:rsidRPr="00776270">
        <w:rPr>
          <w:rFonts w:ascii="Arial" w:hAnsi="Arial" w:cs="Arial"/>
        </w:rPr>
        <w:t xml:space="preserve">regular </w:t>
      </w:r>
      <w:r w:rsidRPr="00776270">
        <w:rPr>
          <w:rFonts w:ascii="Arial" w:hAnsi="Arial" w:cs="Arial"/>
        </w:rPr>
        <w:t xml:space="preserve">education on </w:t>
      </w:r>
      <w:r w:rsidR="001F36AD" w:rsidRPr="00776270">
        <w:rPr>
          <w:rFonts w:ascii="Arial" w:hAnsi="Arial" w:cs="Arial"/>
        </w:rPr>
        <w:t>reperfusion</w:t>
      </w:r>
      <w:r w:rsidR="00E444E7" w:rsidRPr="00776270">
        <w:rPr>
          <w:rFonts w:ascii="Arial" w:hAnsi="Arial" w:cs="Arial"/>
        </w:rPr>
        <w:t xml:space="preserve"> is an expectation</w:t>
      </w:r>
      <w:r w:rsidRPr="00776270">
        <w:rPr>
          <w:rFonts w:ascii="Arial" w:hAnsi="Arial" w:cs="Arial"/>
        </w:rPr>
        <w:t>.</w:t>
      </w:r>
      <w:r w:rsidR="00E444E7" w:rsidRPr="00776270">
        <w:rPr>
          <w:rFonts w:ascii="Arial" w:hAnsi="Arial" w:cs="Arial"/>
        </w:rPr>
        <w:t xml:space="preserve"> Credentialing status is </w:t>
      </w:r>
      <w:r w:rsidR="001F36AD" w:rsidRPr="00776270">
        <w:rPr>
          <w:rFonts w:ascii="Arial" w:hAnsi="Arial" w:cs="Arial"/>
        </w:rPr>
        <w:t xml:space="preserve">communicated </w:t>
      </w:r>
      <w:r w:rsidR="00E444E7" w:rsidRPr="00776270">
        <w:rPr>
          <w:rFonts w:ascii="Arial" w:hAnsi="Arial" w:cs="Arial"/>
        </w:rPr>
        <w:t>annually to spoke hospitals.</w:t>
      </w:r>
    </w:p>
    <w:p w14:paraId="6B957803" w14:textId="1BA2BDAE" w:rsidR="005F0FE4" w:rsidRPr="00776270" w:rsidRDefault="005F0FE4" w:rsidP="005F0FE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20393">
        <w:rPr>
          <w:rFonts w:ascii="Arial" w:hAnsi="Arial" w:cs="Arial"/>
          <w:b/>
          <w:bCs/>
          <w:i/>
          <w:iCs/>
        </w:rPr>
        <w:t>Regionally shared</w:t>
      </w:r>
      <w:r w:rsidR="00E444E7" w:rsidRPr="00820393">
        <w:rPr>
          <w:rFonts w:ascii="Arial" w:hAnsi="Arial" w:cs="Arial"/>
          <w:b/>
          <w:bCs/>
          <w:i/>
          <w:iCs/>
        </w:rPr>
        <w:t>/consistent</w:t>
      </w:r>
      <w:r w:rsidRPr="00820393">
        <w:rPr>
          <w:rFonts w:ascii="Arial" w:hAnsi="Arial" w:cs="Arial"/>
          <w:b/>
          <w:bCs/>
          <w:i/>
          <w:iCs/>
        </w:rPr>
        <w:t xml:space="preserve"> clinical guideline</w:t>
      </w:r>
      <w:r w:rsidR="00A23D92" w:rsidRPr="00820393">
        <w:rPr>
          <w:rFonts w:ascii="Arial" w:hAnsi="Arial" w:cs="Arial"/>
          <w:b/>
          <w:bCs/>
          <w:i/>
          <w:iCs/>
        </w:rPr>
        <w:t>s</w:t>
      </w:r>
      <w:r w:rsidR="00A23D92" w:rsidRPr="00776270">
        <w:rPr>
          <w:rFonts w:ascii="Arial" w:hAnsi="Arial" w:cs="Arial"/>
        </w:rPr>
        <w:t xml:space="preserve"> are used by </w:t>
      </w:r>
      <w:r w:rsidR="00273AFB">
        <w:rPr>
          <w:rFonts w:ascii="Arial" w:hAnsi="Arial" w:cs="Arial"/>
        </w:rPr>
        <w:t>T</w:t>
      </w:r>
      <w:r w:rsidR="00E444E7" w:rsidRPr="00776270">
        <w:rPr>
          <w:rFonts w:ascii="Arial" w:hAnsi="Arial" w:cs="Arial"/>
        </w:rPr>
        <w:t xml:space="preserve">elestroke network </w:t>
      </w:r>
      <w:r w:rsidR="00A23D92" w:rsidRPr="00776270">
        <w:rPr>
          <w:rFonts w:ascii="Arial" w:hAnsi="Arial" w:cs="Arial"/>
        </w:rPr>
        <w:t xml:space="preserve">hub and spoke hospitals </w:t>
      </w:r>
    </w:p>
    <w:p w14:paraId="4931ABF9" w14:textId="36D79DBD" w:rsidR="005F0FE4" w:rsidRDefault="005F0FE4" w:rsidP="005F0FE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76270">
        <w:rPr>
          <w:rFonts w:ascii="Arial" w:hAnsi="Arial" w:cs="Arial"/>
        </w:rPr>
        <w:t xml:space="preserve">Regular provision and participation in </w:t>
      </w:r>
      <w:r w:rsidRPr="00820393">
        <w:rPr>
          <w:rFonts w:ascii="Arial" w:hAnsi="Arial" w:cs="Arial"/>
          <w:b/>
          <w:bCs/>
          <w:i/>
          <w:iCs/>
        </w:rPr>
        <w:t>simulation training</w:t>
      </w:r>
      <w:r w:rsidRPr="00776270">
        <w:rPr>
          <w:rFonts w:ascii="Arial" w:hAnsi="Arial" w:cs="Arial"/>
        </w:rPr>
        <w:t>; at least annual per spoke site – involving all key team members on a rotating basis.</w:t>
      </w:r>
    </w:p>
    <w:p w14:paraId="08CB2937" w14:textId="74F8D661" w:rsidR="002B653C" w:rsidRDefault="002B653C" w:rsidP="002B653C">
      <w:pPr>
        <w:pStyle w:val="ListParagraph"/>
        <w:ind w:left="0"/>
        <w:rPr>
          <w:rFonts w:ascii="Arial" w:hAnsi="Arial" w:cs="Arial"/>
        </w:rPr>
      </w:pPr>
    </w:p>
    <w:p w14:paraId="0945384F" w14:textId="3F8DE5EC" w:rsidR="002B653C" w:rsidRDefault="002B653C" w:rsidP="002B653C">
      <w:pPr>
        <w:pStyle w:val="ListParagraph"/>
        <w:ind w:left="0"/>
        <w:rPr>
          <w:rFonts w:ascii="Arial" w:hAnsi="Arial" w:cs="Arial"/>
        </w:rPr>
      </w:pPr>
    </w:p>
    <w:p w14:paraId="41BA638E" w14:textId="7CF9AD9B" w:rsidR="002B653C" w:rsidRPr="002B653C" w:rsidRDefault="002B653C" w:rsidP="002B653C">
      <w:pPr>
        <w:pStyle w:val="ListParagraph"/>
        <w:ind w:left="0"/>
        <w:rPr>
          <w:rFonts w:ascii="Arial" w:hAnsi="Arial" w:cs="Arial"/>
          <w:i/>
          <w:iCs/>
        </w:rPr>
      </w:pPr>
      <w:r w:rsidRPr="002B653C">
        <w:rPr>
          <w:rFonts w:ascii="Arial" w:hAnsi="Arial" w:cs="Arial"/>
          <w:i/>
          <w:iCs/>
        </w:rPr>
        <w:t xml:space="preserve">With input from the SCR consumer panel the SCR leadership group recommends that all sites in the </w:t>
      </w:r>
      <w:proofErr w:type="spellStart"/>
      <w:r w:rsidRPr="002B653C">
        <w:rPr>
          <w:rFonts w:ascii="Arial" w:hAnsi="Arial" w:cs="Arial"/>
          <w:i/>
          <w:iCs/>
        </w:rPr>
        <w:t>telestroke</w:t>
      </w:r>
      <w:proofErr w:type="spellEnd"/>
      <w:r w:rsidRPr="002B653C">
        <w:rPr>
          <w:rFonts w:ascii="Arial" w:hAnsi="Arial" w:cs="Arial"/>
          <w:i/>
          <w:iCs/>
        </w:rPr>
        <w:t xml:space="preserve"> network are working towards the provision of an advanced </w:t>
      </w:r>
      <w:proofErr w:type="spellStart"/>
      <w:r w:rsidRPr="002B653C">
        <w:rPr>
          <w:rFonts w:ascii="Arial" w:hAnsi="Arial" w:cs="Arial"/>
          <w:i/>
          <w:iCs/>
        </w:rPr>
        <w:t>telestroke</w:t>
      </w:r>
      <w:proofErr w:type="spellEnd"/>
      <w:r w:rsidRPr="002B653C">
        <w:rPr>
          <w:rFonts w:ascii="Arial" w:hAnsi="Arial" w:cs="Arial"/>
          <w:i/>
          <w:iCs/>
        </w:rPr>
        <w:t xml:space="preserve"> services framework and to achieve this an impact assessment will be required to determine resources needed to support this as we acknowledge additional resources will be required.</w:t>
      </w:r>
    </w:p>
    <w:p w14:paraId="4A5BBFB8" w14:textId="77777777" w:rsidR="005F0FE4" w:rsidRDefault="005F0FE4" w:rsidP="000173F1">
      <w:pPr>
        <w:sectPr w:rsidR="005F0FE4" w:rsidSect="00517CD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CD6C2CC" w14:textId="320A7096" w:rsidR="000173F1" w:rsidRPr="00517CD8" w:rsidRDefault="002413E3" w:rsidP="004F3FBB">
      <w:pPr>
        <w:pStyle w:val="Heading2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Appendix</w:t>
      </w:r>
      <w:r w:rsidR="002F196B" w:rsidRPr="00517CD8">
        <w:rPr>
          <w:rFonts w:ascii="Arial" w:hAnsi="Arial" w:cs="Arial"/>
        </w:rPr>
        <w:t>: Format of N</w:t>
      </w:r>
      <w:r w:rsidR="00F077C4">
        <w:rPr>
          <w:rFonts w:ascii="Arial" w:hAnsi="Arial" w:cs="Arial"/>
        </w:rPr>
        <w:t xml:space="preserve">ew </w:t>
      </w:r>
      <w:r w:rsidR="002F196B" w:rsidRPr="00517CD8">
        <w:rPr>
          <w:rFonts w:ascii="Arial" w:hAnsi="Arial" w:cs="Arial"/>
        </w:rPr>
        <w:t>Z</w:t>
      </w:r>
      <w:r w:rsidR="00F077C4">
        <w:rPr>
          <w:rFonts w:ascii="Arial" w:hAnsi="Arial" w:cs="Arial"/>
        </w:rPr>
        <w:t>ealand</w:t>
      </w:r>
      <w:r w:rsidR="002F196B" w:rsidRPr="00517CD8">
        <w:rPr>
          <w:rFonts w:ascii="Arial" w:hAnsi="Arial" w:cs="Arial"/>
        </w:rPr>
        <w:t xml:space="preserve"> Telestroke services</w:t>
      </w:r>
      <w:r w:rsidR="00321A82">
        <w:rPr>
          <w:rFonts w:ascii="Arial" w:hAnsi="Arial" w:cs="Arial"/>
        </w:rPr>
        <w:t xml:space="preserve"> in 2022</w:t>
      </w:r>
    </w:p>
    <w:tbl>
      <w:tblPr>
        <w:tblStyle w:val="GridTable5Dark-Accent31"/>
        <w:tblpPr w:leftFromText="180" w:rightFromText="180" w:vertAnchor="text" w:horzAnchor="margin" w:tblpY="192"/>
        <w:tblW w:w="1457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1305"/>
        <w:gridCol w:w="1772"/>
        <w:gridCol w:w="1982"/>
        <w:gridCol w:w="1630"/>
        <w:gridCol w:w="1324"/>
        <w:gridCol w:w="3085"/>
        <w:gridCol w:w="968"/>
        <w:gridCol w:w="1895"/>
      </w:tblGrid>
      <w:tr w:rsidR="00994885" w:rsidRPr="005F0FE4" w14:paraId="7539C1CE" w14:textId="77777777" w:rsidTr="00130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shd w:val="clear" w:color="auto" w:fill="AEAAAA" w:themeFill="background2" w:themeFillShade="BF"/>
          </w:tcPr>
          <w:p w14:paraId="3B59DB0C" w14:textId="77777777" w:rsidR="00517CD8" w:rsidRPr="005F0FE4" w:rsidRDefault="00517CD8" w:rsidP="00AF0699">
            <w:pPr>
              <w:autoSpaceDE w:val="0"/>
              <w:autoSpaceDN w:val="0"/>
              <w:adjustRightInd w:val="0"/>
              <w:spacing w:after="120"/>
              <w:rPr>
                <w:rFonts w:cs="Arial"/>
                <w:lang w:eastAsia="en-NZ"/>
              </w:rPr>
            </w:pPr>
          </w:p>
        </w:tc>
        <w:tc>
          <w:tcPr>
            <w:tcW w:w="1319" w:type="dxa"/>
            <w:shd w:val="clear" w:color="auto" w:fill="AEAAAA" w:themeFill="background2" w:themeFillShade="BF"/>
          </w:tcPr>
          <w:p w14:paraId="15FBD47E" w14:textId="713C8F7E" w:rsidR="00517CD8" w:rsidRPr="005F0FE4" w:rsidRDefault="00517CD8" w:rsidP="00AF0699">
            <w:pPr>
              <w:autoSpaceDE w:val="0"/>
              <w:autoSpaceDN w:val="0"/>
              <w:adjustRightInd w:val="0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en-NZ"/>
              </w:rPr>
            </w:pPr>
          </w:p>
        </w:tc>
        <w:tc>
          <w:tcPr>
            <w:tcW w:w="1794" w:type="dxa"/>
            <w:shd w:val="clear" w:color="auto" w:fill="AEAAAA" w:themeFill="background2" w:themeFillShade="BF"/>
          </w:tcPr>
          <w:p w14:paraId="7913AB14" w14:textId="5FF6A562" w:rsidR="00517CD8" w:rsidRPr="00F077C4" w:rsidRDefault="00426C03" w:rsidP="0013088E">
            <w:pPr>
              <w:autoSpaceDE w:val="0"/>
              <w:autoSpaceDN w:val="0"/>
              <w:adjustRightIn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sz w:val="20"/>
                <w:szCs w:val="20"/>
                <w:lang w:eastAsia="en-NZ"/>
              </w:rPr>
              <w:t>Hub/</w:t>
            </w:r>
            <w:r w:rsidR="00517CD8" w:rsidRPr="00F077C4">
              <w:rPr>
                <w:rFonts w:ascii="Arial" w:hAnsi="Arial" w:cs="Arial"/>
                <w:sz w:val="20"/>
                <w:szCs w:val="20"/>
                <w:lang w:eastAsia="en-NZ"/>
              </w:rPr>
              <w:t>Spokes</w:t>
            </w:r>
          </w:p>
        </w:tc>
        <w:tc>
          <w:tcPr>
            <w:tcW w:w="2016" w:type="dxa"/>
            <w:shd w:val="clear" w:color="auto" w:fill="AEAAAA" w:themeFill="background2" w:themeFillShade="BF"/>
          </w:tcPr>
          <w:p w14:paraId="02971F25" w14:textId="77777777" w:rsidR="00517CD8" w:rsidRPr="00F077C4" w:rsidRDefault="00517CD8" w:rsidP="0013088E">
            <w:pPr>
              <w:autoSpaceDE w:val="0"/>
              <w:autoSpaceDN w:val="0"/>
              <w:adjustRightIn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NZ"/>
              </w:rPr>
            </w:pPr>
            <w:r w:rsidRPr="00F077C4">
              <w:rPr>
                <w:rFonts w:ascii="Arial" w:hAnsi="Arial" w:cs="Arial"/>
                <w:sz w:val="20"/>
                <w:szCs w:val="20"/>
                <w:lang w:eastAsia="en-NZ"/>
              </w:rPr>
              <w:t>Hours of operation</w:t>
            </w:r>
          </w:p>
        </w:tc>
        <w:tc>
          <w:tcPr>
            <w:tcW w:w="1670" w:type="dxa"/>
            <w:shd w:val="clear" w:color="auto" w:fill="AEAAAA" w:themeFill="background2" w:themeFillShade="BF"/>
          </w:tcPr>
          <w:p w14:paraId="7A929219" w14:textId="77777777" w:rsidR="00517CD8" w:rsidRPr="00F077C4" w:rsidRDefault="00517CD8" w:rsidP="0013088E">
            <w:pPr>
              <w:autoSpaceDE w:val="0"/>
              <w:autoSpaceDN w:val="0"/>
              <w:adjustRightIn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NZ"/>
              </w:rPr>
            </w:pPr>
            <w:r w:rsidRPr="00F077C4">
              <w:rPr>
                <w:rFonts w:ascii="Arial" w:hAnsi="Arial" w:cs="Arial"/>
                <w:sz w:val="20"/>
                <w:szCs w:val="20"/>
                <w:lang w:eastAsia="en-NZ"/>
              </w:rPr>
              <w:t>Clinical Lead</w:t>
            </w:r>
          </w:p>
        </w:tc>
        <w:tc>
          <w:tcPr>
            <w:tcW w:w="1324" w:type="dxa"/>
            <w:shd w:val="clear" w:color="auto" w:fill="AEAAAA" w:themeFill="background2" w:themeFillShade="BF"/>
          </w:tcPr>
          <w:p w14:paraId="63FBCA1C" w14:textId="77777777" w:rsidR="00517CD8" w:rsidRPr="00F077C4" w:rsidRDefault="00517CD8" w:rsidP="0013088E">
            <w:pPr>
              <w:autoSpaceDE w:val="0"/>
              <w:autoSpaceDN w:val="0"/>
              <w:adjustRightIn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NZ"/>
              </w:rPr>
            </w:pPr>
            <w:r w:rsidRPr="00F077C4">
              <w:rPr>
                <w:rFonts w:ascii="Arial" w:hAnsi="Arial" w:cs="Arial"/>
                <w:sz w:val="20"/>
                <w:szCs w:val="20"/>
                <w:lang w:eastAsia="en-NZ"/>
              </w:rPr>
              <w:t>Reporting</w:t>
            </w:r>
          </w:p>
        </w:tc>
        <w:tc>
          <w:tcPr>
            <w:tcW w:w="3164" w:type="dxa"/>
            <w:shd w:val="clear" w:color="auto" w:fill="AEAAAA" w:themeFill="background2" w:themeFillShade="BF"/>
          </w:tcPr>
          <w:p w14:paraId="4D857CD9" w14:textId="77777777" w:rsidR="00517CD8" w:rsidRPr="00F077C4" w:rsidRDefault="00517CD8" w:rsidP="0013088E">
            <w:pPr>
              <w:autoSpaceDE w:val="0"/>
              <w:autoSpaceDN w:val="0"/>
              <w:adjustRightIn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NZ"/>
              </w:rPr>
            </w:pPr>
            <w:r w:rsidRPr="00F077C4">
              <w:rPr>
                <w:rFonts w:ascii="Arial" w:hAnsi="Arial" w:cs="Arial"/>
                <w:sz w:val="20"/>
                <w:szCs w:val="20"/>
                <w:lang w:eastAsia="en-NZ"/>
              </w:rPr>
              <w:t>M&amp;M/QA meetings</w:t>
            </w:r>
          </w:p>
        </w:tc>
        <w:tc>
          <w:tcPr>
            <w:tcW w:w="728" w:type="dxa"/>
            <w:shd w:val="clear" w:color="auto" w:fill="AEAAAA" w:themeFill="background2" w:themeFillShade="BF"/>
          </w:tcPr>
          <w:p w14:paraId="15136128" w14:textId="77777777" w:rsidR="00517CD8" w:rsidRPr="00F077C4" w:rsidRDefault="00517CD8" w:rsidP="0013088E">
            <w:pPr>
              <w:autoSpaceDE w:val="0"/>
              <w:autoSpaceDN w:val="0"/>
              <w:adjustRightIn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NZ"/>
              </w:rPr>
            </w:pPr>
            <w:r w:rsidRPr="00F077C4">
              <w:rPr>
                <w:rFonts w:ascii="Arial" w:hAnsi="Arial" w:cs="Arial"/>
                <w:sz w:val="20"/>
                <w:szCs w:val="20"/>
                <w:lang w:eastAsia="en-NZ"/>
              </w:rPr>
              <w:t>Shared Guideline</w:t>
            </w:r>
          </w:p>
        </w:tc>
        <w:tc>
          <w:tcPr>
            <w:tcW w:w="1940" w:type="dxa"/>
            <w:shd w:val="clear" w:color="auto" w:fill="AEAAAA" w:themeFill="background2" w:themeFillShade="BF"/>
          </w:tcPr>
          <w:p w14:paraId="23830A95" w14:textId="77777777" w:rsidR="00517CD8" w:rsidRPr="00F077C4" w:rsidRDefault="00517CD8" w:rsidP="0013088E">
            <w:pPr>
              <w:autoSpaceDE w:val="0"/>
              <w:autoSpaceDN w:val="0"/>
              <w:adjustRightIn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NZ"/>
              </w:rPr>
            </w:pPr>
            <w:r w:rsidRPr="00F077C4">
              <w:rPr>
                <w:rFonts w:ascii="Arial" w:hAnsi="Arial" w:cs="Arial"/>
                <w:sz w:val="20"/>
                <w:szCs w:val="20"/>
                <w:lang w:eastAsia="en-NZ"/>
              </w:rPr>
              <w:t>Audit</w:t>
            </w:r>
          </w:p>
        </w:tc>
      </w:tr>
      <w:tr w:rsidR="0013088E" w:rsidRPr="005F0FE4" w14:paraId="734E268D" w14:textId="77777777" w:rsidTr="00130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 w:val="restart"/>
            <w:textDirection w:val="btLr"/>
            <w:vAlign w:val="center"/>
          </w:tcPr>
          <w:p w14:paraId="5E7FF54D" w14:textId="7C37548E" w:rsidR="00505A03" w:rsidRPr="005F0FE4" w:rsidRDefault="00505A03" w:rsidP="00505A03">
            <w:pPr>
              <w:autoSpaceDE w:val="0"/>
              <w:autoSpaceDN w:val="0"/>
              <w:adjustRightInd w:val="0"/>
              <w:spacing w:after="120"/>
              <w:ind w:left="113" w:right="113"/>
              <w:jc w:val="center"/>
            </w:pPr>
            <w:r>
              <w:t>Northern region</w:t>
            </w:r>
          </w:p>
        </w:tc>
        <w:tc>
          <w:tcPr>
            <w:tcW w:w="1319" w:type="dxa"/>
            <w:shd w:val="clear" w:color="auto" w:fill="A6A6A6" w:themeFill="background1" w:themeFillShade="A6"/>
          </w:tcPr>
          <w:p w14:paraId="3C762F31" w14:textId="63BA91F0" w:rsidR="00505A03" w:rsidRPr="00AF0699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eastAsia="en-NZ"/>
              </w:rPr>
            </w:pPr>
            <w:r w:rsidRPr="00AF069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Telestroke</w:t>
            </w:r>
          </w:p>
        </w:tc>
        <w:tc>
          <w:tcPr>
            <w:tcW w:w="1794" w:type="dxa"/>
          </w:tcPr>
          <w:p w14:paraId="1CFD4DB5" w14:textId="077D981B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13088E">
              <w:rPr>
                <w:rFonts w:ascii="Arial" w:hAnsi="Arial" w:cs="Arial"/>
                <w:b/>
                <w:bCs/>
                <w:sz w:val="20"/>
                <w:szCs w:val="20"/>
              </w:rPr>
              <w:t>Auckland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776270">
              <w:rPr>
                <w:rFonts w:ascii="Arial" w:hAnsi="Arial" w:cs="Arial"/>
                <w:sz w:val="20"/>
                <w:szCs w:val="20"/>
              </w:rPr>
              <w:t>Northland</w:t>
            </w:r>
          </w:p>
        </w:tc>
        <w:tc>
          <w:tcPr>
            <w:tcW w:w="2016" w:type="dxa"/>
          </w:tcPr>
          <w:p w14:paraId="3C9AE99A" w14:textId="7840F735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sz w:val="20"/>
                <w:szCs w:val="20"/>
              </w:rPr>
              <w:t>Out-of-hours only</w:t>
            </w:r>
          </w:p>
        </w:tc>
        <w:tc>
          <w:tcPr>
            <w:tcW w:w="1670" w:type="dxa"/>
          </w:tcPr>
          <w:p w14:paraId="1E009269" w14:textId="6F589D51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sz w:val="20"/>
                <w:szCs w:val="20"/>
              </w:rPr>
              <w:t>Alan Davis</w:t>
            </w:r>
          </w:p>
        </w:tc>
        <w:tc>
          <w:tcPr>
            <w:tcW w:w="1324" w:type="dxa"/>
          </w:tcPr>
          <w:p w14:paraId="16FD9B57" w14:textId="35983060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No</w:t>
            </w:r>
          </w:p>
        </w:tc>
        <w:tc>
          <w:tcPr>
            <w:tcW w:w="3164" w:type="dxa"/>
          </w:tcPr>
          <w:p w14:paraId="2A84A7C5" w14:textId="7777777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Weekly neurorad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iology – spoke clinicians may attend</w:t>
            </w:r>
          </w:p>
          <w:p w14:paraId="1A3D203D" w14:textId="3E2502B0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 xml:space="preserve">2 monthly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 xml:space="preserve">case </w:t>
            </w: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review</w:t>
            </w:r>
          </w:p>
        </w:tc>
        <w:tc>
          <w:tcPr>
            <w:tcW w:w="728" w:type="dxa"/>
          </w:tcPr>
          <w:p w14:paraId="360A9083" w14:textId="2CE4F6C6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940" w:type="dxa"/>
          </w:tcPr>
          <w:p w14:paraId="4E56CEF3" w14:textId="66DBE5CA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None done yet</w:t>
            </w:r>
          </w:p>
        </w:tc>
      </w:tr>
      <w:tr w:rsidR="0013088E" w:rsidRPr="005F0FE4" w14:paraId="29951208" w14:textId="77777777" w:rsidTr="0013088E">
        <w:trPr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/>
            <w:vAlign w:val="center"/>
          </w:tcPr>
          <w:p w14:paraId="08BBBE19" w14:textId="77777777" w:rsidR="00505A03" w:rsidRPr="005F0FE4" w:rsidRDefault="00505A03" w:rsidP="00505A03">
            <w:pPr>
              <w:autoSpaceDE w:val="0"/>
              <w:autoSpaceDN w:val="0"/>
              <w:adjustRightInd w:val="0"/>
              <w:spacing w:after="120"/>
              <w:ind w:left="113"/>
              <w:jc w:val="center"/>
            </w:pPr>
          </w:p>
        </w:tc>
        <w:tc>
          <w:tcPr>
            <w:tcW w:w="1319" w:type="dxa"/>
            <w:shd w:val="clear" w:color="auto" w:fill="A6A6A6" w:themeFill="background1" w:themeFillShade="A6"/>
          </w:tcPr>
          <w:p w14:paraId="1829ED1B" w14:textId="71F9FE76" w:rsidR="00505A03" w:rsidRPr="00AF0699" w:rsidRDefault="00505A03" w:rsidP="00505A03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Bypass</w:t>
            </w:r>
          </w:p>
        </w:tc>
        <w:tc>
          <w:tcPr>
            <w:tcW w:w="1794" w:type="dxa"/>
          </w:tcPr>
          <w:p w14:paraId="1B79DE48" w14:textId="5B8319D1" w:rsidR="00505A03" w:rsidRPr="00776270" w:rsidRDefault="00505A03" w:rsidP="00994885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13088E">
              <w:rPr>
                <w:rFonts w:ascii="Arial" w:hAnsi="Arial" w:cs="Arial"/>
                <w:b/>
                <w:bCs/>
                <w:sz w:val="20"/>
                <w:szCs w:val="20"/>
              </w:rPr>
              <w:t>Auckland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776270">
              <w:rPr>
                <w:rFonts w:ascii="Arial" w:hAnsi="Arial" w:cs="Arial"/>
                <w:sz w:val="20"/>
                <w:szCs w:val="20"/>
              </w:rPr>
              <w:t>Northshore, Waitakere, Counties</w:t>
            </w:r>
          </w:p>
        </w:tc>
        <w:tc>
          <w:tcPr>
            <w:tcW w:w="2016" w:type="dxa"/>
          </w:tcPr>
          <w:p w14:paraId="2D512FD9" w14:textId="295E7CB6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sz w:val="20"/>
                <w:szCs w:val="20"/>
              </w:rPr>
              <w:t>Out-of-hours only</w:t>
            </w:r>
          </w:p>
        </w:tc>
        <w:tc>
          <w:tcPr>
            <w:tcW w:w="1670" w:type="dxa"/>
          </w:tcPr>
          <w:p w14:paraId="632C4376" w14:textId="77777777" w:rsidR="0013088E" w:rsidRDefault="00505A03" w:rsidP="00505A03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6270">
              <w:rPr>
                <w:rFonts w:ascii="Arial" w:hAnsi="Arial" w:cs="Arial"/>
                <w:sz w:val="20"/>
                <w:szCs w:val="20"/>
              </w:rPr>
              <w:t>Dean Kilfoyle</w:t>
            </w:r>
          </w:p>
          <w:p w14:paraId="1EA55A72" w14:textId="779D289F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270">
              <w:rPr>
                <w:rFonts w:ascii="Arial" w:hAnsi="Arial" w:cs="Arial"/>
                <w:sz w:val="20"/>
                <w:szCs w:val="20"/>
              </w:rPr>
              <w:t>Alan Barber</w:t>
            </w:r>
          </w:p>
        </w:tc>
        <w:tc>
          <w:tcPr>
            <w:tcW w:w="1324" w:type="dxa"/>
          </w:tcPr>
          <w:p w14:paraId="488B8D3F" w14:textId="2D28B28A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3164" w:type="dxa"/>
          </w:tcPr>
          <w:p w14:paraId="7291B519" w14:textId="0D56326D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sz w:val="20"/>
                <w:szCs w:val="20"/>
              </w:rPr>
              <w:t>Biannual</w:t>
            </w:r>
          </w:p>
        </w:tc>
        <w:tc>
          <w:tcPr>
            <w:tcW w:w="728" w:type="dxa"/>
          </w:tcPr>
          <w:p w14:paraId="5ADD83BB" w14:textId="3ED92E5A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940" w:type="dxa"/>
          </w:tcPr>
          <w:p w14:paraId="7F137C50" w14:textId="2CD419B9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monthly</w:t>
            </w:r>
          </w:p>
        </w:tc>
      </w:tr>
      <w:tr w:rsidR="0013088E" w:rsidRPr="005F0FE4" w14:paraId="5DA09215" w14:textId="77777777" w:rsidTr="00130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 w:val="restart"/>
            <w:textDirection w:val="btLr"/>
            <w:vAlign w:val="center"/>
          </w:tcPr>
          <w:p w14:paraId="5FE35820" w14:textId="5512A802" w:rsidR="00505A03" w:rsidRPr="005F0FE4" w:rsidRDefault="00505A03" w:rsidP="00505A03">
            <w:pPr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cs="Arial"/>
                <w:lang w:eastAsia="en-NZ"/>
              </w:rPr>
            </w:pPr>
            <w:r>
              <w:rPr>
                <w:rFonts w:cs="Arial"/>
                <w:lang w:eastAsia="en-NZ"/>
              </w:rPr>
              <w:t>Midland region</w:t>
            </w:r>
          </w:p>
        </w:tc>
        <w:tc>
          <w:tcPr>
            <w:tcW w:w="1319" w:type="dxa"/>
            <w:shd w:val="clear" w:color="auto" w:fill="A6A6A6" w:themeFill="background1" w:themeFillShade="A6"/>
          </w:tcPr>
          <w:p w14:paraId="6FFFF1EC" w14:textId="4E362076" w:rsidR="00505A03" w:rsidRPr="00AF0699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eastAsia="en-NZ"/>
              </w:rPr>
              <w:t>Telestroke</w:t>
            </w:r>
          </w:p>
        </w:tc>
        <w:tc>
          <w:tcPr>
            <w:tcW w:w="1794" w:type="dxa"/>
          </w:tcPr>
          <w:p w14:paraId="48F0EEE8" w14:textId="254BC436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13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Hamilton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 xml:space="preserve"> - </w:t>
            </w: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Thames, Lakes</w:t>
            </w:r>
          </w:p>
        </w:tc>
        <w:tc>
          <w:tcPr>
            <w:tcW w:w="2016" w:type="dxa"/>
          </w:tcPr>
          <w:p w14:paraId="5E0A2401" w14:textId="1BC7B5B0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24/7 (Thames)</w:t>
            </w:r>
          </w:p>
          <w:p w14:paraId="46141F84" w14:textId="7777777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Out-of-hours (Lakes)</w:t>
            </w:r>
          </w:p>
        </w:tc>
        <w:tc>
          <w:tcPr>
            <w:tcW w:w="1670" w:type="dxa"/>
          </w:tcPr>
          <w:p w14:paraId="0D09ED0A" w14:textId="7777777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Daniel Oh</w:t>
            </w:r>
          </w:p>
          <w:p w14:paraId="50D74331" w14:textId="7777777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Denise Moraw</w:t>
            </w:r>
          </w:p>
        </w:tc>
        <w:tc>
          <w:tcPr>
            <w:tcW w:w="1324" w:type="dxa"/>
          </w:tcPr>
          <w:p w14:paraId="5438C1DE" w14:textId="3C6B357F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Thrombolysed thrombectomy</w:t>
            </w:r>
          </w:p>
        </w:tc>
        <w:tc>
          <w:tcPr>
            <w:tcW w:w="3164" w:type="dxa"/>
          </w:tcPr>
          <w:p w14:paraId="2072502B" w14:textId="7777777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Every Monday</w:t>
            </w:r>
          </w:p>
          <w:p w14:paraId="5C7A5863" w14:textId="7777777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2 monthly for Lakes</w:t>
            </w:r>
          </w:p>
        </w:tc>
        <w:tc>
          <w:tcPr>
            <w:tcW w:w="728" w:type="dxa"/>
          </w:tcPr>
          <w:p w14:paraId="5C9DB4D7" w14:textId="7777777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No</w:t>
            </w:r>
          </w:p>
        </w:tc>
        <w:tc>
          <w:tcPr>
            <w:tcW w:w="1940" w:type="dxa"/>
          </w:tcPr>
          <w:p w14:paraId="0502F5E9" w14:textId="698F6460" w:rsidR="00505A03" w:rsidRPr="00776270" w:rsidRDefault="00505A03" w:rsidP="0013088E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Monthly for 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 xml:space="preserve">aikato </w:t>
            </w: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ospital</w:t>
            </w:r>
          </w:p>
        </w:tc>
      </w:tr>
      <w:tr w:rsidR="0013088E" w:rsidRPr="005F0FE4" w14:paraId="6F0B70C2" w14:textId="77777777" w:rsidTr="0013088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/>
            <w:vAlign w:val="center"/>
          </w:tcPr>
          <w:p w14:paraId="59CB20E6" w14:textId="77777777" w:rsidR="00505A03" w:rsidRPr="005F0FE4" w:rsidRDefault="00505A03" w:rsidP="00505A03">
            <w:pPr>
              <w:autoSpaceDE w:val="0"/>
              <w:autoSpaceDN w:val="0"/>
              <w:adjustRightInd w:val="0"/>
              <w:spacing w:after="120"/>
              <w:ind w:left="113"/>
              <w:jc w:val="center"/>
              <w:rPr>
                <w:rFonts w:cs="Arial"/>
                <w:lang w:eastAsia="en-NZ"/>
              </w:rPr>
            </w:pPr>
          </w:p>
        </w:tc>
        <w:tc>
          <w:tcPr>
            <w:tcW w:w="1319" w:type="dxa"/>
            <w:shd w:val="clear" w:color="auto" w:fill="A6A6A6" w:themeFill="background1" w:themeFillShade="A6"/>
          </w:tcPr>
          <w:p w14:paraId="7411106F" w14:textId="4486F9D3" w:rsidR="00505A03" w:rsidRPr="00AF0699" w:rsidRDefault="00505A03" w:rsidP="00505A03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eastAsia="en-NZ"/>
              </w:rPr>
              <w:t xml:space="preserve">No Telestroke </w:t>
            </w:r>
          </w:p>
        </w:tc>
        <w:tc>
          <w:tcPr>
            <w:tcW w:w="1794" w:type="dxa"/>
          </w:tcPr>
          <w:p w14:paraId="4DB0663D" w14:textId="7D83885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ay of Plenty</w:t>
            </w:r>
          </w:p>
        </w:tc>
        <w:tc>
          <w:tcPr>
            <w:tcW w:w="2016" w:type="dxa"/>
          </w:tcPr>
          <w:p w14:paraId="034F0C01" w14:textId="7777777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670" w:type="dxa"/>
          </w:tcPr>
          <w:p w14:paraId="0A8C2DAD" w14:textId="7777777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324" w:type="dxa"/>
          </w:tcPr>
          <w:p w14:paraId="3EC0F8E0" w14:textId="7777777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3164" w:type="dxa"/>
          </w:tcPr>
          <w:p w14:paraId="0C188E99" w14:textId="7777777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728" w:type="dxa"/>
          </w:tcPr>
          <w:p w14:paraId="252336FC" w14:textId="7777777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NA</w:t>
            </w:r>
          </w:p>
        </w:tc>
        <w:tc>
          <w:tcPr>
            <w:tcW w:w="1940" w:type="dxa"/>
          </w:tcPr>
          <w:p w14:paraId="53012C40" w14:textId="7777777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NA</w:t>
            </w:r>
          </w:p>
        </w:tc>
      </w:tr>
      <w:tr w:rsidR="0013088E" w:rsidRPr="005F0FE4" w14:paraId="652D7ADB" w14:textId="77777777" w:rsidTr="00130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 w:val="restart"/>
            <w:textDirection w:val="btLr"/>
            <w:vAlign w:val="center"/>
          </w:tcPr>
          <w:p w14:paraId="2B217152" w14:textId="6DD3D537" w:rsidR="00505A03" w:rsidRPr="005F0FE4" w:rsidRDefault="00505A03" w:rsidP="00505A03">
            <w:pPr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cs="Arial"/>
                <w:lang w:eastAsia="en-NZ"/>
              </w:rPr>
            </w:pPr>
            <w:r>
              <w:rPr>
                <w:rFonts w:cs="Arial"/>
                <w:lang w:eastAsia="en-NZ"/>
              </w:rPr>
              <w:t>Central region</w:t>
            </w:r>
          </w:p>
        </w:tc>
        <w:tc>
          <w:tcPr>
            <w:tcW w:w="1319" w:type="dxa"/>
            <w:shd w:val="clear" w:color="auto" w:fill="A6A6A6" w:themeFill="background1" w:themeFillShade="A6"/>
          </w:tcPr>
          <w:p w14:paraId="10B8CD5F" w14:textId="70A954A7" w:rsidR="00505A03" w:rsidRPr="00AF0699" w:rsidRDefault="00505A03" w:rsidP="00505A03">
            <w:pPr>
              <w:autoSpaceDE w:val="0"/>
              <w:autoSpaceDN w:val="0"/>
              <w:adjustRightInd w:val="0"/>
              <w:spacing w:after="120"/>
              <w:ind w:left="720" w:hanging="6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eastAsia="en-NZ"/>
              </w:rPr>
            </w:pPr>
            <w:r w:rsidRPr="00AF0699">
              <w:rPr>
                <w:rFonts w:ascii="Arial" w:hAnsi="Arial" w:cs="Arial"/>
                <w:color w:val="FFFFFF" w:themeColor="background1"/>
                <w:sz w:val="20"/>
                <w:szCs w:val="20"/>
                <w:lang w:eastAsia="en-NZ"/>
              </w:rPr>
              <w:t>Telestroke</w:t>
            </w:r>
          </w:p>
        </w:tc>
        <w:tc>
          <w:tcPr>
            <w:tcW w:w="1794" w:type="dxa"/>
          </w:tcPr>
          <w:p w14:paraId="1CAB79C6" w14:textId="7034969A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13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Wellington</w:t>
            </w:r>
            <w:r w:rsidR="0013088E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-</w:t>
            </w: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Taranaki, MidCentral, H</w:t>
            </w:r>
            <w:r w:rsidR="0013088E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 xml:space="preserve">ake’s </w:t>
            </w: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B</w:t>
            </w:r>
            <w:r w:rsidR="0013088E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ay</w:t>
            </w: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, Whanganui, Wairarapa, Nelson/</w:t>
            </w:r>
            <w:r w:rsidR="0013088E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M</w:t>
            </w:r>
            <w:r w:rsidR="0013088E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arlb</w:t>
            </w:r>
            <w:proofErr w:type="spellEnd"/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 xml:space="preserve">, Tairawhiti </w:t>
            </w:r>
          </w:p>
        </w:tc>
        <w:tc>
          <w:tcPr>
            <w:tcW w:w="2016" w:type="dxa"/>
          </w:tcPr>
          <w:p w14:paraId="796B669C" w14:textId="7777777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24/7</w:t>
            </w:r>
          </w:p>
        </w:tc>
        <w:tc>
          <w:tcPr>
            <w:tcW w:w="1670" w:type="dxa"/>
          </w:tcPr>
          <w:p w14:paraId="72D9A15F" w14:textId="77777777" w:rsidR="0013088E" w:rsidRDefault="00505A03" w:rsidP="0013088E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Anna Ranta</w:t>
            </w:r>
          </w:p>
          <w:p w14:paraId="16D91E0A" w14:textId="55EFFD6A" w:rsidR="00505A03" w:rsidRPr="00776270" w:rsidRDefault="00505A03" w:rsidP="0013088E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Alicia Tyson</w:t>
            </w:r>
          </w:p>
        </w:tc>
        <w:tc>
          <w:tcPr>
            <w:tcW w:w="1324" w:type="dxa"/>
          </w:tcPr>
          <w:p w14:paraId="226222C7" w14:textId="5E84438B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 xml:space="preserve">All – even if not </w:t>
            </w:r>
            <w:proofErr w:type="spellStart"/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thrombo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lysed</w:t>
            </w:r>
            <w:proofErr w:type="spellEnd"/>
          </w:p>
        </w:tc>
        <w:tc>
          <w:tcPr>
            <w:tcW w:w="3164" w:type="dxa"/>
          </w:tcPr>
          <w:p w14:paraId="29DCE82A" w14:textId="5B7A823B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Monthly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 xml:space="preserve"> involving hub and spoke clinicians</w:t>
            </w:r>
          </w:p>
        </w:tc>
        <w:tc>
          <w:tcPr>
            <w:tcW w:w="728" w:type="dxa"/>
          </w:tcPr>
          <w:p w14:paraId="1AC34BC2" w14:textId="7777777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Yes</w:t>
            </w:r>
          </w:p>
        </w:tc>
        <w:tc>
          <w:tcPr>
            <w:tcW w:w="1940" w:type="dxa"/>
          </w:tcPr>
          <w:p w14:paraId="513E034E" w14:textId="371AC17E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3 monthly</w:t>
            </w:r>
            <w:r w:rsidR="00C053CB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 xml:space="preserve"> at CCDHB and regionally</w:t>
            </w:r>
          </w:p>
          <w:p w14:paraId="53119928" w14:textId="20F8C6B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</w:p>
        </w:tc>
      </w:tr>
      <w:tr w:rsidR="0013088E" w:rsidRPr="005F0FE4" w14:paraId="2CB68A0B" w14:textId="77777777" w:rsidTr="0013088E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/>
            <w:vAlign w:val="center"/>
          </w:tcPr>
          <w:p w14:paraId="0A4CEBFE" w14:textId="77777777" w:rsidR="00505A03" w:rsidRPr="005F0FE4" w:rsidRDefault="00505A03" w:rsidP="00505A03">
            <w:pPr>
              <w:autoSpaceDE w:val="0"/>
              <w:autoSpaceDN w:val="0"/>
              <w:adjustRightInd w:val="0"/>
              <w:spacing w:after="120"/>
              <w:ind w:left="113"/>
              <w:jc w:val="center"/>
              <w:rPr>
                <w:rFonts w:cs="Arial"/>
                <w:lang w:eastAsia="en-NZ"/>
              </w:rPr>
            </w:pPr>
          </w:p>
        </w:tc>
        <w:tc>
          <w:tcPr>
            <w:tcW w:w="1319" w:type="dxa"/>
            <w:shd w:val="clear" w:color="auto" w:fill="A6A6A6" w:themeFill="background1" w:themeFillShade="A6"/>
          </w:tcPr>
          <w:p w14:paraId="1CCF0FE8" w14:textId="4E286047" w:rsidR="00505A03" w:rsidRPr="00AF0699" w:rsidRDefault="00505A03" w:rsidP="00994885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eastAsia="en-NZ"/>
              </w:rPr>
              <w:t>No Telestroke</w:t>
            </w:r>
            <w:r w:rsidR="00994885">
              <w:rPr>
                <w:rFonts w:ascii="Arial" w:hAnsi="Arial" w:cs="Arial"/>
                <w:color w:val="FFFFFF" w:themeColor="background1"/>
                <w:sz w:val="20"/>
                <w:szCs w:val="20"/>
                <w:lang w:eastAsia="en-NZ"/>
              </w:rPr>
              <w:t xml:space="preserve"> o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eastAsia="en-NZ"/>
              </w:rPr>
              <w:t xml:space="preserve">r Bypass </w:t>
            </w:r>
          </w:p>
        </w:tc>
        <w:tc>
          <w:tcPr>
            <w:tcW w:w="1794" w:type="dxa"/>
          </w:tcPr>
          <w:p w14:paraId="4EA203C8" w14:textId="13C0FAAC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 xml:space="preserve">Hutt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 xml:space="preserve">– Telestroke &amp; bypass </w:t>
            </w:r>
            <w:r w:rsidR="0013088E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TBC</w:t>
            </w:r>
          </w:p>
        </w:tc>
        <w:tc>
          <w:tcPr>
            <w:tcW w:w="2016" w:type="dxa"/>
          </w:tcPr>
          <w:p w14:paraId="3877FAF4" w14:textId="7777777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70" w:type="dxa"/>
          </w:tcPr>
          <w:p w14:paraId="6DE340AC" w14:textId="7777777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324" w:type="dxa"/>
          </w:tcPr>
          <w:p w14:paraId="4235051D" w14:textId="7777777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3164" w:type="dxa"/>
          </w:tcPr>
          <w:p w14:paraId="0712027B" w14:textId="7777777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728" w:type="dxa"/>
          </w:tcPr>
          <w:p w14:paraId="58F5CD19" w14:textId="7777777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940" w:type="dxa"/>
          </w:tcPr>
          <w:p w14:paraId="68CA1C8F" w14:textId="7777777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13088E" w:rsidRPr="005F0FE4" w14:paraId="5BF8CCD4" w14:textId="77777777" w:rsidTr="00130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 w:val="restart"/>
            <w:textDirection w:val="btLr"/>
            <w:vAlign w:val="center"/>
          </w:tcPr>
          <w:p w14:paraId="1AF2592B" w14:textId="6520B1F1" w:rsidR="00505A03" w:rsidRPr="005F0FE4" w:rsidRDefault="00505A03" w:rsidP="00505A03">
            <w:pPr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cs="Arial"/>
                <w:lang w:eastAsia="en-NZ"/>
              </w:rPr>
            </w:pPr>
            <w:r>
              <w:rPr>
                <w:rFonts w:cs="Arial"/>
                <w:lang w:eastAsia="en-NZ"/>
              </w:rPr>
              <w:t>South Island</w:t>
            </w:r>
          </w:p>
        </w:tc>
        <w:tc>
          <w:tcPr>
            <w:tcW w:w="1319" w:type="dxa"/>
            <w:shd w:val="clear" w:color="auto" w:fill="A6A6A6" w:themeFill="background1" w:themeFillShade="A6"/>
          </w:tcPr>
          <w:p w14:paraId="2ACFA92C" w14:textId="0D01D919" w:rsidR="00505A03" w:rsidRPr="00AF0699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eastAsia="en-NZ"/>
              </w:rPr>
            </w:pPr>
            <w:r w:rsidRPr="00AF0699">
              <w:rPr>
                <w:rFonts w:ascii="Arial" w:hAnsi="Arial" w:cs="Arial"/>
                <w:color w:val="FFFFFF" w:themeColor="background1"/>
                <w:sz w:val="20"/>
                <w:szCs w:val="20"/>
                <w:lang w:eastAsia="en-NZ"/>
              </w:rPr>
              <w:t>Telestroke</w:t>
            </w:r>
          </w:p>
        </w:tc>
        <w:tc>
          <w:tcPr>
            <w:tcW w:w="1794" w:type="dxa"/>
          </w:tcPr>
          <w:p w14:paraId="7B99D0AD" w14:textId="1FD2F84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426C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Christchurch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 xml:space="preserve"> - </w:t>
            </w: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West Coast, S. Canterbury, Southern</w:t>
            </w:r>
          </w:p>
        </w:tc>
        <w:tc>
          <w:tcPr>
            <w:tcW w:w="2016" w:type="dxa"/>
          </w:tcPr>
          <w:p w14:paraId="56E778EE" w14:textId="2CBC0A30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24/7 – Dunstan, Oamaru, Queenstown, West Coast</w:t>
            </w:r>
          </w:p>
          <w:p w14:paraId="09171483" w14:textId="7777777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Out-of-hour Timaru, Dunedin, Invercargill</w:t>
            </w:r>
          </w:p>
        </w:tc>
        <w:tc>
          <w:tcPr>
            <w:tcW w:w="1670" w:type="dxa"/>
          </w:tcPr>
          <w:p w14:paraId="557A9518" w14:textId="7777777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Teddy Wu</w:t>
            </w:r>
          </w:p>
        </w:tc>
        <w:tc>
          <w:tcPr>
            <w:tcW w:w="1324" w:type="dxa"/>
          </w:tcPr>
          <w:p w14:paraId="5AB699B3" w14:textId="7777777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Capture data</w:t>
            </w:r>
          </w:p>
          <w:p w14:paraId="2A335C05" w14:textId="7777777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No report sent to referring hospital</w:t>
            </w:r>
          </w:p>
        </w:tc>
        <w:tc>
          <w:tcPr>
            <w:tcW w:w="3164" w:type="dxa"/>
          </w:tcPr>
          <w:p w14:paraId="0F5DE630" w14:textId="7777777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Only at CDHB Quarterly</w:t>
            </w:r>
          </w:p>
          <w:p w14:paraId="20548606" w14:textId="7777777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No regional meetings</w:t>
            </w:r>
          </w:p>
        </w:tc>
        <w:tc>
          <w:tcPr>
            <w:tcW w:w="728" w:type="dxa"/>
          </w:tcPr>
          <w:p w14:paraId="65A64BB3" w14:textId="7777777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Yes</w:t>
            </w:r>
          </w:p>
        </w:tc>
        <w:tc>
          <w:tcPr>
            <w:tcW w:w="1940" w:type="dxa"/>
          </w:tcPr>
          <w:p w14:paraId="37B302B8" w14:textId="1EE89CCC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 xml:space="preserve">3 monthly </w:t>
            </w:r>
            <w:r w:rsidR="00C053CB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 xml:space="preserve">at </w:t>
            </w: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CDHB</w:t>
            </w:r>
          </w:p>
          <w:p w14:paraId="697C2DE0" w14:textId="6FE943AE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</w:p>
        </w:tc>
      </w:tr>
      <w:tr w:rsidR="0013088E" w:rsidRPr="005F0FE4" w14:paraId="3D70A634" w14:textId="77777777" w:rsidTr="00130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/>
          </w:tcPr>
          <w:p w14:paraId="46378375" w14:textId="77777777" w:rsidR="00505A03" w:rsidRPr="005F0FE4" w:rsidRDefault="00505A03" w:rsidP="00505A03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Arial"/>
                <w:lang w:eastAsia="en-NZ"/>
              </w:rPr>
            </w:pPr>
          </w:p>
        </w:tc>
        <w:tc>
          <w:tcPr>
            <w:tcW w:w="1319" w:type="dxa"/>
            <w:shd w:val="clear" w:color="auto" w:fill="A6A6A6" w:themeFill="background1" w:themeFillShade="A6"/>
          </w:tcPr>
          <w:p w14:paraId="72D6D4C7" w14:textId="6895C51C" w:rsidR="00505A03" w:rsidRPr="00AF0699" w:rsidRDefault="00505A03" w:rsidP="00505A03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eastAsia="en-NZ"/>
              </w:rPr>
              <w:t>Bypass</w:t>
            </w:r>
          </w:p>
        </w:tc>
        <w:tc>
          <w:tcPr>
            <w:tcW w:w="1794" w:type="dxa"/>
          </w:tcPr>
          <w:p w14:paraId="36ADC87C" w14:textId="26AFC3FE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776270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No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ne</w:t>
            </w:r>
          </w:p>
        </w:tc>
        <w:tc>
          <w:tcPr>
            <w:tcW w:w="2016" w:type="dxa"/>
          </w:tcPr>
          <w:p w14:paraId="43F10FFE" w14:textId="7777777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670" w:type="dxa"/>
          </w:tcPr>
          <w:p w14:paraId="11FF600A" w14:textId="7777777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324" w:type="dxa"/>
          </w:tcPr>
          <w:p w14:paraId="0D140E2B" w14:textId="7777777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3164" w:type="dxa"/>
          </w:tcPr>
          <w:p w14:paraId="55703361" w14:textId="7777777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28" w:type="dxa"/>
          </w:tcPr>
          <w:p w14:paraId="4C6FED13" w14:textId="7777777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940" w:type="dxa"/>
          </w:tcPr>
          <w:p w14:paraId="7CE6CDC3" w14:textId="77777777" w:rsidR="00505A03" w:rsidRPr="00776270" w:rsidRDefault="00505A03" w:rsidP="00505A03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</w:p>
        </w:tc>
      </w:tr>
    </w:tbl>
    <w:p w14:paraId="25A4F62E" w14:textId="77777777" w:rsidR="00983928" w:rsidRPr="00983928" w:rsidRDefault="00983928" w:rsidP="004F3FBB">
      <w:pPr>
        <w:rPr>
          <w:b/>
          <w:bCs/>
        </w:rPr>
      </w:pPr>
    </w:p>
    <w:sectPr w:rsidR="00983928" w:rsidRPr="00983928" w:rsidSect="004F3FBB">
      <w:pgSz w:w="16838" w:h="11906" w:orient="landscape"/>
      <w:pgMar w:top="1276" w:right="1440" w:bottom="993" w:left="1440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826FC" w14:textId="77777777" w:rsidR="00BD7C8F" w:rsidRDefault="00BD7C8F" w:rsidP="00517CD8">
      <w:pPr>
        <w:spacing w:after="0" w:line="240" w:lineRule="auto"/>
      </w:pPr>
      <w:r>
        <w:separator/>
      </w:r>
    </w:p>
  </w:endnote>
  <w:endnote w:type="continuationSeparator" w:id="0">
    <w:p w14:paraId="02BD8E03" w14:textId="77777777" w:rsidR="00BD7C8F" w:rsidRDefault="00BD7C8F" w:rsidP="0051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77058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238F13" w14:textId="6DC45BD2" w:rsidR="00F077C4" w:rsidRDefault="00F077C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F6BB05" w14:textId="77777777" w:rsidR="00F077C4" w:rsidRDefault="00F07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7DCD4" w14:textId="6A3FF07A" w:rsidR="00517CD8" w:rsidRPr="00EA2027" w:rsidRDefault="00517CD8" w:rsidP="00517CD8">
    <w:pPr>
      <w:pStyle w:val="Foo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b/>
        <w:bCs/>
        <w:sz w:val="18"/>
        <w:szCs w:val="18"/>
      </w:rPr>
      <w:t>Telestroke quality framework.</w:t>
    </w:r>
    <w:r w:rsidRPr="00EA2027">
      <w:rPr>
        <w:rFonts w:ascii="Segoe UI" w:hAnsi="Segoe UI" w:cs="Segoe UI"/>
        <w:sz w:val="18"/>
        <w:szCs w:val="18"/>
      </w:rPr>
      <w:t xml:space="preserve"> </w:t>
    </w:r>
    <w:r w:rsidR="004F3FBB">
      <w:rPr>
        <w:rFonts w:ascii="Segoe UI" w:hAnsi="Segoe UI" w:cs="Segoe UI"/>
        <w:sz w:val="18"/>
        <w:szCs w:val="18"/>
      </w:rPr>
      <w:t>FINAL</w:t>
    </w:r>
    <w:r w:rsidR="00776270">
      <w:rPr>
        <w:rFonts w:ascii="Segoe UI" w:hAnsi="Segoe UI" w:cs="Segoe UI"/>
        <w:sz w:val="18"/>
        <w:szCs w:val="18"/>
      </w:rPr>
      <w:t xml:space="preserve"> </w:t>
    </w:r>
    <w:r w:rsidRPr="00EA2027">
      <w:rPr>
        <w:rFonts w:ascii="Segoe UI" w:hAnsi="Segoe UI" w:cs="Segoe UI"/>
        <w:sz w:val="18"/>
        <w:szCs w:val="18"/>
      </w:rPr>
      <w:t xml:space="preserve">version </w:t>
    </w:r>
    <w:r w:rsidR="004F3FBB">
      <w:rPr>
        <w:rFonts w:ascii="Segoe UI" w:hAnsi="Segoe UI" w:cs="Segoe UI"/>
        <w:sz w:val="18"/>
        <w:szCs w:val="18"/>
      </w:rPr>
      <w:t>1.0</w:t>
    </w:r>
    <w:r w:rsidRPr="00EA2027">
      <w:rPr>
        <w:rFonts w:ascii="Segoe UI" w:hAnsi="Segoe UI" w:cs="Segoe UI"/>
        <w:sz w:val="18"/>
        <w:szCs w:val="18"/>
      </w:rPr>
      <w:t xml:space="preserve"> Date</w:t>
    </w:r>
    <w:r w:rsidR="004F3FBB">
      <w:rPr>
        <w:rFonts w:ascii="Segoe UI" w:hAnsi="Segoe UI" w:cs="Segoe UI"/>
        <w:sz w:val="18"/>
        <w:szCs w:val="18"/>
      </w:rPr>
      <w:t xml:space="preserve"> 27.06</w:t>
    </w:r>
    <w:r>
      <w:rPr>
        <w:rFonts w:ascii="Segoe UI" w:hAnsi="Segoe UI" w:cs="Segoe UI"/>
        <w:sz w:val="18"/>
        <w:szCs w:val="18"/>
      </w:rPr>
      <w:t>.2022</w:t>
    </w:r>
  </w:p>
  <w:p w14:paraId="09489051" w14:textId="2F001E1A" w:rsidR="00517CD8" w:rsidRPr="00517CD8" w:rsidRDefault="00517CD8">
    <w:pPr>
      <w:pStyle w:val="Footer"/>
      <w:rPr>
        <w:rFonts w:ascii="Segoe UI" w:hAnsi="Segoe UI" w:cs="Segoe UI"/>
        <w:sz w:val="16"/>
        <w:szCs w:val="16"/>
      </w:rPr>
    </w:pPr>
    <w:r w:rsidRPr="00EA2027">
      <w:rPr>
        <w:rFonts w:ascii="Segoe UI" w:hAnsi="Segoe UI" w:cs="Segoe UI"/>
        <w:sz w:val="16"/>
        <w:szCs w:val="16"/>
      </w:rPr>
      <w:t xml:space="preserve">Developed by the </w:t>
    </w:r>
    <w:r>
      <w:rPr>
        <w:rFonts w:ascii="Segoe UI" w:hAnsi="Segoe UI" w:cs="Segoe UI"/>
        <w:sz w:val="16"/>
        <w:szCs w:val="16"/>
      </w:rPr>
      <w:t>Stroke Clot Retrieval</w:t>
    </w:r>
    <w:r w:rsidRPr="00EA2027">
      <w:rPr>
        <w:rFonts w:ascii="Segoe UI" w:hAnsi="Segoe UI" w:cs="Segoe UI"/>
        <w:sz w:val="16"/>
        <w:szCs w:val="16"/>
      </w:rPr>
      <w:t xml:space="preserve"> </w:t>
    </w:r>
    <w:r>
      <w:rPr>
        <w:rFonts w:ascii="Segoe UI" w:hAnsi="Segoe UI" w:cs="Segoe UI"/>
        <w:sz w:val="16"/>
        <w:szCs w:val="16"/>
      </w:rPr>
      <w:t xml:space="preserve">Telestroke subgroup </w:t>
    </w:r>
    <w:r w:rsidRPr="00EA2027">
      <w:rPr>
        <w:rFonts w:ascii="Segoe UI" w:hAnsi="Segoe UI" w:cs="Segoe UI"/>
        <w:sz w:val="16"/>
        <w:szCs w:val="16"/>
      </w:rPr>
      <w:t xml:space="preserve">as part of the </w:t>
    </w:r>
    <w:r>
      <w:rPr>
        <w:rFonts w:ascii="Segoe UI" w:hAnsi="Segoe UI" w:cs="Segoe UI"/>
        <w:sz w:val="16"/>
        <w:szCs w:val="16"/>
      </w:rPr>
      <w:t>New Zealand</w:t>
    </w:r>
    <w:r w:rsidRPr="00EA2027">
      <w:rPr>
        <w:rFonts w:ascii="Segoe UI" w:hAnsi="Segoe UI" w:cs="Segoe UI"/>
        <w:sz w:val="16"/>
        <w:szCs w:val="16"/>
      </w:rPr>
      <w:t xml:space="preserve"> </w:t>
    </w:r>
    <w:r>
      <w:rPr>
        <w:rFonts w:ascii="Segoe UI" w:hAnsi="Segoe UI" w:cs="Segoe UI"/>
        <w:sz w:val="16"/>
        <w:szCs w:val="16"/>
      </w:rPr>
      <w:t>Ministry of Health</w:t>
    </w:r>
    <w:r w:rsidRPr="00EA2027">
      <w:rPr>
        <w:rFonts w:ascii="Segoe UI" w:hAnsi="Segoe UI" w:cs="Segoe UI"/>
        <w:sz w:val="16"/>
        <w:szCs w:val="16"/>
      </w:rPr>
      <w:t xml:space="preserve"> funded National Stroke Clot Retrieval Improvement Programme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6C580" w14:textId="77777777" w:rsidR="00BD7C8F" w:rsidRDefault="00BD7C8F" w:rsidP="00517CD8">
      <w:pPr>
        <w:spacing w:after="0" w:line="240" w:lineRule="auto"/>
      </w:pPr>
      <w:r>
        <w:separator/>
      </w:r>
    </w:p>
  </w:footnote>
  <w:footnote w:type="continuationSeparator" w:id="0">
    <w:p w14:paraId="65D3A316" w14:textId="77777777" w:rsidR="00BD7C8F" w:rsidRDefault="00BD7C8F" w:rsidP="0051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37552" w14:textId="7A29654E" w:rsidR="00517CD8" w:rsidRDefault="00517CD8" w:rsidP="00517CD8">
    <w:pPr>
      <w:pStyle w:val="Foo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b/>
        <w:bCs/>
        <w:sz w:val="18"/>
        <w:szCs w:val="18"/>
      </w:rPr>
      <w:t>Telestroke quality framework</w:t>
    </w:r>
  </w:p>
  <w:p w14:paraId="06BA1AAD" w14:textId="4D3207EE" w:rsidR="00517CD8" w:rsidRPr="00517CD8" w:rsidRDefault="004F3FBB" w:rsidP="00517CD8">
    <w:pPr>
      <w:pStyle w:val="Foo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>FINAL</w:t>
    </w:r>
    <w:r w:rsidR="00776270">
      <w:rPr>
        <w:rFonts w:ascii="Segoe UI" w:hAnsi="Segoe UI" w:cs="Segoe UI"/>
        <w:sz w:val="18"/>
        <w:szCs w:val="18"/>
      </w:rPr>
      <w:t xml:space="preserve"> </w:t>
    </w:r>
    <w:r w:rsidR="00517CD8" w:rsidRPr="00EA2027">
      <w:rPr>
        <w:rFonts w:ascii="Segoe UI" w:hAnsi="Segoe UI" w:cs="Segoe UI"/>
        <w:sz w:val="18"/>
        <w:szCs w:val="18"/>
      </w:rPr>
      <w:t xml:space="preserve">version </w:t>
    </w:r>
    <w:r>
      <w:rPr>
        <w:rFonts w:ascii="Segoe UI" w:hAnsi="Segoe UI" w:cs="Segoe UI"/>
        <w:sz w:val="18"/>
        <w:szCs w:val="18"/>
      </w:rPr>
      <w:t>1.0</w:t>
    </w:r>
    <w:r w:rsidR="00517CD8" w:rsidRPr="00EA2027">
      <w:rPr>
        <w:rFonts w:ascii="Segoe UI" w:hAnsi="Segoe UI" w:cs="Segoe UI"/>
        <w:sz w:val="18"/>
        <w:szCs w:val="18"/>
      </w:rPr>
      <w:t>. Date:</w:t>
    </w:r>
    <w:r w:rsidR="00517CD8">
      <w:rPr>
        <w:rFonts w:ascii="Segoe UI" w:hAnsi="Segoe UI" w:cs="Segoe UI"/>
        <w:sz w:val="18"/>
        <w:szCs w:val="18"/>
      </w:rPr>
      <w:t xml:space="preserve"> </w:t>
    </w:r>
    <w:r>
      <w:rPr>
        <w:rFonts w:ascii="Segoe UI" w:hAnsi="Segoe UI" w:cs="Segoe UI"/>
        <w:sz w:val="18"/>
        <w:szCs w:val="18"/>
      </w:rPr>
      <w:t>27.06</w:t>
    </w:r>
    <w:r w:rsidR="00517CD8" w:rsidRPr="00EA2027">
      <w:rPr>
        <w:rFonts w:ascii="Segoe UI" w:hAnsi="Segoe UI" w:cs="Segoe UI"/>
        <w:sz w:val="18"/>
        <w:szCs w:val="18"/>
      </w:rPr>
      <w:t>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1FF02" w14:textId="6C57C179" w:rsidR="00517CD8" w:rsidRDefault="00517CD8">
    <w:pPr>
      <w:pStyle w:val="Header"/>
    </w:pPr>
    <w:r w:rsidRPr="00CF324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D6D457" wp14:editId="33EE8736">
              <wp:simplePos x="0" y="0"/>
              <wp:positionH relativeFrom="page">
                <wp:posOffset>19050</wp:posOffset>
              </wp:positionH>
              <wp:positionV relativeFrom="paragraph">
                <wp:posOffset>-10160</wp:posOffset>
              </wp:positionV>
              <wp:extent cx="7556500" cy="433705"/>
              <wp:effectExtent l="0" t="0" r="6350" b="444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43370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44E72D9" w14:textId="77777777" w:rsidR="00517CD8" w:rsidRPr="00EA14BE" w:rsidRDefault="00517CD8" w:rsidP="00517CD8">
                          <w:pPr>
                            <w:spacing w:after="0"/>
                            <w:ind w:left="142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A14BE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NATIONAL STROKE CLOT RETRIEVAL IMPROVEMENT PROGRAMME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4DD6D457" id="Rectangle 10" o:spid="_x0000_s1026" style="position:absolute;margin-left:1.5pt;margin-top:-.8pt;width:595pt;height:34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" fillcolor="#c00000" stroked="f" strokeweight="1pt">
              <v:textbox>
                <w:txbxContent>
                  <w:p w14:paraId="644E72D9" w14:textId="77777777" w:rsidR="00517CD8" w:rsidRPr="00EA14BE" w:rsidRDefault="00517CD8" w:rsidP="00517CD8">
                    <w:pPr>
                      <w:spacing w:after="0"/>
                      <w:ind w:left="142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EA14BE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NATIONAL STROKE CLOT RETRIEVAL IMPROVEMENT PROGRAMME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1355"/>
    <w:multiLevelType w:val="hybridMultilevel"/>
    <w:tmpl w:val="9E64E0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641F"/>
    <w:multiLevelType w:val="hybridMultilevel"/>
    <w:tmpl w:val="3EB898F8"/>
    <w:lvl w:ilvl="0" w:tplc="AD2AC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A3F60"/>
    <w:multiLevelType w:val="hybridMultilevel"/>
    <w:tmpl w:val="F0EE7E5A"/>
    <w:lvl w:ilvl="0" w:tplc="EA7088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11A2A"/>
    <w:multiLevelType w:val="hybridMultilevel"/>
    <w:tmpl w:val="CA20AEC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20"/>
    <w:rsid w:val="000173F1"/>
    <w:rsid w:val="000B6B1B"/>
    <w:rsid w:val="0013088E"/>
    <w:rsid w:val="001707F4"/>
    <w:rsid w:val="00171CD8"/>
    <w:rsid w:val="001F36AD"/>
    <w:rsid w:val="0023707A"/>
    <w:rsid w:val="002413E3"/>
    <w:rsid w:val="00273AFB"/>
    <w:rsid w:val="002B653C"/>
    <w:rsid w:val="002F196B"/>
    <w:rsid w:val="00321A82"/>
    <w:rsid w:val="00337AD9"/>
    <w:rsid w:val="003E2448"/>
    <w:rsid w:val="00422AA3"/>
    <w:rsid w:val="00426C03"/>
    <w:rsid w:val="00443BF9"/>
    <w:rsid w:val="00446D86"/>
    <w:rsid w:val="00496851"/>
    <w:rsid w:val="004C1CDA"/>
    <w:rsid w:val="004F3FBB"/>
    <w:rsid w:val="00505A03"/>
    <w:rsid w:val="0050644F"/>
    <w:rsid w:val="00517CD8"/>
    <w:rsid w:val="0057085A"/>
    <w:rsid w:val="005F0FE4"/>
    <w:rsid w:val="006F07AD"/>
    <w:rsid w:val="00776270"/>
    <w:rsid w:val="00820393"/>
    <w:rsid w:val="00983928"/>
    <w:rsid w:val="00994885"/>
    <w:rsid w:val="00A23D92"/>
    <w:rsid w:val="00AF0699"/>
    <w:rsid w:val="00B81289"/>
    <w:rsid w:val="00BD7C8F"/>
    <w:rsid w:val="00C053CB"/>
    <w:rsid w:val="00C75B54"/>
    <w:rsid w:val="00D86C9B"/>
    <w:rsid w:val="00DA3620"/>
    <w:rsid w:val="00DB52F8"/>
    <w:rsid w:val="00DF22F7"/>
    <w:rsid w:val="00E444E7"/>
    <w:rsid w:val="00EB358C"/>
    <w:rsid w:val="00F0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458D2"/>
  <w15:docId w15:val="{4DA9013C-D449-45FA-961C-83829B4D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620"/>
    <w:pPr>
      <w:ind w:left="720"/>
      <w:contextualSpacing/>
    </w:pPr>
  </w:style>
  <w:style w:type="table" w:customStyle="1" w:styleId="GridTable5Dark-Accent31">
    <w:name w:val="Grid Table 5 Dark - Accent 31"/>
    <w:basedOn w:val="TableNormal"/>
    <w:uiPriority w:val="50"/>
    <w:rsid w:val="005F0F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7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A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D8"/>
  </w:style>
  <w:style w:type="paragraph" w:styleId="Footer">
    <w:name w:val="footer"/>
    <w:basedOn w:val="Normal"/>
    <w:link w:val="FooterChar"/>
    <w:uiPriority w:val="99"/>
    <w:unhideWhenUsed/>
    <w:rsid w:val="00517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D8"/>
  </w:style>
  <w:style w:type="character" w:customStyle="1" w:styleId="Heading2Char">
    <w:name w:val="Heading 2 Char"/>
    <w:basedOn w:val="DefaultParagraphFont"/>
    <w:link w:val="Heading2"/>
    <w:uiPriority w:val="9"/>
    <w:rsid w:val="00517C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E2ABF-7F7A-4FC3-9426-48BA9F16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Ranta</dc:creator>
  <cp:keywords/>
  <dc:description/>
  <cp:lastModifiedBy>Emily-Jane Willmot</cp:lastModifiedBy>
  <cp:revision>3</cp:revision>
  <cp:lastPrinted>2022-07-19T03:15:00Z</cp:lastPrinted>
  <dcterms:created xsi:type="dcterms:W3CDTF">2022-07-19T03:14:00Z</dcterms:created>
  <dcterms:modified xsi:type="dcterms:W3CDTF">2022-07-19T03:15:00Z</dcterms:modified>
</cp:coreProperties>
</file>