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F779C" w14:textId="12D9A050" w:rsidR="00180384" w:rsidRPr="00E065FA" w:rsidRDefault="00D77403" w:rsidP="00180384">
      <w:pPr>
        <w:pStyle w:val="Heading1"/>
        <w:rPr>
          <w:rFonts w:ascii="Poppins" w:hAnsi="Poppins" w:cs="Poppins"/>
          <w:color w:val="002060"/>
          <w:sz w:val="40"/>
          <w:szCs w:val="40"/>
        </w:rPr>
      </w:pPr>
      <w:bookmarkStart w:id="0" w:name="_Toc2753222"/>
      <w:bookmarkStart w:id="1" w:name="_Hlk100582439"/>
      <w:proofErr w:type="spellStart"/>
      <w:r w:rsidRPr="00E065FA">
        <w:rPr>
          <w:rFonts w:ascii="Poppins" w:hAnsi="Poppins" w:cs="Poppins"/>
          <w:color w:val="002060"/>
          <w:sz w:val="40"/>
          <w:szCs w:val="40"/>
        </w:rPr>
        <w:t>M</w:t>
      </w:r>
      <w:r w:rsidR="00E065FA">
        <w:rPr>
          <w:rFonts w:ascii="Poppins" w:hAnsi="Poppins" w:cs="Poppins"/>
          <w:color w:val="002060"/>
          <w:sz w:val="40"/>
          <w:szCs w:val="40"/>
        </w:rPr>
        <w:t>pox</w:t>
      </w:r>
      <w:proofErr w:type="spellEnd"/>
      <w:r w:rsidR="00E065FA">
        <w:rPr>
          <w:rFonts w:ascii="Poppins" w:hAnsi="Poppins" w:cs="Poppins"/>
          <w:color w:val="002060"/>
          <w:sz w:val="40"/>
          <w:szCs w:val="40"/>
        </w:rPr>
        <w:t xml:space="preserve"> (monkeypox)</w:t>
      </w:r>
      <w:r w:rsidRPr="00E065FA">
        <w:rPr>
          <w:rFonts w:ascii="Poppins" w:hAnsi="Poppins" w:cs="Poppins"/>
          <w:color w:val="002060"/>
          <w:sz w:val="40"/>
          <w:szCs w:val="40"/>
        </w:rPr>
        <w:t>-</w:t>
      </w:r>
      <w:r w:rsidR="00180384" w:rsidRPr="00E065FA">
        <w:rPr>
          <w:rFonts w:ascii="Poppins" w:hAnsi="Poppins" w:cs="Poppins"/>
          <w:color w:val="002060"/>
          <w:sz w:val="40"/>
          <w:szCs w:val="40"/>
        </w:rPr>
        <w:t xml:space="preserve"> </w:t>
      </w:r>
      <w:r w:rsidR="007824B1" w:rsidRPr="00E065FA">
        <w:rPr>
          <w:rFonts w:ascii="Poppins" w:hAnsi="Poppins" w:cs="Poppins"/>
          <w:color w:val="002060"/>
          <w:sz w:val="40"/>
          <w:szCs w:val="40"/>
        </w:rPr>
        <w:t>i</w:t>
      </w:r>
      <w:r w:rsidR="00180384" w:rsidRPr="00E065FA">
        <w:rPr>
          <w:rFonts w:ascii="Poppins" w:hAnsi="Poppins" w:cs="Poppins"/>
          <w:color w:val="002060"/>
          <w:sz w:val="40"/>
          <w:szCs w:val="40"/>
        </w:rPr>
        <w:t xml:space="preserve">nfection </w:t>
      </w:r>
      <w:r w:rsidR="007824B1" w:rsidRPr="00E065FA">
        <w:rPr>
          <w:rFonts w:ascii="Poppins" w:hAnsi="Poppins" w:cs="Poppins"/>
          <w:color w:val="002060"/>
          <w:sz w:val="40"/>
          <w:szCs w:val="40"/>
        </w:rPr>
        <w:t>p</w:t>
      </w:r>
      <w:r w:rsidR="00180384" w:rsidRPr="00E065FA">
        <w:rPr>
          <w:rFonts w:ascii="Poppins" w:hAnsi="Poppins" w:cs="Poppins"/>
          <w:color w:val="002060"/>
          <w:sz w:val="40"/>
          <w:szCs w:val="40"/>
        </w:rPr>
        <w:t xml:space="preserve">revention and </w:t>
      </w:r>
      <w:r w:rsidR="007824B1" w:rsidRPr="00E065FA">
        <w:rPr>
          <w:rFonts w:ascii="Poppins" w:hAnsi="Poppins" w:cs="Poppins"/>
          <w:color w:val="002060"/>
          <w:sz w:val="40"/>
          <w:szCs w:val="40"/>
        </w:rPr>
        <w:t>c</w:t>
      </w:r>
      <w:r w:rsidR="00180384" w:rsidRPr="00E065FA">
        <w:rPr>
          <w:rFonts w:ascii="Poppins" w:hAnsi="Poppins" w:cs="Poppins"/>
          <w:color w:val="002060"/>
          <w:sz w:val="40"/>
          <w:szCs w:val="40"/>
        </w:rPr>
        <w:t xml:space="preserve">ontrol </w:t>
      </w:r>
      <w:r w:rsidR="007824B1" w:rsidRPr="00E065FA">
        <w:rPr>
          <w:rFonts w:ascii="Poppins" w:hAnsi="Poppins" w:cs="Poppins"/>
          <w:color w:val="002060"/>
          <w:sz w:val="40"/>
          <w:szCs w:val="40"/>
        </w:rPr>
        <w:t>i</w:t>
      </w:r>
      <w:r w:rsidR="00180384" w:rsidRPr="00E065FA">
        <w:rPr>
          <w:rFonts w:ascii="Poppins" w:hAnsi="Poppins" w:cs="Poppins"/>
          <w:color w:val="002060"/>
          <w:sz w:val="40"/>
          <w:szCs w:val="40"/>
        </w:rPr>
        <w:t xml:space="preserve">nterim </w:t>
      </w:r>
      <w:r w:rsidR="007824B1" w:rsidRPr="00E065FA">
        <w:rPr>
          <w:rFonts w:ascii="Poppins" w:hAnsi="Poppins" w:cs="Poppins"/>
          <w:color w:val="002060"/>
          <w:sz w:val="40"/>
          <w:szCs w:val="40"/>
        </w:rPr>
        <w:t>g</w:t>
      </w:r>
      <w:r w:rsidR="00180384" w:rsidRPr="00E065FA">
        <w:rPr>
          <w:rFonts w:ascii="Poppins" w:hAnsi="Poppins" w:cs="Poppins"/>
          <w:color w:val="002060"/>
          <w:sz w:val="40"/>
          <w:szCs w:val="40"/>
        </w:rPr>
        <w:t xml:space="preserve">uidance for </w:t>
      </w:r>
      <w:r w:rsidR="00D54441" w:rsidRPr="00E065FA">
        <w:rPr>
          <w:rFonts w:ascii="Poppins" w:hAnsi="Poppins" w:cs="Poppins"/>
          <w:color w:val="002060"/>
          <w:sz w:val="40"/>
          <w:szCs w:val="40"/>
        </w:rPr>
        <w:t>healthcare providers and health settings</w:t>
      </w:r>
      <w:r w:rsidR="00180384" w:rsidRPr="00E065FA">
        <w:rPr>
          <w:rFonts w:ascii="Poppins" w:hAnsi="Poppins" w:cs="Poppins"/>
          <w:color w:val="002060"/>
          <w:sz w:val="40"/>
          <w:szCs w:val="40"/>
        </w:rPr>
        <w:t xml:space="preserve"> </w:t>
      </w:r>
    </w:p>
    <w:bookmarkEnd w:id="1"/>
    <w:p w14:paraId="027C8BC5" w14:textId="41CD6D9D" w:rsidR="00180384" w:rsidRPr="004A4100" w:rsidRDefault="00E949FB" w:rsidP="00180384">
      <w:r>
        <w:t>6 July</w:t>
      </w:r>
      <w:r w:rsidR="00CB1128" w:rsidRPr="004A4100">
        <w:t xml:space="preserve"> </w:t>
      </w:r>
      <w:r w:rsidR="00D77403" w:rsidRPr="004A4100">
        <w:t>202</w:t>
      </w:r>
      <w:r>
        <w:t>3</w:t>
      </w:r>
    </w:p>
    <w:p w14:paraId="7F0AADD9" w14:textId="77777777" w:rsidR="00180384" w:rsidRPr="004A4100" w:rsidRDefault="00180384" w:rsidP="00180384">
      <w:pPr>
        <w:pStyle w:val="Heading2"/>
        <w:spacing w:before="120" w:after="120"/>
        <w:rPr>
          <w:color w:val="auto"/>
        </w:rPr>
      </w:pPr>
      <w:r w:rsidRPr="004A4100">
        <w:rPr>
          <w:color w:val="auto"/>
        </w:rPr>
        <w:t>About this guidance</w:t>
      </w:r>
    </w:p>
    <w:p w14:paraId="275EA2E4" w14:textId="2A9216D6" w:rsidR="00053F0F" w:rsidRDefault="00910339" w:rsidP="00C45759">
      <w:pPr>
        <w:rPr>
          <w:rFonts w:eastAsiaTheme="minorHAnsi" w:cs="Segoe UI"/>
          <w:szCs w:val="21"/>
          <w:lang w:eastAsia="en-US"/>
        </w:rPr>
      </w:pPr>
      <w:r w:rsidRPr="00CE0A60">
        <w:rPr>
          <w:rFonts w:eastAsiaTheme="minorHAnsi" w:cs="Segoe UI"/>
          <w:szCs w:val="21"/>
          <w:lang w:eastAsia="en-US"/>
        </w:rPr>
        <w:t xml:space="preserve">This </w:t>
      </w:r>
      <w:r>
        <w:rPr>
          <w:rFonts w:eastAsiaTheme="minorHAnsi" w:cs="Segoe UI"/>
          <w:szCs w:val="21"/>
          <w:lang w:eastAsia="en-US"/>
        </w:rPr>
        <w:t>document</w:t>
      </w:r>
      <w:r w:rsidRPr="00CE0A60">
        <w:rPr>
          <w:rFonts w:eastAsiaTheme="minorHAnsi" w:cs="Segoe UI"/>
          <w:szCs w:val="21"/>
          <w:lang w:eastAsia="en-US"/>
        </w:rPr>
        <w:t xml:space="preserve"> outlines the </w:t>
      </w:r>
      <w:r>
        <w:rPr>
          <w:rFonts w:eastAsiaTheme="minorHAnsi" w:cs="Segoe UI"/>
          <w:szCs w:val="21"/>
          <w:lang w:eastAsia="en-US"/>
        </w:rPr>
        <w:t>i</w:t>
      </w:r>
      <w:r w:rsidRPr="00CE0A60">
        <w:rPr>
          <w:rFonts w:eastAsiaTheme="minorHAnsi" w:cs="Segoe UI"/>
          <w:szCs w:val="21"/>
          <w:lang w:eastAsia="en-US"/>
        </w:rPr>
        <w:t xml:space="preserve">nfection </w:t>
      </w:r>
      <w:r>
        <w:rPr>
          <w:rFonts w:eastAsiaTheme="minorHAnsi" w:cs="Segoe UI"/>
          <w:szCs w:val="21"/>
          <w:lang w:eastAsia="en-US"/>
        </w:rPr>
        <w:t>p</w:t>
      </w:r>
      <w:r w:rsidRPr="00CE0A60">
        <w:rPr>
          <w:rFonts w:eastAsiaTheme="minorHAnsi" w:cs="Segoe UI"/>
          <w:szCs w:val="21"/>
          <w:lang w:eastAsia="en-US"/>
        </w:rPr>
        <w:t xml:space="preserve">revention and </w:t>
      </w:r>
      <w:r>
        <w:rPr>
          <w:rFonts w:eastAsiaTheme="minorHAnsi" w:cs="Segoe UI"/>
          <w:szCs w:val="21"/>
          <w:lang w:eastAsia="en-US"/>
        </w:rPr>
        <w:t>c</w:t>
      </w:r>
      <w:r w:rsidRPr="00CE0A60">
        <w:rPr>
          <w:rFonts w:eastAsiaTheme="minorHAnsi" w:cs="Segoe UI"/>
          <w:szCs w:val="21"/>
          <w:lang w:eastAsia="en-US"/>
        </w:rPr>
        <w:t>ontrol (IPC) procedures</w:t>
      </w:r>
      <w:r>
        <w:rPr>
          <w:rFonts w:eastAsiaTheme="minorHAnsi" w:cs="Segoe UI"/>
          <w:szCs w:val="21"/>
          <w:lang w:eastAsia="en-US"/>
        </w:rPr>
        <w:t xml:space="preserve"> for healthcare workers including primary </w:t>
      </w:r>
      <w:r w:rsidR="00504617">
        <w:rPr>
          <w:rFonts w:eastAsiaTheme="minorHAnsi" w:cs="Segoe UI"/>
          <w:szCs w:val="21"/>
          <w:lang w:eastAsia="en-US"/>
        </w:rPr>
        <w:t xml:space="preserve">and community </w:t>
      </w:r>
      <w:r>
        <w:rPr>
          <w:rFonts w:eastAsiaTheme="minorHAnsi" w:cs="Segoe UI"/>
          <w:szCs w:val="21"/>
          <w:lang w:eastAsia="en-US"/>
        </w:rPr>
        <w:t>care, acute care, sexual health clinics to provide a safe workplace</w:t>
      </w:r>
      <w:r w:rsidRPr="00CE0A60">
        <w:rPr>
          <w:rFonts w:eastAsiaTheme="minorHAnsi" w:cs="Segoe UI"/>
          <w:szCs w:val="21"/>
          <w:lang w:eastAsia="en-US"/>
        </w:rPr>
        <w:t xml:space="preserve"> for</w:t>
      </w:r>
      <w:r>
        <w:rPr>
          <w:rFonts w:eastAsiaTheme="minorHAnsi" w:cs="Segoe UI"/>
          <w:szCs w:val="21"/>
          <w:lang w:eastAsia="en-US"/>
        </w:rPr>
        <w:t xml:space="preserve"> people, patients, and staff in</w:t>
      </w:r>
      <w:r w:rsidRPr="00CE0A60">
        <w:rPr>
          <w:rFonts w:eastAsiaTheme="minorHAnsi" w:cs="Segoe UI"/>
          <w:szCs w:val="21"/>
          <w:lang w:eastAsia="en-US"/>
        </w:rPr>
        <w:t xml:space="preserve"> </w:t>
      </w:r>
      <w:r>
        <w:rPr>
          <w:rFonts w:eastAsiaTheme="minorHAnsi" w:cs="Segoe UI"/>
          <w:szCs w:val="21"/>
          <w:lang w:eastAsia="en-US"/>
        </w:rPr>
        <w:t>healthcare settings</w:t>
      </w:r>
      <w:r w:rsidRPr="00263537">
        <w:rPr>
          <w:rFonts w:eastAsiaTheme="minorHAnsi" w:cs="Segoe UI"/>
          <w:szCs w:val="21"/>
          <w:lang w:eastAsia="en-US"/>
        </w:rPr>
        <w:t xml:space="preserve"> that are receiving, assessing, and caring for</w:t>
      </w:r>
      <w:r>
        <w:rPr>
          <w:rFonts w:eastAsiaTheme="minorHAnsi" w:cs="Segoe UI"/>
          <w:szCs w:val="21"/>
          <w:lang w:eastAsia="en-US"/>
        </w:rPr>
        <w:t xml:space="preserve"> </w:t>
      </w:r>
      <w:r w:rsidRPr="00407BCE">
        <w:rPr>
          <w:rFonts w:eastAsiaTheme="minorHAnsi" w:cs="Segoe UI"/>
          <w:szCs w:val="21"/>
          <w:lang w:eastAsia="en-US"/>
        </w:rPr>
        <w:t>patients suspected</w:t>
      </w:r>
      <w:r>
        <w:rPr>
          <w:rFonts w:eastAsiaTheme="minorHAnsi" w:cs="Segoe UI"/>
          <w:szCs w:val="21"/>
          <w:lang w:eastAsia="en-US"/>
        </w:rPr>
        <w:t xml:space="preserve"> </w:t>
      </w:r>
      <w:r w:rsidRPr="00407BCE">
        <w:rPr>
          <w:rFonts w:eastAsiaTheme="minorHAnsi" w:cs="Segoe UI"/>
          <w:szCs w:val="21"/>
          <w:lang w:eastAsia="en-US"/>
        </w:rPr>
        <w:t xml:space="preserve">or confirmed to have </w:t>
      </w:r>
      <w:proofErr w:type="spellStart"/>
      <w:r w:rsidR="00E065FA">
        <w:rPr>
          <w:rFonts w:eastAsiaTheme="minorHAnsi" w:cs="Segoe UI"/>
          <w:szCs w:val="21"/>
          <w:lang w:eastAsia="en-US"/>
        </w:rPr>
        <w:t>m</w:t>
      </w:r>
      <w:r>
        <w:rPr>
          <w:rFonts w:eastAsiaTheme="minorHAnsi" w:cs="Segoe UI"/>
          <w:szCs w:val="21"/>
          <w:lang w:eastAsia="en-US"/>
        </w:rPr>
        <w:t>pox</w:t>
      </w:r>
      <w:proofErr w:type="spellEnd"/>
      <w:r w:rsidRPr="00407BCE">
        <w:rPr>
          <w:rFonts w:eastAsiaTheme="minorHAnsi" w:cs="Segoe UI"/>
          <w:szCs w:val="21"/>
          <w:lang w:eastAsia="en-US"/>
        </w:rPr>
        <w:t xml:space="preserve"> infection or patients who during risk assessment are identified as being at high risk of </w:t>
      </w:r>
      <w:proofErr w:type="spellStart"/>
      <w:r>
        <w:rPr>
          <w:rFonts w:eastAsiaTheme="minorHAnsi" w:cs="Segoe UI"/>
          <w:szCs w:val="21"/>
          <w:lang w:eastAsia="en-US"/>
        </w:rPr>
        <w:t>mpox</w:t>
      </w:r>
      <w:proofErr w:type="spellEnd"/>
      <w:r w:rsidRPr="00407BCE">
        <w:rPr>
          <w:rFonts w:eastAsiaTheme="minorHAnsi" w:cs="Segoe UI"/>
          <w:szCs w:val="21"/>
          <w:lang w:eastAsia="en-US"/>
        </w:rPr>
        <w:t xml:space="preserve"> infection</w:t>
      </w:r>
      <w:r>
        <w:rPr>
          <w:rFonts w:eastAsiaTheme="minorHAnsi" w:cs="Segoe UI"/>
          <w:szCs w:val="21"/>
          <w:lang w:eastAsia="en-US"/>
        </w:rPr>
        <w:t xml:space="preserve">. </w:t>
      </w:r>
    </w:p>
    <w:p w14:paraId="18E86CBF" w14:textId="77777777" w:rsidR="00053F0F" w:rsidRDefault="00053F0F" w:rsidP="00C45759">
      <w:pPr>
        <w:rPr>
          <w:rFonts w:eastAsiaTheme="minorHAnsi" w:cs="Segoe UI"/>
          <w:szCs w:val="21"/>
          <w:lang w:eastAsia="en-US"/>
        </w:rPr>
      </w:pPr>
    </w:p>
    <w:p w14:paraId="670EFA13" w14:textId="749BD287" w:rsidR="00C45759" w:rsidRDefault="00180384" w:rsidP="00C45759">
      <w:pPr>
        <w:rPr>
          <w:rFonts w:eastAsiaTheme="minorHAnsi" w:cs="Segoe UI"/>
          <w:szCs w:val="21"/>
          <w:lang w:eastAsia="en-US"/>
        </w:rPr>
      </w:pPr>
      <w:r>
        <w:t>This</w:t>
      </w:r>
      <w:r w:rsidRPr="008B223E">
        <w:t xml:space="preserve"> is a living document and </w:t>
      </w:r>
      <w:r w:rsidR="00D77403">
        <w:t>will be updated a</w:t>
      </w:r>
      <w:r w:rsidR="00AB3761">
        <w:t xml:space="preserve">s new or updated </w:t>
      </w:r>
      <w:r w:rsidR="009F2091">
        <w:t>evidence</w:t>
      </w:r>
      <w:r w:rsidR="00AB3761">
        <w:t xml:space="preserve"> </w:t>
      </w:r>
      <w:r w:rsidR="00C45759" w:rsidRPr="00CE0A60">
        <w:rPr>
          <w:rFonts w:eastAsiaTheme="minorHAnsi" w:cs="Segoe UI"/>
          <w:szCs w:val="21"/>
          <w:lang w:eastAsia="en-US"/>
        </w:rPr>
        <w:t xml:space="preserve">emerges and in response to the level </w:t>
      </w:r>
      <w:r w:rsidR="00C45759">
        <w:rPr>
          <w:rFonts w:eastAsiaTheme="minorHAnsi" w:cs="Segoe UI"/>
          <w:szCs w:val="21"/>
          <w:lang w:eastAsia="en-US"/>
        </w:rPr>
        <w:t xml:space="preserve">or risk </w:t>
      </w:r>
      <w:r w:rsidR="00C45759" w:rsidRPr="00CE0A60">
        <w:rPr>
          <w:rFonts w:eastAsiaTheme="minorHAnsi" w:cs="Segoe UI"/>
          <w:szCs w:val="21"/>
          <w:lang w:eastAsia="en-US"/>
        </w:rPr>
        <w:t xml:space="preserve">of transmission in New Zealand.  </w:t>
      </w:r>
    </w:p>
    <w:p w14:paraId="70EC0275" w14:textId="77777777" w:rsidR="00B223D2" w:rsidRDefault="00B223D2" w:rsidP="00180384"/>
    <w:p w14:paraId="29272868" w14:textId="77777777" w:rsidR="00180384" w:rsidRPr="004A4100" w:rsidRDefault="00180384" w:rsidP="00180384">
      <w:pPr>
        <w:pStyle w:val="Heading2"/>
        <w:spacing w:before="120" w:after="120"/>
        <w:rPr>
          <w:color w:val="auto"/>
        </w:rPr>
      </w:pPr>
      <w:r w:rsidRPr="004A4100">
        <w:rPr>
          <w:color w:val="auto"/>
        </w:rPr>
        <w:t>Contents</w:t>
      </w:r>
    </w:p>
    <w:p w14:paraId="5E45F8D1" w14:textId="0942C902" w:rsidR="00180384" w:rsidRPr="004A4100" w:rsidRDefault="00180384" w:rsidP="000263DB">
      <w:pPr>
        <w:pStyle w:val="ListParagraph"/>
        <w:numPr>
          <w:ilvl w:val="0"/>
          <w:numId w:val="6"/>
        </w:numPr>
        <w:spacing w:line="360" w:lineRule="auto"/>
        <w:rPr>
          <w:rFonts w:cs="Segoe UI"/>
          <w:b/>
          <w:bCs/>
          <w:szCs w:val="21"/>
        </w:rPr>
      </w:pPr>
      <w:r w:rsidRPr="004A4100">
        <w:rPr>
          <w:rFonts w:cs="Segoe UI"/>
          <w:b/>
          <w:bCs/>
          <w:szCs w:val="21"/>
        </w:rPr>
        <w:t>Introduction</w:t>
      </w:r>
    </w:p>
    <w:p w14:paraId="3F9B48F2" w14:textId="391F8DC7" w:rsidR="000263DB" w:rsidRPr="004A4100" w:rsidRDefault="00D02E13" w:rsidP="000263DB">
      <w:pPr>
        <w:pStyle w:val="ListParagraph"/>
        <w:numPr>
          <w:ilvl w:val="0"/>
          <w:numId w:val="6"/>
        </w:numPr>
        <w:spacing w:line="360" w:lineRule="auto"/>
        <w:rPr>
          <w:rFonts w:cs="Segoe UI"/>
          <w:b/>
          <w:bCs/>
          <w:szCs w:val="21"/>
        </w:rPr>
      </w:pPr>
      <w:r w:rsidRPr="004A4100">
        <w:rPr>
          <w:rFonts w:cs="Segoe UI"/>
          <w:b/>
          <w:bCs/>
          <w:szCs w:val="21"/>
        </w:rPr>
        <w:t>Key IPC recommendations</w:t>
      </w:r>
    </w:p>
    <w:p w14:paraId="3D675E5D" w14:textId="2B597D35" w:rsidR="00180384" w:rsidRPr="004A4100" w:rsidRDefault="0000233C" w:rsidP="00BB03A2">
      <w:pPr>
        <w:pStyle w:val="ListParagraph"/>
        <w:numPr>
          <w:ilvl w:val="0"/>
          <w:numId w:val="6"/>
        </w:numPr>
        <w:spacing w:after="240" w:line="360" w:lineRule="auto"/>
        <w:rPr>
          <w:rFonts w:cs="Segoe UI"/>
          <w:b/>
          <w:bCs/>
          <w:szCs w:val="21"/>
        </w:rPr>
      </w:pPr>
      <w:r w:rsidRPr="004A4100">
        <w:rPr>
          <w:rFonts w:cs="Segoe UI"/>
          <w:b/>
          <w:bCs/>
          <w:szCs w:val="21"/>
        </w:rPr>
        <w:t xml:space="preserve">About </w:t>
      </w:r>
      <w:proofErr w:type="spellStart"/>
      <w:r w:rsidR="00706EA1">
        <w:rPr>
          <w:rFonts w:cs="Segoe UI"/>
          <w:b/>
          <w:bCs/>
          <w:szCs w:val="21"/>
        </w:rPr>
        <w:t>m</w:t>
      </w:r>
      <w:r w:rsidRPr="004A4100">
        <w:rPr>
          <w:rFonts w:cs="Segoe UI"/>
          <w:b/>
          <w:bCs/>
          <w:szCs w:val="21"/>
        </w:rPr>
        <w:t>pox</w:t>
      </w:r>
      <w:proofErr w:type="spellEnd"/>
      <w:r w:rsidR="00180384" w:rsidRPr="004A4100">
        <w:rPr>
          <w:rFonts w:cs="Segoe UI"/>
          <w:b/>
          <w:bCs/>
          <w:szCs w:val="21"/>
        </w:rPr>
        <w:t xml:space="preserve"> </w:t>
      </w:r>
    </w:p>
    <w:p w14:paraId="419BF9F7" w14:textId="77777777" w:rsidR="00180384" w:rsidRPr="004A4100" w:rsidRDefault="00180384" w:rsidP="00BB03A2">
      <w:pPr>
        <w:pStyle w:val="ListParagraph"/>
        <w:numPr>
          <w:ilvl w:val="1"/>
          <w:numId w:val="6"/>
        </w:numPr>
        <w:spacing w:after="240" w:line="360" w:lineRule="auto"/>
        <w:rPr>
          <w:rFonts w:cs="Segoe UI"/>
          <w:b/>
          <w:bCs/>
          <w:szCs w:val="21"/>
        </w:rPr>
      </w:pPr>
      <w:r w:rsidRPr="004A4100">
        <w:rPr>
          <w:rFonts w:cs="Segoe UI"/>
          <w:b/>
          <w:bCs/>
          <w:szCs w:val="21"/>
        </w:rPr>
        <w:t xml:space="preserve">Routes of transmission </w:t>
      </w:r>
    </w:p>
    <w:p w14:paraId="746A432B" w14:textId="77777777" w:rsidR="005173EE" w:rsidRPr="004A4100" w:rsidRDefault="005173EE" w:rsidP="00BB03A2">
      <w:pPr>
        <w:pStyle w:val="ListParagraph"/>
        <w:numPr>
          <w:ilvl w:val="1"/>
          <w:numId w:val="6"/>
        </w:numPr>
        <w:spacing w:after="240" w:line="360" w:lineRule="auto"/>
        <w:ind w:left="714" w:hanging="357"/>
        <w:rPr>
          <w:rFonts w:cs="Segoe UI"/>
          <w:b/>
          <w:bCs/>
          <w:szCs w:val="21"/>
        </w:rPr>
      </w:pPr>
      <w:r w:rsidRPr="004A4100">
        <w:rPr>
          <w:rFonts w:cs="Segoe UI"/>
          <w:b/>
          <w:bCs/>
          <w:szCs w:val="21"/>
        </w:rPr>
        <w:t>Presentation/symptoms</w:t>
      </w:r>
    </w:p>
    <w:p w14:paraId="1F571E2E" w14:textId="0AB2F21F" w:rsidR="00FA3AC5" w:rsidRPr="004A4100" w:rsidRDefault="00AD3194" w:rsidP="00BB03A2">
      <w:pPr>
        <w:pStyle w:val="ListParagraph"/>
        <w:numPr>
          <w:ilvl w:val="0"/>
          <w:numId w:val="6"/>
        </w:numPr>
        <w:spacing w:after="240" w:line="360" w:lineRule="auto"/>
        <w:rPr>
          <w:rFonts w:eastAsiaTheme="minorHAnsi"/>
          <w:sz w:val="22"/>
          <w:szCs w:val="22"/>
          <w:lang w:eastAsia="en-US"/>
        </w:rPr>
      </w:pPr>
      <w:r>
        <w:rPr>
          <w:b/>
          <w:bCs/>
          <w:sz w:val="22"/>
          <w:szCs w:val="22"/>
        </w:rPr>
        <w:t>Infection preve</w:t>
      </w:r>
      <w:r w:rsidR="00307E16">
        <w:rPr>
          <w:b/>
          <w:bCs/>
          <w:sz w:val="22"/>
          <w:szCs w:val="22"/>
        </w:rPr>
        <w:t>ntion and control in the m</w:t>
      </w:r>
      <w:r w:rsidR="00FA3AC5" w:rsidRPr="004A4100">
        <w:rPr>
          <w:b/>
          <w:bCs/>
          <w:sz w:val="22"/>
          <w:szCs w:val="22"/>
        </w:rPr>
        <w:t xml:space="preserve">anagement of patients </w:t>
      </w:r>
    </w:p>
    <w:p w14:paraId="1E0F0430" w14:textId="52BEA710" w:rsidR="00180384" w:rsidRPr="004A4100" w:rsidRDefault="00C7172C" w:rsidP="00BB03A2">
      <w:pPr>
        <w:pStyle w:val="ListParagraph"/>
        <w:numPr>
          <w:ilvl w:val="1"/>
          <w:numId w:val="6"/>
        </w:numPr>
        <w:spacing w:after="240" w:line="360" w:lineRule="auto"/>
        <w:rPr>
          <w:rFonts w:cs="Segoe UI"/>
          <w:b/>
          <w:bCs/>
          <w:szCs w:val="21"/>
        </w:rPr>
      </w:pPr>
      <w:r w:rsidRPr="00C7172C">
        <w:rPr>
          <w:rFonts w:cs="Segoe UI"/>
          <w:b/>
          <w:bCs/>
          <w:szCs w:val="21"/>
        </w:rPr>
        <w:t xml:space="preserve">Standard and transmission based precautions: patient placement </w:t>
      </w:r>
      <w:r w:rsidR="00D660A0">
        <w:rPr>
          <w:rFonts w:cs="Segoe UI"/>
          <w:b/>
          <w:bCs/>
          <w:szCs w:val="21"/>
        </w:rPr>
        <w:t>s</w:t>
      </w:r>
      <w:r w:rsidR="00285BF8" w:rsidRPr="004A4100">
        <w:rPr>
          <w:rFonts w:cs="Segoe UI"/>
          <w:b/>
          <w:bCs/>
          <w:szCs w:val="21"/>
        </w:rPr>
        <w:t xml:space="preserve">tandard and </w:t>
      </w:r>
      <w:r w:rsidR="00D660A0">
        <w:rPr>
          <w:rFonts w:cs="Segoe UI"/>
          <w:b/>
          <w:bCs/>
          <w:szCs w:val="21"/>
        </w:rPr>
        <w:t>t</w:t>
      </w:r>
      <w:r w:rsidR="00285BF8" w:rsidRPr="004A4100">
        <w:rPr>
          <w:rFonts w:cs="Segoe UI"/>
          <w:b/>
          <w:bCs/>
          <w:szCs w:val="21"/>
        </w:rPr>
        <w:t xml:space="preserve">ransmission based precautions </w:t>
      </w:r>
    </w:p>
    <w:p w14:paraId="63A61C63" w14:textId="254DD641" w:rsidR="00F54637" w:rsidRDefault="00DC33F8" w:rsidP="00BB03A2">
      <w:pPr>
        <w:pStyle w:val="ListParagraph"/>
        <w:numPr>
          <w:ilvl w:val="1"/>
          <w:numId w:val="6"/>
        </w:numPr>
        <w:spacing w:after="240" w:line="360" w:lineRule="auto"/>
        <w:rPr>
          <w:rFonts w:cs="Segoe UI"/>
          <w:b/>
          <w:bCs/>
          <w:szCs w:val="21"/>
        </w:rPr>
      </w:pPr>
      <w:r>
        <w:rPr>
          <w:rFonts w:cs="Segoe UI"/>
          <w:b/>
          <w:bCs/>
          <w:szCs w:val="21"/>
        </w:rPr>
        <w:t>Personal protective equipment</w:t>
      </w:r>
    </w:p>
    <w:p w14:paraId="36215348" w14:textId="5CB625DB" w:rsidR="00DC33F8" w:rsidRPr="004A4100" w:rsidRDefault="00DC33F8" w:rsidP="00BB03A2">
      <w:pPr>
        <w:pStyle w:val="ListParagraph"/>
        <w:numPr>
          <w:ilvl w:val="1"/>
          <w:numId w:val="6"/>
        </w:numPr>
        <w:spacing w:after="240" w:line="360" w:lineRule="auto"/>
        <w:rPr>
          <w:rFonts w:cs="Segoe UI"/>
          <w:b/>
          <w:bCs/>
          <w:szCs w:val="21"/>
        </w:rPr>
      </w:pPr>
      <w:r w:rsidRPr="00DC33F8">
        <w:rPr>
          <w:rFonts w:cs="Segoe UI"/>
          <w:b/>
          <w:bCs/>
          <w:szCs w:val="21"/>
        </w:rPr>
        <w:t>Cleaning and disinfection</w:t>
      </w:r>
    </w:p>
    <w:p w14:paraId="1C25377B" w14:textId="52791710" w:rsidR="00F54637" w:rsidRPr="004A4100" w:rsidRDefault="00E8244F" w:rsidP="00BB03A2">
      <w:pPr>
        <w:pStyle w:val="ListParagraph"/>
        <w:numPr>
          <w:ilvl w:val="1"/>
          <w:numId w:val="6"/>
        </w:numPr>
        <w:spacing w:after="240" w:line="360" w:lineRule="auto"/>
        <w:rPr>
          <w:rFonts w:cs="Segoe UI"/>
          <w:b/>
          <w:bCs/>
          <w:szCs w:val="21"/>
        </w:rPr>
      </w:pPr>
      <w:r w:rsidRPr="004A4100">
        <w:rPr>
          <w:rFonts w:cs="Segoe UI"/>
          <w:b/>
          <w:bCs/>
          <w:szCs w:val="21"/>
        </w:rPr>
        <w:t>Linen and laundry</w:t>
      </w:r>
    </w:p>
    <w:p w14:paraId="0A76A2D3" w14:textId="45F5F93A" w:rsidR="00E8244F" w:rsidRPr="004A4100" w:rsidRDefault="00E8244F" w:rsidP="00BB03A2">
      <w:pPr>
        <w:pStyle w:val="ListParagraph"/>
        <w:numPr>
          <w:ilvl w:val="1"/>
          <w:numId w:val="6"/>
        </w:numPr>
        <w:spacing w:after="240" w:line="360" w:lineRule="auto"/>
        <w:rPr>
          <w:rFonts w:cs="Segoe UI"/>
          <w:b/>
          <w:bCs/>
          <w:szCs w:val="21"/>
        </w:rPr>
      </w:pPr>
      <w:r w:rsidRPr="004A4100">
        <w:rPr>
          <w:rFonts w:cs="Segoe UI"/>
          <w:b/>
          <w:bCs/>
          <w:szCs w:val="21"/>
        </w:rPr>
        <w:t>Waste and sharps management</w:t>
      </w:r>
    </w:p>
    <w:p w14:paraId="039496AA" w14:textId="745CEE98" w:rsidR="00DB38F4" w:rsidRPr="004A4100" w:rsidRDefault="00DB38F4" w:rsidP="00BB03A2">
      <w:pPr>
        <w:pStyle w:val="ListParagraph"/>
        <w:numPr>
          <w:ilvl w:val="0"/>
          <w:numId w:val="6"/>
        </w:numPr>
        <w:spacing w:before="240" w:after="240" w:line="360" w:lineRule="auto"/>
        <w:rPr>
          <w:rFonts w:cs="Segoe UI"/>
          <w:b/>
          <w:bCs/>
          <w:szCs w:val="21"/>
        </w:rPr>
      </w:pPr>
      <w:r w:rsidRPr="004A4100">
        <w:rPr>
          <w:rFonts w:cs="Segoe UI"/>
          <w:b/>
          <w:bCs/>
          <w:szCs w:val="21"/>
        </w:rPr>
        <w:t>Occupational health and Safety and IPC</w:t>
      </w:r>
    </w:p>
    <w:p w14:paraId="2A069524" w14:textId="190B18C3" w:rsidR="00DB38F4" w:rsidRDefault="00DB38F4" w:rsidP="00BB03A2">
      <w:pPr>
        <w:pStyle w:val="ListParagraph"/>
        <w:numPr>
          <w:ilvl w:val="1"/>
          <w:numId w:val="6"/>
        </w:numPr>
        <w:spacing w:before="240" w:after="240" w:line="360" w:lineRule="auto"/>
        <w:rPr>
          <w:rFonts w:cs="Segoe UI"/>
          <w:b/>
          <w:bCs/>
          <w:szCs w:val="21"/>
        </w:rPr>
      </w:pPr>
      <w:r w:rsidRPr="004A4100">
        <w:rPr>
          <w:rFonts w:cs="Segoe UI"/>
          <w:b/>
          <w:bCs/>
          <w:szCs w:val="21"/>
        </w:rPr>
        <w:t xml:space="preserve"> Management of HCW </w:t>
      </w:r>
      <w:proofErr w:type="spellStart"/>
      <w:r w:rsidR="00E065FA">
        <w:rPr>
          <w:rFonts w:cs="Segoe UI"/>
          <w:b/>
          <w:bCs/>
          <w:szCs w:val="21"/>
        </w:rPr>
        <w:t>mpox</w:t>
      </w:r>
      <w:proofErr w:type="spellEnd"/>
      <w:r w:rsidRPr="004A4100">
        <w:rPr>
          <w:rFonts w:cs="Segoe UI"/>
          <w:b/>
          <w:bCs/>
          <w:szCs w:val="21"/>
        </w:rPr>
        <w:t xml:space="preserve"> exposure events</w:t>
      </w:r>
    </w:p>
    <w:p w14:paraId="1E5665CE" w14:textId="59992CB9" w:rsidR="00C02831" w:rsidRPr="004A4100" w:rsidRDefault="00C02831" w:rsidP="00BB03A2">
      <w:pPr>
        <w:pStyle w:val="ListParagraph"/>
        <w:numPr>
          <w:ilvl w:val="1"/>
          <w:numId w:val="6"/>
        </w:numPr>
        <w:spacing w:before="240" w:after="240" w:line="360" w:lineRule="auto"/>
        <w:rPr>
          <w:rFonts w:cs="Segoe UI"/>
          <w:b/>
          <w:bCs/>
          <w:szCs w:val="21"/>
        </w:rPr>
      </w:pPr>
      <w:r w:rsidRPr="00C02831">
        <w:rPr>
          <w:rFonts w:cs="Segoe UI"/>
          <w:b/>
          <w:bCs/>
          <w:szCs w:val="21"/>
        </w:rPr>
        <w:t xml:space="preserve">Breach of PPE practice when providing care for a patient with suspected or confirmed </w:t>
      </w:r>
      <w:proofErr w:type="spellStart"/>
      <w:r w:rsidR="00E065FA">
        <w:rPr>
          <w:rFonts w:cs="Segoe UI"/>
          <w:b/>
          <w:bCs/>
          <w:szCs w:val="21"/>
        </w:rPr>
        <w:t>mpox</w:t>
      </w:r>
      <w:proofErr w:type="spellEnd"/>
      <w:r w:rsidRPr="00C02831">
        <w:rPr>
          <w:rFonts w:cs="Segoe UI"/>
          <w:b/>
          <w:bCs/>
          <w:szCs w:val="21"/>
        </w:rPr>
        <w:t xml:space="preserve"> infection.  </w:t>
      </w:r>
    </w:p>
    <w:p w14:paraId="37B9A942" w14:textId="5EBCC6CA" w:rsidR="001304A4" w:rsidRDefault="001304A4" w:rsidP="00137F11">
      <w:pPr>
        <w:pStyle w:val="ListParagraph"/>
        <w:numPr>
          <w:ilvl w:val="0"/>
          <w:numId w:val="6"/>
        </w:numPr>
        <w:autoSpaceDE w:val="0"/>
        <w:autoSpaceDN w:val="0"/>
        <w:adjustRightInd w:val="0"/>
        <w:spacing w:after="120" w:line="360" w:lineRule="auto"/>
        <w:rPr>
          <w:rFonts w:cs="Segoe UI"/>
          <w:b/>
          <w:bCs/>
          <w:szCs w:val="21"/>
        </w:rPr>
      </w:pPr>
      <w:r w:rsidRPr="001304A4">
        <w:rPr>
          <w:rFonts w:cs="Segoe UI"/>
          <w:b/>
          <w:bCs/>
          <w:szCs w:val="21"/>
        </w:rPr>
        <w:t xml:space="preserve">Additional IPC measures for in-patient care  </w:t>
      </w:r>
    </w:p>
    <w:p w14:paraId="4B88BD2F" w14:textId="0B71DAE2" w:rsidR="004537D5" w:rsidRPr="004A4100" w:rsidRDefault="004537D5" w:rsidP="00137F11">
      <w:pPr>
        <w:pStyle w:val="ListParagraph"/>
        <w:numPr>
          <w:ilvl w:val="0"/>
          <w:numId w:val="6"/>
        </w:numPr>
        <w:autoSpaceDE w:val="0"/>
        <w:autoSpaceDN w:val="0"/>
        <w:adjustRightInd w:val="0"/>
        <w:spacing w:after="120" w:line="360" w:lineRule="auto"/>
        <w:rPr>
          <w:rFonts w:cs="Segoe UI"/>
          <w:b/>
          <w:bCs/>
          <w:szCs w:val="21"/>
        </w:rPr>
      </w:pPr>
      <w:r w:rsidRPr="004A4100">
        <w:rPr>
          <w:rFonts w:cs="Segoe UI"/>
          <w:b/>
          <w:bCs/>
          <w:szCs w:val="21"/>
        </w:rPr>
        <w:t>Further reading</w:t>
      </w:r>
      <w:r w:rsidR="00C95323" w:rsidRPr="004A4100">
        <w:rPr>
          <w:rFonts w:cs="Segoe UI"/>
          <w:b/>
          <w:bCs/>
          <w:szCs w:val="21"/>
        </w:rPr>
        <w:t xml:space="preserve"> </w:t>
      </w:r>
    </w:p>
    <w:bookmarkEnd w:id="0"/>
    <w:p w14:paraId="12BB6E50" w14:textId="77777777" w:rsidR="0025621C" w:rsidRPr="0025621C" w:rsidRDefault="0025621C" w:rsidP="0025621C">
      <w:pPr>
        <w:tabs>
          <w:tab w:val="left" w:pos="7275"/>
        </w:tabs>
        <w:sectPr w:rsidR="0025621C" w:rsidRPr="0025621C" w:rsidSect="004537D5">
          <w:headerReference w:type="default" r:id="rId11"/>
          <w:footerReference w:type="even" r:id="rId12"/>
          <w:footerReference w:type="default" r:id="rId13"/>
          <w:footerReference w:type="first" r:id="rId14"/>
          <w:pgSz w:w="11907" w:h="16834" w:code="9"/>
          <w:pgMar w:top="426" w:right="720" w:bottom="611" w:left="720" w:header="284" w:footer="425" w:gutter="284"/>
          <w:pgNumType w:start="1"/>
          <w:cols w:space="720"/>
          <w:docGrid w:linePitch="286"/>
        </w:sectPr>
      </w:pPr>
    </w:p>
    <w:p w14:paraId="3B83AB42" w14:textId="3F23A9E9" w:rsidR="00180384" w:rsidRPr="007A2EE3" w:rsidRDefault="00180384" w:rsidP="0027768D">
      <w:pPr>
        <w:pStyle w:val="Heading4"/>
        <w:numPr>
          <w:ilvl w:val="0"/>
          <w:numId w:val="28"/>
        </w:numPr>
        <w:ind w:left="426" w:hanging="426"/>
        <w:rPr>
          <w:i/>
          <w:iCs/>
          <w:sz w:val="22"/>
          <w:szCs w:val="28"/>
        </w:rPr>
      </w:pPr>
      <w:r w:rsidRPr="007A2EE3">
        <w:lastRenderedPageBreak/>
        <w:t>Introduction</w:t>
      </w:r>
      <w:r w:rsidRPr="007A2EE3">
        <w:rPr>
          <w:sz w:val="22"/>
          <w:szCs w:val="28"/>
        </w:rPr>
        <w:t xml:space="preserve"> </w:t>
      </w:r>
    </w:p>
    <w:p w14:paraId="65610911" w14:textId="58724EB6" w:rsidR="00180384" w:rsidRDefault="00697F21" w:rsidP="00180384">
      <w:pPr>
        <w:rPr>
          <w:rFonts w:eastAsiaTheme="minorHAnsi" w:cs="Segoe UI"/>
          <w:szCs w:val="21"/>
          <w:lang w:eastAsia="en-US"/>
        </w:rPr>
      </w:pPr>
      <w:r>
        <w:rPr>
          <w:rFonts w:eastAsiaTheme="minorHAnsi" w:cs="Segoe UI"/>
          <w:szCs w:val="21"/>
          <w:lang w:eastAsia="en-US"/>
        </w:rPr>
        <w:t xml:space="preserve">This guidance </w:t>
      </w:r>
      <w:r w:rsidR="009B2EB2">
        <w:rPr>
          <w:rFonts w:eastAsiaTheme="minorHAnsi" w:cs="Segoe UI"/>
          <w:szCs w:val="21"/>
          <w:lang w:eastAsia="en-US"/>
        </w:rPr>
        <w:t xml:space="preserve">aims to provide interim guidance </w:t>
      </w:r>
      <w:r>
        <w:rPr>
          <w:rFonts w:eastAsiaTheme="minorHAnsi" w:cs="Segoe UI"/>
          <w:szCs w:val="21"/>
          <w:lang w:eastAsia="en-US"/>
        </w:rPr>
        <w:t xml:space="preserve">for health practitioners </w:t>
      </w:r>
      <w:r w:rsidR="002B0E14">
        <w:rPr>
          <w:rFonts w:eastAsiaTheme="minorHAnsi" w:cs="Segoe UI"/>
          <w:szCs w:val="21"/>
          <w:lang w:eastAsia="en-US"/>
        </w:rPr>
        <w:t xml:space="preserve">who are assessing, </w:t>
      </w:r>
      <w:r w:rsidR="00B1054A">
        <w:rPr>
          <w:rFonts w:eastAsiaTheme="minorHAnsi" w:cs="Segoe UI"/>
          <w:szCs w:val="21"/>
          <w:lang w:eastAsia="en-US"/>
        </w:rPr>
        <w:t xml:space="preserve">receiving or caring for people with </w:t>
      </w:r>
      <w:r w:rsidR="008C27F1">
        <w:rPr>
          <w:rFonts w:eastAsiaTheme="minorHAnsi" w:cs="Segoe UI"/>
          <w:szCs w:val="21"/>
          <w:lang w:eastAsia="en-US"/>
        </w:rPr>
        <w:t>suspected</w:t>
      </w:r>
      <w:r w:rsidR="00B1054A">
        <w:rPr>
          <w:rFonts w:eastAsiaTheme="minorHAnsi" w:cs="Segoe UI"/>
          <w:szCs w:val="21"/>
          <w:lang w:eastAsia="en-US"/>
        </w:rPr>
        <w:t xml:space="preserve"> or confirmed </w:t>
      </w:r>
      <w:proofErr w:type="spellStart"/>
      <w:r w:rsidR="00E065FA">
        <w:rPr>
          <w:rFonts w:eastAsiaTheme="minorHAnsi" w:cs="Segoe UI"/>
          <w:szCs w:val="21"/>
          <w:lang w:eastAsia="en-US"/>
        </w:rPr>
        <w:t>mpox</w:t>
      </w:r>
      <w:proofErr w:type="spellEnd"/>
      <w:r w:rsidR="005E54DD">
        <w:rPr>
          <w:rFonts w:eastAsiaTheme="minorHAnsi" w:cs="Segoe UI"/>
          <w:szCs w:val="21"/>
          <w:lang w:eastAsia="en-US"/>
        </w:rPr>
        <w:t>.</w:t>
      </w:r>
      <w:r w:rsidR="00B1054A">
        <w:rPr>
          <w:rFonts w:eastAsiaTheme="minorHAnsi" w:cs="Segoe UI"/>
          <w:szCs w:val="21"/>
          <w:lang w:eastAsia="en-US"/>
        </w:rPr>
        <w:t xml:space="preserve"> </w:t>
      </w:r>
      <w:r w:rsidR="008C27F1">
        <w:rPr>
          <w:rFonts w:eastAsiaTheme="minorHAnsi" w:cs="Segoe UI"/>
          <w:szCs w:val="21"/>
          <w:lang w:eastAsia="en-US"/>
        </w:rPr>
        <w:t>Some aspects of this</w:t>
      </w:r>
      <w:r w:rsidR="00180384" w:rsidRPr="00407BCE">
        <w:rPr>
          <w:rFonts w:eastAsiaTheme="minorHAnsi" w:cs="Segoe UI"/>
          <w:szCs w:val="21"/>
          <w:lang w:eastAsia="en-US"/>
        </w:rPr>
        <w:t xml:space="preserve"> guidance </w:t>
      </w:r>
      <w:r w:rsidR="008C27F1">
        <w:rPr>
          <w:rFonts w:eastAsiaTheme="minorHAnsi" w:cs="Segoe UI"/>
          <w:szCs w:val="21"/>
          <w:lang w:eastAsia="en-US"/>
        </w:rPr>
        <w:t xml:space="preserve">will </w:t>
      </w:r>
      <w:r w:rsidR="00180384" w:rsidRPr="00407BCE">
        <w:rPr>
          <w:rFonts w:eastAsiaTheme="minorHAnsi" w:cs="Segoe UI"/>
          <w:szCs w:val="21"/>
          <w:lang w:eastAsia="en-US"/>
        </w:rPr>
        <w:t>need to be operationalised locally</w:t>
      </w:r>
      <w:r w:rsidR="004E7DAA">
        <w:rPr>
          <w:rFonts w:eastAsiaTheme="minorHAnsi" w:cs="Segoe UI"/>
          <w:szCs w:val="21"/>
          <w:lang w:eastAsia="en-US"/>
        </w:rPr>
        <w:t xml:space="preserve"> and in relation to each healthcare setting</w:t>
      </w:r>
      <w:r w:rsidR="00180384" w:rsidRPr="00407BCE">
        <w:rPr>
          <w:rFonts w:eastAsiaTheme="minorHAnsi" w:cs="Segoe UI"/>
          <w:szCs w:val="21"/>
          <w:lang w:eastAsia="en-US"/>
        </w:rPr>
        <w:t>, however, the underlying principles of IPC should be adhered to</w:t>
      </w:r>
      <w:r w:rsidR="00BB03A2">
        <w:rPr>
          <w:rFonts w:eastAsiaTheme="minorHAnsi" w:cs="Segoe UI"/>
          <w:szCs w:val="21"/>
          <w:lang w:eastAsia="en-US"/>
        </w:rPr>
        <w:t>.</w:t>
      </w:r>
    </w:p>
    <w:p w14:paraId="56A5CB9C" w14:textId="77777777" w:rsidR="00180384" w:rsidRDefault="00180384" w:rsidP="00180384">
      <w:pPr>
        <w:rPr>
          <w:rFonts w:eastAsiaTheme="minorHAnsi" w:cs="Segoe UI"/>
          <w:szCs w:val="21"/>
          <w:lang w:eastAsia="en-US"/>
        </w:rPr>
      </w:pPr>
    </w:p>
    <w:p w14:paraId="3180F1DF" w14:textId="3658E1F7" w:rsidR="00180384" w:rsidRPr="005E0D13" w:rsidRDefault="00180384" w:rsidP="00180384">
      <w:pPr>
        <w:rPr>
          <w:rFonts w:eastAsiaTheme="minorHAnsi" w:cs="Segoe UI"/>
          <w:szCs w:val="21"/>
          <w:lang w:eastAsia="en-US"/>
        </w:rPr>
      </w:pPr>
      <w:r w:rsidRPr="0007292C">
        <w:rPr>
          <w:rFonts w:eastAsiaTheme="minorHAnsi" w:cs="Segoe UI"/>
          <w:szCs w:val="21"/>
          <w:lang w:eastAsia="en-US"/>
        </w:rPr>
        <w:t>Planning and implementation strategies</w:t>
      </w:r>
      <w:r w:rsidRPr="005E0D13">
        <w:rPr>
          <w:rFonts w:eastAsiaTheme="minorHAnsi" w:cs="Segoe UI"/>
          <w:szCs w:val="21"/>
          <w:lang w:eastAsia="en-US"/>
        </w:rPr>
        <w:t xml:space="preserve"> to prevent and control </w:t>
      </w:r>
      <w:proofErr w:type="spellStart"/>
      <w:r w:rsidR="00E065FA">
        <w:rPr>
          <w:rFonts w:eastAsiaTheme="minorHAnsi" w:cs="Segoe UI"/>
          <w:szCs w:val="21"/>
          <w:lang w:eastAsia="en-US"/>
        </w:rPr>
        <w:t>mpox</w:t>
      </w:r>
      <w:proofErr w:type="spellEnd"/>
      <w:r w:rsidRPr="005E0D13">
        <w:rPr>
          <w:rFonts w:eastAsiaTheme="minorHAnsi" w:cs="Segoe UI"/>
          <w:szCs w:val="21"/>
          <w:lang w:eastAsia="en-US"/>
        </w:rPr>
        <w:t xml:space="preserve"> should </w:t>
      </w:r>
      <w:proofErr w:type="gramStart"/>
      <w:r w:rsidRPr="005E0D13">
        <w:rPr>
          <w:rFonts w:eastAsiaTheme="minorHAnsi" w:cs="Segoe UI"/>
          <w:szCs w:val="21"/>
          <w:lang w:eastAsia="en-US"/>
        </w:rPr>
        <w:t>ensure;</w:t>
      </w:r>
      <w:proofErr w:type="gramEnd"/>
    </w:p>
    <w:p w14:paraId="3ACBB574" w14:textId="26DA5311" w:rsidR="00180384" w:rsidRPr="00CE0A60" w:rsidRDefault="00180384" w:rsidP="00137F11">
      <w:pPr>
        <w:pStyle w:val="ListParagraph"/>
        <w:numPr>
          <w:ilvl w:val="0"/>
          <w:numId w:val="7"/>
        </w:numPr>
        <w:spacing w:after="160" w:line="259" w:lineRule="auto"/>
        <w:rPr>
          <w:rFonts w:cs="Segoe UI"/>
          <w:szCs w:val="21"/>
        </w:rPr>
      </w:pPr>
      <w:r w:rsidRPr="00CE0A60">
        <w:rPr>
          <w:rFonts w:cs="Segoe UI"/>
          <w:szCs w:val="21"/>
        </w:rPr>
        <w:t xml:space="preserve">current </w:t>
      </w:r>
      <w:r>
        <w:rPr>
          <w:rFonts w:cs="Segoe UI"/>
          <w:szCs w:val="21"/>
        </w:rPr>
        <w:t xml:space="preserve">Ministry of Health and </w:t>
      </w:r>
      <w:r w:rsidR="0003367B">
        <w:rPr>
          <w:rFonts w:cs="Segoe UI"/>
          <w:szCs w:val="21"/>
        </w:rPr>
        <w:t>rele</w:t>
      </w:r>
      <w:r w:rsidR="00024D15">
        <w:rPr>
          <w:rFonts w:cs="Segoe UI"/>
          <w:szCs w:val="21"/>
        </w:rPr>
        <w:t xml:space="preserve">vant </w:t>
      </w:r>
      <w:r w:rsidR="005958ED">
        <w:rPr>
          <w:rFonts w:cs="Segoe UI"/>
          <w:szCs w:val="21"/>
        </w:rPr>
        <w:t>healthcare</w:t>
      </w:r>
      <w:r w:rsidR="00024D15">
        <w:rPr>
          <w:rFonts w:cs="Segoe UI"/>
          <w:szCs w:val="21"/>
        </w:rPr>
        <w:t xml:space="preserve"> care </w:t>
      </w:r>
      <w:r w:rsidRPr="00CE0A60">
        <w:rPr>
          <w:rFonts w:cs="Segoe UI"/>
          <w:szCs w:val="21"/>
        </w:rPr>
        <w:t>guidance is readily available and accessible</w:t>
      </w:r>
      <w:r>
        <w:rPr>
          <w:rFonts w:cs="Segoe UI"/>
          <w:szCs w:val="21"/>
        </w:rPr>
        <w:t xml:space="preserve"> in relevant areas</w:t>
      </w:r>
      <w:r w:rsidRPr="00CE0A60">
        <w:rPr>
          <w:rFonts w:cs="Segoe UI"/>
          <w:szCs w:val="21"/>
        </w:rPr>
        <w:t xml:space="preserve"> </w:t>
      </w:r>
    </w:p>
    <w:p w14:paraId="33FCFAE2" w14:textId="02065150" w:rsidR="00180384" w:rsidRPr="00CE0A60" w:rsidRDefault="00180384" w:rsidP="00137F11">
      <w:pPr>
        <w:pStyle w:val="ListParagraph"/>
        <w:numPr>
          <w:ilvl w:val="0"/>
          <w:numId w:val="7"/>
        </w:numPr>
        <w:spacing w:after="160" w:line="259" w:lineRule="auto"/>
        <w:rPr>
          <w:rFonts w:cs="Segoe UI"/>
          <w:szCs w:val="21"/>
        </w:rPr>
      </w:pPr>
      <w:r w:rsidRPr="00CE0A60">
        <w:rPr>
          <w:rFonts w:cs="Segoe UI"/>
          <w:szCs w:val="21"/>
        </w:rPr>
        <w:t xml:space="preserve">early </w:t>
      </w:r>
      <w:r>
        <w:rPr>
          <w:rFonts w:cs="Segoe UI"/>
          <w:szCs w:val="21"/>
        </w:rPr>
        <w:t xml:space="preserve">case </w:t>
      </w:r>
      <w:r w:rsidRPr="00CE0A60">
        <w:rPr>
          <w:rFonts w:cs="Segoe UI"/>
          <w:szCs w:val="21"/>
        </w:rPr>
        <w:t>recognition</w:t>
      </w:r>
      <w:r>
        <w:rPr>
          <w:rFonts w:cs="Segoe UI"/>
          <w:szCs w:val="21"/>
        </w:rPr>
        <w:t xml:space="preserve">, containment, </w:t>
      </w:r>
      <w:r w:rsidRPr="00CE0A60">
        <w:rPr>
          <w:rFonts w:cs="Segoe UI"/>
          <w:szCs w:val="21"/>
        </w:rPr>
        <w:t xml:space="preserve">assessment, and reporting of cases occurs </w:t>
      </w:r>
    </w:p>
    <w:p w14:paraId="0B317E7B" w14:textId="12E97701" w:rsidR="00180384" w:rsidRDefault="00180384" w:rsidP="00137F11">
      <w:pPr>
        <w:pStyle w:val="ListParagraph"/>
        <w:numPr>
          <w:ilvl w:val="0"/>
          <w:numId w:val="7"/>
        </w:numPr>
        <w:spacing w:after="160" w:line="259" w:lineRule="auto"/>
        <w:rPr>
          <w:rFonts w:cs="Segoe UI"/>
          <w:szCs w:val="21"/>
        </w:rPr>
      </w:pPr>
      <w:r w:rsidRPr="00CE0A60">
        <w:rPr>
          <w:rFonts w:cs="Segoe UI"/>
          <w:szCs w:val="21"/>
        </w:rPr>
        <w:t>IPC control measures</w:t>
      </w:r>
      <w:r>
        <w:rPr>
          <w:rFonts w:cs="Segoe UI"/>
          <w:szCs w:val="21"/>
        </w:rPr>
        <w:t>,</w:t>
      </w:r>
      <w:r w:rsidRPr="00CE0A60">
        <w:rPr>
          <w:rFonts w:cs="Segoe UI"/>
          <w:szCs w:val="21"/>
        </w:rPr>
        <w:t xml:space="preserve"> including hand hygiene</w:t>
      </w:r>
      <w:r>
        <w:rPr>
          <w:rFonts w:cs="Segoe UI"/>
          <w:szCs w:val="21"/>
        </w:rPr>
        <w:t xml:space="preserve">, </w:t>
      </w:r>
      <w:r w:rsidRPr="00CE0A60">
        <w:rPr>
          <w:rFonts w:cs="Segoe UI"/>
          <w:szCs w:val="21"/>
        </w:rPr>
        <w:t>appropriate use of personal protective equipment (PPE)</w:t>
      </w:r>
      <w:r>
        <w:rPr>
          <w:rFonts w:cs="Segoe UI"/>
          <w:szCs w:val="21"/>
        </w:rPr>
        <w:t xml:space="preserve">, patient placement, </w:t>
      </w:r>
      <w:r w:rsidR="00B14494">
        <w:rPr>
          <w:rFonts w:cs="Segoe UI"/>
          <w:szCs w:val="21"/>
        </w:rPr>
        <w:t>environmental cleaning and management of infectious laundry and waste are</w:t>
      </w:r>
      <w:r w:rsidRPr="00CE0A60">
        <w:rPr>
          <w:rFonts w:cs="Segoe UI"/>
          <w:szCs w:val="21"/>
        </w:rPr>
        <w:t xml:space="preserve"> in place</w:t>
      </w:r>
    </w:p>
    <w:p w14:paraId="21872879" w14:textId="24C32AA2" w:rsidR="006166C7" w:rsidRDefault="006166C7" w:rsidP="00137F11">
      <w:pPr>
        <w:pStyle w:val="ListParagraph"/>
        <w:numPr>
          <w:ilvl w:val="0"/>
          <w:numId w:val="7"/>
        </w:numPr>
        <w:spacing w:after="160" w:line="259" w:lineRule="auto"/>
        <w:rPr>
          <w:rFonts w:cs="Segoe UI"/>
          <w:szCs w:val="21"/>
        </w:rPr>
      </w:pPr>
      <w:r>
        <w:rPr>
          <w:rFonts w:cs="Segoe UI"/>
          <w:szCs w:val="21"/>
        </w:rPr>
        <w:t>Keep up</w:t>
      </w:r>
      <w:r w:rsidR="00F10865">
        <w:rPr>
          <w:rFonts w:cs="Segoe UI"/>
          <w:szCs w:val="21"/>
        </w:rPr>
        <w:t>-to-</w:t>
      </w:r>
      <w:r>
        <w:rPr>
          <w:rFonts w:cs="Segoe UI"/>
          <w:szCs w:val="21"/>
        </w:rPr>
        <w:t xml:space="preserve">date with information </w:t>
      </w:r>
      <w:r w:rsidR="009319A2">
        <w:rPr>
          <w:rFonts w:cs="Segoe UI"/>
          <w:szCs w:val="21"/>
        </w:rPr>
        <w:t>at the following links</w:t>
      </w:r>
    </w:p>
    <w:p w14:paraId="0F3E9A47" w14:textId="5AF812E2" w:rsidR="009319A2" w:rsidRPr="00781916" w:rsidRDefault="0027768D" w:rsidP="009319A2">
      <w:pPr>
        <w:pStyle w:val="ListParagraph"/>
        <w:numPr>
          <w:ilvl w:val="1"/>
          <w:numId w:val="7"/>
        </w:numPr>
        <w:spacing w:after="160" w:line="259" w:lineRule="auto"/>
        <w:rPr>
          <w:rFonts w:cs="Segoe UI"/>
          <w:szCs w:val="21"/>
        </w:rPr>
      </w:pPr>
      <w:hyperlink r:id="rId15" w:history="1">
        <w:hyperlink r:id="rId16" w:history="1">
          <w:r w:rsidR="00234411" w:rsidRPr="00A50B3E">
            <w:rPr>
              <w:rStyle w:val="Hyperlink"/>
              <w:rFonts w:cs="Segoe UI"/>
              <w:szCs w:val="21"/>
            </w:rPr>
            <w:t>Te</w:t>
          </w:r>
        </w:hyperlink>
        <w:r w:rsidR="00234411" w:rsidRPr="00A50B3E">
          <w:rPr>
            <w:rStyle w:val="Hyperlink"/>
            <w:rFonts w:cs="Segoe UI"/>
            <w:szCs w:val="21"/>
          </w:rPr>
          <w:t xml:space="preserve"> Whatu Ora</w:t>
        </w:r>
        <w:r w:rsidR="00A50B3E" w:rsidRPr="00A50B3E">
          <w:rPr>
            <w:rStyle w:val="Hyperlink"/>
            <w:rFonts w:cs="Segoe UI"/>
            <w:szCs w:val="21"/>
          </w:rPr>
          <w:t>/Health New Zealand</w:t>
        </w:r>
      </w:hyperlink>
    </w:p>
    <w:p w14:paraId="1C5BD8B8" w14:textId="3EBB2B30" w:rsidR="009319A2" w:rsidRPr="00677DC2" w:rsidRDefault="0027768D" w:rsidP="009319A2">
      <w:pPr>
        <w:pStyle w:val="ListParagraph"/>
        <w:numPr>
          <w:ilvl w:val="1"/>
          <w:numId w:val="7"/>
        </w:numPr>
        <w:spacing w:after="160" w:line="259" w:lineRule="auto"/>
        <w:rPr>
          <w:rFonts w:cs="Segoe UI"/>
          <w:szCs w:val="21"/>
        </w:rPr>
      </w:pPr>
      <w:hyperlink r:id="rId17" w:history="1">
        <w:r w:rsidR="00570486" w:rsidRPr="00A47098">
          <w:rPr>
            <w:rStyle w:val="Hyperlink"/>
            <w:rFonts w:cs="Segoe UI"/>
            <w:szCs w:val="21"/>
          </w:rPr>
          <w:t xml:space="preserve">Communicable Diseases </w:t>
        </w:r>
        <w:r w:rsidR="00A47098" w:rsidRPr="00A47098">
          <w:rPr>
            <w:rStyle w:val="Hyperlink"/>
            <w:rFonts w:cs="Segoe UI"/>
            <w:szCs w:val="21"/>
          </w:rPr>
          <w:t xml:space="preserve">Control </w:t>
        </w:r>
        <w:r w:rsidR="00570486" w:rsidRPr="00A47098">
          <w:rPr>
            <w:rStyle w:val="Hyperlink"/>
            <w:rFonts w:cs="Segoe UI"/>
            <w:szCs w:val="21"/>
          </w:rPr>
          <w:t>Manu</w:t>
        </w:r>
        <w:r w:rsidR="00677DC2" w:rsidRPr="00A47098">
          <w:rPr>
            <w:rStyle w:val="Hyperlink"/>
            <w:rFonts w:cs="Segoe UI"/>
            <w:szCs w:val="21"/>
          </w:rPr>
          <w:t>al</w:t>
        </w:r>
      </w:hyperlink>
    </w:p>
    <w:p w14:paraId="46C3F33E" w14:textId="2C4D5080" w:rsidR="009319A2" w:rsidRPr="008E4FEE" w:rsidRDefault="0027768D" w:rsidP="009319A2">
      <w:pPr>
        <w:pStyle w:val="ListParagraph"/>
        <w:numPr>
          <w:ilvl w:val="1"/>
          <w:numId w:val="7"/>
        </w:numPr>
        <w:spacing w:after="160" w:line="259" w:lineRule="auto"/>
        <w:rPr>
          <w:rStyle w:val="Hyperlink"/>
          <w:rFonts w:cs="Segoe UI"/>
          <w:color w:val="auto"/>
          <w:szCs w:val="21"/>
          <w:u w:val="none"/>
        </w:rPr>
      </w:pPr>
      <w:hyperlink r:id="rId18" w:history="1">
        <w:r w:rsidR="00902E76" w:rsidRPr="00570486">
          <w:rPr>
            <w:rStyle w:val="Hyperlink"/>
            <w:rFonts w:cs="Segoe UI"/>
            <w:szCs w:val="21"/>
          </w:rPr>
          <w:t>New Zealand Microbiolo</w:t>
        </w:r>
        <w:r w:rsidR="00570486" w:rsidRPr="00570486">
          <w:rPr>
            <w:rStyle w:val="Hyperlink"/>
            <w:rFonts w:cs="Segoe UI"/>
            <w:szCs w:val="21"/>
          </w:rPr>
          <w:t>gy Network</w:t>
        </w:r>
      </w:hyperlink>
    </w:p>
    <w:p w14:paraId="5B5C2420" w14:textId="77777777" w:rsidR="008E4FEE" w:rsidRPr="00CB7194" w:rsidRDefault="008E4FEE" w:rsidP="008E4FEE">
      <w:pPr>
        <w:pStyle w:val="ListParagraph"/>
        <w:spacing w:after="160" w:line="259" w:lineRule="auto"/>
        <w:ind w:left="1500"/>
        <w:rPr>
          <w:rFonts w:cs="Segoe UI"/>
          <w:szCs w:val="21"/>
        </w:rPr>
      </w:pPr>
    </w:p>
    <w:p w14:paraId="139433F8" w14:textId="4C67C878" w:rsidR="007A724A" w:rsidRPr="006A25D8" w:rsidRDefault="0037016D" w:rsidP="0027768D">
      <w:pPr>
        <w:pStyle w:val="Heading4"/>
        <w:numPr>
          <w:ilvl w:val="0"/>
          <w:numId w:val="28"/>
        </w:numPr>
        <w:ind w:left="567" w:hanging="567"/>
      </w:pPr>
      <w:bookmarkStart w:id="2" w:name="_Hlk96332373"/>
      <w:r w:rsidRPr="006A25D8">
        <w:t>Key IPC recommendations</w:t>
      </w:r>
    </w:p>
    <w:p w14:paraId="7E1902A6" w14:textId="37FB65F3" w:rsidR="00935D7A" w:rsidRDefault="00935D7A" w:rsidP="008E4FEE">
      <w:r w:rsidRPr="008E4FEE">
        <w:t xml:space="preserve">Transmission of </w:t>
      </w:r>
      <w:proofErr w:type="spellStart"/>
      <w:r w:rsidR="00E065FA">
        <w:t>mpox</w:t>
      </w:r>
      <w:proofErr w:type="spellEnd"/>
      <w:r w:rsidRPr="008E4FEE">
        <w:t xml:space="preserve"> occurs mainly through</w:t>
      </w:r>
      <w:r w:rsidR="00F81000" w:rsidRPr="008E4FEE">
        <w:t xml:space="preserve"> contact with lesions, body fluids and respiratory secretions and infectious material</w:t>
      </w:r>
      <w:r w:rsidR="00CC5E6A" w:rsidRPr="008E4FEE">
        <w:t>s. It is unclear of the extent of transmission via the respiratory route</w:t>
      </w:r>
      <w:r w:rsidR="0084479C" w:rsidRPr="008E4FEE">
        <w:t xml:space="preserve"> therefore until there is more evidence, as a precautionary approach higher levels of </w:t>
      </w:r>
      <w:r w:rsidR="005D2602" w:rsidRPr="008E4FEE">
        <w:t>transmission based precautions may be required.</w:t>
      </w:r>
    </w:p>
    <w:p w14:paraId="245FB56B" w14:textId="77777777" w:rsidR="00C917D3" w:rsidRPr="008E4FEE" w:rsidRDefault="00C917D3" w:rsidP="008E4FEE"/>
    <w:p w14:paraId="639F6178" w14:textId="50B94E0B" w:rsidR="00077057" w:rsidRDefault="00077057" w:rsidP="00832E7A">
      <w:pPr>
        <w:pStyle w:val="ListParagraph"/>
        <w:numPr>
          <w:ilvl w:val="0"/>
          <w:numId w:val="11"/>
        </w:numPr>
        <w:spacing w:after="160" w:line="259" w:lineRule="auto"/>
        <w:rPr>
          <w:color w:val="404040" w:themeColor="text1" w:themeTint="BF"/>
          <w:spacing w:val="-5"/>
          <w:szCs w:val="21"/>
        </w:rPr>
      </w:pPr>
      <w:r>
        <w:rPr>
          <w:color w:val="404040" w:themeColor="text1" w:themeTint="BF"/>
          <w:spacing w:val="-5"/>
          <w:szCs w:val="21"/>
        </w:rPr>
        <w:t>Screen and triage</w:t>
      </w:r>
      <w:r w:rsidR="00715A88">
        <w:rPr>
          <w:color w:val="404040" w:themeColor="text1" w:themeTint="BF"/>
          <w:spacing w:val="-5"/>
          <w:szCs w:val="21"/>
        </w:rPr>
        <w:t xml:space="preserve"> people who present with a rash</w:t>
      </w:r>
      <w:r w:rsidR="001C172C">
        <w:rPr>
          <w:color w:val="404040" w:themeColor="text1" w:themeTint="BF"/>
          <w:spacing w:val="-5"/>
          <w:szCs w:val="21"/>
        </w:rPr>
        <w:t xml:space="preserve"> and fever</w:t>
      </w:r>
      <w:r w:rsidR="00800EB5">
        <w:rPr>
          <w:color w:val="404040" w:themeColor="text1" w:themeTint="BF"/>
          <w:spacing w:val="-5"/>
          <w:szCs w:val="21"/>
        </w:rPr>
        <w:t xml:space="preserve"> according to the national</w:t>
      </w:r>
      <w:r w:rsidR="002D69A4">
        <w:rPr>
          <w:color w:val="404040" w:themeColor="text1" w:themeTint="BF"/>
          <w:spacing w:val="-5"/>
          <w:szCs w:val="21"/>
        </w:rPr>
        <w:t xml:space="preserve"> </w:t>
      </w:r>
      <w:r w:rsidR="002D69A4" w:rsidRPr="00183D0F">
        <w:rPr>
          <w:spacing w:val="-5"/>
          <w:szCs w:val="21"/>
        </w:rPr>
        <w:t>case definition</w:t>
      </w:r>
      <w:r w:rsidR="002D69A4">
        <w:rPr>
          <w:color w:val="404040" w:themeColor="text1" w:themeTint="BF"/>
          <w:spacing w:val="-5"/>
          <w:szCs w:val="21"/>
        </w:rPr>
        <w:t xml:space="preserve"> </w:t>
      </w:r>
    </w:p>
    <w:p w14:paraId="5481E252" w14:textId="7D87F3C2" w:rsidR="0046303A" w:rsidRPr="007E1453" w:rsidRDefault="005C1513" w:rsidP="00832E7A">
      <w:pPr>
        <w:pStyle w:val="ListParagraph"/>
        <w:numPr>
          <w:ilvl w:val="0"/>
          <w:numId w:val="11"/>
        </w:numPr>
        <w:spacing w:after="160" w:line="259" w:lineRule="auto"/>
        <w:rPr>
          <w:color w:val="404040" w:themeColor="text1" w:themeTint="BF"/>
          <w:spacing w:val="-5"/>
          <w:szCs w:val="21"/>
        </w:rPr>
      </w:pPr>
      <w:r w:rsidRPr="007E1453">
        <w:rPr>
          <w:color w:val="404040" w:themeColor="text1" w:themeTint="BF"/>
          <w:spacing w:val="-5"/>
          <w:szCs w:val="21"/>
        </w:rPr>
        <w:t>Isolate infectious people from others</w:t>
      </w:r>
      <w:r w:rsidR="00BB03A2">
        <w:rPr>
          <w:color w:val="404040" w:themeColor="text1" w:themeTint="BF"/>
          <w:spacing w:val="-5"/>
          <w:szCs w:val="21"/>
        </w:rPr>
        <w:t>.</w:t>
      </w:r>
    </w:p>
    <w:p w14:paraId="59435BA0" w14:textId="2B71E4B7" w:rsidR="00C32D4C" w:rsidRPr="007E1453" w:rsidRDefault="002A049B" w:rsidP="00832E7A">
      <w:pPr>
        <w:pStyle w:val="ListParagraph"/>
        <w:numPr>
          <w:ilvl w:val="0"/>
          <w:numId w:val="11"/>
        </w:numPr>
        <w:spacing w:after="160" w:line="259" w:lineRule="auto"/>
        <w:rPr>
          <w:color w:val="404040" w:themeColor="text1" w:themeTint="BF"/>
          <w:spacing w:val="-5"/>
          <w:szCs w:val="21"/>
        </w:rPr>
      </w:pPr>
      <w:r>
        <w:rPr>
          <w:color w:val="404040" w:themeColor="text1" w:themeTint="BF"/>
          <w:spacing w:val="-5"/>
          <w:szCs w:val="21"/>
        </w:rPr>
        <w:t>P</w:t>
      </w:r>
      <w:r w:rsidRPr="007E1453">
        <w:rPr>
          <w:color w:val="404040" w:themeColor="text1" w:themeTint="BF"/>
          <w:spacing w:val="-5"/>
          <w:szCs w:val="21"/>
        </w:rPr>
        <w:t xml:space="preserve">lace </w:t>
      </w:r>
      <w:r>
        <w:rPr>
          <w:color w:val="404040" w:themeColor="text1" w:themeTint="BF"/>
          <w:spacing w:val="-5"/>
          <w:szCs w:val="21"/>
        </w:rPr>
        <w:t>h</w:t>
      </w:r>
      <w:r w:rsidR="004208E7" w:rsidRPr="007E1453">
        <w:rPr>
          <w:color w:val="404040" w:themeColor="text1" w:themeTint="BF"/>
          <w:spacing w:val="-5"/>
          <w:szCs w:val="21"/>
        </w:rPr>
        <w:t>ospitalised</w:t>
      </w:r>
      <w:r w:rsidR="006F1B33" w:rsidRPr="007E1453">
        <w:rPr>
          <w:color w:val="404040" w:themeColor="text1" w:themeTint="BF"/>
          <w:spacing w:val="-5"/>
          <w:szCs w:val="21"/>
        </w:rPr>
        <w:t xml:space="preserve"> </w:t>
      </w:r>
      <w:r w:rsidR="00C32D4C" w:rsidRPr="007E1453">
        <w:rPr>
          <w:color w:val="404040" w:themeColor="text1" w:themeTint="BF"/>
          <w:spacing w:val="-5"/>
          <w:szCs w:val="21"/>
        </w:rPr>
        <w:t xml:space="preserve">confirmed </w:t>
      </w:r>
      <w:proofErr w:type="spellStart"/>
      <w:r w:rsidR="00E065FA">
        <w:rPr>
          <w:color w:val="404040" w:themeColor="text1" w:themeTint="BF"/>
          <w:spacing w:val="-5"/>
          <w:szCs w:val="21"/>
        </w:rPr>
        <w:t>mpox</w:t>
      </w:r>
      <w:proofErr w:type="spellEnd"/>
      <w:r w:rsidR="00C32D4C" w:rsidRPr="007E1453">
        <w:rPr>
          <w:color w:val="404040" w:themeColor="text1" w:themeTint="BF"/>
          <w:spacing w:val="-5"/>
          <w:szCs w:val="21"/>
        </w:rPr>
        <w:t xml:space="preserve"> cases </w:t>
      </w:r>
      <w:r w:rsidR="00995DAD" w:rsidRPr="007E1453">
        <w:rPr>
          <w:color w:val="404040" w:themeColor="text1" w:themeTint="BF"/>
          <w:spacing w:val="-5"/>
          <w:szCs w:val="21"/>
        </w:rPr>
        <w:t xml:space="preserve">in isolation </w:t>
      </w:r>
      <w:r w:rsidR="00C32D4C" w:rsidRPr="007E1453">
        <w:rPr>
          <w:color w:val="404040" w:themeColor="text1" w:themeTint="BF"/>
          <w:spacing w:val="-5"/>
          <w:szCs w:val="21"/>
        </w:rPr>
        <w:t>in a</w:t>
      </w:r>
      <w:r w:rsidR="0094625F">
        <w:rPr>
          <w:color w:val="404040" w:themeColor="text1" w:themeTint="BF"/>
          <w:spacing w:val="-5"/>
          <w:szCs w:val="21"/>
        </w:rPr>
        <w:t xml:space="preserve"> either a</w:t>
      </w:r>
      <w:r w:rsidR="00C32D4C" w:rsidRPr="007E1453">
        <w:rPr>
          <w:color w:val="404040" w:themeColor="text1" w:themeTint="BF"/>
          <w:spacing w:val="-5"/>
          <w:szCs w:val="21"/>
        </w:rPr>
        <w:t xml:space="preserve"> negative pressure</w:t>
      </w:r>
      <w:r w:rsidR="006F1B33" w:rsidRPr="007E1453">
        <w:rPr>
          <w:color w:val="404040" w:themeColor="text1" w:themeTint="BF"/>
          <w:spacing w:val="-5"/>
          <w:szCs w:val="21"/>
        </w:rPr>
        <w:t xml:space="preserve"> room </w:t>
      </w:r>
      <w:r w:rsidR="0094625F">
        <w:rPr>
          <w:color w:val="404040" w:themeColor="text1" w:themeTint="BF"/>
          <w:spacing w:val="-5"/>
          <w:szCs w:val="21"/>
        </w:rPr>
        <w:t>(</w:t>
      </w:r>
      <w:r w:rsidR="006F1B33" w:rsidRPr="007E1453">
        <w:rPr>
          <w:color w:val="404040" w:themeColor="text1" w:themeTint="BF"/>
          <w:spacing w:val="-5"/>
          <w:szCs w:val="21"/>
        </w:rPr>
        <w:t>if available</w:t>
      </w:r>
      <w:r w:rsidR="0094625F">
        <w:rPr>
          <w:color w:val="404040" w:themeColor="text1" w:themeTint="BF"/>
          <w:spacing w:val="-5"/>
          <w:szCs w:val="21"/>
        </w:rPr>
        <w:t>)</w:t>
      </w:r>
      <w:r w:rsidR="006F1B33" w:rsidRPr="007E1453">
        <w:rPr>
          <w:color w:val="404040" w:themeColor="text1" w:themeTint="BF"/>
          <w:spacing w:val="-5"/>
          <w:szCs w:val="21"/>
        </w:rPr>
        <w:t xml:space="preserve"> or a single room</w:t>
      </w:r>
      <w:r w:rsidR="00995DAD" w:rsidRPr="007E1453">
        <w:rPr>
          <w:color w:val="404040" w:themeColor="text1" w:themeTint="BF"/>
          <w:spacing w:val="-5"/>
          <w:szCs w:val="21"/>
        </w:rPr>
        <w:t xml:space="preserve"> with own en-suite bathroom</w:t>
      </w:r>
      <w:r w:rsidR="00E554CC">
        <w:rPr>
          <w:color w:val="404040" w:themeColor="text1" w:themeTint="BF"/>
          <w:spacing w:val="-5"/>
          <w:szCs w:val="21"/>
        </w:rPr>
        <w:t>. Ensure the</w:t>
      </w:r>
      <w:r w:rsidR="00995DAD" w:rsidRPr="007E1453">
        <w:rPr>
          <w:color w:val="404040" w:themeColor="text1" w:themeTint="BF"/>
          <w:spacing w:val="-5"/>
          <w:szCs w:val="21"/>
        </w:rPr>
        <w:t xml:space="preserve"> door </w:t>
      </w:r>
      <w:r w:rsidR="00E554CC">
        <w:rPr>
          <w:color w:val="404040" w:themeColor="text1" w:themeTint="BF"/>
          <w:spacing w:val="-5"/>
          <w:szCs w:val="21"/>
        </w:rPr>
        <w:t>is</w:t>
      </w:r>
      <w:r w:rsidR="00995DAD" w:rsidRPr="007E1453">
        <w:rPr>
          <w:color w:val="404040" w:themeColor="text1" w:themeTint="BF"/>
          <w:spacing w:val="-5"/>
          <w:szCs w:val="21"/>
        </w:rPr>
        <w:t xml:space="preserve"> kept closed</w:t>
      </w:r>
      <w:r w:rsidR="00BB03A2">
        <w:rPr>
          <w:color w:val="404040" w:themeColor="text1" w:themeTint="BF"/>
          <w:spacing w:val="-5"/>
          <w:szCs w:val="21"/>
        </w:rPr>
        <w:t>.</w:t>
      </w:r>
    </w:p>
    <w:p w14:paraId="03AC6A9B" w14:textId="3517DD73" w:rsidR="003B3C35" w:rsidRDefault="00CD4452" w:rsidP="00832E7A">
      <w:pPr>
        <w:pStyle w:val="ListParagraph"/>
        <w:numPr>
          <w:ilvl w:val="0"/>
          <w:numId w:val="11"/>
        </w:numPr>
        <w:spacing w:after="160" w:line="259" w:lineRule="auto"/>
        <w:rPr>
          <w:color w:val="404040" w:themeColor="text1" w:themeTint="BF"/>
          <w:spacing w:val="-5"/>
          <w:szCs w:val="21"/>
        </w:rPr>
      </w:pPr>
      <w:r>
        <w:rPr>
          <w:color w:val="404040" w:themeColor="text1" w:themeTint="BF"/>
          <w:spacing w:val="-5"/>
          <w:szCs w:val="21"/>
        </w:rPr>
        <w:t>S</w:t>
      </w:r>
      <w:r w:rsidR="003B3C35" w:rsidRPr="007E1453">
        <w:rPr>
          <w:color w:val="404040" w:themeColor="text1" w:themeTint="BF"/>
          <w:spacing w:val="-5"/>
          <w:szCs w:val="21"/>
        </w:rPr>
        <w:t>tandard, contact</w:t>
      </w:r>
      <w:r w:rsidR="00A00CA0" w:rsidRPr="007E1453">
        <w:rPr>
          <w:color w:val="404040" w:themeColor="text1" w:themeTint="BF"/>
          <w:spacing w:val="-5"/>
          <w:szCs w:val="21"/>
        </w:rPr>
        <w:t xml:space="preserve"> and </w:t>
      </w:r>
      <w:r>
        <w:rPr>
          <w:color w:val="404040" w:themeColor="text1" w:themeTint="BF"/>
          <w:spacing w:val="-5"/>
          <w:szCs w:val="21"/>
        </w:rPr>
        <w:t xml:space="preserve">droplet </w:t>
      </w:r>
      <w:r w:rsidR="00A2417C" w:rsidRPr="007E1453">
        <w:rPr>
          <w:color w:val="404040" w:themeColor="text1" w:themeTint="BF"/>
          <w:spacing w:val="-5"/>
          <w:szCs w:val="21"/>
        </w:rPr>
        <w:t>precautions</w:t>
      </w:r>
      <w:r>
        <w:rPr>
          <w:color w:val="404040" w:themeColor="text1" w:themeTint="BF"/>
          <w:spacing w:val="-5"/>
          <w:szCs w:val="21"/>
        </w:rPr>
        <w:t xml:space="preserve"> are the minimum set of</w:t>
      </w:r>
      <w:r w:rsidR="006F0BD8">
        <w:rPr>
          <w:color w:val="404040" w:themeColor="text1" w:themeTint="BF"/>
          <w:spacing w:val="-5"/>
          <w:szCs w:val="21"/>
        </w:rPr>
        <w:t xml:space="preserve"> precautions required</w:t>
      </w:r>
      <w:r w:rsidR="001B2DE6">
        <w:rPr>
          <w:color w:val="404040" w:themeColor="text1" w:themeTint="BF"/>
          <w:spacing w:val="-5"/>
          <w:szCs w:val="21"/>
        </w:rPr>
        <w:t>.</w:t>
      </w:r>
      <w:r w:rsidR="001564E2" w:rsidRPr="007E1453">
        <w:rPr>
          <w:color w:val="404040" w:themeColor="text1" w:themeTint="BF"/>
          <w:spacing w:val="-5"/>
          <w:szCs w:val="21"/>
        </w:rPr>
        <w:t xml:space="preserve"> </w:t>
      </w:r>
      <w:r w:rsidR="001B2DE6">
        <w:rPr>
          <w:color w:val="404040" w:themeColor="text1" w:themeTint="BF"/>
          <w:spacing w:val="-5"/>
          <w:szCs w:val="21"/>
        </w:rPr>
        <w:t>H</w:t>
      </w:r>
      <w:r w:rsidR="00C5795D" w:rsidRPr="007E1453">
        <w:rPr>
          <w:color w:val="404040" w:themeColor="text1" w:themeTint="BF"/>
          <w:spacing w:val="-5"/>
          <w:szCs w:val="21"/>
        </w:rPr>
        <w:t>owever</w:t>
      </w:r>
      <w:r w:rsidR="001B2DE6">
        <w:rPr>
          <w:color w:val="404040" w:themeColor="text1" w:themeTint="BF"/>
          <w:spacing w:val="-5"/>
          <w:szCs w:val="21"/>
        </w:rPr>
        <w:t>,</w:t>
      </w:r>
      <w:r w:rsidR="00C5795D" w:rsidRPr="007E1453">
        <w:rPr>
          <w:color w:val="404040" w:themeColor="text1" w:themeTint="BF"/>
          <w:spacing w:val="-5"/>
          <w:szCs w:val="21"/>
        </w:rPr>
        <w:t xml:space="preserve"> due to </w:t>
      </w:r>
      <w:r w:rsidR="008440D8">
        <w:rPr>
          <w:color w:val="404040" w:themeColor="text1" w:themeTint="BF"/>
          <w:spacing w:val="-5"/>
          <w:szCs w:val="21"/>
        </w:rPr>
        <w:t xml:space="preserve">risk of transmission via the respiratory route with prolonged exposure, </w:t>
      </w:r>
      <w:r w:rsidR="001B2DE6">
        <w:rPr>
          <w:color w:val="404040" w:themeColor="text1" w:themeTint="BF"/>
          <w:spacing w:val="-5"/>
          <w:szCs w:val="21"/>
        </w:rPr>
        <w:t xml:space="preserve">and </w:t>
      </w:r>
      <w:r w:rsidR="002354FD">
        <w:rPr>
          <w:color w:val="404040" w:themeColor="text1" w:themeTint="BF"/>
          <w:spacing w:val="-5"/>
          <w:szCs w:val="21"/>
        </w:rPr>
        <w:t xml:space="preserve">procedures that may produce aerosols, </w:t>
      </w:r>
      <w:r w:rsidR="00432543">
        <w:rPr>
          <w:color w:val="404040" w:themeColor="text1" w:themeTint="BF"/>
          <w:spacing w:val="-5"/>
          <w:szCs w:val="21"/>
        </w:rPr>
        <w:t>airborne precautions should also be implemented</w:t>
      </w:r>
      <w:r w:rsidR="002354FD">
        <w:rPr>
          <w:color w:val="404040" w:themeColor="text1" w:themeTint="BF"/>
          <w:spacing w:val="-5"/>
          <w:szCs w:val="21"/>
        </w:rPr>
        <w:t>.</w:t>
      </w:r>
      <w:r w:rsidR="00301001" w:rsidRPr="007E1453">
        <w:rPr>
          <w:color w:val="404040" w:themeColor="text1" w:themeTint="BF"/>
          <w:spacing w:val="-5"/>
          <w:szCs w:val="21"/>
        </w:rPr>
        <w:t xml:space="preserve"> </w:t>
      </w:r>
    </w:p>
    <w:p w14:paraId="3E636A21" w14:textId="3EF5BAF4" w:rsidR="00E10017" w:rsidRDefault="00E10017" w:rsidP="00832E7A">
      <w:pPr>
        <w:pStyle w:val="ListParagraph"/>
        <w:numPr>
          <w:ilvl w:val="0"/>
          <w:numId w:val="11"/>
        </w:numPr>
        <w:spacing w:after="160" w:line="259" w:lineRule="auto"/>
        <w:rPr>
          <w:color w:val="404040" w:themeColor="text1" w:themeTint="BF"/>
          <w:spacing w:val="-5"/>
          <w:szCs w:val="21"/>
        </w:rPr>
      </w:pPr>
      <w:r w:rsidRPr="007E1453">
        <w:rPr>
          <w:color w:val="404040" w:themeColor="text1" w:themeTint="BF"/>
          <w:spacing w:val="-5"/>
          <w:szCs w:val="21"/>
        </w:rPr>
        <w:t xml:space="preserve">Practice </w:t>
      </w:r>
      <w:r>
        <w:rPr>
          <w:color w:val="404040" w:themeColor="text1" w:themeTint="BF"/>
          <w:spacing w:val="-5"/>
          <w:szCs w:val="21"/>
        </w:rPr>
        <w:t xml:space="preserve">and adhere to </w:t>
      </w:r>
      <w:hyperlink r:id="rId19" w:history="1">
        <w:r w:rsidRPr="00BB03A2">
          <w:rPr>
            <w:rStyle w:val="Hyperlink"/>
            <w:spacing w:val="-5"/>
            <w:szCs w:val="21"/>
          </w:rPr>
          <w:t>5 moments of hand hygiene</w:t>
        </w:r>
      </w:hyperlink>
      <w:r>
        <w:rPr>
          <w:rStyle w:val="Hyperlink"/>
          <w:spacing w:val="-5"/>
          <w:szCs w:val="21"/>
        </w:rPr>
        <w:t>,</w:t>
      </w:r>
      <w:r w:rsidRPr="007E1453">
        <w:rPr>
          <w:color w:val="404040" w:themeColor="text1" w:themeTint="BF"/>
          <w:spacing w:val="-5"/>
          <w:szCs w:val="21"/>
        </w:rPr>
        <w:t xml:space="preserve"> either washing your hands with soap and water and drying thoroughly, or use a</w:t>
      </w:r>
      <w:r>
        <w:rPr>
          <w:color w:val="404040" w:themeColor="text1" w:themeTint="BF"/>
          <w:spacing w:val="-5"/>
          <w:szCs w:val="21"/>
        </w:rPr>
        <w:t>n</w:t>
      </w:r>
      <w:r w:rsidRPr="007E1453">
        <w:rPr>
          <w:color w:val="404040" w:themeColor="text1" w:themeTint="BF"/>
          <w:spacing w:val="-5"/>
          <w:szCs w:val="21"/>
        </w:rPr>
        <w:t xml:space="preserve"> alcohol based hand sanitiser.</w:t>
      </w:r>
    </w:p>
    <w:p w14:paraId="7411F669" w14:textId="77777777" w:rsidR="008E4FEE" w:rsidRPr="007E1453" w:rsidRDefault="008E4FEE" w:rsidP="008E4FEE">
      <w:pPr>
        <w:pStyle w:val="ListParagraph"/>
        <w:spacing w:after="160" w:line="259" w:lineRule="auto"/>
        <w:rPr>
          <w:color w:val="404040" w:themeColor="text1" w:themeTint="BF"/>
          <w:spacing w:val="-5"/>
          <w:szCs w:val="21"/>
        </w:rPr>
      </w:pPr>
    </w:p>
    <w:p w14:paraId="2A8B7927" w14:textId="0D0D580A" w:rsidR="00004B42" w:rsidRPr="006B069B" w:rsidRDefault="00004B42" w:rsidP="0027768D">
      <w:pPr>
        <w:pStyle w:val="Heading4"/>
        <w:numPr>
          <w:ilvl w:val="0"/>
          <w:numId w:val="28"/>
        </w:numPr>
        <w:ind w:left="567" w:hanging="567"/>
      </w:pPr>
      <w:r w:rsidRPr="006B069B">
        <w:t xml:space="preserve">About </w:t>
      </w:r>
      <w:proofErr w:type="spellStart"/>
      <w:r w:rsidR="00E065FA">
        <w:t>mpox</w:t>
      </w:r>
      <w:proofErr w:type="spellEnd"/>
    </w:p>
    <w:p w14:paraId="143A5857" w14:textId="39316270" w:rsidR="006A25D8" w:rsidRDefault="00E065FA" w:rsidP="00E93916">
      <w:proofErr w:type="spellStart"/>
      <w:r>
        <w:t>Mpox</w:t>
      </w:r>
      <w:proofErr w:type="spellEnd"/>
      <w:r w:rsidR="00B11EAC" w:rsidRPr="00B11EAC">
        <w:t xml:space="preserve"> virus belongs to the Orthopox</w:t>
      </w:r>
      <w:r w:rsidR="007606F3">
        <w:t xml:space="preserve"> </w:t>
      </w:r>
      <w:r w:rsidR="00B11EAC" w:rsidRPr="00B11EAC">
        <w:t>virus genus in the family Poxviridae. The Orthopox</w:t>
      </w:r>
      <w:r w:rsidR="00FB5E4A">
        <w:t xml:space="preserve"> </w:t>
      </w:r>
      <w:r w:rsidR="00B11EAC" w:rsidRPr="00B11EAC">
        <w:t>virus genus also includes variola virus (which causes smallpox), vaccinia virus (used in the smallpox vaccine), and cowpox virus.</w:t>
      </w:r>
      <w:r w:rsidR="00DF5323" w:rsidRPr="00944F38">
        <w:t xml:space="preserve"> </w:t>
      </w:r>
      <w:proofErr w:type="spellStart"/>
      <w:r>
        <w:t>Mpox</w:t>
      </w:r>
      <w:proofErr w:type="spellEnd"/>
      <w:r w:rsidR="007606F3" w:rsidRPr="00944F38">
        <w:t xml:space="preserve"> is a </w:t>
      </w:r>
      <w:r w:rsidR="007606F3">
        <w:t xml:space="preserve">rare </w:t>
      </w:r>
      <w:r w:rsidR="007606F3" w:rsidRPr="00944F38">
        <w:t>viral zoonotic disease</w:t>
      </w:r>
      <w:r w:rsidR="007606F3">
        <w:t xml:space="preserve"> in which t</w:t>
      </w:r>
      <w:r w:rsidR="00DF5323" w:rsidRPr="00944F38">
        <w:t xml:space="preserve">here are two clades of </w:t>
      </w:r>
      <w:proofErr w:type="spellStart"/>
      <w:r>
        <w:t>mpox</w:t>
      </w:r>
      <w:proofErr w:type="spellEnd"/>
      <w:r w:rsidR="00DF5323" w:rsidRPr="00944F38">
        <w:t xml:space="preserve"> virus, the West African clade and the Congo Basin (Central African) clade. </w:t>
      </w:r>
    </w:p>
    <w:p w14:paraId="3C97D71D" w14:textId="77777777" w:rsidR="004F1F72" w:rsidRDefault="004F1F72" w:rsidP="00E93916"/>
    <w:p w14:paraId="3A4C6FBF" w14:textId="5F15ECC9" w:rsidR="00180384" w:rsidRPr="007A2EE3" w:rsidRDefault="00477DF8" w:rsidP="0027768D">
      <w:pPr>
        <w:pStyle w:val="Heading5"/>
        <w:numPr>
          <w:ilvl w:val="1"/>
          <w:numId w:val="28"/>
        </w:numPr>
        <w:ind w:left="567" w:hanging="567"/>
      </w:pPr>
      <w:r w:rsidRPr="007A2EE3">
        <w:t>T</w:t>
      </w:r>
      <w:r w:rsidR="00180384" w:rsidRPr="007A2EE3">
        <w:t xml:space="preserve">ransmission </w:t>
      </w:r>
    </w:p>
    <w:p w14:paraId="597FB559" w14:textId="2E3E2E72" w:rsidR="004B7237" w:rsidRDefault="00E065FA" w:rsidP="003E3C2E">
      <w:proofErr w:type="spellStart"/>
      <w:r>
        <w:t>Mpox</w:t>
      </w:r>
      <w:proofErr w:type="spellEnd"/>
      <w:r w:rsidR="00D63DA3">
        <w:t xml:space="preserve"> </w:t>
      </w:r>
      <w:r w:rsidR="00356D22">
        <w:t xml:space="preserve">can be transmitted </w:t>
      </w:r>
      <w:r w:rsidR="008440D8">
        <w:t xml:space="preserve">from person to person through: </w:t>
      </w:r>
      <w:r w:rsidR="0066748C">
        <w:t xml:space="preserve"> </w:t>
      </w:r>
    </w:p>
    <w:p w14:paraId="3FB64B82" w14:textId="3C962355" w:rsidR="002F21CE" w:rsidRDefault="008440D8" w:rsidP="00832E7A">
      <w:pPr>
        <w:pStyle w:val="ListParagraph"/>
        <w:numPr>
          <w:ilvl w:val="0"/>
          <w:numId w:val="12"/>
        </w:numPr>
      </w:pPr>
      <w:r>
        <w:t>direct contact with the infectious rash, s</w:t>
      </w:r>
      <w:r w:rsidR="002F21CE">
        <w:t>cabs, or body fluids</w:t>
      </w:r>
    </w:p>
    <w:p w14:paraId="70296A1D" w14:textId="78C3C823" w:rsidR="002F21CE" w:rsidRDefault="002F21CE" w:rsidP="00832E7A">
      <w:pPr>
        <w:pStyle w:val="ListParagraph"/>
        <w:numPr>
          <w:ilvl w:val="0"/>
          <w:numId w:val="12"/>
        </w:numPr>
      </w:pPr>
      <w:r>
        <w:t>respiratory secretions during prolonged, face-to-face exposure or during intimate physical contact including kissing</w:t>
      </w:r>
    </w:p>
    <w:p w14:paraId="2167BCA5" w14:textId="4A92FDCA" w:rsidR="003E3C2E" w:rsidRDefault="00667C78" w:rsidP="00832E7A">
      <w:pPr>
        <w:pStyle w:val="ListParagraph"/>
        <w:numPr>
          <w:ilvl w:val="0"/>
          <w:numId w:val="12"/>
        </w:numPr>
      </w:pPr>
      <w:r>
        <w:lastRenderedPageBreak/>
        <w:t>c</w:t>
      </w:r>
      <w:r w:rsidR="003E3C2E">
        <w:t xml:space="preserve">ontact with contaminated </w:t>
      </w:r>
      <w:r w:rsidR="007D11E7">
        <w:t xml:space="preserve">surfaces and </w:t>
      </w:r>
      <w:r w:rsidR="003E3C2E">
        <w:t xml:space="preserve">items </w:t>
      </w:r>
      <w:r w:rsidR="004208E7">
        <w:t>e.g.</w:t>
      </w:r>
      <w:r w:rsidR="007E6B5A">
        <w:t>,</w:t>
      </w:r>
      <w:r w:rsidR="003E3C2E">
        <w:t xml:space="preserve"> bedding</w:t>
      </w:r>
      <w:r w:rsidR="007D11E7">
        <w:t xml:space="preserve">, </w:t>
      </w:r>
      <w:r w:rsidR="003E3C2E">
        <w:t>linen and clothing</w:t>
      </w:r>
      <w:r w:rsidR="003758DE">
        <w:t>.</w:t>
      </w:r>
    </w:p>
    <w:p w14:paraId="016EC607" w14:textId="77777777" w:rsidR="00D63DA3" w:rsidRDefault="00D63DA3" w:rsidP="00D63DA3">
      <w:pPr>
        <w:pStyle w:val="ListParagraph"/>
      </w:pPr>
    </w:p>
    <w:p w14:paraId="339189F4" w14:textId="6FDC58E9" w:rsidR="00D63DA3" w:rsidRDefault="00E065FA" w:rsidP="00E065FA">
      <w:proofErr w:type="spellStart"/>
      <w:r>
        <w:t>Mpox</w:t>
      </w:r>
      <w:proofErr w:type="spellEnd"/>
      <w:r w:rsidR="00D63DA3">
        <w:t xml:space="preserve"> is very infectious through the contact </w:t>
      </w:r>
      <w:r w:rsidR="00053F0F">
        <w:t>route but</w:t>
      </w:r>
      <w:r w:rsidR="00D63DA3">
        <w:t xml:space="preserve"> requires more prolonged exposure via the respiratory route. </w:t>
      </w:r>
    </w:p>
    <w:p w14:paraId="26BC1F41" w14:textId="77777777" w:rsidR="00D63DA3" w:rsidRDefault="00D63DA3" w:rsidP="00053F0F">
      <w:pPr>
        <w:ind w:left="360"/>
      </w:pPr>
    </w:p>
    <w:p w14:paraId="5ACE634C" w14:textId="765BC09E" w:rsidR="00356D22" w:rsidRPr="007A2EE3" w:rsidRDefault="00356D22" w:rsidP="0027768D">
      <w:pPr>
        <w:pStyle w:val="Heading5"/>
        <w:numPr>
          <w:ilvl w:val="1"/>
          <w:numId w:val="28"/>
        </w:numPr>
        <w:ind w:left="567" w:hanging="567"/>
      </w:pPr>
      <w:r w:rsidRPr="007A2EE3">
        <w:t>Presentation</w:t>
      </w:r>
      <w:r w:rsidR="007A74A2" w:rsidRPr="007A2EE3">
        <w:t>/symptoms</w:t>
      </w:r>
    </w:p>
    <w:p w14:paraId="204274E6" w14:textId="5AE1790C" w:rsidR="00CB7292" w:rsidRPr="00CB7292" w:rsidRDefault="00CB7292" w:rsidP="008E4FEE">
      <w:pPr>
        <w:rPr>
          <w:rFonts w:eastAsiaTheme="minorHAnsi"/>
          <w:lang w:eastAsia="en-US"/>
        </w:rPr>
      </w:pPr>
      <w:bookmarkStart w:id="3" w:name="_Hlk96332528"/>
      <w:r w:rsidRPr="00CB7292">
        <w:rPr>
          <w:rFonts w:eastAsiaTheme="minorHAnsi"/>
          <w:lang w:eastAsia="en-US"/>
        </w:rPr>
        <w:t>People who present to various community and healthcare settings including but not limited to</w:t>
      </w:r>
      <w:r>
        <w:rPr>
          <w:rFonts w:eastAsiaTheme="minorHAnsi"/>
          <w:lang w:eastAsia="en-US"/>
        </w:rPr>
        <w:t>;</w:t>
      </w:r>
      <w:r w:rsidRPr="00CB7292">
        <w:rPr>
          <w:rFonts w:eastAsiaTheme="minorHAnsi"/>
          <w:lang w:eastAsia="en-US"/>
        </w:rPr>
        <w:t xml:space="preserve"> primary and community care, sexual health services, infectious disease units, obstetrics and gynaecology, emergency departments and dermatology clinics should be assessed for other symptoms compatible with </w:t>
      </w:r>
      <w:proofErr w:type="spellStart"/>
      <w:r w:rsidR="00E065FA">
        <w:rPr>
          <w:rFonts w:eastAsiaTheme="minorHAnsi"/>
          <w:lang w:eastAsia="en-US"/>
        </w:rPr>
        <w:t>mpox</w:t>
      </w:r>
      <w:proofErr w:type="spellEnd"/>
      <w:r w:rsidRPr="00CB7292">
        <w:rPr>
          <w:rFonts w:eastAsiaTheme="minorHAnsi"/>
          <w:lang w:eastAsia="en-US"/>
        </w:rPr>
        <w:t>.</w:t>
      </w:r>
    </w:p>
    <w:p w14:paraId="4208D83B" w14:textId="724D2FD6" w:rsidR="00C77AC4" w:rsidRDefault="00C77AC4" w:rsidP="00CB7292">
      <w:pPr>
        <w:rPr>
          <w:rFonts w:eastAsiaTheme="minorHAnsi" w:cs="Segoe UI"/>
          <w:szCs w:val="21"/>
          <w:lang w:eastAsia="en-US"/>
        </w:rPr>
      </w:pPr>
      <w:r>
        <w:rPr>
          <w:rFonts w:eastAsiaTheme="minorHAnsi" w:cs="Segoe UI"/>
          <w:szCs w:val="21"/>
          <w:lang w:eastAsia="en-US"/>
        </w:rPr>
        <w:t>For further information for</w:t>
      </w:r>
      <w:r w:rsidR="00AD08E7">
        <w:rPr>
          <w:rFonts w:eastAsiaTheme="minorHAnsi" w:cs="Segoe UI"/>
          <w:szCs w:val="21"/>
          <w:lang w:eastAsia="en-US"/>
        </w:rPr>
        <w:t>;</w:t>
      </w:r>
    </w:p>
    <w:p w14:paraId="71C43432" w14:textId="74CE6C09" w:rsidR="00C77AC4" w:rsidRPr="00AD08E7" w:rsidRDefault="00C77AC4" w:rsidP="00832E7A">
      <w:pPr>
        <w:pStyle w:val="ListParagraph"/>
        <w:numPr>
          <w:ilvl w:val="0"/>
          <w:numId w:val="17"/>
        </w:numPr>
        <w:rPr>
          <w:rFonts w:eastAsiaTheme="minorHAnsi" w:cs="Segoe UI"/>
          <w:szCs w:val="21"/>
          <w:lang w:eastAsia="en-US"/>
        </w:rPr>
      </w:pPr>
      <w:r w:rsidRPr="00AD08E7">
        <w:rPr>
          <w:rFonts w:eastAsiaTheme="minorHAnsi" w:cs="Segoe UI"/>
          <w:szCs w:val="21"/>
          <w:lang w:eastAsia="en-US"/>
        </w:rPr>
        <w:t>Symptoms</w:t>
      </w:r>
    </w:p>
    <w:p w14:paraId="1A7C0C29" w14:textId="2753DCAE" w:rsidR="0099656A" w:rsidRPr="00AD08E7" w:rsidRDefault="00DF052A" w:rsidP="00832E7A">
      <w:pPr>
        <w:pStyle w:val="ListParagraph"/>
        <w:numPr>
          <w:ilvl w:val="0"/>
          <w:numId w:val="17"/>
        </w:numPr>
        <w:rPr>
          <w:rFonts w:eastAsiaTheme="minorHAnsi" w:cs="Segoe UI"/>
          <w:szCs w:val="21"/>
          <w:lang w:eastAsia="en-US"/>
        </w:rPr>
      </w:pPr>
      <w:r w:rsidRPr="00AD08E7">
        <w:rPr>
          <w:rFonts w:eastAsiaTheme="minorHAnsi" w:cs="Segoe UI"/>
          <w:szCs w:val="21"/>
          <w:lang w:eastAsia="en-US"/>
        </w:rPr>
        <w:t xml:space="preserve">Case </w:t>
      </w:r>
      <w:r w:rsidR="0099656A" w:rsidRPr="00AD08E7">
        <w:rPr>
          <w:rFonts w:eastAsiaTheme="minorHAnsi" w:cs="Segoe UI"/>
          <w:szCs w:val="21"/>
          <w:lang w:eastAsia="en-US"/>
        </w:rPr>
        <w:t>definition</w:t>
      </w:r>
      <w:r w:rsidRPr="00AD08E7">
        <w:rPr>
          <w:rFonts w:eastAsiaTheme="minorHAnsi" w:cs="Segoe UI"/>
          <w:szCs w:val="21"/>
          <w:lang w:eastAsia="en-US"/>
        </w:rPr>
        <w:t xml:space="preserve"> (clinical and epidemiological criteria</w:t>
      </w:r>
      <w:r w:rsidR="00D63DA3">
        <w:rPr>
          <w:rFonts w:eastAsiaTheme="minorHAnsi" w:cs="Segoe UI"/>
          <w:szCs w:val="21"/>
          <w:lang w:eastAsia="en-US"/>
        </w:rPr>
        <w:t>)</w:t>
      </w:r>
    </w:p>
    <w:p w14:paraId="5F6B1795" w14:textId="77777777" w:rsidR="00AD08E7" w:rsidRPr="00AD08E7" w:rsidRDefault="0099656A" w:rsidP="00832E7A">
      <w:pPr>
        <w:pStyle w:val="ListParagraph"/>
        <w:numPr>
          <w:ilvl w:val="0"/>
          <w:numId w:val="17"/>
        </w:numPr>
        <w:rPr>
          <w:rFonts w:eastAsiaTheme="minorHAnsi" w:cs="Segoe UI"/>
          <w:szCs w:val="21"/>
          <w:lang w:eastAsia="en-US"/>
        </w:rPr>
      </w:pPr>
      <w:r w:rsidRPr="00AD08E7">
        <w:rPr>
          <w:rFonts w:eastAsiaTheme="minorHAnsi" w:cs="Segoe UI"/>
          <w:szCs w:val="21"/>
          <w:lang w:eastAsia="en-US"/>
        </w:rPr>
        <w:t>Laboratory testing or diagnosis</w:t>
      </w:r>
    </w:p>
    <w:p w14:paraId="053A7644" w14:textId="77777777" w:rsidR="00AD08E7" w:rsidRPr="00AD08E7" w:rsidRDefault="00AD08E7" w:rsidP="00832E7A">
      <w:pPr>
        <w:pStyle w:val="ListParagraph"/>
        <w:numPr>
          <w:ilvl w:val="0"/>
          <w:numId w:val="17"/>
        </w:numPr>
        <w:rPr>
          <w:rFonts w:eastAsiaTheme="minorHAnsi" w:cs="Segoe UI"/>
          <w:szCs w:val="21"/>
          <w:lang w:eastAsia="en-US"/>
        </w:rPr>
      </w:pPr>
      <w:r w:rsidRPr="00AD08E7">
        <w:rPr>
          <w:rFonts w:eastAsiaTheme="minorHAnsi" w:cs="Segoe UI"/>
          <w:szCs w:val="21"/>
          <w:lang w:eastAsia="en-US"/>
        </w:rPr>
        <w:t>Contact tracing</w:t>
      </w:r>
    </w:p>
    <w:p w14:paraId="57677AD0" w14:textId="1F8CA972" w:rsidR="00C77AC4" w:rsidRPr="00AD08E7" w:rsidRDefault="00AD08E7" w:rsidP="00832E7A">
      <w:pPr>
        <w:pStyle w:val="ListParagraph"/>
        <w:numPr>
          <w:ilvl w:val="0"/>
          <w:numId w:val="17"/>
        </w:numPr>
        <w:rPr>
          <w:rFonts w:eastAsiaTheme="minorHAnsi" w:cs="Segoe UI"/>
          <w:szCs w:val="21"/>
          <w:lang w:eastAsia="en-US"/>
        </w:rPr>
      </w:pPr>
      <w:r w:rsidRPr="00AD08E7">
        <w:rPr>
          <w:rFonts w:eastAsiaTheme="minorHAnsi" w:cs="Segoe UI"/>
          <w:szCs w:val="21"/>
          <w:lang w:eastAsia="en-US"/>
        </w:rPr>
        <w:t>Treatment</w:t>
      </w:r>
      <w:r w:rsidR="00C77AC4" w:rsidRPr="00AD08E7">
        <w:rPr>
          <w:rFonts w:eastAsiaTheme="minorHAnsi" w:cs="Segoe UI"/>
          <w:szCs w:val="21"/>
          <w:lang w:eastAsia="en-US"/>
        </w:rPr>
        <w:t xml:space="preserve"> </w:t>
      </w:r>
    </w:p>
    <w:p w14:paraId="6D0402DA" w14:textId="77777777" w:rsidR="00133521" w:rsidRDefault="00133521" w:rsidP="009346DD">
      <w:pPr>
        <w:spacing w:line="276" w:lineRule="auto"/>
        <w:rPr>
          <w:rFonts w:eastAsiaTheme="minorHAnsi" w:cs="Segoe UI"/>
          <w:szCs w:val="21"/>
          <w:lang w:eastAsia="en-US"/>
        </w:rPr>
      </w:pPr>
    </w:p>
    <w:p w14:paraId="3541482B" w14:textId="2999BA86" w:rsidR="009346DD" w:rsidRDefault="009346DD" w:rsidP="009346DD">
      <w:pPr>
        <w:spacing w:line="276" w:lineRule="auto"/>
        <w:rPr>
          <w:rFonts w:eastAsiaTheme="minorHAnsi" w:cs="Segoe UI"/>
          <w:szCs w:val="21"/>
          <w:lang w:eastAsia="en-US"/>
        </w:rPr>
      </w:pPr>
      <w:r>
        <w:rPr>
          <w:rFonts w:eastAsiaTheme="minorHAnsi" w:cs="Segoe UI"/>
          <w:szCs w:val="21"/>
          <w:lang w:eastAsia="en-US"/>
        </w:rPr>
        <w:t xml:space="preserve">It is important that healthcare teams relevant to healthcare setting – IPC team or local public health unit are informed of any person(s) who is suspected or confirmed for </w:t>
      </w:r>
      <w:proofErr w:type="spellStart"/>
      <w:r w:rsidR="00E065FA">
        <w:rPr>
          <w:rFonts w:eastAsiaTheme="minorHAnsi" w:cs="Segoe UI"/>
          <w:szCs w:val="21"/>
          <w:lang w:eastAsia="en-US"/>
        </w:rPr>
        <w:t>mpox</w:t>
      </w:r>
      <w:proofErr w:type="spellEnd"/>
      <w:r>
        <w:rPr>
          <w:rFonts w:eastAsiaTheme="minorHAnsi" w:cs="Segoe UI"/>
          <w:szCs w:val="21"/>
          <w:lang w:eastAsia="en-US"/>
        </w:rPr>
        <w:t>.</w:t>
      </w:r>
    </w:p>
    <w:p w14:paraId="00FA4593" w14:textId="40841994" w:rsidR="009346DD" w:rsidRPr="009346DD" w:rsidRDefault="00E065FA" w:rsidP="009346DD">
      <w:pPr>
        <w:rPr>
          <w:rFonts w:eastAsiaTheme="minorHAnsi" w:cs="Segoe UI"/>
          <w:szCs w:val="21"/>
          <w:lang w:eastAsia="en-US"/>
        </w:rPr>
      </w:pPr>
      <w:proofErr w:type="spellStart"/>
      <w:r>
        <w:rPr>
          <w:rFonts w:eastAsiaTheme="minorHAnsi" w:cs="Segoe UI"/>
          <w:szCs w:val="21"/>
          <w:lang w:eastAsia="en-US"/>
        </w:rPr>
        <w:t>Mpox</w:t>
      </w:r>
      <w:proofErr w:type="spellEnd"/>
      <w:r w:rsidR="009346DD" w:rsidRPr="009346DD">
        <w:rPr>
          <w:rFonts w:eastAsiaTheme="minorHAnsi" w:cs="Segoe UI"/>
          <w:szCs w:val="21"/>
          <w:lang w:eastAsia="en-US"/>
        </w:rPr>
        <w:t xml:space="preserve"> is a notifiable disease under the </w:t>
      </w:r>
      <w:hyperlink r:id="rId20" w:history="1">
        <w:r w:rsidR="009346DD" w:rsidRPr="009346DD">
          <w:rPr>
            <w:rStyle w:val="Hyperlink"/>
            <w:rFonts w:eastAsiaTheme="minorHAnsi" w:cs="Segoe UI"/>
            <w:szCs w:val="21"/>
            <w:lang w:eastAsia="en-US"/>
          </w:rPr>
          <w:t>1956 Health Act</w:t>
        </w:r>
      </w:hyperlink>
      <w:r w:rsidR="009346DD" w:rsidRPr="009346DD">
        <w:rPr>
          <w:rFonts w:eastAsiaTheme="minorHAnsi" w:cs="Segoe UI"/>
          <w:szCs w:val="21"/>
          <w:lang w:eastAsia="en-US"/>
        </w:rPr>
        <w:t xml:space="preserve">. </w:t>
      </w:r>
    </w:p>
    <w:p w14:paraId="23B21561" w14:textId="77777777" w:rsidR="007F4128" w:rsidRDefault="007F4128" w:rsidP="00CB7292">
      <w:pPr>
        <w:rPr>
          <w:rFonts w:eastAsiaTheme="minorHAnsi" w:cs="Segoe UI"/>
          <w:szCs w:val="21"/>
          <w:lang w:eastAsia="en-US"/>
        </w:rPr>
      </w:pPr>
    </w:p>
    <w:p w14:paraId="38348CF3" w14:textId="27629874" w:rsidR="00DC577A" w:rsidRPr="0052221D" w:rsidRDefault="006A25D8" w:rsidP="0052221D">
      <w:pPr>
        <w:pStyle w:val="Heading4"/>
        <w:rPr>
          <w:rFonts w:eastAsiaTheme="minorHAnsi"/>
          <w:lang w:eastAsia="en-US"/>
        </w:rPr>
      </w:pPr>
      <w:bookmarkStart w:id="4" w:name="_Hlk105143497"/>
      <w:bookmarkEnd w:id="2"/>
      <w:bookmarkEnd w:id="3"/>
      <w:r>
        <w:t xml:space="preserve">4. </w:t>
      </w:r>
      <w:r w:rsidR="00622F92" w:rsidRPr="006A25D8">
        <w:t xml:space="preserve">Infection Prevention and Control in the </w:t>
      </w:r>
      <w:r w:rsidR="00CA18FB" w:rsidRPr="006A25D8">
        <w:t xml:space="preserve">Management of </w:t>
      </w:r>
      <w:r w:rsidR="002B3DD5" w:rsidRPr="006A25D8">
        <w:t>patients</w:t>
      </w:r>
      <w:bookmarkEnd w:id="4"/>
    </w:p>
    <w:p w14:paraId="3F22DE4E" w14:textId="229A0B9D" w:rsidR="00DC577A" w:rsidRPr="007A2EE3" w:rsidRDefault="006B1097" w:rsidP="0052221D">
      <w:pPr>
        <w:pStyle w:val="Heading5"/>
        <w:rPr>
          <w:rFonts w:eastAsiaTheme="minorHAnsi"/>
          <w:lang w:eastAsia="en-US"/>
        </w:rPr>
      </w:pPr>
      <w:r w:rsidRPr="007A2EE3">
        <w:rPr>
          <w:rFonts w:eastAsiaTheme="minorHAnsi"/>
          <w:lang w:eastAsia="en-US"/>
        </w:rPr>
        <w:t>4</w:t>
      </w:r>
      <w:r w:rsidR="00FD38CF" w:rsidRPr="007A2EE3">
        <w:rPr>
          <w:rFonts w:eastAsiaTheme="minorHAnsi"/>
          <w:lang w:eastAsia="en-US"/>
        </w:rPr>
        <w:t xml:space="preserve">.1 </w:t>
      </w:r>
      <w:r w:rsidR="00622F92" w:rsidRPr="007A2EE3">
        <w:rPr>
          <w:rFonts w:eastAsiaTheme="minorHAnsi"/>
          <w:lang w:eastAsia="en-US"/>
        </w:rPr>
        <w:t>Standard and transmission based precautions</w:t>
      </w:r>
      <w:r w:rsidR="00D63DA3" w:rsidRPr="007A2EE3">
        <w:rPr>
          <w:rFonts w:eastAsiaTheme="minorHAnsi"/>
          <w:lang w:eastAsia="en-US"/>
        </w:rPr>
        <w:t>: patient placement</w:t>
      </w:r>
    </w:p>
    <w:p w14:paraId="3F5DB1BF" w14:textId="77777777" w:rsidR="0073003C" w:rsidRDefault="0073003C" w:rsidP="0073003C">
      <w:pPr>
        <w:rPr>
          <w:rFonts w:eastAsiaTheme="minorHAnsi" w:cs="Segoe UI"/>
          <w:szCs w:val="21"/>
          <w:lang w:eastAsia="en-US"/>
        </w:rPr>
      </w:pPr>
    </w:p>
    <w:p w14:paraId="3E0326BE" w14:textId="2013010D" w:rsidR="0073003C" w:rsidRDefault="0073003C" w:rsidP="0073003C">
      <w:pPr>
        <w:rPr>
          <w:rFonts w:eastAsiaTheme="minorHAnsi" w:cs="Segoe UI"/>
          <w:szCs w:val="21"/>
          <w:lang w:eastAsia="en-US"/>
        </w:rPr>
      </w:pPr>
      <w:r>
        <w:rPr>
          <w:rFonts w:eastAsiaTheme="minorHAnsi" w:cs="Segoe UI"/>
          <w:szCs w:val="21"/>
          <w:lang w:eastAsia="en-US"/>
        </w:rPr>
        <w:t xml:space="preserve">People suspected or confirmed of having </w:t>
      </w:r>
      <w:proofErr w:type="spellStart"/>
      <w:r w:rsidR="00E065FA">
        <w:rPr>
          <w:rFonts w:eastAsiaTheme="minorHAnsi" w:cs="Segoe UI"/>
          <w:szCs w:val="21"/>
          <w:lang w:eastAsia="en-US"/>
        </w:rPr>
        <w:t>mpox</w:t>
      </w:r>
      <w:proofErr w:type="spellEnd"/>
      <w:r>
        <w:rPr>
          <w:rFonts w:eastAsiaTheme="minorHAnsi" w:cs="Segoe UI"/>
          <w:szCs w:val="21"/>
          <w:lang w:eastAsia="en-US"/>
        </w:rPr>
        <w:t xml:space="preserve"> should be isolated from others. Within a healthcare facility, standard, c</w:t>
      </w:r>
      <w:r w:rsidRPr="00CE0A60">
        <w:rPr>
          <w:rFonts w:eastAsiaTheme="minorHAnsi" w:cs="Segoe UI"/>
          <w:szCs w:val="21"/>
          <w:lang w:eastAsia="en-US"/>
        </w:rPr>
        <w:t>ontact</w:t>
      </w:r>
      <w:r>
        <w:rPr>
          <w:rFonts w:eastAsiaTheme="minorHAnsi" w:cs="Segoe UI"/>
          <w:szCs w:val="21"/>
          <w:lang w:eastAsia="en-US"/>
        </w:rPr>
        <w:t xml:space="preserve"> and droplet precautions are the minimum require</w:t>
      </w:r>
      <w:r w:rsidR="009755E5">
        <w:rPr>
          <w:rFonts w:eastAsiaTheme="minorHAnsi" w:cs="Segoe UI"/>
          <w:szCs w:val="21"/>
          <w:lang w:eastAsia="en-US"/>
        </w:rPr>
        <w:t>d</w:t>
      </w:r>
      <w:r>
        <w:rPr>
          <w:rFonts w:eastAsiaTheme="minorHAnsi" w:cs="Segoe UI"/>
          <w:szCs w:val="21"/>
          <w:lang w:eastAsia="en-US"/>
        </w:rPr>
        <w:t>. In hospitals, appropriate isolation signage on door/area should be visible.</w:t>
      </w:r>
    </w:p>
    <w:p w14:paraId="4FED18D1" w14:textId="6E6BFFE4" w:rsidR="00550A57" w:rsidRPr="0030540C" w:rsidRDefault="00550A57" w:rsidP="00550A57">
      <w:pPr>
        <w:pStyle w:val="Heading5"/>
        <w:rPr>
          <w:rFonts w:eastAsiaTheme="minorHAnsi"/>
          <w:lang w:eastAsia="en-US"/>
        </w:rPr>
      </w:pPr>
      <w:r w:rsidRPr="0030540C">
        <w:rPr>
          <w:rFonts w:eastAsiaTheme="minorHAnsi"/>
          <w:lang w:eastAsia="en-US"/>
        </w:rPr>
        <w:t>Community Healthcare setting</w:t>
      </w:r>
    </w:p>
    <w:p w14:paraId="15C4B303" w14:textId="24768701" w:rsidR="000F388D" w:rsidRDefault="000F388D" w:rsidP="00FC7299">
      <w:pPr>
        <w:rPr>
          <w:rFonts w:eastAsiaTheme="minorHAnsi" w:cs="Segoe UI"/>
          <w:szCs w:val="21"/>
          <w:lang w:eastAsia="en-US"/>
        </w:rPr>
      </w:pPr>
      <w:r>
        <w:rPr>
          <w:rFonts w:eastAsiaTheme="minorHAnsi" w:cs="Segoe UI"/>
          <w:szCs w:val="21"/>
          <w:lang w:eastAsia="en-US"/>
        </w:rPr>
        <w:t xml:space="preserve">When assessing patients </w:t>
      </w:r>
      <w:r w:rsidR="00EF0427">
        <w:rPr>
          <w:rFonts w:eastAsiaTheme="minorHAnsi" w:cs="Segoe UI"/>
          <w:szCs w:val="21"/>
          <w:lang w:eastAsia="en-US"/>
        </w:rPr>
        <w:t>with suspecte</w:t>
      </w:r>
      <w:r w:rsidR="00CC5455">
        <w:rPr>
          <w:rFonts w:eastAsiaTheme="minorHAnsi" w:cs="Segoe UI"/>
          <w:szCs w:val="21"/>
          <w:lang w:eastAsia="en-US"/>
        </w:rPr>
        <w:t>d or confirmed</w:t>
      </w:r>
      <w:r>
        <w:rPr>
          <w:rFonts w:eastAsiaTheme="minorHAnsi" w:cs="Segoe UI"/>
          <w:szCs w:val="21"/>
          <w:lang w:eastAsia="en-US"/>
        </w:rPr>
        <w:t xml:space="preserve"> </w:t>
      </w:r>
      <w:proofErr w:type="spellStart"/>
      <w:r w:rsidR="00E065FA">
        <w:rPr>
          <w:rFonts w:eastAsiaTheme="minorHAnsi" w:cs="Segoe UI"/>
          <w:szCs w:val="21"/>
          <w:lang w:eastAsia="en-US"/>
        </w:rPr>
        <w:t>mpox</w:t>
      </w:r>
      <w:proofErr w:type="spellEnd"/>
      <w:r>
        <w:rPr>
          <w:rFonts w:eastAsiaTheme="minorHAnsi" w:cs="Segoe UI"/>
          <w:szCs w:val="21"/>
          <w:lang w:eastAsia="en-US"/>
        </w:rPr>
        <w:t xml:space="preserve"> in </w:t>
      </w:r>
      <w:r w:rsidRPr="00053F0F">
        <w:rPr>
          <w:rFonts w:eastAsiaTheme="minorHAnsi" w:cs="Segoe UI"/>
          <w:b/>
          <w:szCs w:val="21"/>
          <w:lang w:eastAsia="en-US"/>
        </w:rPr>
        <w:t>community healthcare setting</w:t>
      </w:r>
      <w:r>
        <w:rPr>
          <w:rFonts w:eastAsiaTheme="minorHAnsi" w:cs="Segoe UI"/>
          <w:szCs w:val="21"/>
          <w:lang w:eastAsia="en-US"/>
        </w:rPr>
        <w:t>, the following are recommended:</w:t>
      </w:r>
    </w:p>
    <w:p w14:paraId="0BE56485" w14:textId="0C7C60E4" w:rsidR="00622F92" w:rsidRDefault="000F388D" w:rsidP="00832E7A">
      <w:pPr>
        <w:pStyle w:val="ListParagraph"/>
        <w:numPr>
          <w:ilvl w:val="0"/>
          <w:numId w:val="17"/>
        </w:numPr>
        <w:rPr>
          <w:rFonts w:eastAsiaTheme="minorHAnsi" w:cs="Segoe UI"/>
          <w:szCs w:val="21"/>
          <w:lang w:eastAsia="en-US"/>
        </w:rPr>
      </w:pPr>
      <w:r>
        <w:rPr>
          <w:rFonts w:eastAsiaTheme="minorHAnsi" w:cs="Segoe UI"/>
          <w:szCs w:val="21"/>
          <w:lang w:eastAsia="en-US"/>
        </w:rPr>
        <w:t>Patient should wear medical mask at the facility</w:t>
      </w:r>
      <w:r w:rsidR="00B469C9">
        <w:rPr>
          <w:rFonts w:eastAsiaTheme="minorHAnsi" w:cs="Segoe UI"/>
          <w:szCs w:val="21"/>
          <w:lang w:eastAsia="en-US"/>
        </w:rPr>
        <w:t>.</w:t>
      </w:r>
    </w:p>
    <w:p w14:paraId="32614FEE" w14:textId="1A9DC9C5" w:rsidR="00550A57" w:rsidRPr="00622F92" w:rsidRDefault="00550A57" w:rsidP="00832E7A">
      <w:pPr>
        <w:pStyle w:val="ListParagraph"/>
        <w:numPr>
          <w:ilvl w:val="0"/>
          <w:numId w:val="17"/>
        </w:numPr>
        <w:rPr>
          <w:rFonts w:eastAsiaTheme="minorHAnsi" w:cs="Segoe UI"/>
          <w:szCs w:val="21"/>
          <w:lang w:eastAsia="en-US"/>
        </w:rPr>
      </w:pPr>
      <w:r>
        <w:rPr>
          <w:rFonts w:eastAsiaTheme="minorHAnsi" w:cs="Segoe UI"/>
          <w:szCs w:val="21"/>
          <w:lang w:eastAsia="en-US"/>
        </w:rPr>
        <w:t>Where practicable, patient should not wait for extended periods in shared waiting room</w:t>
      </w:r>
      <w:r w:rsidR="00B469C9">
        <w:rPr>
          <w:rFonts w:eastAsiaTheme="minorHAnsi" w:cs="Segoe UI"/>
          <w:szCs w:val="21"/>
          <w:lang w:eastAsia="en-US"/>
        </w:rPr>
        <w:t>.</w:t>
      </w:r>
    </w:p>
    <w:p w14:paraId="3A6B303B" w14:textId="77777777" w:rsidR="00550A57" w:rsidRDefault="000F388D" w:rsidP="00550A57">
      <w:pPr>
        <w:pStyle w:val="ListParagraph"/>
        <w:numPr>
          <w:ilvl w:val="0"/>
          <w:numId w:val="17"/>
        </w:numPr>
        <w:rPr>
          <w:rFonts w:eastAsiaTheme="minorHAnsi" w:cs="Segoe UI"/>
          <w:szCs w:val="21"/>
          <w:lang w:eastAsia="en-US"/>
        </w:rPr>
      </w:pPr>
      <w:r>
        <w:rPr>
          <w:rFonts w:eastAsiaTheme="minorHAnsi" w:cs="Segoe UI"/>
          <w:szCs w:val="21"/>
          <w:lang w:eastAsia="en-US"/>
        </w:rPr>
        <w:t xml:space="preserve">Assessment must be in </w:t>
      </w:r>
      <w:r w:rsidR="00CC5455">
        <w:rPr>
          <w:rFonts w:eastAsiaTheme="minorHAnsi" w:cs="Segoe UI"/>
          <w:szCs w:val="21"/>
          <w:lang w:eastAsia="en-US"/>
        </w:rPr>
        <w:t>a</w:t>
      </w:r>
      <w:r>
        <w:rPr>
          <w:rFonts w:eastAsiaTheme="minorHAnsi" w:cs="Segoe UI"/>
          <w:szCs w:val="21"/>
          <w:lang w:eastAsia="en-US"/>
        </w:rPr>
        <w:t xml:space="preserve"> single room</w:t>
      </w:r>
      <w:r w:rsidR="00550A57">
        <w:rPr>
          <w:rFonts w:eastAsiaTheme="minorHAnsi" w:cs="Segoe UI"/>
          <w:szCs w:val="21"/>
          <w:lang w:eastAsia="en-US"/>
        </w:rPr>
        <w:t xml:space="preserve">. This room should have as good ventilation as is possible for the facility. </w:t>
      </w:r>
      <w:r>
        <w:rPr>
          <w:rFonts w:eastAsiaTheme="minorHAnsi" w:cs="Segoe UI"/>
          <w:szCs w:val="21"/>
          <w:lang w:eastAsia="en-US"/>
        </w:rPr>
        <w:t>The door must be closed</w:t>
      </w:r>
      <w:r w:rsidR="00550A57">
        <w:rPr>
          <w:rFonts w:eastAsiaTheme="minorHAnsi" w:cs="Segoe UI"/>
          <w:szCs w:val="21"/>
          <w:lang w:eastAsia="en-US"/>
        </w:rPr>
        <w:t>.</w:t>
      </w:r>
    </w:p>
    <w:p w14:paraId="5B03671E" w14:textId="0A1D2F26" w:rsidR="00550A57" w:rsidRPr="0027768D" w:rsidRDefault="00550A57" w:rsidP="0027768D">
      <w:pPr>
        <w:pStyle w:val="ListParagraph"/>
        <w:numPr>
          <w:ilvl w:val="0"/>
          <w:numId w:val="17"/>
        </w:numPr>
        <w:rPr>
          <w:rFonts w:eastAsiaTheme="minorHAnsi" w:cs="Segoe UI"/>
          <w:szCs w:val="21"/>
          <w:lang w:eastAsia="en-US"/>
        </w:rPr>
      </w:pPr>
      <w:r w:rsidRPr="00550A57">
        <w:rPr>
          <w:rFonts w:eastAsiaTheme="minorHAnsi" w:cs="Segoe UI"/>
          <w:szCs w:val="21"/>
          <w:lang w:eastAsia="en-US"/>
        </w:rPr>
        <w:t xml:space="preserve">Patients should not be examined in community pharmacies but are instead referred to primary care or sexual health service if the history suggests </w:t>
      </w:r>
      <w:proofErr w:type="spellStart"/>
      <w:r w:rsidR="00E065FA">
        <w:rPr>
          <w:rFonts w:eastAsiaTheme="minorHAnsi" w:cs="Segoe UI"/>
          <w:szCs w:val="21"/>
          <w:lang w:eastAsia="en-US"/>
        </w:rPr>
        <w:t>mpox</w:t>
      </w:r>
      <w:proofErr w:type="spellEnd"/>
      <w:r w:rsidRPr="00550A57">
        <w:rPr>
          <w:rFonts w:eastAsiaTheme="minorHAnsi" w:cs="Segoe UI"/>
          <w:szCs w:val="21"/>
          <w:lang w:eastAsia="en-US"/>
        </w:rPr>
        <w:t>.</w:t>
      </w:r>
      <w:r w:rsidR="00622F92" w:rsidRPr="00550A57">
        <w:rPr>
          <w:rFonts w:eastAsiaTheme="minorHAnsi" w:cs="Segoe UI"/>
          <w:szCs w:val="21"/>
          <w:lang w:eastAsia="en-US"/>
        </w:rPr>
        <w:t xml:space="preserve"> </w:t>
      </w:r>
    </w:p>
    <w:p w14:paraId="4A92D9D4" w14:textId="547B5A03" w:rsidR="00EF0427" w:rsidRPr="0030540C" w:rsidRDefault="00550A57" w:rsidP="00550A57">
      <w:pPr>
        <w:pStyle w:val="Heading5"/>
        <w:rPr>
          <w:rFonts w:eastAsiaTheme="minorHAnsi"/>
          <w:lang w:eastAsia="en-US"/>
        </w:rPr>
      </w:pPr>
      <w:r w:rsidRPr="0030540C">
        <w:rPr>
          <w:rFonts w:eastAsiaTheme="minorHAnsi"/>
          <w:lang w:eastAsia="en-US"/>
        </w:rPr>
        <w:t>Hospital settings</w:t>
      </w:r>
    </w:p>
    <w:p w14:paraId="059CA530" w14:textId="1FE878B2" w:rsidR="0052221D" w:rsidRDefault="00622F92" w:rsidP="0052221D">
      <w:pPr>
        <w:rPr>
          <w:rFonts w:eastAsiaTheme="minorHAnsi" w:cs="Segoe UI"/>
          <w:szCs w:val="21"/>
          <w:lang w:eastAsia="en-US"/>
        </w:rPr>
      </w:pPr>
      <w:r w:rsidRPr="00EF0427">
        <w:rPr>
          <w:rFonts w:eastAsiaTheme="minorHAnsi" w:cs="Segoe UI"/>
          <w:szCs w:val="21"/>
          <w:lang w:eastAsia="en-US"/>
        </w:rPr>
        <w:t xml:space="preserve">In </w:t>
      </w:r>
      <w:r w:rsidRPr="00EF0427">
        <w:rPr>
          <w:rFonts w:eastAsiaTheme="minorHAnsi" w:cs="Segoe UI"/>
          <w:b/>
          <w:szCs w:val="21"/>
          <w:lang w:eastAsia="en-US"/>
        </w:rPr>
        <w:t>hospital setting</w:t>
      </w:r>
      <w:r w:rsidR="00C02FEA" w:rsidRPr="00EF0427">
        <w:rPr>
          <w:rFonts w:eastAsiaTheme="minorHAnsi" w:cs="Segoe UI"/>
          <w:b/>
          <w:szCs w:val="21"/>
          <w:lang w:eastAsia="en-US"/>
        </w:rPr>
        <w:t>s</w:t>
      </w:r>
      <w:r w:rsidRPr="00EF0427">
        <w:rPr>
          <w:rFonts w:eastAsiaTheme="minorHAnsi" w:cs="Segoe UI"/>
          <w:szCs w:val="21"/>
          <w:lang w:eastAsia="en-US"/>
        </w:rPr>
        <w:t xml:space="preserve">, </w:t>
      </w:r>
      <w:r w:rsidR="0073003C">
        <w:rPr>
          <w:rFonts w:eastAsiaTheme="minorHAnsi" w:cs="Segoe UI"/>
          <w:szCs w:val="21"/>
          <w:lang w:eastAsia="en-US"/>
        </w:rPr>
        <w:t xml:space="preserve">patients with suspected or confirmed </w:t>
      </w:r>
      <w:proofErr w:type="spellStart"/>
      <w:r w:rsidR="00E065FA">
        <w:rPr>
          <w:rFonts w:eastAsiaTheme="minorHAnsi" w:cs="Segoe UI"/>
          <w:szCs w:val="21"/>
          <w:lang w:eastAsia="en-US"/>
        </w:rPr>
        <w:t>mpox</w:t>
      </w:r>
      <w:proofErr w:type="spellEnd"/>
      <w:r w:rsidR="00E065FA">
        <w:rPr>
          <w:rFonts w:eastAsiaTheme="minorHAnsi" w:cs="Segoe UI"/>
          <w:szCs w:val="21"/>
          <w:lang w:eastAsia="en-US"/>
        </w:rPr>
        <w:t xml:space="preserve"> </w:t>
      </w:r>
      <w:r w:rsidR="0073003C">
        <w:rPr>
          <w:rFonts w:eastAsiaTheme="minorHAnsi" w:cs="Segoe UI"/>
          <w:szCs w:val="21"/>
          <w:lang w:eastAsia="en-US"/>
        </w:rPr>
        <w:t xml:space="preserve">may be assessed in outpatient clinic, acute assessment unit or emergency department in </w:t>
      </w:r>
      <w:r w:rsidR="0052221D">
        <w:rPr>
          <w:rFonts w:eastAsiaTheme="minorHAnsi" w:cs="Segoe UI"/>
          <w:szCs w:val="21"/>
          <w:lang w:eastAsia="en-US"/>
        </w:rPr>
        <w:t>a single room using</w:t>
      </w:r>
      <w:r w:rsidR="0073003C">
        <w:rPr>
          <w:rFonts w:eastAsiaTheme="minorHAnsi" w:cs="Segoe UI"/>
          <w:szCs w:val="21"/>
          <w:lang w:eastAsia="en-US"/>
        </w:rPr>
        <w:t xml:space="preserve"> standard, contact and droplet precautions</w:t>
      </w:r>
      <w:r w:rsidR="0052221D">
        <w:rPr>
          <w:rFonts w:eastAsiaTheme="minorHAnsi" w:cs="Segoe UI"/>
          <w:szCs w:val="21"/>
          <w:lang w:eastAsia="en-US"/>
        </w:rPr>
        <w:t xml:space="preserve"> as minimum requirements. Patients admitted to the hospital must be in a single room, with access to own en-suite facilities. </w:t>
      </w:r>
    </w:p>
    <w:p w14:paraId="2C312450" w14:textId="21EC06DC" w:rsidR="00622F92" w:rsidRPr="0052221D" w:rsidRDefault="00FC7299" w:rsidP="0052221D">
      <w:pPr>
        <w:pStyle w:val="ListParagraph"/>
        <w:numPr>
          <w:ilvl w:val="0"/>
          <w:numId w:val="29"/>
        </w:numPr>
        <w:rPr>
          <w:rFonts w:eastAsiaTheme="minorHAnsi" w:cs="Segoe UI"/>
          <w:szCs w:val="21"/>
          <w:lang w:eastAsia="en-US"/>
        </w:rPr>
      </w:pPr>
      <w:r w:rsidRPr="0052221D">
        <w:rPr>
          <w:rFonts w:eastAsiaTheme="minorHAnsi" w:cs="Segoe UI"/>
          <w:szCs w:val="21"/>
          <w:lang w:eastAsia="en-US"/>
        </w:rPr>
        <w:t xml:space="preserve">If available, an </w:t>
      </w:r>
      <w:r w:rsidR="000F31B8" w:rsidRPr="0052221D">
        <w:rPr>
          <w:rFonts w:eastAsiaTheme="minorHAnsi" w:cs="Segoe UI"/>
          <w:szCs w:val="21"/>
          <w:lang w:eastAsia="en-US"/>
        </w:rPr>
        <w:t>airborne infection isolation room (</w:t>
      </w:r>
      <w:r w:rsidRPr="0052221D">
        <w:rPr>
          <w:bCs/>
        </w:rPr>
        <w:t>AIIR</w:t>
      </w:r>
      <w:r w:rsidR="000F31B8" w:rsidRPr="0052221D">
        <w:rPr>
          <w:bCs/>
        </w:rPr>
        <w:t>)</w:t>
      </w:r>
      <w:r w:rsidRPr="0052221D">
        <w:rPr>
          <w:bCs/>
        </w:rPr>
        <w:t xml:space="preserve"> </w:t>
      </w:r>
      <w:r w:rsidR="007A48C4" w:rsidRPr="0052221D">
        <w:rPr>
          <w:bCs/>
        </w:rPr>
        <w:t xml:space="preserve">also known as a negative pressure room, </w:t>
      </w:r>
      <w:r w:rsidRPr="0052221D">
        <w:rPr>
          <w:rFonts w:eastAsiaTheme="minorHAnsi" w:cs="Segoe UI"/>
          <w:szCs w:val="21"/>
          <w:lang w:eastAsia="en-US"/>
        </w:rPr>
        <w:t>is recommended</w:t>
      </w:r>
      <w:r w:rsidR="0052221D">
        <w:rPr>
          <w:rFonts w:eastAsiaTheme="minorHAnsi" w:cs="Segoe UI"/>
          <w:szCs w:val="21"/>
          <w:lang w:eastAsia="en-US"/>
        </w:rPr>
        <w:t xml:space="preserve"> for prolonged stays</w:t>
      </w:r>
      <w:r w:rsidRPr="0052221D">
        <w:rPr>
          <w:rFonts w:eastAsiaTheme="minorHAnsi" w:cs="Segoe UI"/>
          <w:szCs w:val="21"/>
          <w:lang w:eastAsia="en-US"/>
        </w:rPr>
        <w:t xml:space="preserve">. If there is no available AIIR, a single room with the door closed is an acceptable option.  </w:t>
      </w:r>
      <w:r w:rsidRPr="0052221D">
        <w:rPr>
          <w:rStyle w:val="Hyperlink"/>
          <w:rFonts w:cs="Segoe UI"/>
          <w:iCs/>
          <w:color w:val="auto"/>
          <w:szCs w:val="21"/>
          <w:u w:val="none"/>
        </w:rPr>
        <w:t>This room should not be positively pressured to the outside corridor.</w:t>
      </w:r>
      <w:r w:rsidRPr="0052221D">
        <w:rPr>
          <w:rStyle w:val="Hyperlink"/>
          <w:rFonts w:cs="Segoe UI"/>
          <w:iCs/>
          <w:color w:val="auto"/>
          <w:szCs w:val="21"/>
        </w:rPr>
        <w:t xml:space="preserve"> </w:t>
      </w:r>
      <w:r w:rsidRPr="0052221D">
        <w:rPr>
          <w:rFonts w:eastAsiaTheme="minorHAnsi" w:cs="Segoe UI"/>
          <w:szCs w:val="21"/>
          <w:lang w:eastAsia="en-US"/>
        </w:rPr>
        <w:t xml:space="preserve"> </w:t>
      </w:r>
    </w:p>
    <w:p w14:paraId="1B618326" w14:textId="77777777" w:rsidR="00622F92" w:rsidRDefault="00FC7299" w:rsidP="00832E7A">
      <w:pPr>
        <w:pStyle w:val="ListParagraph"/>
        <w:numPr>
          <w:ilvl w:val="0"/>
          <w:numId w:val="24"/>
        </w:numPr>
        <w:rPr>
          <w:rFonts w:eastAsiaTheme="minorHAnsi" w:cs="Segoe UI"/>
          <w:szCs w:val="21"/>
          <w:lang w:eastAsia="en-US"/>
        </w:rPr>
      </w:pPr>
      <w:r w:rsidRPr="00622F92">
        <w:rPr>
          <w:rFonts w:eastAsiaTheme="minorHAnsi" w:cs="Segoe UI"/>
          <w:szCs w:val="21"/>
          <w:lang w:eastAsia="en-US"/>
        </w:rPr>
        <w:t xml:space="preserve">A portable HEPA filtration unit, if available, may be used in this setting to provide an additional measure of infection </w:t>
      </w:r>
      <w:r w:rsidR="00117937" w:rsidRPr="00622F92">
        <w:rPr>
          <w:rFonts w:eastAsiaTheme="minorHAnsi" w:cs="Segoe UI"/>
          <w:szCs w:val="21"/>
          <w:lang w:eastAsia="en-US"/>
        </w:rPr>
        <w:t>control</w:t>
      </w:r>
      <w:r w:rsidRPr="00622F92">
        <w:rPr>
          <w:rFonts w:eastAsiaTheme="minorHAnsi" w:cs="Segoe UI"/>
          <w:szCs w:val="21"/>
          <w:lang w:eastAsia="en-US"/>
        </w:rPr>
        <w:t>.</w:t>
      </w:r>
      <w:r w:rsidR="00205D43" w:rsidRPr="00622F92">
        <w:rPr>
          <w:rFonts w:eastAsiaTheme="minorHAnsi" w:cs="Segoe UI"/>
          <w:szCs w:val="21"/>
          <w:lang w:eastAsia="en-US"/>
        </w:rPr>
        <w:t xml:space="preserve"> </w:t>
      </w:r>
    </w:p>
    <w:p w14:paraId="3ED23D89" w14:textId="053D6AEE" w:rsidR="00FC7299" w:rsidRPr="0073003C" w:rsidRDefault="00205D43" w:rsidP="00FC7299">
      <w:pPr>
        <w:pStyle w:val="ListParagraph"/>
        <w:numPr>
          <w:ilvl w:val="0"/>
          <w:numId w:val="24"/>
        </w:numPr>
        <w:rPr>
          <w:rFonts w:eastAsiaTheme="minorHAnsi" w:cs="Segoe UI"/>
          <w:szCs w:val="21"/>
          <w:lang w:eastAsia="en-US"/>
        </w:rPr>
      </w:pPr>
      <w:r w:rsidRPr="00622F92">
        <w:rPr>
          <w:rFonts w:eastAsiaTheme="minorHAnsi" w:cs="Segoe UI"/>
          <w:szCs w:val="21"/>
          <w:lang w:eastAsia="en-US"/>
        </w:rPr>
        <w:lastRenderedPageBreak/>
        <w:t xml:space="preserve">If the patient needs to go out of the room, they must wear a well-fitting medical mask and exposed skin lesions </w:t>
      </w:r>
      <w:r w:rsidR="00FB2069" w:rsidRPr="00622F92">
        <w:rPr>
          <w:rFonts w:eastAsiaTheme="minorHAnsi" w:cs="Segoe UI"/>
          <w:szCs w:val="21"/>
          <w:lang w:eastAsia="en-US"/>
        </w:rPr>
        <w:t>must be covered.</w:t>
      </w:r>
    </w:p>
    <w:p w14:paraId="61AB33F9" w14:textId="77777777" w:rsidR="00DA10FE" w:rsidRPr="003051FD" w:rsidRDefault="00DA10FE" w:rsidP="0073003C">
      <w:pPr>
        <w:rPr>
          <w:rFonts w:cs="Segoe UI"/>
          <w:szCs w:val="21"/>
        </w:rPr>
      </w:pPr>
    </w:p>
    <w:p w14:paraId="49BEFD51" w14:textId="1445A65F" w:rsidR="002532C5" w:rsidRPr="007A2EE3" w:rsidRDefault="006B1097" w:rsidP="0052221D">
      <w:pPr>
        <w:pStyle w:val="Heading5"/>
      </w:pPr>
      <w:r w:rsidRPr="00F8387C">
        <w:t>4</w:t>
      </w:r>
      <w:r w:rsidR="00FD38CF" w:rsidRPr="00F8387C">
        <w:t xml:space="preserve">.2 </w:t>
      </w:r>
      <w:r w:rsidR="00412E54" w:rsidRPr="007A2EE3">
        <w:t xml:space="preserve">Standard and </w:t>
      </w:r>
      <w:r w:rsidR="00306987" w:rsidRPr="007A2EE3">
        <w:t>t</w:t>
      </w:r>
      <w:r w:rsidR="00412E54" w:rsidRPr="007A2EE3">
        <w:t>ransmission</w:t>
      </w:r>
      <w:r w:rsidR="00185F01" w:rsidRPr="007A2EE3">
        <w:t>-</w:t>
      </w:r>
      <w:r w:rsidR="00412E54" w:rsidRPr="007A2EE3">
        <w:t xml:space="preserve">based </w:t>
      </w:r>
      <w:r w:rsidR="00306987" w:rsidRPr="007A2EE3">
        <w:t>p</w:t>
      </w:r>
      <w:r w:rsidR="006F456C" w:rsidRPr="007A2EE3">
        <w:t>recautions</w:t>
      </w:r>
      <w:r w:rsidR="00D63DA3" w:rsidRPr="007A2EE3">
        <w:t xml:space="preserve">: </w:t>
      </w:r>
      <w:r w:rsidR="00622F92" w:rsidRPr="007A2EE3">
        <w:t>Personal Protective Equipment</w:t>
      </w:r>
    </w:p>
    <w:p w14:paraId="7EF9A034" w14:textId="60EBCA80" w:rsidR="0038465B" w:rsidRDefault="0038465B" w:rsidP="0038465B">
      <w:pPr>
        <w:spacing w:after="160" w:line="252" w:lineRule="auto"/>
        <w:rPr>
          <w:rFonts w:cs="Segoe UI"/>
          <w:szCs w:val="21"/>
        </w:rPr>
      </w:pPr>
      <w:r>
        <w:rPr>
          <w:rFonts w:cs="Segoe UI"/>
          <w:szCs w:val="21"/>
        </w:rPr>
        <w:t>Initial interaction with a person before a clinical assessment indicat</w:t>
      </w:r>
      <w:r w:rsidR="00A169D5">
        <w:rPr>
          <w:rFonts w:cs="Segoe UI"/>
          <w:szCs w:val="21"/>
        </w:rPr>
        <w:t>ing</w:t>
      </w:r>
      <w:r>
        <w:rPr>
          <w:rFonts w:cs="Segoe UI"/>
          <w:szCs w:val="21"/>
        </w:rPr>
        <w:t xml:space="preserve"> a risk of </w:t>
      </w:r>
      <w:proofErr w:type="spellStart"/>
      <w:r w:rsidR="00E065FA">
        <w:rPr>
          <w:rFonts w:cs="Segoe UI"/>
          <w:szCs w:val="21"/>
        </w:rPr>
        <w:t>mpox</w:t>
      </w:r>
      <w:proofErr w:type="spellEnd"/>
      <w:r>
        <w:rPr>
          <w:rFonts w:cs="Segoe UI"/>
          <w:szCs w:val="21"/>
        </w:rPr>
        <w:t xml:space="preserve"> will occur.</w:t>
      </w:r>
      <w:r w:rsidR="00161507">
        <w:rPr>
          <w:rFonts w:cs="Segoe UI"/>
          <w:szCs w:val="21"/>
        </w:rPr>
        <w:t xml:space="preserve"> </w:t>
      </w:r>
      <w:r>
        <w:rPr>
          <w:rFonts w:cs="Segoe UI"/>
          <w:szCs w:val="21"/>
        </w:rPr>
        <w:t xml:space="preserve"> Current requirement of medical mask use and adherence to hand hygiene practice will protect the healthcare worker in the first instance. </w:t>
      </w:r>
    </w:p>
    <w:p w14:paraId="2DA70C9F" w14:textId="3059718D" w:rsidR="00BA7CC3" w:rsidRDefault="00C010AE" w:rsidP="00782646">
      <w:pPr>
        <w:spacing w:after="160" w:line="252" w:lineRule="auto"/>
        <w:rPr>
          <w:rFonts w:cs="Segoe UI"/>
          <w:szCs w:val="21"/>
        </w:rPr>
      </w:pPr>
      <w:r>
        <w:rPr>
          <w:rFonts w:cs="Segoe UI"/>
          <w:szCs w:val="21"/>
        </w:rPr>
        <w:t>Standard, contact and droplet precautions are considered as the</w:t>
      </w:r>
      <w:r w:rsidR="00BA7CC3" w:rsidRPr="00F53F6A">
        <w:rPr>
          <w:rFonts w:cs="Segoe UI"/>
          <w:szCs w:val="21"/>
        </w:rPr>
        <w:t xml:space="preserve"> minimum</w:t>
      </w:r>
      <w:r w:rsidR="00F53F6A" w:rsidRPr="00F53F6A">
        <w:rPr>
          <w:rFonts w:cs="Segoe UI"/>
          <w:szCs w:val="21"/>
        </w:rPr>
        <w:t xml:space="preserve"> </w:t>
      </w:r>
      <w:r w:rsidR="00932208">
        <w:rPr>
          <w:rFonts w:cs="Segoe UI"/>
          <w:szCs w:val="21"/>
        </w:rPr>
        <w:t xml:space="preserve">level of PPE required for </w:t>
      </w:r>
      <w:r w:rsidR="00932208" w:rsidRPr="00214BFA">
        <w:rPr>
          <w:rFonts w:cs="Segoe UI"/>
          <w:szCs w:val="21"/>
        </w:rPr>
        <w:t xml:space="preserve">all </w:t>
      </w:r>
      <w:r w:rsidR="00932208">
        <w:rPr>
          <w:rFonts w:cs="Segoe UI"/>
          <w:szCs w:val="21"/>
        </w:rPr>
        <w:t>healthcare settings and providers of care</w:t>
      </w:r>
      <w:r w:rsidR="00ED1F12">
        <w:rPr>
          <w:rFonts w:cs="Segoe UI"/>
          <w:szCs w:val="21"/>
        </w:rPr>
        <w:t xml:space="preserve"> when interacting or providing care to a person w</w:t>
      </w:r>
      <w:r w:rsidR="006E3EAF">
        <w:rPr>
          <w:rFonts w:cs="Segoe UI"/>
          <w:szCs w:val="21"/>
        </w:rPr>
        <w:t xml:space="preserve">ith suspected, probable and confirmed </w:t>
      </w:r>
      <w:proofErr w:type="spellStart"/>
      <w:r w:rsidR="00E065FA">
        <w:rPr>
          <w:rFonts w:cs="Segoe UI"/>
          <w:szCs w:val="21"/>
        </w:rPr>
        <w:t>mpox</w:t>
      </w:r>
      <w:proofErr w:type="spellEnd"/>
      <w:r w:rsidR="006E3EAF">
        <w:rPr>
          <w:rFonts w:cs="Segoe UI"/>
          <w:szCs w:val="21"/>
        </w:rPr>
        <w:t>. PPE includes;</w:t>
      </w:r>
    </w:p>
    <w:p w14:paraId="577B0821" w14:textId="5A9DB886" w:rsidR="006E3EAF" w:rsidRPr="00934CFE" w:rsidRDefault="00895A90" w:rsidP="00832E7A">
      <w:pPr>
        <w:pStyle w:val="ListParagraph"/>
        <w:numPr>
          <w:ilvl w:val="0"/>
          <w:numId w:val="18"/>
        </w:numPr>
        <w:spacing w:after="160" w:line="252" w:lineRule="auto"/>
        <w:rPr>
          <w:rFonts w:cs="Segoe UI"/>
          <w:szCs w:val="21"/>
        </w:rPr>
      </w:pPr>
      <w:r w:rsidRPr="00934CFE">
        <w:rPr>
          <w:rFonts w:cs="Segoe UI"/>
          <w:szCs w:val="21"/>
        </w:rPr>
        <w:t xml:space="preserve">Fluid resistant </w:t>
      </w:r>
      <w:r w:rsidR="00901B5F" w:rsidRPr="00934CFE">
        <w:rPr>
          <w:rFonts w:cs="Segoe UI"/>
          <w:szCs w:val="21"/>
        </w:rPr>
        <w:t xml:space="preserve">level </w:t>
      </w:r>
      <w:r w:rsidR="00B22002" w:rsidRPr="00934CFE">
        <w:rPr>
          <w:rFonts w:cs="Segoe UI"/>
          <w:szCs w:val="21"/>
        </w:rPr>
        <w:t>II</w:t>
      </w:r>
      <w:r w:rsidR="00901B5F" w:rsidRPr="00934CFE">
        <w:rPr>
          <w:rFonts w:cs="Segoe UI"/>
          <w:szCs w:val="21"/>
        </w:rPr>
        <w:t xml:space="preserve"> R medical mask</w:t>
      </w:r>
    </w:p>
    <w:p w14:paraId="45DCE113" w14:textId="009AA875" w:rsidR="00901B5F" w:rsidRPr="00934CFE" w:rsidRDefault="00901B5F" w:rsidP="00832E7A">
      <w:pPr>
        <w:pStyle w:val="ListParagraph"/>
        <w:numPr>
          <w:ilvl w:val="0"/>
          <w:numId w:val="18"/>
        </w:numPr>
        <w:spacing w:after="160" w:line="252" w:lineRule="auto"/>
        <w:rPr>
          <w:rFonts w:cs="Segoe UI"/>
          <w:szCs w:val="21"/>
        </w:rPr>
      </w:pPr>
      <w:r w:rsidRPr="00934CFE">
        <w:rPr>
          <w:rFonts w:cs="Segoe UI"/>
          <w:szCs w:val="21"/>
        </w:rPr>
        <w:t>Gloves</w:t>
      </w:r>
    </w:p>
    <w:p w14:paraId="23ECE053" w14:textId="77777777" w:rsidR="00934CFE" w:rsidRPr="00934CFE" w:rsidRDefault="00901B5F" w:rsidP="00832E7A">
      <w:pPr>
        <w:pStyle w:val="ListParagraph"/>
        <w:numPr>
          <w:ilvl w:val="0"/>
          <w:numId w:val="18"/>
        </w:numPr>
        <w:spacing w:after="160" w:line="252" w:lineRule="auto"/>
        <w:rPr>
          <w:rFonts w:cs="Segoe UI"/>
          <w:szCs w:val="21"/>
        </w:rPr>
      </w:pPr>
      <w:r w:rsidRPr="00934CFE">
        <w:rPr>
          <w:rFonts w:cs="Segoe UI"/>
          <w:szCs w:val="21"/>
        </w:rPr>
        <w:t>Disposable</w:t>
      </w:r>
      <w:r w:rsidR="00B22002" w:rsidRPr="00934CFE">
        <w:rPr>
          <w:rFonts w:cs="Segoe UI"/>
          <w:szCs w:val="21"/>
        </w:rPr>
        <w:t xml:space="preserve"> fluid resistant</w:t>
      </w:r>
      <w:r w:rsidR="006032C0" w:rsidRPr="00934CFE">
        <w:rPr>
          <w:rFonts w:cs="Segoe UI"/>
          <w:szCs w:val="21"/>
        </w:rPr>
        <w:t xml:space="preserve"> long sleeve gown</w:t>
      </w:r>
    </w:p>
    <w:p w14:paraId="483D457A" w14:textId="48238FD3" w:rsidR="00901B5F" w:rsidRDefault="00934CFE" w:rsidP="00832E7A">
      <w:pPr>
        <w:pStyle w:val="ListParagraph"/>
        <w:numPr>
          <w:ilvl w:val="0"/>
          <w:numId w:val="18"/>
        </w:numPr>
        <w:spacing w:after="160" w:line="252" w:lineRule="auto"/>
        <w:rPr>
          <w:rFonts w:cs="Segoe UI"/>
          <w:szCs w:val="21"/>
        </w:rPr>
      </w:pPr>
      <w:r w:rsidRPr="00934CFE">
        <w:rPr>
          <w:rFonts w:cs="Segoe UI"/>
          <w:szCs w:val="21"/>
        </w:rPr>
        <w:t>Eye protection (Face shield or goggles)</w:t>
      </w:r>
      <w:r w:rsidR="00901B5F" w:rsidRPr="00934CFE">
        <w:rPr>
          <w:rFonts w:cs="Segoe UI"/>
          <w:szCs w:val="21"/>
        </w:rPr>
        <w:t xml:space="preserve"> </w:t>
      </w:r>
    </w:p>
    <w:p w14:paraId="175171CA" w14:textId="72A813D4" w:rsidR="00934CFE" w:rsidRDefault="006F16DD" w:rsidP="00934CFE">
      <w:pPr>
        <w:spacing w:after="160" w:line="252" w:lineRule="auto"/>
        <w:rPr>
          <w:rFonts w:cs="Segoe UI"/>
          <w:szCs w:val="21"/>
        </w:rPr>
      </w:pPr>
      <w:r>
        <w:rPr>
          <w:rFonts w:cs="Segoe UI"/>
          <w:szCs w:val="21"/>
        </w:rPr>
        <w:t>Healthcare workers can consider the use of a fit tested P2/N95 particulate respirator</w:t>
      </w:r>
      <w:r w:rsidR="00E050FF">
        <w:rPr>
          <w:rStyle w:val="FootnoteReference"/>
          <w:rFonts w:cs="Segoe UI"/>
          <w:szCs w:val="21"/>
        </w:rPr>
        <w:footnoteReference w:id="1"/>
      </w:r>
      <w:r w:rsidR="007566A2">
        <w:rPr>
          <w:rFonts w:cs="Segoe UI"/>
          <w:szCs w:val="21"/>
        </w:rPr>
        <w:t xml:space="preserve"> when providing specific care for a person with probable or confirmed</w:t>
      </w:r>
      <w:r w:rsidR="00E933D5">
        <w:rPr>
          <w:rFonts w:cs="Segoe UI"/>
          <w:szCs w:val="21"/>
        </w:rPr>
        <w:t xml:space="preserve"> </w:t>
      </w:r>
      <w:proofErr w:type="spellStart"/>
      <w:r w:rsidR="00E065FA">
        <w:rPr>
          <w:rFonts w:cs="Segoe UI"/>
          <w:szCs w:val="21"/>
        </w:rPr>
        <w:t>mpox</w:t>
      </w:r>
      <w:proofErr w:type="spellEnd"/>
      <w:r w:rsidR="00E933D5">
        <w:rPr>
          <w:rFonts w:cs="Segoe UI"/>
          <w:szCs w:val="21"/>
        </w:rPr>
        <w:t xml:space="preserve"> including but not limited </w:t>
      </w:r>
      <w:proofErr w:type="gramStart"/>
      <w:r w:rsidR="00E933D5">
        <w:rPr>
          <w:rFonts w:cs="Segoe UI"/>
          <w:szCs w:val="21"/>
        </w:rPr>
        <w:t>to;</w:t>
      </w:r>
      <w:proofErr w:type="gramEnd"/>
    </w:p>
    <w:p w14:paraId="7D294154" w14:textId="35622ACA" w:rsidR="00E933D5" w:rsidRPr="00E050FF" w:rsidRDefault="00916EE8" w:rsidP="00832E7A">
      <w:pPr>
        <w:pStyle w:val="ListParagraph"/>
        <w:numPr>
          <w:ilvl w:val="0"/>
          <w:numId w:val="19"/>
        </w:numPr>
        <w:spacing w:after="160" w:line="252" w:lineRule="auto"/>
        <w:rPr>
          <w:rFonts w:cs="Segoe UI"/>
          <w:szCs w:val="21"/>
        </w:rPr>
      </w:pPr>
      <w:r w:rsidRPr="00E050FF">
        <w:rPr>
          <w:rFonts w:cs="Segoe UI"/>
          <w:szCs w:val="21"/>
        </w:rPr>
        <w:t xml:space="preserve">Undertaking </w:t>
      </w:r>
      <w:r w:rsidR="00FF0B2F" w:rsidRPr="00E050FF">
        <w:rPr>
          <w:rFonts w:cs="Segoe UI"/>
          <w:szCs w:val="21"/>
        </w:rPr>
        <w:t>procedures involving the oropharynx</w:t>
      </w:r>
      <w:r w:rsidR="007A2EE3">
        <w:rPr>
          <w:rFonts w:cs="Segoe UI"/>
          <w:szCs w:val="21"/>
        </w:rPr>
        <w:t xml:space="preserve"> (including taking oropharyngeal samples)</w:t>
      </w:r>
    </w:p>
    <w:p w14:paraId="5AB2708C" w14:textId="6D20DB54" w:rsidR="001A04D7" w:rsidRPr="00E050FF" w:rsidRDefault="001A04D7" w:rsidP="00832E7A">
      <w:pPr>
        <w:pStyle w:val="ListParagraph"/>
        <w:numPr>
          <w:ilvl w:val="0"/>
          <w:numId w:val="19"/>
        </w:numPr>
        <w:spacing w:after="160" w:line="252" w:lineRule="auto"/>
        <w:rPr>
          <w:rFonts w:cs="Segoe UI"/>
          <w:szCs w:val="21"/>
        </w:rPr>
      </w:pPr>
      <w:r w:rsidRPr="00E050FF">
        <w:rPr>
          <w:rFonts w:cs="Segoe UI"/>
          <w:szCs w:val="21"/>
        </w:rPr>
        <w:t>Prolonged close physical contact eg showering</w:t>
      </w:r>
    </w:p>
    <w:p w14:paraId="208B1C47" w14:textId="6D21D23E" w:rsidR="008D2663" w:rsidRDefault="008D2663" w:rsidP="00832E7A">
      <w:pPr>
        <w:pStyle w:val="ListParagraph"/>
        <w:numPr>
          <w:ilvl w:val="0"/>
          <w:numId w:val="19"/>
        </w:numPr>
        <w:spacing w:after="160" w:line="252" w:lineRule="auto"/>
        <w:rPr>
          <w:rFonts w:cs="Segoe UI"/>
          <w:szCs w:val="21"/>
        </w:rPr>
      </w:pPr>
      <w:r w:rsidRPr="00E050FF">
        <w:rPr>
          <w:rFonts w:cs="Segoe UI"/>
          <w:szCs w:val="21"/>
        </w:rPr>
        <w:t>Handling of used</w:t>
      </w:r>
      <w:r w:rsidR="00EA23CB" w:rsidRPr="00E050FF">
        <w:rPr>
          <w:rFonts w:cs="Segoe UI"/>
          <w:szCs w:val="21"/>
        </w:rPr>
        <w:t xml:space="preserve"> contaminated line</w:t>
      </w:r>
      <w:r w:rsidR="002107DC" w:rsidRPr="00E050FF">
        <w:rPr>
          <w:rFonts w:cs="Segoe UI"/>
          <w:szCs w:val="21"/>
        </w:rPr>
        <w:t>n, clothing and towels</w:t>
      </w:r>
    </w:p>
    <w:p w14:paraId="341F166B" w14:textId="0CF2C955" w:rsidR="00781573" w:rsidRPr="00781573" w:rsidRDefault="00781573" w:rsidP="00781573">
      <w:pPr>
        <w:rPr>
          <w:rFonts w:cs="Segoe UI"/>
          <w:szCs w:val="21"/>
        </w:rPr>
      </w:pPr>
      <w:r>
        <w:t>Designated PPE</w:t>
      </w:r>
      <w:r w:rsidRPr="002C782B">
        <w:t xml:space="preserve"> donning and doffing stations should be</w:t>
      </w:r>
      <w:r w:rsidRPr="00597373">
        <w:t xml:space="preserve"> </w:t>
      </w:r>
      <w:r w:rsidRPr="002C782B">
        <w:t xml:space="preserve">located close to the point of use </w:t>
      </w:r>
      <w:r>
        <w:t>but</w:t>
      </w:r>
      <w:r w:rsidRPr="002C782B">
        <w:t xml:space="preserve"> separate from each other. If located outside a room then the two activities should not be occurring simultaneously. </w:t>
      </w:r>
      <w:r w:rsidRPr="00781573">
        <w:rPr>
          <w:rFonts w:cs="Segoe UI"/>
          <w:szCs w:val="21"/>
        </w:rPr>
        <w:t xml:space="preserve">The sequence for donning and doffing PPE should be visually indicated, and a place for these activities should be designated. </w:t>
      </w:r>
    </w:p>
    <w:p w14:paraId="458B7C39" w14:textId="77777777" w:rsidR="003B4233" w:rsidRPr="003B4233" w:rsidRDefault="003B4233" w:rsidP="003B4233">
      <w:pPr>
        <w:spacing w:after="160" w:line="252" w:lineRule="auto"/>
        <w:ind w:left="360"/>
        <w:rPr>
          <w:rFonts w:cs="Segoe UI"/>
          <w:szCs w:val="21"/>
        </w:rPr>
      </w:pPr>
    </w:p>
    <w:p w14:paraId="6F7A5AC4" w14:textId="38DA19E8" w:rsidR="0046290B" w:rsidRPr="0052221D" w:rsidRDefault="0052221D" w:rsidP="0052221D">
      <w:pPr>
        <w:pStyle w:val="Heading5"/>
      </w:pPr>
      <w:bookmarkStart w:id="5" w:name="_Hlk105143723"/>
      <w:r>
        <w:t xml:space="preserve">4.3. </w:t>
      </w:r>
      <w:r w:rsidR="00E8244F" w:rsidRPr="0052221D">
        <w:t>C</w:t>
      </w:r>
      <w:r w:rsidR="009E09EF" w:rsidRPr="0052221D">
        <w:t xml:space="preserve">leaning and disinfection </w:t>
      </w:r>
      <w:bookmarkEnd w:id="5"/>
      <w:r w:rsidR="00D96F40" w:rsidRPr="0052221D">
        <w:t>-</w:t>
      </w:r>
      <w:r w:rsidR="007A2EE3" w:rsidRPr="0052221D">
        <w:t xml:space="preserve"> </w:t>
      </w:r>
      <w:r w:rsidR="00D96F40" w:rsidRPr="0052221D">
        <w:t>general considerations</w:t>
      </w:r>
    </w:p>
    <w:p w14:paraId="797F4F1F" w14:textId="67D324F4" w:rsidR="00FC65B4" w:rsidRDefault="00BD39B2" w:rsidP="008E4FEE">
      <w:r w:rsidRPr="001D7452">
        <w:t xml:space="preserve">Effective cleaning and decontamination procedures are necessary to ensure removal of pathogens from the environment. There should be processes in place to ensure that environmental cleaning and disinfection procedures are followed consistently and correctly. </w:t>
      </w:r>
      <w:r w:rsidR="0067753A">
        <w:t xml:space="preserve">No </w:t>
      </w:r>
      <w:r w:rsidR="00183972">
        <w:t>‘</w:t>
      </w:r>
      <w:r w:rsidR="007A2EE3">
        <w:t>stand-down</w:t>
      </w:r>
      <w:r w:rsidR="00183972">
        <w:t>’</w:t>
      </w:r>
      <w:r w:rsidR="0067753A">
        <w:t xml:space="preserve"> period for the room is required prior to cleaning. </w:t>
      </w:r>
    </w:p>
    <w:p w14:paraId="0B11699A" w14:textId="77777777" w:rsidR="006A25D8" w:rsidRDefault="006A25D8" w:rsidP="005861A5">
      <w:pPr>
        <w:rPr>
          <w:rFonts w:cs="Segoe UI"/>
          <w:szCs w:val="21"/>
        </w:rPr>
      </w:pPr>
    </w:p>
    <w:p w14:paraId="7E19FF46" w14:textId="5A3E3072" w:rsidR="005861A5" w:rsidRPr="001D7452" w:rsidRDefault="005861A5" w:rsidP="005861A5">
      <w:pPr>
        <w:rPr>
          <w:rFonts w:cs="Segoe UI"/>
          <w:szCs w:val="21"/>
        </w:rPr>
      </w:pPr>
      <w:r w:rsidRPr="001D7452">
        <w:rPr>
          <w:rFonts w:cs="Segoe UI"/>
          <w:szCs w:val="21"/>
          <w:shd w:val="clear" w:color="auto" w:fill="FFFFFF"/>
        </w:rPr>
        <w:t xml:space="preserve">The </w:t>
      </w:r>
      <w:proofErr w:type="spellStart"/>
      <w:r w:rsidR="00E065FA">
        <w:rPr>
          <w:rFonts w:cs="Segoe UI"/>
          <w:szCs w:val="21"/>
          <w:shd w:val="clear" w:color="auto" w:fill="FFFFFF"/>
        </w:rPr>
        <w:t>mpox</w:t>
      </w:r>
      <w:proofErr w:type="spellEnd"/>
      <w:r w:rsidRPr="001D7452">
        <w:rPr>
          <w:rFonts w:cs="Segoe UI"/>
          <w:szCs w:val="21"/>
          <w:shd w:val="clear" w:color="auto" w:fill="FFFFFF"/>
        </w:rPr>
        <w:t xml:space="preserve"> virus can be inactivated through cleaning and disinfecting by using a detergent product followed by an approved disinfection product with activity against viruses</w:t>
      </w:r>
      <w:r w:rsidR="00FC65B4">
        <w:rPr>
          <w:rFonts w:cs="Segoe UI"/>
          <w:szCs w:val="21"/>
          <w:shd w:val="clear" w:color="auto" w:fill="FFFFFF"/>
        </w:rPr>
        <w:t>.</w:t>
      </w:r>
      <w:r w:rsidRPr="001D7452">
        <w:rPr>
          <w:rFonts w:cs="Segoe UI"/>
          <w:szCs w:val="21"/>
          <w:shd w:val="clear" w:color="auto" w:fill="FFFFFF"/>
        </w:rPr>
        <w:t xml:space="preserve"> Alternatively a 2 in 1</w:t>
      </w:r>
      <w:r>
        <w:rPr>
          <w:rFonts w:cs="Segoe UI"/>
          <w:szCs w:val="21"/>
          <w:shd w:val="clear" w:color="auto" w:fill="FFFFFF"/>
        </w:rPr>
        <w:t xml:space="preserve"> detergent/disinfectant </w:t>
      </w:r>
      <w:r w:rsidRPr="001D7452">
        <w:rPr>
          <w:rFonts w:cs="Segoe UI"/>
          <w:szCs w:val="21"/>
          <w:shd w:val="clear" w:color="auto" w:fill="FFFFFF"/>
        </w:rPr>
        <w:t xml:space="preserve">(single step) product can be used. Follow </w:t>
      </w:r>
      <w:r w:rsidR="006A25D8" w:rsidRPr="001D7452">
        <w:rPr>
          <w:rFonts w:cs="Segoe UI"/>
          <w:szCs w:val="21"/>
          <w:shd w:val="clear" w:color="auto" w:fill="FFFFFF"/>
        </w:rPr>
        <w:t>manufacturers’</w:t>
      </w:r>
      <w:r w:rsidRPr="001D7452">
        <w:rPr>
          <w:rFonts w:cs="Segoe UI"/>
          <w:szCs w:val="21"/>
          <w:shd w:val="clear" w:color="auto" w:fill="FFFFFF"/>
        </w:rPr>
        <w:t xml:space="preserve"> recommendations </w:t>
      </w:r>
      <w:r>
        <w:rPr>
          <w:rFonts w:cs="Segoe UI"/>
          <w:szCs w:val="21"/>
          <w:shd w:val="clear" w:color="auto" w:fill="FFFFFF"/>
        </w:rPr>
        <w:t>for</w:t>
      </w:r>
      <w:r w:rsidRPr="001D7452">
        <w:rPr>
          <w:rFonts w:cs="Segoe UI"/>
          <w:szCs w:val="21"/>
          <w:shd w:val="clear" w:color="auto" w:fill="FFFFFF"/>
        </w:rPr>
        <w:t xml:space="preserve"> </w:t>
      </w:r>
      <w:r>
        <w:rPr>
          <w:rFonts w:cs="Segoe UI"/>
          <w:szCs w:val="21"/>
          <w:shd w:val="clear" w:color="auto" w:fill="FFFFFF"/>
        </w:rPr>
        <w:t>contact</w:t>
      </w:r>
      <w:r w:rsidRPr="001D7452">
        <w:rPr>
          <w:rFonts w:cs="Segoe UI"/>
          <w:szCs w:val="21"/>
          <w:shd w:val="clear" w:color="auto" w:fill="FFFFFF"/>
        </w:rPr>
        <w:t xml:space="preserve"> time of products.</w:t>
      </w:r>
      <w:r w:rsidRPr="001D7452">
        <w:rPr>
          <w:rFonts w:cs="Segoe UI"/>
          <w:szCs w:val="21"/>
        </w:rPr>
        <w:t xml:space="preserve"> </w:t>
      </w:r>
    </w:p>
    <w:p w14:paraId="0A2ADBC0" w14:textId="46631B3D" w:rsidR="005861A5" w:rsidRDefault="005861A5" w:rsidP="00BD39B2">
      <w:pPr>
        <w:rPr>
          <w:rFonts w:cs="Segoe UI"/>
          <w:szCs w:val="21"/>
        </w:rPr>
      </w:pPr>
    </w:p>
    <w:p w14:paraId="62164506" w14:textId="639CA49E" w:rsidR="00B37946" w:rsidRDefault="00157EBF" w:rsidP="00BD39B2">
      <w:pPr>
        <w:rPr>
          <w:rFonts w:cs="Segoe UI"/>
          <w:szCs w:val="21"/>
        </w:rPr>
      </w:pPr>
      <w:r>
        <w:rPr>
          <w:rFonts w:cs="Segoe UI"/>
          <w:szCs w:val="21"/>
        </w:rPr>
        <w:t>Pay particular attention to surfaces that are frequently touched</w:t>
      </w:r>
      <w:r w:rsidR="000704AD">
        <w:rPr>
          <w:rFonts w:cs="Segoe UI"/>
          <w:szCs w:val="21"/>
        </w:rPr>
        <w:t xml:space="preserve"> such as door handles, tables, examination couches</w:t>
      </w:r>
      <w:r w:rsidR="00BA1EC0">
        <w:rPr>
          <w:rFonts w:cs="Segoe UI"/>
          <w:szCs w:val="21"/>
        </w:rPr>
        <w:t xml:space="preserve"> – ensure that a clean </w:t>
      </w:r>
      <w:r w:rsidR="005F32B1">
        <w:rPr>
          <w:rFonts w:cs="Segoe UI"/>
          <w:szCs w:val="21"/>
        </w:rPr>
        <w:t>sheet or protective covering used in-between all patients as part of good practice</w:t>
      </w:r>
      <w:r w:rsidR="000D17B8">
        <w:rPr>
          <w:rFonts w:cs="Segoe UI"/>
          <w:szCs w:val="21"/>
        </w:rPr>
        <w:t xml:space="preserve"> in areas such as clinics</w:t>
      </w:r>
      <w:r w:rsidR="00B37946">
        <w:rPr>
          <w:rFonts w:cs="Segoe UI"/>
          <w:szCs w:val="21"/>
        </w:rPr>
        <w:t xml:space="preserve"> and community practices.</w:t>
      </w:r>
      <w:r w:rsidR="00A2582D">
        <w:rPr>
          <w:rFonts w:cs="Segoe UI"/>
          <w:szCs w:val="21"/>
        </w:rPr>
        <w:t xml:space="preserve"> There should be </w:t>
      </w:r>
      <w:r w:rsidR="00474358">
        <w:rPr>
          <w:rFonts w:cs="Segoe UI"/>
          <w:szCs w:val="21"/>
        </w:rPr>
        <w:t xml:space="preserve">adequate cleaning supplies and processes for cleaning of </w:t>
      </w:r>
      <w:r w:rsidR="007A2EE3">
        <w:rPr>
          <w:rFonts w:cs="Segoe UI"/>
          <w:szCs w:val="21"/>
        </w:rPr>
        <w:t xml:space="preserve">any reusable cleaning equipment. </w:t>
      </w:r>
      <w:r w:rsidR="007D7ED4">
        <w:rPr>
          <w:rFonts w:cs="Segoe UI"/>
          <w:szCs w:val="21"/>
        </w:rPr>
        <w:t>Avoid dusting or sweeping to reduce dispersal of infectious particles into the air</w:t>
      </w:r>
      <w:r w:rsidR="002D37BC">
        <w:rPr>
          <w:rFonts w:cs="Segoe UI"/>
          <w:szCs w:val="21"/>
        </w:rPr>
        <w:t xml:space="preserve">. </w:t>
      </w:r>
      <w:r w:rsidR="00FC65B4">
        <w:rPr>
          <w:rFonts w:cs="Segoe UI"/>
          <w:szCs w:val="21"/>
        </w:rPr>
        <w:t>Floors should be cleaned us</w:t>
      </w:r>
      <w:r w:rsidR="005F53BE">
        <w:rPr>
          <w:rFonts w:cs="Segoe UI"/>
          <w:szCs w:val="21"/>
        </w:rPr>
        <w:t>ing wet cleaning</w:t>
      </w:r>
      <w:r w:rsidR="002D37BC">
        <w:rPr>
          <w:rFonts w:cs="Segoe UI"/>
          <w:szCs w:val="21"/>
        </w:rPr>
        <w:t xml:space="preserve"> methods.</w:t>
      </w:r>
    </w:p>
    <w:p w14:paraId="51C469CE" w14:textId="246C3BFB" w:rsidR="00BD39B2" w:rsidRDefault="005F32B1" w:rsidP="00BD39B2">
      <w:pPr>
        <w:rPr>
          <w:rFonts w:cs="Segoe UI"/>
          <w:szCs w:val="21"/>
        </w:rPr>
      </w:pPr>
      <w:r>
        <w:rPr>
          <w:rFonts w:cs="Segoe UI"/>
          <w:szCs w:val="21"/>
        </w:rPr>
        <w:t xml:space="preserve"> </w:t>
      </w:r>
    </w:p>
    <w:p w14:paraId="2F71D139" w14:textId="4B8D9F32" w:rsidR="00F1463A" w:rsidRPr="007A2EE3" w:rsidRDefault="0052221D" w:rsidP="0052221D">
      <w:pPr>
        <w:pStyle w:val="Heading5"/>
      </w:pPr>
      <w:r>
        <w:lastRenderedPageBreak/>
        <w:t>Community Healthcare settings</w:t>
      </w:r>
    </w:p>
    <w:p w14:paraId="3C745358" w14:textId="32A0007E" w:rsidR="00F1463A" w:rsidRDefault="00F1463A" w:rsidP="00F1463A">
      <w:pPr>
        <w:spacing w:after="160" w:line="252" w:lineRule="auto"/>
        <w:rPr>
          <w:rFonts w:cs="Segoe UI"/>
          <w:szCs w:val="21"/>
        </w:rPr>
      </w:pPr>
      <w:r w:rsidRPr="003051FD">
        <w:rPr>
          <w:rFonts w:cs="Segoe UI"/>
          <w:szCs w:val="21"/>
        </w:rPr>
        <w:t xml:space="preserve">Following </w:t>
      </w:r>
      <w:r>
        <w:rPr>
          <w:rFonts w:cs="Segoe UI"/>
          <w:szCs w:val="21"/>
        </w:rPr>
        <w:t xml:space="preserve">departure of patient or client, ensure that cleaning and disinfection of items or surfaces </w:t>
      </w:r>
      <w:r w:rsidR="003F5A6F">
        <w:rPr>
          <w:rFonts w:cs="Segoe UI"/>
          <w:szCs w:val="21"/>
        </w:rPr>
        <w:t>is undertaken</w:t>
      </w:r>
      <w:r w:rsidR="0030540C">
        <w:rPr>
          <w:rFonts w:cs="Segoe UI"/>
          <w:szCs w:val="21"/>
        </w:rPr>
        <w:t xml:space="preserve"> before the room is used by any other staff or patient. The same type of PPE used for clinical assessment is also recommended to use when cleaning the room</w:t>
      </w:r>
      <w:r w:rsidR="003F5A6F">
        <w:rPr>
          <w:rFonts w:cs="Segoe UI"/>
          <w:szCs w:val="21"/>
        </w:rPr>
        <w:t>.</w:t>
      </w:r>
      <w:r>
        <w:rPr>
          <w:rFonts w:cs="Segoe UI"/>
          <w:szCs w:val="21"/>
        </w:rPr>
        <w:t xml:space="preserve"> Ensure </w:t>
      </w:r>
      <w:r w:rsidR="0030540C">
        <w:rPr>
          <w:rFonts w:cs="Segoe UI"/>
          <w:szCs w:val="21"/>
        </w:rPr>
        <w:t>that gloves and gown which were used</w:t>
      </w:r>
      <w:r>
        <w:rPr>
          <w:rFonts w:cs="Segoe UI"/>
          <w:szCs w:val="21"/>
        </w:rPr>
        <w:t xml:space="preserve"> during patient or client interaction </w:t>
      </w:r>
      <w:r w:rsidR="0030540C">
        <w:rPr>
          <w:rFonts w:cs="Segoe UI"/>
          <w:szCs w:val="21"/>
        </w:rPr>
        <w:t>are</w:t>
      </w:r>
      <w:r>
        <w:rPr>
          <w:rFonts w:cs="Segoe UI"/>
          <w:szCs w:val="21"/>
        </w:rPr>
        <w:t xml:space="preserve"> removed and disposed of safely, clean hands and don new set of PPE before cleaning and disinfecting. </w:t>
      </w:r>
      <w:r w:rsidR="009559B1">
        <w:rPr>
          <w:rFonts w:cs="Segoe UI"/>
          <w:szCs w:val="21"/>
        </w:rPr>
        <w:t>No</w:t>
      </w:r>
      <w:r w:rsidR="007A2EE3">
        <w:rPr>
          <w:rFonts w:cs="Segoe UI"/>
          <w:szCs w:val="21"/>
        </w:rPr>
        <w:t xml:space="preserve"> </w:t>
      </w:r>
      <w:r w:rsidR="00F45E65">
        <w:rPr>
          <w:rFonts w:cs="Segoe UI"/>
          <w:szCs w:val="21"/>
        </w:rPr>
        <w:t>‘</w:t>
      </w:r>
      <w:r w:rsidR="007A2EE3">
        <w:rPr>
          <w:rFonts w:cs="Segoe UI"/>
          <w:szCs w:val="21"/>
        </w:rPr>
        <w:t>stand-down</w:t>
      </w:r>
      <w:r w:rsidR="00F45E65">
        <w:rPr>
          <w:rFonts w:cs="Segoe UI"/>
          <w:szCs w:val="21"/>
        </w:rPr>
        <w:t>’</w:t>
      </w:r>
      <w:r w:rsidR="007A2EE3">
        <w:rPr>
          <w:rFonts w:cs="Segoe UI"/>
          <w:szCs w:val="21"/>
        </w:rPr>
        <w:t xml:space="preserve"> period </w:t>
      </w:r>
      <w:r w:rsidR="00F45E65">
        <w:rPr>
          <w:rFonts w:cs="Segoe UI"/>
          <w:szCs w:val="21"/>
        </w:rPr>
        <w:t>of</w:t>
      </w:r>
      <w:r w:rsidR="007A2EE3">
        <w:rPr>
          <w:rFonts w:cs="Segoe UI"/>
          <w:szCs w:val="21"/>
        </w:rPr>
        <w:t xml:space="preserve"> the room </w:t>
      </w:r>
      <w:r w:rsidR="00183972">
        <w:rPr>
          <w:rFonts w:cs="Segoe UI"/>
          <w:szCs w:val="21"/>
        </w:rPr>
        <w:t xml:space="preserve">is </w:t>
      </w:r>
      <w:r w:rsidR="006B3815">
        <w:rPr>
          <w:rFonts w:cs="Segoe UI"/>
          <w:szCs w:val="21"/>
        </w:rPr>
        <w:t xml:space="preserve">required </w:t>
      </w:r>
      <w:r w:rsidR="007A2EE3">
        <w:rPr>
          <w:rFonts w:cs="Segoe UI"/>
          <w:szCs w:val="21"/>
        </w:rPr>
        <w:t xml:space="preserve">before cleaning is undertaken or before it may be used again after cleaning provided manufacturer’s instructions for disinfectant contact time has been followed. </w:t>
      </w:r>
    </w:p>
    <w:p w14:paraId="0A7BA14A" w14:textId="1D5B86AB" w:rsidR="009E2A8B" w:rsidRPr="007A2EE3" w:rsidRDefault="0052221D" w:rsidP="0052221D">
      <w:pPr>
        <w:pStyle w:val="Heading5"/>
      </w:pPr>
      <w:r>
        <w:t>Hospital settings</w:t>
      </w:r>
    </w:p>
    <w:p w14:paraId="1A5033F0" w14:textId="44CCAA18" w:rsidR="00C722BE" w:rsidRPr="009E2A8B" w:rsidRDefault="009E09EF" w:rsidP="006970E1">
      <w:pPr>
        <w:spacing w:after="160" w:line="252" w:lineRule="auto"/>
        <w:rPr>
          <w:rFonts w:cs="Segoe UI"/>
          <w:szCs w:val="21"/>
          <w:shd w:val="clear" w:color="auto" w:fill="FFFFFF"/>
        </w:rPr>
      </w:pPr>
      <w:r w:rsidRPr="009E2A8B">
        <w:rPr>
          <w:rFonts w:cs="Segoe UI"/>
          <w:szCs w:val="21"/>
          <w:shd w:val="clear" w:color="auto" w:fill="FFFFFF"/>
        </w:rPr>
        <w:t xml:space="preserve">Cleaning staff should be trained and updated regularly on the appropriate PPE </w:t>
      </w:r>
      <w:r w:rsidR="002F1D44" w:rsidRPr="009E2A8B">
        <w:rPr>
          <w:rFonts w:cs="Segoe UI"/>
          <w:szCs w:val="21"/>
          <w:shd w:val="clear" w:color="auto" w:fill="FFFFFF"/>
        </w:rPr>
        <w:t>required.</w:t>
      </w:r>
    </w:p>
    <w:p w14:paraId="4EF98DBD" w14:textId="5872F378" w:rsidR="00C722BE" w:rsidRPr="00C722BE" w:rsidRDefault="00C722BE" w:rsidP="00832E7A">
      <w:pPr>
        <w:pStyle w:val="ListParagraph"/>
        <w:numPr>
          <w:ilvl w:val="1"/>
          <w:numId w:val="13"/>
        </w:numPr>
        <w:spacing w:after="160" w:line="252" w:lineRule="auto"/>
        <w:rPr>
          <w:rFonts w:cs="Segoe UI"/>
          <w:szCs w:val="21"/>
          <w:shd w:val="clear" w:color="auto" w:fill="FFFFFF"/>
        </w:rPr>
      </w:pPr>
      <w:r w:rsidRPr="00C722BE">
        <w:rPr>
          <w:rFonts w:cs="Segoe UI"/>
          <w:szCs w:val="21"/>
          <w:shd w:val="clear" w:color="auto" w:fill="FFFFFF"/>
        </w:rPr>
        <w:t>P2/N95 particulate respirator</w:t>
      </w:r>
    </w:p>
    <w:p w14:paraId="56BF6533" w14:textId="77777777" w:rsidR="00C722BE" w:rsidRPr="00C722BE" w:rsidRDefault="00C722BE" w:rsidP="00832E7A">
      <w:pPr>
        <w:pStyle w:val="ListParagraph"/>
        <w:numPr>
          <w:ilvl w:val="1"/>
          <w:numId w:val="13"/>
        </w:numPr>
        <w:spacing w:after="160" w:line="252" w:lineRule="auto"/>
        <w:rPr>
          <w:rFonts w:cs="Segoe UI"/>
          <w:szCs w:val="21"/>
          <w:shd w:val="clear" w:color="auto" w:fill="FFFFFF"/>
        </w:rPr>
      </w:pPr>
      <w:r w:rsidRPr="00C722BE">
        <w:rPr>
          <w:rFonts w:cs="Segoe UI"/>
          <w:szCs w:val="21"/>
          <w:shd w:val="clear" w:color="auto" w:fill="FFFFFF"/>
        </w:rPr>
        <w:t>Gloves</w:t>
      </w:r>
    </w:p>
    <w:p w14:paraId="079A31B1" w14:textId="77777777" w:rsidR="00C722BE" w:rsidRPr="00C722BE" w:rsidRDefault="00C722BE" w:rsidP="00832E7A">
      <w:pPr>
        <w:pStyle w:val="ListParagraph"/>
        <w:numPr>
          <w:ilvl w:val="1"/>
          <w:numId w:val="13"/>
        </w:numPr>
        <w:spacing w:after="160" w:line="252" w:lineRule="auto"/>
        <w:rPr>
          <w:rFonts w:cs="Segoe UI"/>
          <w:szCs w:val="21"/>
          <w:shd w:val="clear" w:color="auto" w:fill="FFFFFF"/>
        </w:rPr>
      </w:pPr>
      <w:r w:rsidRPr="00C722BE">
        <w:rPr>
          <w:rFonts w:cs="Segoe UI"/>
          <w:szCs w:val="21"/>
          <w:shd w:val="clear" w:color="auto" w:fill="FFFFFF"/>
        </w:rPr>
        <w:t xml:space="preserve">Eye protection </w:t>
      </w:r>
    </w:p>
    <w:p w14:paraId="417116D0" w14:textId="77777777" w:rsidR="00C722BE" w:rsidRPr="00C722BE" w:rsidRDefault="00C722BE" w:rsidP="00832E7A">
      <w:pPr>
        <w:pStyle w:val="ListParagraph"/>
        <w:numPr>
          <w:ilvl w:val="1"/>
          <w:numId w:val="13"/>
        </w:numPr>
        <w:spacing w:after="160" w:line="252" w:lineRule="auto"/>
        <w:rPr>
          <w:rFonts w:cs="Segoe UI"/>
          <w:szCs w:val="21"/>
          <w:shd w:val="clear" w:color="auto" w:fill="FFFFFF"/>
        </w:rPr>
      </w:pPr>
      <w:r w:rsidRPr="00C722BE">
        <w:rPr>
          <w:rFonts w:cs="Segoe UI"/>
          <w:szCs w:val="21"/>
          <w:shd w:val="clear" w:color="auto" w:fill="FFFFFF"/>
        </w:rPr>
        <w:t>Disposable long sleeve fluid resistant gown</w:t>
      </w:r>
    </w:p>
    <w:p w14:paraId="107342A9" w14:textId="5371F31B" w:rsidR="009E09EF" w:rsidRPr="001D7452" w:rsidRDefault="009E09EF" w:rsidP="00832E7A">
      <w:pPr>
        <w:pStyle w:val="ListParagraph"/>
        <w:numPr>
          <w:ilvl w:val="0"/>
          <w:numId w:val="13"/>
        </w:numPr>
        <w:spacing w:after="160" w:line="252" w:lineRule="auto"/>
        <w:rPr>
          <w:rFonts w:cs="Segoe UI"/>
          <w:szCs w:val="21"/>
          <w:shd w:val="clear" w:color="auto" w:fill="FFFFFF"/>
        </w:rPr>
      </w:pPr>
      <w:r w:rsidRPr="001D7452">
        <w:rPr>
          <w:rFonts w:cs="Segoe UI"/>
          <w:szCs w:val="21"/>
          <w:shd w:val="clear" w:color="auto" w:fill="FFFFFF"/>
        </w:rPr>
        <w:t xml:space="preserve">Cleaning schedules should include frequency of cleaning </w:t>
      </w:r>
      <w:r w:rsidR="002F1D44">
        <w:rPr>
          <w:rFonts w:cs="Segoe UI"/>
          <w:szCs w:val="21"/>
          <w:shd w:val="clear" w:color="auto" w:fill="FFFFFF"/>
        </w:rPr>
        <w:t>required.</w:t>
      </w:r>
    </w:p>
    <w:p w14:paraId="30D11746" w14:textId="55528FF5" w:rsidR="009E09EF" w:rsidRDefault="009E09EF" w:rsidP="00832E7A">
      <w:pPr>
        <w:pStyle w:val="ListParagraph"/>
        <w:numPr>
          <w:ilvl w:val="0"/>
          <w:numId w:val="13"/>
        </w:numPr>
        <w:spacing w:after="160" w:line="252" w:lineRule="auto"/>
        <w:rPr>
          <w:rFonts w:cs="Segoe UI"/>
          <w:szCs w:val="21"/>
          <w:shd w:val="clear" w:color="auto" w:fill="FFFFFF"/>
        </w:rPr>
      </w:pPr>
      <w:r w:rsidRPr="001D7452">
        <w:rPr>
          <w:rFonts w:cs="Segoe UI"/>
          <w:szCs w:val="21"/>
          <w:shd w:val="clear" w:color="auto" w:fill="FFFFFF"/>
        </w:rPr>
        <w:t>On discharge of patient, a terminal clean should be done as per local hospital IPC guidance which supports patient flow.</w:t>
      </w:r>
    </w:p>
    <w:p w14:paraId="5C561BAA" w14:textId="731913BA" w:rsidR="00DE0987" w:rsidRPr="00DE0987" w:rsidRDefault="00EF087E" w:rsidP="00832E7A">
      <w:pPr>
        <w:pStyle w:val="ListParagraph"/>
        <w:numPr>
          <w:ilvl w:val="0"/>
          <w:numId w:val="13"/>
        </w:numPr>
        <w:spacing w:after="160" w:line="252" w:lineRule="auto"/>
        <w:rPr>
          <w:rFonts w:cs="Segoe UI"/>
          <w:b/>
          <w:bCs/>
          <w:color w:val="002060"/>
          <w:sz w:val="24"/>
          <w:szCs w:val="24"/>
          <w:shd w:val="clear" w:color="auto" w:fill="FFFFFF"/>
        </w:rPr>
      </w:pPr>
      <w:r w:rsidRPr="00DE0987">
        <w:rPr>
          <w:rFonts w:cs="Segoe UI"/>
          <w:szCs w:val="21"/>
          <w:shd w:val="clear" w:color="auto" w:fill="FFFFFF"/>
        </w:rPr>
        <w:t xml:space="preserve">Care should be taken when cleaning floors – damp </w:t>
      </w:r>
      <w:r w:rsidR="00971B95" w:rsidRPr="00DE0987">
        <w:rPr>
          <w:rFonts w:cs="Segoe UI"/>
          <w:szCs w:val="21"/>
          <w:shd w:val="clear" w:color="auto" w:fill="FFFFFF"/>
        </w:rPr>
        <w:t>mopping should be und</w:t>
      </w:r>
      <w:r w:rsidR="0069085F" w:rsidRPr="00DE0987">
        <w:rPr>
          <w:rFonts w:cs="Segoe UI"/>
          <w:szCs w:val="21"/>
          <w:shd w:val="clear" w:color="auto" w:fill="FFFFFF"/>
        </w:rPr>
        <w:t>ertaken over vacuuming to reduce dispersal of particle</w:t>
      </w:r>
      <w:r w:rsidR="00D51450" w:rsidRPr="00DE0987">
        <w:rPr>
          <w:rFonts w:cs="Segoe UI"/>
          <w:szCs w:val="21"/>
          <w:shd w:val="clear" w:color="auto" w:fill="FFFFFF"/>
        </w:rPr>
        <w:t>s</w:t>
      </w:r>
      <w:r w:rsidR="0069085F" w:rsidRPr="00DE0987">
        <w:rPr>
          <w:rFonts w:cs="Segoe UI"/>
          <w:szCs w:val="21"/>
          <w:shd w:val="clear" w:color="auto" w:fill="FFFFFF"/>
        </w:rPr>
        <w:t xml:space="preserve"> in air.</w:t>
      </w:r>
      <w:r w:rsidR="006E2545" w:rsidRPr="00DE0987">
        <w:rPr>
          <w:rFonts w:cs="Segoe UI"/>
          <w:szCs w:val="21"/>
          <w:shd w:val="clear" w:color="auto" w:fill="FFFFFF"/>
        </w:rPr>
        <w:t xml:space="preserve"> </w:t>
      </w:r>
    </w:p>
    <w:p w14:paraId="6710AC46" w14:textId="4AA94F5A" w:rsidR="001D46B7" w:rsidRPr="007A2EE3" w:rsidRDefault="001D46B7" w:rsidP="0052221D">
      <w:pPr>
        <w:pStyle w:val="Heading5"/>
        <w:rPr>
          <w:shd w:val="clear" w:color="auto" w:fill="FFFFFF"/>
        </w:rPr>
      </w:pPr>
      <w:r w:rsidRPr="007A2EE3">
        <w:rPr>
          <w:shd w:val="clear" w:color="auto" w:fill="FFFFFF"/>
        </w:rPr>
        <w:t>Patient equipment</w:t>
      </w:r>
    </w:p>
    <w:p w14:paraId="515527FB" w14:textId="415C7938" w:rsidR="00C756B2" w:rsidRPr="00C756B2" w:rsidRDefault="00391A4B" w:rsidP="001D46B7">
      <w:pPr>
        <w:spacing w:after="160" w:line="252" w:lineRule="auto"/>
        <w:rPr>
          <w:rFonts w:cs="Segoe UI"/>
          <w:szCs w:val="21"/>
          <w:shd w:val="clear" w:color="auto" w:fill="FFFFFF"/>
        </w:rPr>
      </w:pPr>
      <w:r>
        <w:rPr>
          <w:rFonts w:cs="Segoe UI"/>
          <w:szCs w:val="21"/>
          <w:shd w:val="clear" w:color="auto" w:fill="FFFFFF"/>
        </w:rPr>
        <w:t xml:space="preserve">Patient </w:t>
      </w:r>
      <w:r w:rsidR="00C756B2">
        <w:rPr>
          <w:rFonts w:cs="Segoe UI"/>
          <w:szCs w:val="21"/>
          <w:shd w:val="clear" w:color="auto" w:fill="FFFFFF"/>
        </w:rPr>
        <w:t>equipment should be</w:t>
      </w:r>
      <w:r>
        <w:rPr>
          <w:rFonts w:cs="Segoe UI"/>
          <w:szCs w:val="21"/>
          <w:shd w:val="clear" w:color="auto" w:fill="FFFFFF"/>
        </w:rPr>
        <w:t xml:space="preserve"> either dedicated </w:t>
      </w:r>
      <w:r w:rsidR="00DE0987">
        <w:rPr>
          <w:rFonts w:cs="Segoe UI"/>
          <w:szCs w:val="21"/>
          <w:shd w:val="clear" w:color="auto" w:fill="FFFFFF"/>
        </w:rPr>
        <w:t>to the patient for the duration of their care</w:t>
      </w:r>
      <w:r w:rsidR="001F757B">
        <w:rPr>
          <w:rFonts w:cs="Segoe UI"/>
          <w:szCs w:val="21"/>
          <w:shd w:val="clear" w:color="auto" w:fill="FFFFFF"/>
        </w:rPr>
        <w:t xml:space="preserve"> </w:t>
      </w:r>
      <w:r>
        <w:rPr>
          <w:rFonts w:cs="Segoe UI"/>
          <w:szCs w:val="21"/>
          <w:shd w:val="clear" w:color="auto" w:fill="FFFFFF"/>
        </w:rPr>
        <w:t xml:space="preserve">or single-use. </w:t>
      </w:r>
      <w:r w:rsidR="001F757B">
        <w:rPr>
          <w:rFonts w:cs="Segoe UI"/>
          <w:szCs w:val="21"/>
          <w:shd w:val="clear" w:color="auto" w:fill="FFFFFF"/>
        </w:rPr>
        <w:t>Standard p</w:t>
      </w:r>
      <w:r>
        <w:rPr>
          <w:rFonts w:cs="Segoe UI"/>
          <w:szCs w:val="21"/>
          <w:shd w:val="clear" w:color="auto" w:fill="FFFFFF"/>
        </w:rPr>
        <w:t xml:space="preserve">olicies for </w:t>
      </w:r>
      <w:r w:rsidR="00390122">
        <w:rPr>
          <w:rFonts w:cs="Segoe UI"/>
          <w:szCs w:val="21"/>
          <w:shd w:val="clear" w:color="auto" w:fill="FFFFFF"/>
        </w:rPr>
        <w:t xml:space="preserve">re-processing </w:t>
      </w:r>
      <w:r w:rsidR="00DE5F19">
        <w:rPr>
          <w:rFonts w:cs="Segoe UI"/>
          <w:szCs w:val="21"/>
          <w:shd w:val="clear" w:color="auto" w:fill="FFFFFF"/>
        </w:rPr>
        <w:t>re</w:t>
      </w:r>
      <w:r w:rsidR="00A034CD">
        <w:rPr>
          <w:rFonts w:cs="Segoe UI"/>
          <w:szCs w:val="21"/>
          <w:shd w:val="clear" w:color="auto" w:fill="FFFFFF"/>
        </w:rPr>
        <w:t xml:space="preserve">-usable equipment </w:t>
      </w:r>
      <w:r w:rsidR="001F757B">
        <w:rPr>
          <w:rFonts w:cs="Segoe UI"/>
          <w:szCs w:val="21"/>
          <w:shd w:val="clear" w:color="auto" w:fill="FFFFFF"/>
        </w:rPr>
        <w:t>will apply</w:t>
      </w:r>
      <w:r w:rsidR="00A034CD">
        <w:rPr>
          <w:rFonts w:cs="Segoe UI"/>
          <w:szCs w:val="21"/>
          <w:shd w:val="clear" w:color="auto" w:fill="FFFFFF"/>
        </w:rPr>
        <w:t>.</w:t>
      </w:r>
      <w:r w:rsidR="00C756B2">
        <w:rPr>
          <w:rFonts w:cs="Segoe UI"/>
          <w:szCs w:val="21"/>
          <w:shd w:val="clear" w:color="auto" w:fill="FFFFFF"/>
        </w:rPr>
        <w:t xml:space="preserve"> </w:t>
      </w:r>
    </w:p>
    <w:p w14:paraId="18DF2496" w14:textId="03525B49" w:rsidR="009E09EF" w:rsidRPr="007A2EE3" w:rsidRDefault="00436CB8" w:rsidP="0052221D">
      <w:pPr>
        <w:pStyle w:val="Heading5"/>
      </w:pPr>
      <w:r w:rsidRPr="007A2EE3">
        <w:t>4</w:t>
      </w:r>
      <w:r w:rsidR="002D3F04" w:rsidRPr="007A2EE3">
        <w:t>.</w:t>
      </w:r>
      <w:r w:rsidR="003C197F" w:rsidRPr="007A2EE3">
        <w:t>4</w:t>
      </w:r>
      <w:r w:rsidR="00E946E1" w:rsidRPr="007A2EE3">
        <w:t xml:space="preserve"> </w:t>
      </w:r>
      <w:r w:rsidR="009E09EF" w:rsidRPr="007A2EE3">
        <w:t xml:space="preserve">Linen and laundry </w:t>
      </w:r>
    </w:p>
    <w:p w14:paraId="438B4916" w14:textId="03CC90A3" w:rsidR="009E09EF" w:rsidRDefault="009F6234" w:rsidP="009E09EF">
      <w:pPr>
        <w:spacing w:after="160" w:line="252" w:lineRule="auto"/>
        <w:rPr>
          <w:rFonts w:cs="Segoe UI"/>
          <w:szCs w:val="21"/>
        </w:rPr>
      </w:pPr>
      <w:r>
        <w:rPr>
          <w:rFonts w:cs="Segoe UI"/>
          <w:szCs w:val="21"/>
        </w:rPr>
        <w:t>Staff should follow the above PPE</w:t>
      </w:r>
      <w:r w:rsidR="00C05E11">
        <w:rPr>
          <w:rFonts w:cs="Segoe UI"/>
          <w:szCs w:val="21"/>
        </w:rPr>
        <w:t xml:space="preserve"> advice</w:t>
      </w:r>
      <w:r w:rsidR="00205D43">
        <w:rPr>
          <w:rFonts w:cs="Segoe UI"/>
          <w:szCs w:val="21"/>
        </w:rPr>
        <w:t xml:space="preserve"> when</w:t>
      </w:r>
      <w:r w:rsidR="009E09EF">
        <w:rPr>
          <w:rFonts w:cs="Segoe UI"/>
          <w:szCs w:val="21"/>
        </w:rPr>
        <w:t xml:space="preserve"> handling used linen, gowns, clothing and towels</w:t>
      </w:r>
      <w:r w:rsidR="003C197F">
        <w:rPr>
          <w:rFonts w:cs="Segoe UI"/>
          <w:szCs w:val="21"/>
        </w:rPr>
        <w:t>.</w:t>
      </w:r>
      <w:r w:rsidR="009E09EF">
        <w:rPr>
          <w:rFonts w:cs="Segoe UI"/>
          <w:szCs w:val="21"/>
        </w:rPr>
        <w:t xml:space="preserve"> Do not shake or handle used items in a manner that could disperse infectious particles. </w:t>
      </w:r>
      <w:r w:rsidR="00205D43">
        <w:rPr>
          <w:rFonts w:cs="Segoe UI"/>
          <w:szCs w:val="21"/>
        </w:rPr>
        <w:t xml:space="preserve">Follow </w:t>
      </w:r>
      <w:r w:rsidR="005D09E6">
        <w:rPr>
          <w:rFonts w:cs="Segoe UI"/>
          <w:szCs w:val="21"/>
        </w:rPr>
        <w:t xml:space="preserve">local </w:t>
      </w:r>
      <w:r w:rsidR="00205D43">
        <w:rPr>
          <w:rFonts w:cs="Segoe UI"/>
          <w:szCs w:val="21"/>
        </w:rPr>
        <w:t>policies for handling and collection of</w:t>
      </w:r>
      <w:r w:rsidR="009E09EF">
        <w:rPr>
          <w:rFonts w:cs="Segoe UI"/>
          <w:szCs w:val="21"/>
        </w:rPr>
        <w:t xml:space="preserve"> infectious linen</w:t>
      </w:r>
      <w:r w:rsidR="00210B21">
        <w:rPr>
          <w:rFonts w:cs="Segoe UI"/>
          <w:szCs w:val="21"/>
        </w:rPr>
        <w:t>.</w:t>
      </w:r>
      <w:r w:rsidR="009E09EF">
        <w:rPr>
          <w:rFonts w:cs="Segoe UI"/>
          <w:szCs w:val="21"/>
        </w:rPr>
        <w:t xml:space="preserve"> </w:t>
      </w:r>
    </w:p>
    <w:p w14:paraId="517FAC7B" w14:textId="0984A403" w:rsidR="009E09EF" w:rsidRPr="007A2EE3" w:rsidRDefault="00436CB8" w:rsidP="0052221D">
      <w:pPr>
        <w:pStyle w:val="Heading5"/>
      </w:pPr>
      <w:r w:rsidRPr="007A2EE3">
        <w:t>4</w:t>
      </w:r>
      <w:r w:rsidR="002D3F04" w:rsidRPr="007A2EE3">
        <w:t>.</w:t>
      </w:r>
      <w:bookmarkStart w:id="6" w:name="_Hlk105143790"/>
      <w:r w:rsidR="003C197F" w:rsidRPr="007A2EE3">
        <w:t>5</w:t>
      </w:r>
      <w:r w:rsidR="00E946E1" w:rsidRPr="007A2EE3">
        <w:t xml:space="preserve"> </w:t>
      </w:r>
      <w:r w:rsidR="009E09EF" w:rsidRPr="007A2EE3">
        <w:t>Waste</w:t>
      </w:r>
      <w:r w:rsidR="004D3A22" w:rsidRPr="007A2EE3">
        <w:t xml:space="preserve"> and sharps management</w:t>
      </w:r>
      <w:bookmarkEnd w:id="6"/>
    </w:p>
    <w:p w14:paraId="2E0EF226" w14:textId="0E658E1F" w:rsidR="004237BF" w:rsidRDefault="009E09EF" w:rsidP="00D83F57">
      <w:pPr>
        <w:spacing w:after="160" w:line="252" w:lineRule="auto"/>
        <w:rPr>
          <w:rFonts w:cs="Segoe UI"/>
          <w:szCs w:val="21"/>
        </w:rPr>
      </w:pPr>
      <w:r>
        <w:rPr>
          <w:rFonts w:cs="Segoe UI"/>
          <w:szCs w:val="21"/>
        </w:rPr>
        <w:t>Adhere</w:t>
      </w:r>
      <w:r w:rsidRPr="003051FD">
        <w:rPr>
          <w:rFonts w:cs="Segoe UI"/>
          <w:szCs w:val="21"/>
        </w:rPr>
        <w:t xml:space="preserve"> to </w:t>
      </w:r>
      <w:r>
        <w:rPr>
          <w:rFonts w:cs="Segoe UI"/>
          <w:szCs w:val="21"/>
        </w:rPr>
        <w:t xml:space="preserve">standards for the </w:t>
      </w:r>
      <w:r w:rsidRPr="003051FD">
        <w:rPr>
          <w:rFonts w:cs="Segoe UI"/>
          <w:szCs w:val="21"/>
        </w:rPr>
        <w:t xml:space="preserve">management of </w:t>
      </w:r>
      <w:r>
        <w:rPr>
          <w:rFonts w:cs="Segoe UI"/>
          <w:szCs w:val="21"/>
        </w:rPr>
        <w:t xml:space="preserve">healthcare </w:t>
      </w:r>
      <w:r w:rsidRPr="003051FD">
        <w:rPr>
          <w:rFonts w:cs="Segoe UI"/>
          <w:szCs w:val="21"/>
        </w:rPr>
        <w:t>waste</w:t>
      </w:r>
      <w:r>
        <w:rPr>
          <w:rFonts w:cs="Segoe UI"/>
          <w:szCs w:val="21"/>
        </w:rPr>
        <w:t xml:space="preserve"> NZS 4304:2002</w:t>
      </w:r>
      <w:r w:rsidR="00CE7AE4" w:rsidRPr="00CE7AE4">
        <w:rPr>
          <w:rFonts w:cs="Segoe UI"/>
          <w:szCs w:val="21"/>
        </w:rPr>
        <w:t xml:space="preserve"> </w:t>
      </w:r>
      <w:r w:rsidR="00CE7AE4" w:rsidRPr="00CE7AE4">
        <w:rPr>
          <w:rFonts w:cs="Segoe UI"/>
          <w:i/>
          <w:iCs/>
          <w:szCs w:val="21"/>
        </w:rPr>
        <w:t>Management of Healthcare Waste</w:t>
      </w:r>
      <w:r w:rsidR="00991EBC">
        <w:rPr>
          <w:rFonts w:cs="Segoe UI"/>
          <w:szCs w:val="21"/>
        </w:rPr>
        <w:t xml:space="preserve"> and follow local policy</w:t>
      </w:r>
      <w:r w:rsidR="00D83F57">
        <w:rPr>
          <w:rFonts w:cs="Segoe UI"/>
          <w:szCs w:val="21"/>
        </w:rPr>
        <w:t xml:space="preserve">. </w:t>
      </w:r>
    </w:p>
    <w:p w14:paraId="6F636084" w14:textId="73D6E64E" w:rsidR="0054630F" w:rsidRPr="007A2EE3" w:rsidRDefault="00C9574D" w:rsidP="0052221D">
      <w:pPr>
        <w:pStyle w:val="Heading4"/>
        <w:rPr>
          <w:rFonts w:eastAsiaTheme="minorHAnsi"/>
          <w:lang w:eastAsia="en-US"/>
        </w:rPr>
      </w:pPr>
      <w:r w:rsidRPr="007A2EE3">
        <w:rPr>
          <w:rFonts w:eastAsiaTheme="minorHAnsi"/>
          <w:lang w:eastAsia="en-US"/>
        </w:rPr>
        <w:t>5</w:t>
      </w:r>
      <w:r w:rsidR="00501B81" w:rsidRPr="007A2EE3">
        <w:rPr>
          <w:rFonts w:eastAsiaTheme="minorHAnsi"/>
          <w:lang w:eastAsia="en-US"/>
        </w:rPr>
        <w:t xml:space="preserve">. </w:t>
      </w:r>
      <w:r w:rsidR="0054630F" w:rsidRPr="007A2EE3">
        <w:rPr>
          <w:rFonts w:eastAsiaTheme="minorHAnsi"/>
          <w:lang w:eastAsia="en-US"/>
        </w:rPr>
        <w:t xml:space="preserve"> Occupational Health and Safety </w:t>
      </w:r>
    </w:p>
    <w:p w14:paraId="527A9CFE" w14:textId="77777777" w:rsidR="0054630F" w:rsidRDefault="0054630F" w:rsidP="0054630F">
      <w:r w:rsidRPr="003B1153">
        <w:t xml:space="preserve">Staff assigned to care for </w:t>
      </w:r>
      <w:r>
        <w:t xml:space="preserve">suspected </w:t>
      </w:r>
      <w:r w:rsidRPr="003B1153">
        <w:t>or confirmed patients should</w:t>
      </w:r>
      <w:r>
        <w:t>:</w:t>
      </w:r>
    </w:p>
    <w:p w14:paraId="44E58B9F" w14:textId="5C863D6E" w:rsidR="0054630F" w:rsidRDefault="0054630F" w:rsidP="00832E7A">
      <w:pPr>
        <w:pStyle w:val="ListParagraph"/>
        <w:numPr>
          <w:ilvl w:val="0"/>
          <w:numId w:val="8"/>
        </w:numPr>
        <w:spacing w:after="160" w:line="276" w:lineRule="auto"/>
        <w:rPr>
          <w:rFonts w:cs="Segoe UI"/>
          <w:szCs w:val="21"/>
        </w:rPr>
      </w:pPr>
      <w:r w:rsidRPr="0077711F">
        <w:rPr>
          <w:rFonts w:cs="Segoe UI"/>
          <w:szCs w:val="21"/>
        </w:rPr>
        <w:t>meet the occupational health policy for fitness to work in this situation</w:t>
      </w:r>
      <w:r>
        <w:rPr>
          <w:rFonts w:cs="Segoe UI"/>
          <w:szCs w:val="21"/>
        </w:rPr>
        <w:t xml:space="preserve"> </w:t>
      </w:r>
    </w:p>
    <w:p w14:paraId="352A3A50" w14:textId="6C8917ED" w:rsidR="0054630F" w:rsidRPr="0077711F" w:rsidRDefault="0054630F" w:rsidP="00832E7A">
      <w:pPr>
        <w:pStyle w:val="ListParagraph"/>
        <w:numPr>
          <w:ilvl w:val="0"/>
          <w:numId w:val="8"/>
        </w:numPr>
        <w:spacing w:after="160" w:line="276" w:lineRule="auto"/>
        <w:rPr>
          <w:rFonts w:cs="Segoe UI"/>
          <w:szCs w:val="21"/>
        </w:rPr>
      </w:pPr>
      <w:r w:rsidRPr="0077711F">
        <w:rPr>
          <w:rFonts w:cs="Segoe UI"/>
          <w:szCs w:val="21"/>
        </w:rPr>
        <w:t xml:space="preserve">follow the local </w:t>
      </w:r>
      <w:r w:rsidR="006A25D8">
        <w:rPr>
          <w:rFonts w:cs="Segoe UI"/>
          <w:szCs w:val="21"/>
        </w:rPr>
        <w:t xml:space="preserve">Occupational Health </w:t>
      </w:r>
      <w:r w:rsidRPr="0077711F">
        <w:rPr>
          <w:rFonts w:cs="Segoe UI"/>
          <w:szCs w:val="21"/>
        </w:rPr>
        <w:t xml:space="preserve">procedure for </w:t>
      </w:r>
      <w:r w:rsidR="006A25D8">
        <w:rPr>
          <w:rFonts w:cs="Segoe UI"/>
          <w:szCs w:val="21"/>
        </w:rPr>
        <w:t>staff contact tracing, monitoring and follow up</w:t>
      </w:r>
      <w:r w:rsidRPr="0077711F">
        <w:rPr>
          <w:rFonts w:cs="Segoe UI"/>
          <w:szCs w:val="21"/>
        </w:rPr>
        <w:t xml:space="preserve"> </w:t>
      </w:r>
    </w:p>
    <w:p w14:paraId="24E8E802" w14:textId="7C9CBC4C" w:rsidR="00656D5A" w:rsidRPr="007A2EE3" w:rsidRDefault="003E1C80" w:rsidP="0052221D">
      <w:pPr>
        <w:pStyle w:val="Heading5"/>
        <w:rPr>
          <w:rFonts w:eastAsiaTheme="minorHAnsi"/>
          <w:lang w:eastAsia="en-US"/>
        </w:rPr>
      </w:pPr>
      <w:r w:rsidRPr="007A2EE3">
        <w:rPr>
          <w:rFonts w:eastAsiaTheme="minorHAnsi"/>
          <w:lang w:eastAsia="en-US"/>
        </w:rPr>
        <w:t>5.1</w:t>
      </w:r>
      <w:r w:rsidR="002D3F04" w:rsidRPr="007A2EE3">
        <w:rPr>
          <w:rFonts w:eastAsiaTheme="minorHAnsi"/>
          <w:lang w:eastAsia="en-US"/>
        </w:rPr>
        <w:t xml:space="preserve"> </w:t>
      </w:r>
      <w:bookmarkStart w:id="7" w:name="_Hlk105143985"/>
      <w:r w:rsidR="00656D5A" w:rsidRPr="007A2EE3">
        <w:rPr>
          <w:rFonts w:eastAsiaTheme="minorHAnsi"/>
          <w:lang w:eastAsia="en-US"/>
        </w:rPr>
        <w:t xml:space="preserve">Management of HCW </w:t>
      </w:r>
      <w:proofErr w:type="spellStart"/>
      <w:r w:rsidR="00E065FA">
        <w:rPr>
          <w:rFonts w:eastAsiaTheme="minorHAnsi"/>
          <w:lang w:eastAsia="en-US"/>
        </w:rPr>
        <w:t>mpox</w:t>
      </w:r>
      <w:proofErr w:type="spellEnd"/>
      <w:r w:rsidR="00656D5A" w:rsidRPr="007A2EE3">
        <w:rPr>
          <w:rFonts w:eastAsiaTheme="minorHAnsi"/>
          <w:lang w:eastAsia="en-US"/>
        </w:rPr>
        <w:t xml:space="preserve"> exposure events</w:t>
      </w:r>
      <w:bookmarkEnd w:id="7"/>
    </w:p>
    <w:p w14:paraId="16195637" w14:textId="2ACB89D8" w:rsidR="00656D5A" w:rsidRPr="00D11BEB" w:rsidRDefault="0067753A" w:rsidP="00656D5A">
      <w:pPr>
        <w:pStyle w:val="rtejustify"/>
        <w:spacing w:before="120" w:beforeAutospacing="0" w:after="216" w:afterAutospacing="0"/>
        <w:rPr>
          <w:rFonts w:ascii="Segoe UI" w:hAnsi="Segoe UI" w:cs="Segoe UI"/>
          <w:sz w:val="21"/>
          <w:szCs w:val="21"/>
        </w:rPr>
      </w:pPr>
      <w:r>
        <w:rPr>
          <w:rFonts w:ascii="Segoe UI" w:hAnsi="Segoe UI" w:cs="Segoe UI"/>
          <w:sz w:val="21"/>
          <w:szCs w:val="21"/>
        </w:rPr>
        <w:t>Risk assessment should be performed on health workers who have unprotected exposures (</w:t>
      </w:r>
      <w:proofErr w:type="gramStart"/>
      <w:r>
        <w:rPr>
          <w:rFonts w:ascii="Segoe UI" w:hAnsi="Segoe UI" w:cs="Segoe UI"/>
          <w:sz w:val="21"/>
          <w:szCs w:val="21"/>
        </w:rPr>
        <w:t>i.e.</w:t>
      </w:r>
      <w:proofErr w:type="gramEnd"/>
      <w:r>
        <w:rPr>
          <w:rFonts w:ascii="Segoe UI" w:hAnsi="Segoe UI" w:cs="Segoe UI"/>
          <w:sz w:val="21"/>
          <w:szCs w:val="21"/>
        </w:rPr>
        <w:t xml:space="preserve"> not wearing appropriate PPE) to patients with </w:t>
      </w:r>
      <w:proofErr w:type="spellStart"/>
      <w:r w:rsidR="00E065FA">
        <w:rPr>
          <w:rFonts w:ascii="Segoe UI" w:hAnsi="Segoe UI" w:cs="Segoe UI"/>
          <w:sz w:val="21"/>
          <w:szCs w:val="21"/>
        </w:rPr>
        <w:t>mpox</w:t>
      </w:r>
      <w:proofErr w:type="spellEnd"/>
      <w:r>
        <w:rPr>
          <w:rFonts w:ascii="Segoe UI" w:hAnsi="Segoe UI" w:cs="Segoe UI"/>
          <w:sz w:val="21"/>
          <w:szCs w:val="21"/>
        </w:rPr>
        <w:t xml:space="preserve"> or </w:t>
      </w:r>
      <w:r w:rsidR="008D3A6D">
        <w:rPr>
          <w:rFonts w:ascii="Segoe UI" w:hAnsi="Segoe UI" w:cs="Segoe UI"/>
          <w:sz w:val="21"/>
          <w:szCs w:val="21"/>
        </w:rPr>
        <w:t xml:space="preserve">possible </w:t>
      </w:r>
      <w:r>
        <w:rPr>
          <w:rFonts w:ascii="Segoe UI" w:hAnsi="Segoe UI" w:cs="Segoe UI"/>
          <w:sz w:val="21"/>
          <w:szCs w:val="21"/>
        </w:rPr>
        <w:t>contaminated materials (e.g. linen</w:t>
      </w:r>
      <w:r w:rsidR="00BB1FF5">
        <w:rPr>
          <w:rFonts w:ascii="Segoe UI" w:hAnsi="Segoe UI" w:cs="Segoe UI"/>
          <w:sz w:val="21"/>
          <w:szCs w:val="21"/>
        </w:rPr>
        <w:t>).</w:t>
      </w:r>
    </w:p>
    <w:p w14:paraId="7519C0B2" w14:textId="1BE0D65B" w:rsidR="00E834BD" w:rsidRDefault="00656D5A" w:rsidP="00656D5A">
      <w:pPr>
        <w:pStyle w:val="rtejustify"/>
        <w:spacing w:before="120" w:beforeAutospacing="0" w:after="216" w:afterAutospacing="0"/>
        <w:rPr>
          <w:rFonts w:ascii="Segoe UI" w:hAnsi="Segoe UI" w:cs="Segoe UI"/>
          <w:sz w:val="21"/>
          <w:szCs w:val="21"/>
        </w:rPr>
      </w:pPr>
      <w:r w:rsidRPr="00D11BEB">
        <w:rPr>
          <w:rFonts w:ascii="Segoe UI" w:hAnsi="Segoe UI" w:cs="Segoe UI"/>
          <w:sz w:val="21"/>
          <w:szCs w:val="21"/>
        </w:rPr>
        <w:t xml:space="preserve">Health workers who have cared for or otherwise been in direct or indirect contact with </w:t>
      </w:r>
      <w:proofErr w:type="spellStart"/>
      <w:r w:rsidR="00E065FA">
        <w:rPr>
          <w:rFonts w:ascii="Segoe UI" w:hAnsi="Segoe UI" w:cs="Segoe UI"/>
          <w:sz w:val="21"/>
          <w:szCs w:val="21"/>
        </w:rPr>
        <w:t>mpox</w:t>
      </w:r>
      <w:proofErr w:type="spellEnd"/>
      <w:r w:rsidRPr="00D11BEB">
        <w:rPr>
          <w:rFonts w:ascii="Segoe UI" w:hAnsi="Segoe UI" w:cs="Segoe UI"/>
          <w:sz w:val="21"/>
          <w:szCs w:val="21"/>
        </w:rPr>
        <w:t xml:space="preserve"> patients while adhering to recommended </w:t>
      </w:r>
      <w:r w:rsidR="008D3A6D">
        <w:rPr>
          <w:rFonts w:ascii="Segoe UI" w:hAnsi="Segoe UI" w:cs="Segoe UI"/>
          <w:sz w:val="21"/>
          <w:szCs w:val="21"/>
        </w:rPr>
        <w:t>IPC</w:t>
      </w:r>
      <w:r w:rsidRPr="00D11BEB">
        <w:rPr>
          <w:rFonts w:ascii="Segoe UI" w:hAnsi="Segoe UI" w:cs="Segoe UI"/>
          <w:sz w:val="21"/>
          <w:szCs w:val="21"/>
        </w:rPr>
        <w:t xml:space="preserve"> precautions may undergo self-monitoring or active monitoring as determined by local public health authorities.</w:t>
      </w:r>
    </w:p>
    <w:p w14:paraId="2F027F28" w14:textId="67A66152" w:rsidR="00656D5A" w:rsidRPr="007A2EE3" w:rsidRDefault="003E1C80" w:rsidP="0052221D">
      <w:pPr>
        <w:pStyle w:val="Heading5"/>
      </w:pPr>
      <w:r w:rsidRPr="007A2EE3">
        <w:lastRenderedPageBreak/>
        <w:t xml:space="preserve">5.2 </w:t>
      </w:r>
      <w:r w:rsidR="00656D5A" w:rsidRPr="007A2EE3">
        <w:t xml:space="preserve">Breach of PPE practice when providing care for a patient with suspected or confirmed </w:t>
      </w:r>
      <w:proofErr w:type="spellStart"/>
      <w:r w:rsidR="00E065FA">
        <w:t>mpox</w:t>
      </w:r>
      <w:proofErr w:type="spellEnd"/>
      <w:r w:rsidR="00656D5A" w:rsidRPr="007A2EE3">
        <w:t xml:space="preserve"> infection  </w:t>
      </w:r>
    </w:p>
    <w:p w14:paraId="0DD4DCA7" w14:textId="473DD251" w:rsidR="00656D5A" w:rsidRPr="009171ED" w:rsidRDefault="00656D5A" w:rsidP="00656D5A">
      <w:pPr>
        <w:rPr>
          <w:rFonts w:cs="Segoe UI"/>
          <w:szCs w:val="21"/>
        </w:rPr>
      </w:pPr>
      <w:r>
        <w:rPr>
          <w:rFonts w:cs="Segoe UI"/>
          <w:szCs w:val="21"/>
        </w:rPr>
        <w:t>Hospitals</w:t>
      </w:r>
      <w:r w:rsidRPr="009171ED">
        <w:rPr>
          <w:rFonts w:cs="Segoe UI"/>
          <w:szCs w:val="21"/>
        </w:rPr>
        <w:t xml:space="preserve"> should have established processes to manage such events.  </w:t>
      </w:r>
      <w:r>
        <w:rPr>
          <w:rFonts w:cs="Segoe UI"/>
          <w:szCs w:val="21"/>
        </w:rPr>
        <w:t>E</w:t>
      </w:r>
      <w:r w:rsidRPr="009171ED">
        <w:rPr>
          <w:rFonts w:cs="Segoe UI"/>
          <w:szCs w:val="21"/>
        </w:rPr>
        <w:t>xposure event</w:t>
      </w:r>
      <w:r>
        <w:rPr>
          <w:rFonts w:cs="Segoe UI"/>
          <w:szCs w:val="21"/>
        </w:rPr>
        <w:t>s</w:t>
      </w:r>
      <w:r w:rsidRPr="009171ED">
        <w:rPr>
          <w:rFonts w:cs="Segoe UI"/>
          <w:szCs w:val="21"/>
        </w:rPr>
        <w:t xml:space="preserve"> should be discussed with the </w:t>
      </w:r>
      <w:r>
        <w:rPr>
          <w:rFonts w:cs="Segoe UI"/>
          <w:szCs w:val="21"/>
        </w:rPr>
        <w:t>hospital</w:t>
      </w:r>
      <w:r w:rsidRPr="009171ED">
        <w:rPr>
          <w:rFonts w:cs="Segoe UI"/>
          <w:szCs w:val="21"/>
        </w:rPr>
        <w:t xml:space="preserve"> IPC, Occupational Health Service, and Public Health </w:t>
      </w:r>
      <w:r>
        <w:rPr>
          <w:rFonts w:cs="Segoe UI"/>
          <w:szCs w:val="21"/>
        </w:rPr>
        <w:t xml:space="preserve">Unit </w:t>
      </w:r>
      <w:r w:rsidRPr="009171ED">
        <w:rPr>
          <w:rFonts w:cs="Segoe UI"/>
          <w:szCs w:val="21"/>
        </w:rPr>
        <w:t xml:space="preserve">to support the risk assessment process. </w:t>
      </w:r>
    </w:p>
    <w:p w14:paraId="3A21B235" w14:textId="77777777" w:rsidR="00656D5A" w:rsidRDefault="00656D5A" w:rsidP="00656D5A"/>
    <w:p w14:paraId="3C0C537F" w14:textId="32FD194C" w:rsidR="00E807EA" w:rsidRDefault="00E315E3" w:rsidP="00180384">
      <w:pPr>
        <w:rPr>
          <w:rFonts w:eastAsiaTheme="minorHAnsi" w:cs="Segoe UI"/>
          <w:szCs w:val="21"/>
          <w:lang w:eastAsia="en-US"/>
        </w:rPr>
      </w:pPr>
      <w:r w:rsidRPr="00E315E3">
        <w:rPr>
          <w:rFonts w:eastAsiaTheme="minorHAnsi" w:cs="Segoe UI"/>
          <w:szCs w:val="21"/>
          <w:lang w:eastAsia="en-US"/>
        </w:rPr>
        <w:t xml:space="preserve">Treatment advice can be provided by your </w:t>
      </w:r>
      <w:r w:rsidR="00776015">
        <w:rPr>
          <w:rFonts w:eastAsiaTheme="minorHAnsi" w:cs="Segoe UI"/>
          <w:szCs w:val="21"/>
          <w:lang w:eastAsia="en-US"/>
        </w:rPr>
        <w:t>regional</w:t>
      </w:r>
      <w:r w:rsidRPr="00E315E3">
        <w:rPr>
          <w:rFonts w:eastAsiaTheme="minorHAnsi" w:cs="Segoe UI"/>
          <w:szCs w:val="21"/>
          <w:lang w:eastAsia="en-US"/>
        </w:rPr>
        <w:t xml:space="preserve"> Infectious Disease </w:t>
      </w:r>
      <w:r w:rsidR="008D3A6D">
        <w:rPr>
          <w:rFonts w:eastAsiaTheme="minorHAnsi" w:cs="Segoe UI"/>
          <w:szCs w:val="21"/>
          <w:lang w:eastAsia="en-US"/>
        </w:rPr>
        <w:t>p</w:t>
      </w:r>
      <w:r w:rsidRPr="00E315E3">
        <w:rPr>
          <w:rFonts w:eastAsiaTheme="minorHAnsi" w:cs="Segoe UI"/>
          <w:szCs w:val="21"/>
          <w:lang w:eastAsia="en-US"/>
        </w:rPr>
        <w:t xml:space="preserve">hysicians. </w:t>
      </w:r>
    </w:p>
    <w:p w14:paraId="3833481B" w14:textId="7B69D048" w:rsidR="008E4FEE" w:rsidRDefault="008E4FEE" w:rsidP="00180384">
      <w:pPr>
        <w:rPr>
          <w:rFonts w:eastAsiaTheme="minorHAnsi" w:cs="Segoe UI"/>
          <w:szCs w:val="21"/>
          <w:lang w:eastAsia="en-US"/>
        </w:rPr>
      </w:pPr>
    </w:p>
    <w:p w14:paraId="1562F585" w14:textId="231BD6A1" w:rsidR="005C61AD" w:rsidRPr="007A2EE3" w:rsidRDefault="003E1C80" w:rsidP="0052221D">
      <w:pPr>
        <w:pStyle w:val="Heading4"/>
      </w:pPr>
      <w:r w:rsidRPr="006A25D8">
        <w:rPr>
          <w:bCs/>
        </w:rPr>
        <w:t>6</w:t>
      </w:r>
      <w:r w:rsidR="00633795" w:rsidRPr="007A2EE3">
        <w:t>.</w:t>
      </w:r>
      <w:r w:rsidR="00291770" w:rsidRPr="007A2EE3">
        <w:t xml:space="preserve"> </w:t>
      </w:r>
      <w:bookmarkStart w:id="8" w:name="_Hlk105144046"/>
      <w:r w:rsidR="000F03F0" w:rsidRPr="007A2EE3">
        <w:t xml:space="preserve">Additional </w:t>
      </w:r>
      <w:r w:rsidR="005C61AD" w:rsidRPr="007A2EE3">
        <w:t xml:space="preserve">IPC </w:t>
      </w:r>
      <w:r w:rsidR="00D40AFA" w:rsidRPr="007A2EE3">
        <w:t>measures</w:t>
      </w:r>
      <w:r w:rsidR="005C61AD" w:rsidRPr="007A2EE3">
        <w:t xml:space="preserve"> for</w:t>
      </w:r>
      <w:r w:rsidR="000F03F0" w:rsidRPr="007A2EE3">
        <w:t xml:space="preserve"> in-patient</w:t>
      </w:r>
      <w:r w:rsidR="005C61AD" w:rsidRPr="007A2EE3">
        <w:t xml:space="preserve"> care</w:t>
      </w:r>
      <w:r w:rsidR="001304A4" w:rsidRPr="007A2EE3">
        <w:t xml:space="preserve"> </w:t>
      </w:r>
      <w:r w:rsidR="005C61AD" w:rsidRPr="007A2EE3">
        <w:t xml:space="preserve"> </w:t>
      </w:r>
    </w:p>
    <w:bookmarkEnd w:id="8"/>
    <w:p w14:paraId="74BDFD8D" w14:textId="77777777" w:rsidR="005C61AD" w:rsidRDefault="005C61AD" w:rsidP="005C61AD">
      <w:pPr>
        <w:pStyle w:val="ListParagraph"/>
        <w:ind w:left="360"/>
        <w:rPr>
          <w:b/>
          <w:bCs/>
          <w:sz w:val="24"/>
          <w:szCs w:val="24"/>
        </w:rPr>
      </w:pPr>
    </w:p>
    <w:tbl>
      <w:tblPr>
        <w:tblStyle w:val="TableGrid"/>
        <w:tblW w:w="0" w:type="auto"/>
        <w:tblInd w:w="-5" w:type="dxa"/>
        <w:tblLook w:val="04A0" w:firstRow="1" w:lastRow="0" w:firstColumn="1" w:lastColumn="0" w:noHBand="0" w:noVBand="1"/>
      </w:tblPr>
      <w:tblGrid>
        <w:gridCol w:w="4497"/>
        <w:gridCol w:w="5142"/>
      </w:tblGrid>
      <w:tr w:rsidR="006C5E4A" w14:paraId="18E0B18B" w14:textId="77777777" w:rsidTr="006C5E4A">
        <w:tc>
          <w:tcPr>
            <w:tcW w:w="4497" w:type="dxa"/>
          </w:tcPr>
          <w:p w14:paraId="7292C064" w14:textId="45EE4431" w:rsidR="006C5E4A" w:rsidRPr="005C61AD" w:rsidRDefault="006C5E4A" w:rsidP="00832E7A">
            <w:pPr>
              <w:numPr>
                <w:ilvl w:val="0"/>
                <w:numId w:val="9"/>
              </w:numPr>
              <w:contextualSpacing/>
              <w:rPr>
                <w:bCs/>
              </w:rPr>
            </w:pPr>
            <w:r w:rsidRPr="005C61AD">
              <w:rPr>
                <w:bCs/>
              </w:rPr>
              <w:t xml:space="preserve">Movement of patients, with </w:t>
            </w:r>
            <w:r w:rsidRPr="00F65A07">
              <w:rPr>
                <w:bCs/>
              </w:rPr>
              <w:t xml:space="preserve">suspected or confirmed </w:t>
            </w:r>
            <w:proofErr w:type="spellStart"/>
            <w:r w:rsidR="00E065FA">
              <w:rPr>
                <w:bCs/>
              </w:rPr>
              <w:t>mpox</w:t>
            </w:r>
            <w:proofErr w:type="spellEnd"/>
            <w:r w:rsidRPr="005C61AD">
              <w:rPr>
                <w:bCs/>
              </w:rPr>
              <w:t xml:space="preserve"> </w:t>
            </w:r>
            <w:r w:rsidR="003F2876">
              <w:rPr>
                <w:bCs/>
              </w:rPr>
              <w:t>within the hospital.</w:t>
            </w:r>
            <w:r w:rsidRPr="005C61AD">
              <w:rPr>
                <w:bCs/>
              </w:rPr>
              <w:t xml:space="preserve"> </w:t>
            </w:r>
          </w:p>
        </w:tc>
        <w:tc>
          <w:tcPr>
            <w:tcW w:w="5142" w:type="dxa"/>
          </w:tcPr>
          <w:p w14:paraId="0163DD56" w14:textId="7AD1945D" w:rsidR="00CA77E1" w:rsidRPr="00CA77E1" w:rsidRDefault="006C5E4A" w:rsidP="005037E5">
            <w:pPr>
              <w:pStyle w:val="ListParagraph"/>
              <w:numPr>
                <w:ilvl w:val="0"/>
                <w:numId w:val="23"/>
              </w:numPr>
              <w:ind w:left="354" w:hanging="284"/>
              <w:jc w:val="both"/>
            </w:pPr>
            <w:r w:rsidRPr="00237758">
              <w:t>The patient must wear a medical mask for source control</w:t>
            </w:r>
            <w:r w:rsidR="003F2876">
              <w:t xml:space="preserve"> and any lesions should be covered</w:t>
            </w:r>
            <w:r w:rsidR="00340764">
              <w:t>.</w:t>
            </w:r>
            <w:r w:rsidRPr="00237758">
              <w:t xml:space="preserve"> </w:t>
            </w:r>
            <w:r w:rsidR="00CA77E1" w:rsidRPr="00CA77E1">
              <w:t>Ensure the patient cleans their hands prior to leaving their room.</w:t>
            </w:r>
          </w:p>
          <w:p w14:paraId="6F2ECB7C" w14:textId="77777777" w:rsidR="00CA77E1" w:rsidRPr="00CA77E1" w:rsidRDefault="00CA77E1" w:rsidP="005037E5">
            <w:pPr>
              <w:pStyle w:val="ListParagraph"/>
              <w:numPr>
                <w:ilvl w:val="0"/>
                <w:numId w:val="23"/>
              </w:numPr>
              <w:ind w:left="354" w:hanging="284"/>
            </w:pPr>
            <w:r w:rsidRPr="00CA77E1">
              <w:t>Transfer ambulatory patients in a wheelchair to minimise contact with surfaces</w:t>
            </w:r>
          </w:p>
          <w:p w14:paraId="033ED49E" w14:textId="7F477C62" w:rsidR="005C2144" w:rsidRDefault="005C2144" w:rsidP="005037E5">
            <w:pPr>
              <w:pStyle w:val="ListParagraph"/>
              <w:numPr>
                <w:ilvl w:val="0"/>
                <w:numId w:val="23"/>
              </w:numPr>
              <w:ind w:left="354" w:hanging="284"/>
              <w:jc w:val="both"/>
            </w:pPr>
            <w:r w:rsidRPr="00237758">
              <w:t>Staff at the receiving department or ward should be advised</w:t>
            </w:r>
            <w:r w:rsidR="00DF4EF4">
              <w:t xml:space="preserve"> prior to transfer</w:t>
            </w:r>
            <w:r w:rsidRPr="00237758">
              <w:t xml:space="preserve"> that the patient</w:t>
            </w:r>
            <w:r>
              <w:t xml:space="preserve"> is or is suspected of having </w:t>
            </w:r>
            <w:proofErr w:type="spellStart"/>
            <w:r w:rsidR="00E065FA">
              <w:t>mpox</w:t>
            </w:r>
            <w:proofErr w:type="spellEnd"/>
            <w:r>
              <w:t xml:space="preserve"> infection.</w:t>
            </w:r>
            <w:r w:rsidR="00DF4EF4">
              <w:t xml:space="preserve"> Patients should not wait in communal areas.</w:t>
            </w:r>
          </w:p>
          <w:p w14:paraId="60702474" w14:textId="77777777" w:rsidR="00BC3A1A" w:rsidRDefault="00BC3A1A" w:rsidP="005037E5">
            <w:pPr>
              <w:pStyle w:val="ListParagraph"/>
              <w:numPr>
                <w:ilvl w:val="0"/>
                <w:numId w:val="23"/>
              </w:numPr>
              <w:ind w:left="354" w:hanging="284"/>
              <w:jc w:val="both"/>
            </w:pPr>
            <w:r>
              <w:t>Local procedures must be in place for cleaning and disinfecting local department equipment e.g. imaging equipment</w:t>
            </w:r>
          </w:p>
          <w:p w14:paraId="7402576C" w14:textId="77777777" w:rsidR="006C5E4A" w:rsidRPr="00D434AC" w:rsidRDefault="006C5E4A" w:rsidP="00832E7A">
            <w:pPr>
              <w:pStyle w:val="ListParagraph"/>
              <w:numPr>
                <w:ilvl w:val="0"/>
                <w:numId w:val="23"/>
              </w:numPr>
              <w:ind w:left="354" w:hanging="284"/>
              <w:rPr>
                <w:rFonts w:eastAsiaTheme="minorHAnsi" w:cstheme="minorBidi"/>
                <w:szCs w:val="22"/>
              </w:rPr>
            </w:pPr>
            <w:r w:rsidRPr="00446C29">
              <w:t>Medical records should not be placed on the bed during transfer (consider placing in an envelope/plastic sleeve).</w:t>
            </w:r>
          </w:p>
        </w:tc>
      </w:tr>
      <w:tr w:rsidR="006C5E4A" w14:paraId="5E6011E1" w14:textId="77777777" w:rsidTr="006C5E4A">
        <w:tc>
          <w:tcPr>
            <w:tcW w:w="4497" w:type="dxa"/>
          </w:tcPr>
          <w:p w14:paraId="3DC3DBD0" w14:textId="77777777" w:rsidR="006C5E4A" w:rsidRPr="005C61AD" w:rsidRDefault="006C5E4A" w:rsidP="00832E7A">
            <w:pPr>
              <w:numPr>
                <w:ilvl w:val="0"/>
                <w:numId w:val="9"/>
              </w:numPr>
              <w:ind w:left="447" w:hanging="425"/>
              <w:contextualSpacing/>
              <w:rPr>
                <w:bCs/>
              </w:rPr>
            </w:pPr>
            <w:r w:rsidRPr="005C61AD">
              <w:rPr>
                <w:bCs/>
              </w:rPr>
              <w:t>Entry into room (general information across all settings)</w:t>
            </w:r>
          </w:p>
        </w:tc>
        <w:tc>
          <w:tcPr>
            <w:tcW w:w="5142" w:type="dxa"/>
          </w:tcPr>
          <w:p w14:paraId="7D627B33" w14:textId="084F6476" w:rsidR="006C5E4A" w:rsidRPr="00E47956" w:rsidRDefault="00B00781" w:rsidP="00832E7A">
            <w:pPr>
              <w:pStyle w:val="ListParagraph"/>
              <w:numPr>
                <w:ilvl w:val="0"/>
                <w:numId w:val="21"/>
              </w:numPr>
              <w:spacing w:after="240"/>
              <w:ind w:left="354" w:hanging="284"/>
              <w:rPr>
                <w:rFonts w:eastAsia="Calibri" w:cs="Segoe UI"/>
                <w:szCs w:val="21"/>
              </w:rPr>
            </w:pPr>
            <w:r>
              <w:rPr>
                <w:rFonts w:eastAsia="Calibri" w:cs="Segoe UI"/>
                <w:szCs w:val="21"/>
              </w:rPr>
              <w:t>Place c</w:t>
            </w:r>
            <w:r w:rsidR="006C5E4A" w:rsidRPr="00E47956">
              <w:rPr>
                <w:rFonts w:eastAsia="Calibri" w:cs="Segoe UI"/>
                <w:szCs w:val="21"/>
              </w:rPr>
              <w:t>lear signage on the door with instructions on the level of PPE required before entering the room</w:t>
            </w:r>
            <w:r w:rsidR="003912B1" w:rsidRPr="00E47956">
              <w:rPr>
                <w:rFonts w:eastAsia="Calibri" w:cs="Segoe UI"/>
                <w:szCs w:val="21"/>
              </w:rPr>
              <w:t>.</w:t>
            </w:r>
          </w:p>
          <w:p w14:paraId="461D6171" w14:textId="6E1764F5" w:rsidR="006C5E4A" w:rsidRPr="00E47956" w:rsidRDefault="00E352CF" w:rsidP="00832E7A">
            <w:pPr>
              <w:pStyle w:val="ListParagraph"/>
              <w:numPr>
                <w:ilvl w:val="0"/>
                <w:numId w:val="21"/>
              </w:numPr>
              <w:spacing w:after="240"/>
              <w:ind w:left="354" w:hanging="284"/>
              <w:rPr>
                <w:rFonts w:eastAsia="Calibri" w:cs="Segoe UI"/>
                <w:szCs w:val="21"/>
              </w:rPr>
            </w:pPr>
            <w:r>
              <w:rPr>
                <w:rFonts w:eastAsia="Calibri" w:cs="Segoe UI"/>
                <w:szCs w:val="21"/>
              </w:rPr>
              <w:t>C</w:t>
            </w:r>
            <w:r w:rsidR="006C5E4A" w:rsidRPr="00E47956">
              <w:rPr>
                <w:rFonts w:eastAsia="Calibri" w:cs="Segoe UI"/>
                <w:szCs w:val="21"/>
              </w:rPr>
              <w:t>learly demarcated donning and doffing areas including the sequence for donning and doffing PPE.</w:t>
            </w:r>
          </w:p>
          <w:p w14:paraId="70300716" w14:textId="4B928710" w:rsidR="006C5E4A" w:rsidRPr="00446C29" w:rsidRDefault="00E55506" w:rsidP="00832E7A">
            <w:pPr>
              <w:pStyle w:val="ListParagraph"/>
              <w:numPr>
                <w:ilvl w:val="0"/>
                <w:numId w:val="21"/>
              </w:numPr>
              <w:spacing w:before="100"/>
              <w:ind w:left="354" w:hanging="284"/>
              <w:jc w:val="both"/>
            </w:pPr>
            <w:r>
              <w:t>A</w:t>
            </w:r>
            <w:r w:rsidR="006C5E4A" w:rsidRPr="00446C29">
              <w:t xml:space="preserve">ccess </w:t>
            </w:r>
            <w:r w:rsidR="00FF4FD5">
              <w:t xml:space="preserve">should be </w:t>
            </w:r>
            <w:r w:rsidR="006C5E4A" w:rsidRPr="00446C29">
              <w:t xml:space="preserve">limited to essential </w:t>
            </w:r>
            <w:r w:rsidR="006C5E4A">
              <w:t>health care workers</w:t>
            </w:r>
            <w:r w:rsidR="006C5E4A" w:rsidRPr="00446C29">
              <w:t xml:space="preserve"> only.</w:t>
            </w:r>
          </w:p>
          <w:p w14:paraId="5F050365" w14:textId="134BBD01" w:rsidR="006C5E4A" w:rsidRPr="00446C29" w:rsidRDefault="006C5E4A" w:rsidP="005539FD">
            <w:pPr>
              <w:pStyle w:val="ListParagraph"/>
              <w:numPr>
                <w:ilvl w:val="0"/>
                <w:numId w:val="21"/>
              </w:numPr>
              <w:spacing w:before="100"/>
              <w:ind w:left="354" w:hanging="284"/>
            </w:pPr>
            <w:r w:rsidRPr="00446C29">
              <w:t xml:space="preserve">Local policy should guide non-essential </w:t>
            </w:r>
            <w:r>
              <w:t>health care workers</w:t>
            </w:r>
            <w:r w:rsidRPr="00446C29">
              <w:t xml:space="preserve"> access to the room,</w:t>
            </w:r>
            <w:r w:rsidR="001A531F">
              <w:t xml:space="preserve"> e.g.</w:t>
            </w:r>
            <w:r w:rsidRPr="00446C29">
              <w:t xml:space="preserve"> </w:t>
            </w:r>
            <w:r w:rsidR="00B00781">
              <w:t>social worker</w:t>
            </w:r>
            <w:r w:rsidRPr="00446C29">
              <w:t>.</w:t>
            </w:r>
          </w:p>
        </w:tc>
      </w:tr>
      <w:tr w:rsidR="006C5E4A" w14:paraId="44C64D25" w14:textId="77777777" w:rsidTr="006C5E4A">
        <w:tc>
          <w:tcPr>
            <w:tcW w:w="4497" w:type="dxa"/>
          </w:tcPr>
          <w:p w14:paraId="269ADCED" w14:textId="77777777" w:rsidR="006C5E4A" w:rsidRPr="005C61AD" w:rsidRDefault="006C5E4A" w:rsidP="00832E7A">
            <w:pPr>
              <w:numPr>
                <w:ilvl w:val="0"/>
                <w:numId w:val="9"/>
              </w:numPr>
              <w:ind w:left="447" w:hanging="425"/>
              <w:contextualSpacing/>
              <w:rPr>
                <w:bCs/>
              </w:rPr>
            </w:pPr>
            <w:r w:rsidRPr="005C61AD">
              <w:rPr>
                <w:bCs/>
              </w:rPr>
              <w:t>Visitors (to patients)</w:t>
            </w:r>
          </w:p>
        </w:tc>
        <w:tc>
          <w:tcPr>
            <w:tcW w:w="5142" w:type="dxa"/>
          </w:tcPr>
          <w:p w14:paraId="1E1A3110" w14:textId="3127FC8E" w:rsidR="006C5E4A" w:rsidRDefault="00DB0BC2" w:rsidP="005539FD">
            <w:pPr>
              <w:pStyle w:val="ListParagraph"/>
              <w:numPr>
                <w:ilvl w:val="0"/>
                <w:numId w:val="20"/>
              </w:numPr>
              <w:ind w:left="354" w:hanging="212"/>
            </w:pPr>
            <w:r>
              <w:t>Visit</w:t>
            </w:r>
            <w:r w:rsidR="002C2A75">
              <w:t>ing should only occur</w:t>
            </w:r>
            <w:r w:rsidR="006C5E4A">
              <w:t xml:space="preserve"> </w:t>
            </w:r>
            <w:r w:rsidR="002C2A75">
              <w:t>under</w:t>
            </w:r>
            <w:r w:rsidR="006C5E4A">
              <w:t xml:space="preserve"> exceptional circumstances </w:t>
            </w:r>
            <w:r w:rsidR="002C2A75">
              <w:t>(eg.</w:t>
            </w:r>
            <w:r w:rsidR="00F65A07">
              <w:t xml:space="preserve"> </w:t>
            </w:r>
            <w:r w:rsidR="006C5E4A">
              <w:t>due to patient clinical status or wellbeing</w:t>
            </w:r>
            <w:r w:rsidR="002C2A75">
              <w:t>)</w:t>
            </w:r>
            <w:r w:rsidR="006C5E4A">
              <w:t xml:space="preserve"> </w:t>
            </w:r>
            <w:r w:rsidR="002C2A75">
              <w:t>and</w:t>
            </w:r>
            <w:r w:rsidR="006C5E4A">
              <w:t xml:space="preserve"> limited in number to minimise potential exposure.</w:t>
            </w:r>
          </w:p>
          <w:p w14:paraId="6DD8F8CB" w14:textId="6610AC86" w:rsidR="006C5E4A" w:rsidRDefault="006C5E4A" w:rsidP="00832E7A">
            <w:pPr>
              <w:pStyle w:val="ListParagraph"/>
              <w:numPr>
                <w:ilvl w:val="0"/>
                <w:numId w:val="20"/>
              </w:numPr>
              <w:ind w:left="212" w:hanging="212"/>
              <w:jc w:val="both"/>
            </w:pPr>
            <w:r w:rsidRPr="00446C29">
              <w:t xml:space="preserve">Signage </w:t>
            </w:r>
            <w:r>
              <w:t>for visitors for contact and droplet precautions</w:t>
            </w:r>
            <w:r w:rsidRPr="00446C29">
              <w:t xml:space="preserve"> </w:t>
            </w:r>
            <w:r>
              <w:t xml:space="preserve">need to be adhered to </w:t>
            </w:r>
            <w:r w:rsidRPr="00446C29">
              <w:t>should be visible at the entrance to the room the required PPE</w:t>
            </w:r>
            <w:r>
              <w:t>, hand sanitiser and waste bins available.</w:t>
            </w:r>
          </w:p>
          <w:p w14:paraId="604C2A0B" w14:textId="77777777" w:rsidR="006C5E4A" w:rsidRDefault="006C5E4A" w:rsidP="00832E7A">
            <w:pPr>
              <w:pStyle w:val="ListParagraph"/>
              <w:numPr>
                <w:ilvl w:val="0"/>
                <w:numId w:val="20"/>
              </w:numPr>
              <w:autoSpaceDE w:val="0"/>
              <w:autoSpaceDN w:val="0"/>
              <w:adjustRightInd w:val="0"/>
              <w:spacing w:after="145"/>
              <w:ind w:left="212" w:hanging="212"/>
              <w:jc w:val="both"/>
            </w:pPr>
            <w:r w:rsidRPr="00446C29">
              <w:lastRenderedPageBreak/>
              <w:t>There should be clear simple instructions</w:t>
            </w:r>
            <w:r>
              <w:t xml:space="preserve"> provided</w:t>
            </w:r>
            <w:r w:rsidRPr="00446C29">
              <w:t xml:space="preserve"> on how to don and doff </w:t>
            </w:r>
            <w:r>
              <w:t>PPE</w:t>
            </w:r>
            <w:r w:rsidRPr="00446C29">
              <w:t xml:space="preserve">, how to safely dispose of it and when to perform hand hygiene. </w:t>
            </w:r>
          </w:p>
          <w:p w14:paraId="64F5CCFF" w14:textId="77777777" w:rsidR="006C5E4A" w:rsidRPr="0096263E" w:rsidRDefault="006C5E4A" w:rsidP="00832E7A">
            <w:pPr>
              <w:pStyle w:val="ListParagraph"/>
              <w:numPr>
                <w:ilvl w:val="0"/>
                <w:numId w:val="20"/>
              </w:numPr>
              <w:autoSpaceDE w:val="0"/>
              <w:autoSpaceDN w:val="0"/>
              <w:adjustRightInd w:val="0"/>
              <w:spacing w:after="145"/>
              <w:ind w:left="212" w:hanging="142"/>
              <w:jc w:val="both"/>
              <w:rPr>
                <w:rFonts w:cs="Segoe UI"/>
                <w:szCs w:val="21"/>
              </w:rPr>
            </w:pPr>
            <w:r w:rsidRPr="0096263E">
              <w:rPr>
                <w:rFonts w:cs="Segoe UI"/>
                <w:szCs w:val="21"/>
              </w:rPr>
              <w:t>Local IPC policy for recording entry into room for contacting tracing purposes should be followed.</w:t>
            </w:r>
          </w:p>
        </w:tc>
      </w:tr>
      <w:tr w:rsidR="006C5E4A" w14:paraId="7A5F13A9" w14:textId="77777777" w:rsidTr="006C5E4A">
        <w:tc>
          <w:tcPr>
            <w:tcW w:w="4497" w:type="dxa"/>
          </w:tcPr>
          <w:p w14:paraId="5CBD3AC3" w14:textId="77777777" w:rsidR="006C5E4A" w:rsidRPr="005C61AD" w:rsidRDefault="006C5E4A" w:rsidP="00832E7A">
            <w:pPr>
              <w:numPr>
                <w:ilvl w:val="0"/>
                <w:numId w:val="9"/>
              </w:numPr>
              <w:ind w:left="447" w:hanging="425"/>
              <w:contextualSpacing/>
              <w:rPr>
                <w:bCs/>
              </w:rPr>
            </w:pPr>
            <w:r w:rsidRPr="005C61AD">
              <w:rPr>
                <w:bCs/>
              </w:rPr>
              <w:lastRenderedPageBreak/>
              <w:t>Food service</w:t>
            </w:r>
          </w:p>
        </w:tc>
        <w:tc>
          <w:tcPr>
            <w:tcW w:w="5142" w:type="dxa"/>
          </w:tcPr>
          <w:p w14:paraId="628436A9" w14:textId="5E667CA4" w:rsidR="006C5E4A" w:rsidRDefault="009C08A3" w:rsidP="00832E7A">
            <w:pPr>
              <w:pStyle w:val="ListParagraph"/>
              <w:numPr>
                <w:ilvl w:val="0"/>
                <w:numId w:val="22"/>
              </w:numPr>
              <w:ind w:left="212" w:hanging="142"/>
              <w:jc w:val="both"/>
            </w:pPr>
            <w:r>
              <w:t>Standard</w:t>
            </w:r>
            <w:r w:rsidR="00F65A07">
              <w:t xml:space="preserve">, </w:t>
            </w:r>
            <w:r w:rsidR="006C5E4A">
              <w:t xml:space="preserve">contact </w:t>
            </w:r>
            <w:r w:rsidR="00F65A07">
              <w:t xml:space="preserve">and droplet </w:t>
            </w:r>
            <w:r w:rsidR="006C5E4A">
              <w:t>precautions</w:t>
            </w:r>
            <w:r w:rsidR="006C5E4A" w:rsidRPr="00446C29">
              <w:t xml:space="preserve"> should guide non-essential </w:t>
            </w:r>
            <w:r w:rsidR="006C5E4A">
              <w:t>health care worker</w:t>
            </w:r>
            <w:r w:rsidR="006C5E4A" w:rsidRPr="00446C29">
              <w:t xml:space="preserve"> access to the room, including meal delivery. </w:t>
            </w:r>
          </w:p>
          <w:p w14:paraId="647F1540" w14:textId="77777777" w:rsidR="006C5E4A" w:rsidRPr="00446C29" w:rsidRDefault="006C5E4A" w:rsidP="00832E7A">
            <w:pPr>
              <w:pStyle w:val="ListParagraph"/>
              <w:numPr>
                <w:ilvl w:val="0"/>
                <w:numId w:val="22"/>
              </w:numPr>
              <w:ind w:left="212" w:hanging="142"/>
              <w:jc w:val="both"/>
            </w:pPr>
            <w:r w:rsidRPr="00446C29">
              <w:t xml:space="preserve">Unopened food items or food waste is to be discarded as per local waste policy. </w:t>
            </w:r>
          </w:p>
        </w:tc>
      </w:tr>
      <w:tr w:rsidR="008C6EA0" w14:paraId="67ADDEDE" w14:textId="77777777" w:rsidTr="006C5E4A">
        <w:tc>
          <w:tcPr>
            <w:tcW w:w="4497" w:type="dxa"/>
          </w:tcPr>
          <w:p w14:paraId="4C7C8DD8" w14:textId="3B72AD6D" w:rsidR="008C6EA0" w:rsidRPr="009F5440" w:rsidRDefault="008C6EA0" w:rsidP="00832E7A">
            <w:pPr>
              <w:numPr>
                <w:ilvl w:val="0"/>
                <w:numId w:val="9"/>
              </w:numPr>
              <w:ind w:left="447" w:hanging="425"/>
              <w:contextualSpacing/>
            </w:pPr>
            <w:r w:rsidRPr="009F5440">
              <w:rPr>
                <w:rFonts w:cs="Segoe UI"/>
                <w:szCs w:val="21"/>
              </w:rPr>
              <w:t>Duration of precautions</w:t>
            </w:r>
          </w:p>
        </w:tc>
        <w:tc>
          <w:tcPr>
            <w:tcW w:w="5142" w:type="dxa"/>
          </w:tcPr>
          <w:p w14:paraId="39975DFB" w14:textId="77777777" w:rsidR="008C6EA0" w:rsidRPr="004D1F19" w:rsidRDefault="008C6EA0" w:rsidP="00832E7A">
            <w:pPr>
              <w:pStyle w:val="ListParagraph"/>
              <w:numPr>
                <w:ilvl w:val="0"/>
                <w:numId w:val="25"/>
              </w:numPr>
              <w:spacing w:after="160" w:line="252" w:lineRule="auto"/>
              <w:ind w:left="212" w:hanging="142"/>
              <w:rPr>
                <w:rFonts w:cs="Segoe UI"/>
                <w:bCs/>
                <w:szCs w:val="21"/>
              </w:rPr>
            </w:pPr>
            <w:r w:rsidRPr="004D1F19">
              <w:rPr>
                <w:rFonts w:cs="Segoe UI"/>
                <w:bCs/>
                <w:szCs w:val="21"/>
              </w:rPr>
              <w:t xml:space="preserve">Precautions should be continued until lesions have healed with scabs fallen off and new layer of skin formed underneath. </w:t>
            </w:r>
          </w:p>
          <w:p w14:paraId="615A7E58" w14:textId="35A0B3DE" w:rsidR="00B802B5" w:rsidRDefault="004D1F19" w:rsidP="00832E7A">
            <w:pPr>
              <w:pStyle w:val="ListParagraph"/>
              <w:numPr>
                <w:ilvl w:val="0"/>
                <w:numId w:val="25"/>
              </w:numPr>
              <w:spacing w:after="160" w:line="252" w:lineRule="auto"/>
              <w:ind w:left="212" w:hanging="142"/>
            </w:pPr>
            <w:r w:rsidRPr="004D1F19">
              <w:rPr>
                <w:rFonts w:cs="Segoe UI"/>
                <w:bCs/>
                <w:szCs w:val="21"/>
              </w:rPr>
              <w:t>IPC and ID to advise when precautions are discontinued</w:t>
            </w:r>
            <w:r>
              <w:rPr>
                <w:rFonts w:cs="Segoe UI"/>
                <w:bCs/>
                <w:szCs w:val="21"/>
              </w:rPr>
              <w:t>.</w:t>
            </w:r>
          </w:p>
        </w:tc>
      </w:tr>
      <w:tr w:rsidR="006C5E4A" w14:paraId="4265022E" w14:textId="77777777" w:rsidTr="006C5E4A">
        <w:tc>
          <w:tcPr>
            <w:tcW w:w="4497" w:type="dxa"/>
          </w:tcPr>
          <w:p w14:paraId="2C822B50" w14:textId="77777777" w:rsidR="006C5E4A" w:rsidRPr="005C61AD" w:rsidRDefault="006C5E4A" w:rsidP="00832E7A">
            <w:pPr>
              <w:numPr>
                <w:ilvl w:val="0"/>
                <w:numId w:val="9"/>
              </w:numPr>
              <w:ind w:left="447" w:hanging="425"/>
              <w:contextualSpacing/>
              <w:rPr>
                <w:bCs/>
              </w:rPr>
            </w:pPr>
            <w:r w:rsidRPr="005C61AD">
              <w:rPr>
                <w:bCs/>
              </w:rPr>
              <w:t>Hospitalised patient is ready for discharge</w:t>
            </w:r>
          </w:p>
        </w:tc>
        <w:tc>
          <w:tcPr>
            <w:tcW w:w="5142" w:type="dxa"/>
          </w:tcPr>
          <w:p w14:paraId="555A622B" w14:textId="0DB043C9" w:rsidR="00F66DBA" w:rsidRDefault="006C5E4A" w:rsidP="001673DC">
            <w:r w:rsidRPr="00446C29">
              <w:t>The clinical team will determine when the patient is well enough for discharge</w:t>
            </w:r>
            <w:r w:rsidR="00A90C12">
              <w:t>.</w:t>
            </w:r>
            <w:r>
              <w:t xml:space="preserve"> </w:t>
            </w:r>
            <w:r w:rsidR="00A90C12">
              <w:t>I</w:t>
            </w:r>
            <w:r>
              <w:t>f deemed still infectious, liais</w:t>
            </w:r>
            <w:r w:rsidR="00E00C1E">
              <w:t>on</w:t>
            </w:r>
            <w:r>
              <w:t xml:space="preserve"> with Public Health team for ongoing care.</w:t>
            </w:r>
            <w:r w:rsidR="00873A86">
              <w:t xml:space="preserve"> (</w:t>
            </w:r>
            <w:r w:rsidR="00A11371">
              <w:t>I</w:t>
            </w:r>
            <w:r w:rsidR="000B0056">
              <w:t>nformation for patients who need to continue isola</w:t>
            </w:r>
            <w:r w:rsidR="00AE10C4">
              <w:t>t</w:t>
            </w:r>
            <w:r w:rsidR="00240BE9">
              <w:t xml:space="preserve">ing </w:t>
            </w:r>
            <w:r w:rsidR="00AE10C4">
              <w:t xml:space="preserve">can be </w:t>
            </w:r>
            <w:r w:rsidR="00240BE9">
              <w:t xml:space="preserve">found </w:t>
            </w:r>
            <w:hyperlink r:id="rId21" w:history="1">
              <w:r w:rsidR="00240BE9" w:rsidRPr="000B40CB">
                <w:rPr>
                  <w:rStyle w:val="Hyperlink"/>
                </w:rPr>
                <w:t>here</w:t>
              </w:r>
            </w:hyperlink>
            <w:r w:rsidR="000B0056">
              <w:t xml:space="preserve"> </w:t>
            </w:r>
          </w:p>
          <w:p w14:paraId="18C46BB7" w14:textId="00ABAEB7" w:rsidR="00D02054" w:rsidRPr="00446C29" w:rsidRDefault="00D02054" w:rsidP="001673DC"/>
        </w:tc>
      </w:tr>
      <w:tr w:rsidR="006C5E4A" w14:paraId="3716171B" w14:textId="77777777" w:rsidTr="006C5E4A">
        <w:tc>
          <w:tcPr>
            <w:tcW w:w="4497" w:type="dxa"/>
          </w:tcPr>
          <w:p w14:paraId="3811691E" w14:textId="77777777" w:rsidR="006C5E4A" w:rsidRPr="005C61AD" w:rsidRDefault="006C5E4A" w:rsidP="00832E7A">
            <w:pPr>
              <w:numPr>
                <w:ilvl w:val="0"/>
                <w:numId w:val="9"/>
              </w:numPr>
              <w:ind w:left="447" w:hanging="425"/>
              <w:contextualSpacing/>
              <w:rPr>
                <w:bCs/>
              </w:rPr>
            </w:pPr>
            <w:r w:rsidRPr="005C61AD">
              <w:rPr>
                <w:bCs/>
              </w:rPr>
              <w:t>Management of deceased patients</w:t>
            </w:r>
          </w:p>
        </w:tc>
        <w:tc>
          <w:tcPr>
            <w:tcW w:w="5142" w:type="dxa"/>
          </w:tcPr>
          <w:p w14:paraId="0EFA658A" w14:textId="77777777" w:rsidR="006C5E4A" w:rsidRPr="00601977" w:rsidRDefault="006C5E4A" w:rsidP="00484B97">
            <w:pPr>
              <w:rPr>
                <w:b/>
                <w:bCs/>
              </w:rPr>
            </w:pPr>
            <w:r w:rsidRPr="00446C29">
              <w:t xml:space="preserve">PPE must be worn when handling the deceased. The body should be placed in a fluid-proof body bag and once this has occurred Standard Precautions should be followed. </w:t>
            </w:r>
          </w:p>
        </w:tc>
      </w:tr>
    </w:tbl>
    <w:p w14:paraId="5945EBC1" w14:textId="77777777" w:rsidR="006064D4" w:rsidRDefault="006064D4" w:rsidP="006A25D8">
      <w:pPr>
        <w:rPr>
          <w:b/>
          <w:color w:val="1F497D" w:themeColor="text2"/>
          <w:sz w:val="28"/>
          <w:szCs w:val="28"/>
        </w:rPr>
      </w:pPr>
    </w:p>
    <w:p w14:paraId="5096AA4A" w14:textId="28517D70" w:rsidR="00415ECC" w:rsidRPr="0027768D" w:rsidRDefault="006A25D8" w:rsidP="0027768D">
      <w:pPr>
        <w:pStyle w:val="Heading4"/>
        <w:rPr>
          <w:bCs/>
        </w:rPr>
      </w:pPr>
      <w:r w:rsidRPr="0027768D">
        <w:rPr>
          <w:bCs/>
        </w:rPr>
        <w:t xml:space="preserve">7. </w:t>
      </w:r>
      <w:r w:rsidR="00336D6A" w:rsidRPr="0027768D">
        <w:rPr>
          <w:bCs/>
        </w:rPr>
        <w:t xml:space="preserve"> Further reading</w:t>
      </w:r>
    </w:p>
    <w:p w14:paraId="5AE5F6BF" w14:textId="4337D5A7" w:rsidR="00415ECC" w:rsidRDefault="00415ECC" w:rsidP="00B1069A"/>
    <w:p w14:paraId="12A24B97" w14:textId="4706806E" w:rsidR="00FC42DB" w:rsidRPr="00CB2217" w:rsidRDefault="00DF622F" w:rsidP="00FC42DB">
      <w:pPr>
        <w:pStyle w:val="ListParagraph"/>
        <w:numPr>
          <w:ilvl w:val="0"/>
          <w:numId w:val="30"/>
        </w:numPr>
        <w:autoSpaceDE w:val="0"/>
        <w:autoSpaceDN w:val="0"/>
        <w:adjustRightInd w:val="0"/>
        <w:spacing w:before="120"/>
      </w:pPr>
      <w:r w:rsidRPr="00DF622F">
        <w:rPr>
          <w:color w:val="000000" w:themeColor="text1"/>
          <w:szCs w:val="21"/>
        </w:rPr>
        <w:t xml:space="preserve">World Health Organization </w:t>
      </w:r>
      <w:hyperlink r:id="rId22" w:anchor="tab=tab_1" w:history="1">
        <w:r w:rsidR="00FC42DB" w:rsidRPr="006236B9">
          <w:rPr>
            <w:rStyle w:val="Hyperlink"/>
          </w:rPr>
          <w:t>https://www.who.int/health-topics/</w:t>
        </w:r>
        <w:r w:rsidR="00E065FA">
          <w:rPr>
            <w:rStyle w:val="Hyperlink"/>
          </w:rPr>
          <w:t>mpox</w:t>
        </w:r>
        <w:r w:rsidR="00FC42DB" w:rsidRPr="006236B9">
          <w:rPr>
            <w:rStyle w:val="Hyperlink"/>
          </w:rPr>
          <w:t>#tab=tab_1</w:t>
        </w:r>
      </w:hyperlink>
      <w:r w:rsidR="00FC42DB" w:rsidRPr="00CB2217">
        <w:t xml:space="preserve"> </w:t>
      </w:r>
    </w:p>
    <w:p w14:paraId="1F74EC74" w14:textId="10455354" w:rsidR="00DF622F" w:rsidRPr="00DF622F" w:rsidRDefault="00DF622F" w:rsidP="00832E7A">
      <w:pPr>
        <w:pStyle w:val="ListParagraph"/>
        <w:numPr>
          <w:ilvl w:val="0"/>
          <w:numId w:val="10"/>
        </w:numPr>
        <w:rPr>
          <w:color w:val="000000" w:themeColor="text1"/>
          <w:szCs w:val="21"/>
        </w:rPr>
      </w:pPr>
      <w:r w:rsidRPr="00DF622F">
        <w:rPr>
          <w:color w:val="000000" w:themeColor="text1"/>
          <w:szCs w:val="21"/>
        </w:rPr>
        <w:t xml:space="preserve">Centres for Disease Control and Prevention: Isolation and Infection Control: </w:t>
      </w:r>
      <w:hyperlink r:id="rId23" w:history="1">
        <w:r w:rsidR="00352840" w:rsidRPr="009C4E91">
          <w:rPr>
            <w:rStyle w:val="Hyperlink"/>
          </w:rPr>
          <w:t>https://www.cdc.gov/poxvirus/mpox/index.html</w:t>
        </w:r>
      </w:hyperlink>
    </w:p>
    <w:p w14:paraId="3446BFCA" w14:textId="62AC8CE1" w:rsidR="00DF622F" w:rsidRPr="00941A0A" w:rsidRDefault="00DF622F" w:rsidP="00352840">
      <w:pPr>
        <w:pStyle w:val="ListParagraph"/>
        <w:numPr>
          <w:ilvl w:val="0"/>
          <w:numId w:val="10"/>
        </w:numPr>
        <w:rPr>
          <w:rStyle w:val="Hyperlink"/>
          <w:color w:val="000000" w:themeColor="text1"/>
          <w:szCs w:val="21"/>
          <w:u w:val="none"/>
        </w:rPr>
      </w:pPr>
      <w:r w:rsidRPr="00DF622F">
        <w:rPr>
          <w:color w:val="000000" w:themeColor="text1"/>
          <w:szCs w:val="21"/>
        </w:rPr>
        <w:t xml:space="preserve">U.K Government: </w:t>
      </w:r>
      <w:hyperlink r:id="rId24" w:history="1">
        <w:r w:rsidR="007813CF" w:rsidRPr="00DD31A3">
          <w:rPr>
            <w:rStyle w:val="Hyperlink"/>
          </w:rPr>
          <w:t>https://www.gov.uk/government/publications/</w:t>
        </w:r>
        <w:r w:rsidR="00E065FA">
          <w:rPr>
            <w:rStyle w:val="Hyperlink"/>
          </w:rPr>
          <w:t>mpox</w:t>
        </w:r>
        <w:r w:rsidR="007813CF" w:rsidRPr="00DD31A3">
          <w:rPr>
            <w:rStyle w:val="Hyperlink"/>
          </w:rPr>
          <w:t>-outbreak-epidemiological-overview</w:t>
        </w:r>
      </w:hyperlink>
    </w:p>
    <w:p w14:paraId="26AC081D" w14:textId="41AAA0D5" w:rsidR="00941A0A" w:rsidRDefault="00941A0A" w:rsidP="00832E7A">
      <w:pPr>
        <w:pStyle w:val="ListParagraph"/>
        <w:numPr>
          <w:ilvl w:val="0"/>
          <w:numId w:val="10"/>
        </w:numPr>
        <w:rPr>
          <w:rStyle w:val="Hyperlink"/>
          <w:color w:val="auto"/>
          <w:szCs w:val="21"/>
          <w:u w:val="none"/>
        </w:rPr>
      </w:pPr>
      <w:r w:rsidRPr="00336D6A">
        <w:rPr>
          <w:rStyle w:val="Hyperlink"/>
          <w:color w:val="auto"/>
          <w:szCs w:val="21"/>
          <w:u w:val="none"/>
        </w:rPr>
        <w:t>Australian Government</w:t>
      </w:r>
      <w:r w:rsidR="00361223" w:rsidRPr="00336D6A">
        <w:rPr>
          <w:rStyle w:val="Hyperlink"/>
          <w:color w:val="auto"/>
          <w:szCs w:val="21"/>
          <w:u w:val="none"/>
        </w:rPr>
        <w:t xml:space="preserve">, Infection Prevention and Control Expert Group Interim Guidance on </w:t>
      </w:r>
      <w:proofErr w:type="spellStart"/>
      <w:r w:rsidR="00E065FA">
        <w:rPr>
          <w:rStyle w:val="Hyperlink"/>
          <w:color w:val="auto"/>
          <w:szCs w:val="21"/>
          <w:u w:val="none"/>
        </w:rPr>
        <w:t>mpox</w:t>
      </w:r>
      <w:proofErr w:type="spellEnd"/>
      <w:r w:rsidR="00361223" w:rsidRPr="00336D6A">
        <w:rPr>
          <w:rStyle w:val="Hyperlink"/>
          <w:color w:val="auto"/>
          <w:szCs w:val="21"/>
          <w:u w:val="none"/>
        </w:rPr>
        <w:t xml:space="preserve"> for Health Work</w:t>
      </w:r>
      <w:r w:rsidR="00974A52" w:rsidRPr="00336D6A">
        <w:rPr>
          <w:rStyle w:val="Hyperlink"/>
          <w:color w:val="auto"/>
          <w:szCs w:val="21"/>
          <w:u w:val="none"/>
        </w:rPr>
        <w:t>ers</w:t>
      </w:r>
      <w:r w:rsidR="00DD08E7">
        <w:rPr>
          <w:rStyle w:val="Hyperlink"/>
          <w:color w:val="auto"/>
          <w:szCs w:val="21"/>
          <w:u w:val="none"/>
        </w:rPr>
        <w:t xml:space="preserve"> 15 Dec 2022</w:t>
      </w:r>
      <w:r w:rsidR="00974A52" w:rsidRPr="00336D6A">
        <w:rPr>
          <w:rStyle w:val="Hyperlink"/>
          <w:color w:val="auto"/>
          <w:szCs w:val="21"/>
          <w:u w:val="none"/>
        </w:rPr>
        <w:t xml:space="preserve"> </w:t>
      </w:r>
      <w:hyperlink r:id="rId25" w:history="1">
        <w:r w:rsidR="00C25FFB" w:rsidRPr="00DD31A3">
          <w:rPr>
            <w:rStyle w:val="Hyperlink"/>
            <w:szCs w:val="21"/>
          </w:rPr>
          <w:t>https://www.health.gov.au/resources/publications/iceg-interim-guidance-on-</w:t>
        </w:r>
        <w:r w:rsidR="00E065FA">
          <w:rPr>
            <w:rStyle w:val="Hyperlink"/>
            <w:szCs w:val="21"/>
          </w:rPr>
          <w:t>mpox</w:t>
        </w:r>
        <w:r w:rsidR="00C25FFB" w:rsidRPr="00DD31A3">
          <w:rPr>
            <w:rStyle w:val="Hyperlink"/>
            <w:szCs w:val="21"/>
          </w:rPr>
          <w:t>-for-health-workers?language=en</w:t>
        </w:r>
      </w:hyperlink>
    </w:p>
    <w:p w14:paraId="30AEFF01" w14:textId="77777777" w:rsidR="00C25FFB" w:rsidRPr="00DD08E7" w:rsidRDefault="00C25FFB" w:rsidP="00DD08E7">
      <w:pPr>
        <w:ind w:left="360"/>
        <w:rPr>
          <w:rStyle w:val="Hyperlink"/>
          <w:color w:val="auto"/>
          <w:szCs w:val="21"/>
          <w:u w:val="none"/>
        </w:rPr>
      </w:pPr>
    </w:p>
    <w:p w14:paraId="500C4075" w14:textId="3687267B" w:rsidR="00415ECC" w:rsidRDefault="00415ECC" w:rsidP="00B1069A"/>
    <w:sectPr w:rsidR="00415ECC" w:rsidSect="001F77D1">
      <w:pgSz w:w="11907" w:h="16834" w:code="9"/>
      <w:pgMar w:top="1406" w:right="720" w:bottom="720" w:left="720"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F115" w14:textId="77777777" w:rsidR="005C3071" w:rsidRDefault="005C3071">
      <w:r>
        <w:separator/>
      </w:r>
    </w:p>
    <w:p w14:paraId="20DB7E15" w14:textId="77777777" w:rsidR="005C3071" w:rsidRDefault="005C3071"/>
  </w:endnote>
  <w:endnote w:type="continuationSeparator" w:id="0">
    <w:p w14:paraId="29A30416" w14:textId="77777777" w:rsidR="005C3071" w:rsidRDefault="005C3071">
      <w:r>
        <w:continuationSeparator/>
      </w:r>
    </w:p>
    <w:p w14:paraId="6DE09303" w14:textId="77777777" w:rsidR="005C3071" w:rsidRDefault="005C3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mnes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oppins">
    <w:altName w:val="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4237BF" w14:paraId="0EC97817" w14:textId="77777777" w:rsidTr="00D662F8">
      <w:trPr>
        <w:cantSplit/>
      </w:trPr>
      <w:tc>
        <w:tcPr>
          <w:tcW w:w="675" w:type="dxa"/>
          <w:vAlign w:val="center"/>
        </w:tcPr>
        <w:p w14:paraId="3D230827" w14:textId="77777777" w:rsidR="004237BF" w:rsidRPr="00931466" w:rsidRDefault="004237BF"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p w14:paraId="03FCA819" w14:textId="77777777" w:rsidR="004237BF" w:rsidRDefault="004237BF" w:rsidP="000D58DD">
          <w:pPr>
            <w:pStyle w:val="RectoFooter"/>
            <w:jc w:val="left"/>
          </w:pPr>
          <w:r>
            <w:t>[TITLE]</w:t>
          </w:r>
        </w:p>
      </w:tc>
    </w:tr>
  </w:tbl>
  <w:p w14:paraId="6210B5E3" w14:textId="77777777" w:rsidR="004237BF" w:rsidRPr="00571223" w:rsidRDefault="004237BF" w:rsidP="00571223">
    <w:pPr>
      <w:pStyle w:val="Verso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01B3" w14:textId="7941959F" w:rsidR="004237BF" w:rsidRDefault="00E065FA">
    <w:pPr>
      <w:pStyle w:val="Footer"/>
      <w:jc w:val="right"/>
    </w:pPr>
    <w:proofErr w:type="spellStart"/>
    <w:r>
      <w:rPr>
        <w:color w:val="4F81BD" w:themeColor="accent1"/>
        <w:sz w:val="20"/>
      </w:rPr>
      <w:t>Mpox</w:t>
    </w:r>
    <w:proofErr w:type="spellEnd"/>
    <w:r w:rsidR="004237BF">
      <w:rPr>
        <w:color w:val="4F81BD" w:themeColor="accent1"/>
        <w:sz w:val="20"/>
      </w:rPr>
      <w:t xml:space="preserve">/IPC guidance/Healthcare settings/ </w:t>
    </w:r>
    <w:r w:rsidR="000B40CB">
      <w:rPr>
        <w:color w:val="4F81BD" w:themeColor="accent1"/>
        <w:sz w:val="20"/>
      </w:rPr>
      <w:t>6</w:t>
    </w:r>
    <w:r w:rsidR="004237BF">
      <w:rPr>
        <w:color w:val="4F81BD" w:themeColor="accent1"/>
        <w:sz w:val="20"/>
      </w:rPr>
      <w:t>Ju</w:t>
    </w:r>
    <w:r w:rsidR="005C0A82">
      <w:rPr>
        <w:color w:val="4F81BD" w:themeColor="accent1"/>
        <w:sz w:val="20"/>
      </w:rPr>
      <w:t>ly</w:t>
    </w:r>
    <w:r w:rsidR="004237BF">
      <w:rPr>
        <w:color w:val="4F81BD" w:themeColor="accent1"/>
        <w:sz w:val="20"/>
      </w:rPr>
      <w:t xml:space="preserve"> </w:t>
    </w:r>
    <w:proofErr w:type="gramStart"/>
    <w:r w:rsidR="004237BF">
      <w:rPr>
        <w:color w:val="4F81BD" w:themeColor="accent1"/>
        <w:sz w:val="20"/>
      </w:rPr>
      <w:t>202</w:t>
    </w:r>
    <w:r w:rsidR="000B40CB">
      <w:rPr>
        <w:color w:val="4F81BD" w:themeColor="accent1"/>
        <w:sz w:val="20"/>
      </w:rPr>
      <w:t>3</w:t>
    </w:r>
    <w:r w:rsidR="004237BF">
      <w:rPr>
        <w:color w:val="4F81BD" w:themeColor="accent1"/>
        <w:sz w:val="20"/>
      </w:rPr>
      <w:t xml:space="preserve">  </w:t>
    </w:r>
    <w:r w:rsidR="005418F6">
      <w:rPr>
        <w:color w:val="4F81BD" w:themeColor="accent1"/>
        <w:sz w:val="20"/>
      </w:rPr>
      <w:t>V1</w:t>
    </w:r>
    <w:r w:rsidR="000B40CB">
      <w:rPr>
        <w:color w:val="4F81BD" w:themeColor="accent1"/>
        <w:sz w:val="20"/>
      </w:rPr>
      <w:t>.1</w:t>
    </w:r>
    <w:proofErr w:type="gramEnd"/>
    <w:r w:rsidR="004237BF">
      <w:rPr>
        <w:color w:val="4F81BD" w:themeColor="accent1"/>
        <w:sz w:val="20"/>
      </w:rPr>
      <w:t xml:space="preserve">                                                                      pg. </w:t>
    </w:r>
    <w:r w:rsidR="004237BF">
      <w:rPr>
        <w:color w:val="4F81BD" w:themeColor="accent1"/>
        <w:sz w:val="20"/>
      </w:rPr>
      <w:fldChar w:fldCharType="begin"/>
    </w:r>
    <w:r w:rsidR="004237BF">
      <w:rPr>
        <w:color w:val="4F81BD" w:themeColor="accent1"/>
        <w:sz w:val="20"/>
      </w:rPr>
      <w:instrText xml:space="preserve"> PAGE  \* Arabic </w:instrText>
    </w:r>
    <w:r w:rsidR="004237BF">
      <w:rPr>
        <w:color w:val="4F81BD" w:themeColor="accent1"/>
        <w:sz w:val="20"/>
      </w:rPr>
      <w:fldChar w:fldCharType="separate"/>
    </w:r>
    <w:r w:rsidR="00937B1A">
      <w:rPr>
        <w:noProof/>
        <w:color w:val="4F81BD" w:themeColor="accent1"/>
        <w:sz w:val="20"/>
      </w:rPr>
      <w:t>4</w:t>
    </w:r>
    <w:r w:rsidR="004237BF">
      <w:rPr>
        <w:color w:val="4F81BD" w:themeColor="accent1"/>
        <w:sz w:val="20"/>
      </w:rPr>
      <w:fldChar w:fldCharType="end"/>
    </w:r>
  </w:p>
  <w:p w14:paraId="69C52344" w14:textId="77777777" w:rsidR="004237BF" w:rsidRDefault="004237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087998"/>
      <w:docPartObj>
        <w:docPartGallery w:val="Page Numbers (Bottom of Page)"/>
        <w:docPartUnique/>
      </w:docPartObj>
    </w:sdtPr>
    <w:sdtEndPr>
      <w:rPr>
        <w:noProof/>
      </w:rPr>
    </w:sdtEndPr>
    <w:sdtContent>
      <w:p w14:paraId="13B26B1E" w14:textId="0EF36460" w:rsidR="004237BF" w:rsidRDefault="004237BF">
        <w:pPr>
          <w:pStyle w:val="Footer"/>
          <w:jc w:val="right"/>
        </w:pPr>
        <w:r>
          <w:fldChar w:fldCharType="begin"/>
        </w:r>
        <w:r>
          <w:instrText xml:space="preserve"> PAGE   \* MERGEFORMAT </w:instrText>
        </w:r>
        <w:r>
          <w:fldChar w:fldCharType="separate"/>
        </w:r>
        <w:r w:rsidR="003C197F">
          <w:rPr>
            <w:noProof/>
          </w:rPr>
          <w:t>2</w:t>
        </w:r>
        <w:r>
          <w:rPr>
            <w:noProof/>
          </w:rPr>
          <w:fldChar w:fldCharType="end"/>
        </w:r>
      </w:p>
    </w:sdtContent>
  </w:sdt>
  <w:p w14:paraId="3EC411AD" w14:textId="77777777" w:rsidR="004237BF" w:rsidRDefault="00423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C0264" w14:textId="77777777" w:rsidR="005C3071" w:rsidRPr="00A26E6B" w:rsidRDefault="005C3071" w:rsidP="00A26E6B"/>
  </w:footnote>
  <w:footnote w:type="continuationSeparator" w:id="0">
    <w:p w14:paraId="264AFBF6" w14:textId="77777777" w:rsidR="005C3071" w:rsidRDefault="005C3071">
      <w:r>
        <w:continuationSeparator/>
      </w:r>
    </w:p>
    <w:p w14:paraId="25B0C6F7" w14:textId="77777777" w:rsidR="005C3071" w:rsidRDefault="005C3071"/>
  </w:footnote>
  <w:footnote w:id="1">
    <w:p w14:paraId="632B016E" w14:textId="2BB96298" w:rsidR="00E050FF" w:rsidRDefault="00E050FF">
      <w:pPr>
        <w:pStyle w:val="FootnoteText"/>
      </w:pPr>
      <w:r>
        <w:rPr>
          <w:rStyle w:val="FootnoteReference"/>
        </w:rPr>
        <w:footnoteRef/>
      </w:r>
      <w:r>
        <w:t xml:space="preserve"> User to perform a fit ch</w:t>
      </w:r>
      <w:r w:rsidR="00414EA4">
        <w:t>eck (user seal check) each and every time they don a particulate respirator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EEDE" w14:textId="7A87E3F3" w:rsidR="00E065FA" w:rsidRDefault="00E065FA">
    <w:pPr>
      <w:pStyle w:val="Header"/>
    </w:pPr>
    <w:r w:rsidRPr="00EA67DE">
      <w:rPr>
        <w:noProof/>
      </w:rPr>
      <w:drawing>
        <wp:anchor distT="0" distB="0" distL="114300" distR="114300" simplePos="0" relativeHeight="251659264" behindDoc="0" locked="0" layoutInCell="1" allowOverlap="1" wp14:anchorId="546DD096" wp14:editId="0C5C5FD5">
          <wp:simplePos x="0" y="0"/>
          <wp:positionH relativeFrom="margin">
            <wp:align>right</wp:align>
          </wp:positionH>
          <wp:positionV relativeFrom="paragraph">
            <wp:posOffset>82022</wp:posOffset>
          </wp:positionV>
          <wp:extent cx="1990725" cy="43878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438785"/>
                  </a:xfrm>
                  <a:prstGeom prst="rect">
                    <a:avLst/>
                  </a:prstGeom>
                  <a:noFill/>
                </pic:spPr>
              </pic:pic>
            </a:graphicData>
          </a:graphic>
          <wp14:sizeRelH relativeFrom="page">
            <wp14:pctWidth>0</wp14:pctWidth>
          </wp14:sizeRelH>
          <wp14:sizeRelV relativeFrom="page">
            <wp14:pctHeight>0</wp14:pctHeight>
          </wp14:sizeRelV>
        </wp:anchor>
      </w:drawing>
    </w:r>
  </w:p>
  <w:p w14:paraId="3648BAA7" w14:textId="23C93F23" w:rsidR="00E065FA" w:rsidRDefault="00E065FA" w:rsidP="00E065FA">
    <w:pPr>
      <w:pStyle w:val="Header"/>
      <w:tabs>
        <w:tab w:val="left" w:pos="9139"/>
      </w:tabs>
      <w:ind w:left="3969"/>
    </w:pPr>
    <w:r>
      <w:tab/>
    </w:r>
    <w:r>
      <w:rPr>
        <w:noProof/>
      </w:rPr>
      <w:t xml:space="preserve">                                       </w:t>
    </w:r>
  </w:p>
  <w:p w14:paraId="2F98F56E" w14:textId="1A0C506F" w:rsidR="00E065FA" w:rsidRDefault="00E065FA">
    <w:pPr>
      <w:pStyle w:val="Header"/>
    </w:pPr>
  </w:p>
  <w:p w14:paraId="65767323" w14:textId="77777777" w:rsidR="00E065FA" w:rsidRDefault="00E06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CBE"/>
    <w:multiLevelType w:val="multilevel"/>
    <w:tmpl w:val="2A6AB2E0"/>
    <w:lvl w:ilvl="0">
      <w:start w:val="4"/>
      <w:numFmt w:val="decimal"/>
      <w:lvlText w:val="%1"/>
      <w:lvlJc w:val="left"/>
      <w:pPr>
        <w:ind w:left="360" w:hanging="360"/>
      </w:pPr>
      <w:rPr>
        <w:rFonts w:cs="Times New Roman" w:hint="default"/>
        <w:color w:val="1F497D" w:themeColor="text2"/>
        <w:sz w:val="24"/>
        <w:szCs w:val="24"/>
      </w:rPr>
    </w:lvl>
    <w:lvl w:ilvl="1">
      <w:start w:val="3"/>
      <w:numFmt w:val="decimal"/>
      <w:lvlText w:val="%1.%2"/>
      <w:lvlJc w:val="left"/>
      <w:pPr>
        <w:ind w:left="1069" w:hanging="360"/>
      </w:pPr>
      <w:rPr>
        <w:rFonts w:cs="Times New Roman" w:hint="default"/>
        <w:b/>
        <w:bCs/>
        <w:color w:val="1F497D" w:themeColor="text2"/>
        <w:sz w:val="24"/>
        <w:szCs w:val="24"/>
      </w:rPr>
    </w:lvl>
    <w:lvl w:ilvl="2">
      <w:start w:val="1"/>
      <w:numFmt w:val="decimal"/>
      <w:lvlText w:val="%1.%2.%3"/>
      <w:lvlJc w:val="left"/>
      <w:pPr>
        <w:ind w:left="1440" w:hanging="720"/>
      </w:pPr>
      <w:rPr>
        <w:rFonts w:cs="Times New Roman" w:hint="default"/>
        <w:color w:val="1F497D" w:themeColor="text2"/>
        <w:sz w:val="28"/>
      </w:rPr>
    </w:lvl>
    <w:lvl w:ilvl="3">
      <w:start w:val="1"/>
      <w:numFmt w:val="decimal"/>
      <w:lvlText w:val="%1.%2.%3.%4"/>
      <w:lvlJc w:val="left"/>
      <w:pPr>
        <w:ind w:left="1800" w:hanging="720"/>
      </w:pPr>
      <w:rPr>
        <w:rFonts w:cs="Times New Roman" w:hint="default"/>
        <w:color w:val="1F497D" w:themeColor="text2"/>
        <w:sz w:val="28"/>
      </w:rPr>
    </w:lvl>
    <w:lvl w:ilvl="4">
      <w:start w:val="1"/>
      <w:numFmt w:val="decimal"/>
      <w:lvlText w:val="%1.%2.%3.%4.%5"/>
      <w:lvlJc w:val="left"/>
      <w:pPr>
        <w:ind w:left="2520" w:hanging="1080"/>
      </w:pPr>
      <w:rPr>
        <w:rFonts w:cs="Times New Roman" w:hint="default"/>
        <w:color w:val="1F497D" w:themeColor="text2"/>
        <w:sz w:val="28"/>
      </w:rPr>
    </w:lvl>
    <w:lvl w:ilvl="5">
      <w:start w:val="1"/>
      <w:numFmt w:val="decimal"/>
      <w:lvlText w:val="%1.%2.%3.%4.%5.%6"/>
      <w:lvlJc w:val="left"/>
      <w:pPr>
        <w:ind w:left="2880" w:hanging="1080"/>
      </w:pPr>
      <w:rPr>
        <w:rFonts w:cs="Times New Roman" w:hint="default"/>
        <w:color w:val="1F497D" w:themeColor="text2"/>
        <w:sz w:val="28"/>
      </w:rPr>
    </w:lvl>
    <w:lvl w:ilvl="6">
      <w:start w:val="1"/>
      <w:numFmt w:val="decimal"/>
      <w:lvlText w:val="%1.%2.%3.%4.%5.%6.%7"/>
      <w:lvlJc w:val="left"/>
      <w:pPr>
        <w:ind w:left="3600" w:hanging="1440"/>
      </w:pPr>
      <w:rPr>
        <w:rFonts w:cs="Times New Roman" w:hint="default"/>
        <w:color w:val="1F497D" w:themeColor="text2"/>
        <w:sz w:val="28"/>
      </w:rPr>
    </w:lvl>
    <w:lvl w:ilvl="7">
      <w:start w:val="1"/>
      <w:numFmt w:val="decimal"/>
      <w:lvlText w:val="%1.%2.%3.%4.%5.%6.%7.%8"/>
      <w:lvlJc w:val="left"/>
      <w:pPr>
        <w:ind w:left="3960" w:hanging="1440"/>
      </w:pPr>
      <w:rPr>
        <w:rFonts w:cs="Times New Roman" w:hint="default"/>
        <w:color w:val="1F497D" w:themeColor="text2"/>
        <w:sz w:val="28"/>
      </w:rPr>
    </w:lvl>
    <w:lvl w:ilvl="8">
      <w:start w:val="1"/>
      <w:numFmt w:val="decimal"/>
      <w:lvlText w:val="%1.%2.%3.%4.%5.%6.%7.%8.%9"/>
      <w:lvlJc w:val="left"/>
      <w:pPr>
        <w:ind w:left="4680" w:hanging="1800"/>
      </w:pPr>
      <w:rPr>
        <w:rFonts w:cs="Times New Roman" w:hint="default"/>
        <w:color w:val="1F497D" w:themeColor="text2"/>
        <w:sz w:val="28"/>
      </w:rPr>
    </w:lvl>
  </w:abstractNum>
  <w:abstractNum w:abstractNumId="1" w15:restartNumberingAfterBreak="0">
    <w:nsid w:val="01B06EF8"/>
    <w:multiLevelType w:val="hybridMultilevel"/>
    <w:tmpl w:val="EA708F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1F4DBC"/>
    <w:multiLevelType w:val="multilevel"/>
    <w:tmpl w:val="D0E46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4" w15:restartNumberingAfterBreak="0">
    <w:nsid w:val="0A0C2D7C"/>
    <w:multiLevelType w:val="hybridMultilevel"/>
    <w:tmpl w:val="2F7055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01B194E"/>
    <w:multiLevelType w:val="hybridMultilevel"/>
    <w:tmpl w:val="114604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04609E0"/>
    <w:multiLevelType w:val="hybridMultilevel"/>
    <w:tmpl w:val="1E1679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1755D63"/>
    <w:multiLevelType w:val="multilevel"/>
    <w:tmpl w:val="8E20EFF4"/>
    <w:lvl w:ilvl="0">
      <w:start w:val="1"/>
      <w:numFmt w:val="decimal"/>
      <w:lvlText w:val="%1."/>
      <w:lvlJc w:val="left"/>
      <w:pPr>
        <w:ind w:left="36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 w15:restartNumberingAfterBreak="0">
    <w:nsid w:val="123C31A2"/>
    <w:multiLevelType w:val="hybridMultilevel"/>
    <w:tmpl w:val="A8A89D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4792C9B"/>
    <w:multiLevelType w:val="hybridMultilevel"/>
    <w:tmpl w:val="04B29F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6307390"/>
    <w:multiLevelType w:val="hybridMultilevel"/>
    <w:tmpl w:val="DA0A39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AD876A5"/>
    <w:multiLevelType w:val="multilevel"/>
    <w:tmpl w:val="88965F50"/>
    <w:lvl w:ilvl="0">
      <w:start w:val="3"/>
      <w:numFmt w:val="decimal"/>
      <w:lvlText w:val="%1"/>
      <w:lvlJc w:val="left"/>
      <w:pPr>
        <w:ind w:left="405" w:hanging="405"/>
      </w:pPr>
      <w:rPr>
        <w:rFonts w:hint="default"/>
        <w:b/>
        <w:bCs/>
        <w:color w:val="002060"/>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1377D09"/>
    <w:multiLevelType w:val="hybridMultilevel"/>
    <w:tmpl w:val="1FAC84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5790FC2"/>
    <w:multiLevelType w:val="multilevel"/>
    <w:tmpl w:val="7B840CF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9E3E11"/>
    <w:multiLevelType w:val="multilevel"/>
    <w:tmpl w:val="EDB87384"/>
    <w:lvl w:ilvl="0">
      <w:start w:val="1"/>
      <w:numFmt w:val="decimal"/>
      <w:lvlText w:val="%1."/>
      <w:lvlJc w:val="left"/>
      <w:pPr>
        <w:ind w:left="720" w:hanging="360"/>
      </w:pPr>
      <w:rPr>
        <w:rFonts w:hint="default"/>
        <w:i w:val="0"/>
        <w:color w:val="1F497D" w:themeColor="text2"/>
        <w:sz w:val="32"/>
        <w:szCs w:val="32"/>
      </w:rPr>
    </w:lvl>
    <w:lvl w:ilvl="1">
      <w:start w:val="3"/>
      <w:numFmt w:val="decimal"/>
      <w:isLgl/>
      <w:lvlText w:val="%1.%2"/>
      <w:lvlJc w:val="left"/>
      <w:pPr>
        <w:ind w:left="720" w:hanging="360"/>
      </w:pPr>
      <w:rPr>
        <w:rFonts w:cs="Times New Roman" w:hint="default"/>
        <w:color w:val="1F497D" w:themeColor="text2"/>
        <w:sz w:val="28"/>
      </w:rPr>
    </w:lvl>
    <w:lvl w:ilvl="2">
      <w:start w:val="1"/>
      <w:numFmt w:val="decimal"/>
      <w:isLgl/>
      <w:lvlText w:val="%1.%2.%3"/>
      <w:lvlJc w:val="left"/>
      <w:pPr>
        <w:ind w:left="1080" w:hanging="720"/>
      </w:pPr>
      <w:rPr>
        <w:rFonts w:cs="Times New Roman" w:hint="default"/>
        <w:color w:val="1F497D" w:themeColor="text2"/>
        <w:sz w:val="28"/>
      </w:rPr>
    </w:lvl>
    <w:lvl w:ilvl="3">
      <w:start w:val="1"/>
      <w:numFmt w:val="decimal"/>
      <w:isLgl/>
      <w:lvlText w:val="%1.%2.%3.%4"/>
      <w:lvlJc w:val="left"/>
      <w:pPr>
        <w:ind w:left="1080" w:hanging="720"/>
      </w:pPr>
      <w:rPr>
        <w:rFonts w:cs="Times New Roman" w:hint="default"/>
        <w:color w:val="1F497D" w:themeColor="text2"/>
        <w:sz w:val="28"/>
      </w:rPr>
    </w:lvl>
    <w:lvl w:ilvl="4">
      <w:start w:val="1"/>
      <w:numFmt w:val="decimal"/>
      <w:isLgl/>
      <w:lvlText w:val="%1.%2.%3.%4.%5"/>
      <w:lvlJc w:val="left"/>
      <w:pPr>
        <w:ind w:left="1440" w:hanging="1080"/>
      </w:pPr>
      <w:rPr>
        <w:rFonts w:cs="Times New Roman" w:hint="default"/>
        <w:color w:val="1F497D" w:themeColor="text2"/>
        <w:sz w:val="28"/>
      </w:rPr>
    </w:lvl>
    <w:lvl w:ilvl="5">
      <w:start w:val="1"/>
      <w:numFmt w:val="decimal"/>
      <w:isLgl/>
      <w:lvlText w:val="%1.%2.%3.%4.%5.%6"/>
      <w:lvlJc w:val="left"/>
      <w:pPr>
        <w:ind w:left="1440" w:hanging="1080"/>
      </w:pPr>
      <w:rPr>
        <w:rFonts w:cs="Times New Roman" w:hint="default"/>
        <w:color w:val="1F497D" w:themeColor="text2"/>
        <w:sz w:val="28"/>
      </w:rPr>
    </w:lvl>
    <w:lvl w:ilvl="6">
      <w:start w:val="1"/>
      <w:numFmt w:val="decimal"/>
      <w:isLgl/>
      <w:lvlText w:val="%1.%2.%3.%4.%5.%6.%7"/>
      <w:lvlJc w:val="left"/>
      <w:pPr>
        <w:ind w:left="1800" w:hanging="1440"/>
      </w:pPr>
      <w:rPr>
        <w:rFonts w:cs="Times New Roman" w:hint="default"/>
        <w:color w:val="1F497D" w:themeColor="text2"/>
        <w:sz w:val="28"/>
      </w:rPr>
    </w:lvl>
    <w:lvl w:ilvl="7">
      <w:start w:val="1"/>
      <w:numFmt w:val="decimal"/>
      <w:isLgl/>
      <w:lvlText w:val="%1.%2.%3.%4.%5.%6.%7.%8"/>
      <w:lvlJc w:val="left"/>
      <w:pPr>
        <w:ind w:left="1800" w:hanging="1440"/>
      </w:pPr>
      <w:rPr>
        <w:rFonts w:cs="Times New Roman" w:hint="default"/>
        <w:color w:val="1F497D" w:themeColor="text2"/>
        <w:sz w:val="28"/>
      </w:rPr>
    </w:lvl>
    <w:lvl w:ilvl="8">
      <w:start w:val="1"/>
      <w:numFmt w:val="decimal"/>
      <w:isLgl/>
      <w:lvlText w:val="%1.%2.%3.%4.%5.%6.%7.%8.%9"/>
      <w:lvlJc w:val="left"/>
      <w:pPr>
        <w:ind w:left="2160" w:hanging="1800"/>
      </w:pPr>
      <w:rPr>
        <w:rFonts w:cs="Times New Roman" w:hint="default"/>
        <w:color w:val="1F497D" w:themeColor="text2"/>
        <w:sz w:val="28"/>
      </w:rPr>
    </w:lvl>
  </w:abstractNum>
  <w:abstractNum w:abstractNumId="18" w15:restartNumberingAfterBreak="0">
    <w:nsid w:val="478F0DB3"/>
    <w:multiLevelType w:val="hybridMultilevel"/>
    <w:tmpl w:val="06ECF6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B45685F"/>
    <w:multiLevelType w:val="hybridMultilevel"/>
    <w:tmpl w:val="BDA281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F663220"/>
    <w:multiLevelType w:val="hybridMultilevel"/>
    <w:tmpl w:val="73DAF8A2"/>
    <w:lvl w:ilvl="0" w:tplc="14090001">
      <w:start w:val="1"/>
      <w:numFmt w:val="bullet"/>
      <w:lvlText w:val=""/>
      <w:lvlJc w:val="left"/>
      <w:pPr>
        <w:ind w:left="780" w:hanging="360"/>
      </w:pPr>
      <w:rPr>
        <w:rFonts w:ascii="Symbol" w:hAnsi="Symbol" w:hint="default"/>
      </w:rPr>
    </w:lvl>
    <w:lvl w:ilvl="1" w:tplc="14090003">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1" w15:restartNumberingAfterBreak="0">
    <w:nsid w:val="510744C9"/>
    <w:multiLevelType w:val="hybridMultilevel"/>
    <w:tmpl w:val="1E46DE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63911AC"/>
    <w:multiLevelType w:val="multilevel"/>
    <w:tmpl w:val="CE529580"/>
    <w:lvl w:ilvl="0">
      <w:start w:val="1"/>
      <w:numFmt w:val="decimal"/>
      <w:lvlText w:val="%1."/>
      <w:lvlJc w:val="left"/>
      <w:pPr>
        <w:ind w:left="720" w:hanging="360"/>
      </w:pPr>
      <w:rPr>
        <w:rFonts w:hint="default"/>
        <w:i w:val="0"/>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9D05AA4"/>
    <w:multiLevelType w:val="hybridMultilevel"/>
    <w:tmpl w:val="0ED8D5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E2D39B6"/>
    <w:multiLevelType w:val="hybridMultilevel"/>
    <w:tmpl w:val="85629C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5826A63"/>
    <w:multiLevelType w:val="hybridMultilevel"/>
    <w:tmpl w:val="3B22E9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96A5A6C"/>
    <w:multiLevelType w:val="hybridMultilevel"/>
    <w:tmpl w:val="D26C0AE0"/>
    <w:lvl w:ilvl="0" w:tplc="1409000F">
      <w:start w:val="1"/>
      <w:numFmt w:val="decimal"/>
      <w:lvlText w:val="%1."/>
      <w:lvlJc w:val="left"/>
      <w:pPr>
        <w:ind w:left="36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6D4947DF"/>
    <w:multiLevelType w:val="hybridMultilevel"/>
    <w:tmpl w:val="01EE64EA"/>
    <w:lvl w:ilvl="0" w:tplc="5366DD8C">
      <w:start w:val="1"/>
      <w:numFmt w:val="bullet"/>
      <w:lvlText w:val=""/>
      <w:lvlJc w:val="left"/>
      <w:pPr>
        <w:ind w:left="927" w:hanging="360"/>
      </w:pPr>
      <w:rPr>
        <w:rFonts w:ascii="Symbol" w:hAnsi="Symbol" w:hint="default"/>
        <w:sz w:val="22"/>
        <w:szCs w:val="22"/>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8" w15:restartNumberingAfterBreak="0">
    <w:nsid w:val="757E387C"/>
    <w:multiLevelType w:val="hybridMultilevel"/>
    <w:tmpl w:val="4A6CA9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29"/>
  </w:num>
  <w:num w:numId="2">
    <w:abstractNumId w:val="15"/>
  </w:num>
  <w:num w:numId="3">
    <w:abstractNumId w:val="16"/>
  </w:num>
  <w:num w:numId="4">
    <w:abstractNumId w:val="3"/>
  </w:num>
  <w:num w:numId="5">
    <w:abstractNumId w:val="13"/>
  </w:num>
  <w:num w:numId="6">
    <w:abstractNumId w:val="7"/>
  </w:num>
  <w:num w:numId="7">
    <w:abstractNumId w:val="20"/>
  </w:num>
  <w:num w:numId="8">
    <w:abstractNumId w:val="27"/>
  </w:num>
  <w:num w:numId="9">
    <w:abstractNumId w:val="26"/>
  </w:num>
  <w:num w:numId="10">
    <w:abstractNumId w:val="2"/>
  </w:num>
  <w:num w:numId="11">
    <w:abstractNumId w:val="8"/>
  </w:num>
  <w:num w:numId="12">
    <w:abstractNumId w:val="28"/>
  </w:num>
  <w:num w:numId="13">
    <w:abstractNumId w:val="19"/>
  </w:num>
  <w:num w:numId="14">
    <w:abstractNumId w:val="17"/>
  </w:num>
  <w:num w:numId="15">
    <w:abstractNumId w:val="11"/>
  </w:num>
  <w:num w:numId="16">
    <w:abstractNumId w:val="0"/>
  </w:num>
  <w:num w:numId="17">
    <w:abstractNumId w:val="10"/>
  </w:num>
  <w:num w:numId="18">
    <w:abstractNumId w:val="23"/>
  </w:num>
  <w:num w:numId="19">
    <w:abstractNumId w:val="4"/>
  </w:num>
  <w:num w:numId="20">
    <w:abstractNumId w:val="18"/>
  </w:num>
  <w:num w:numId="21">
    <w:abstractNumId w:val="6"/>
  </w:num>
  <w:num w:numId="22">
    <w:abstractNumId w:val="24"/>
  </w:num>
  <w:num w:numId="23">
    <w:abstractNumId w:val="12"/>
  </w:num>
  <w:num w:numId="24">
    <w:abstractNumId w:val="1"/>
  </w:num>
  <w:num w:numId="25">
    <w:abstractNumId w:val="21"/>
  </w:num>
  <w:num w:numId="26">
    <w:abstractNumId w:val="14"/>
  </w:num>
  <w:num w:numId="27">
    <w:abstractNumId w:val="5"/>
  </w:num>
  <w:num w:numId="28">
    <w:abstractNumId w:val="22"/>
  </w:num>
  <w:num w:numId="29">
    <w:abstractNumId w:val="25"/>
  </w:num>
  <w:num w:numId="30">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33C"/>
    <w:rsid w:val="000025B8"/>
    <w:rsid w:val="000030EA"/>
    <w:rsid w:val="00003E7C"/>
    <w:rsid w:val="00004B01"/>
    <w:rsid w:val="00004B42"/>
    <w:rsid w:val="00005985"/>
    <w:rsid w:val="00005BB5"/>
    <w:rsid w:val="00007580"/>
    <w:rsid w:val="0001283D"/>
    <w:rsid w:val="000174CD"/>
    <w:rsid w:val="000225CD"/>
    <w:rsid w:val="00022658"/>
    <w:rsid w:val="00024D15"/>
    <w:rsid w:val="0002530D"/>
    <w:rsid w:val="0002551F"/>
    <w:rsid w:val="00025A6F"/>
    <w:rsid w:val="0002618D"/>
    <w:rsid w:val="000263DB"/>
    <w:rsid w:val="00026E55"/>
    <w:rsid w:val="00027174"/>
    <w:rsid w:val="00027827"/>
    <w:rsid w:val="00030B26"/>
    <w:rsid w:val="00030E84"/>
    <w:rsid w:val="0003208C"/>
    <w:rsid w:val="000321C6"/>
    <w:rsid w:val="00032C0A"/>
    <w:rsid w:val="0003367B"/>
    <w:rsid w:val="00035257"/>
    <w:rsid w:val="00035D68"/>
    <w:rsid w:val="000360C9"/>
    <w:rsid w:val="00037667"/>
    <w:rsid w:val="00040E4E"/>
    <w:rsid w:val="0004190B"/>
    <w:rsid w:val="00041D60"/>
    <w:rsid w:val="00045A13"/>
    <w:rsid w:val="000472A5"/>
    <w:rsid w:val="00047C8F"/>
    <w:rsid w:val="00051FFC"/>
    <w:rsid w:val="00053F0F"/>
    <w:rsid w:val="00054B44"/>
    <w:rsid w:val="00060C75"/>
    <w:rsid w:val="0006228D"/>
    <w:rsid w:val="00064C38"/>
    <w:rsid w:val="0006524E"/>
    <w:rsid w:val="00065534"/>
    <w:rsid w:val="00066797"/>
    <w:rsid w:val="00067E58"/>
    <w:rsid w:val="000704AD"/>
    <w:rsid w:val="0007182E"/>
    <w:rsid w:val="00072BD6"/>
    <w:rsid w:val="00073463"/>
    <w:rsid w:val="00073EAE"/>
    <w:rsid w:val="00075B78"/>
    <w:rsid w:val="000763E9"/>
    <w:rsid w:val="00077057"/>
    <w:rsid w:val="000770BD"/>
    <w:rsid w:val="00082CD6"/>
    <w:rsid w:val="0008437D"/>
    <w:rsid w:val="00085AFE"/>
    <w:rsid w:val="0008637A"/>
    <w:rsid w:val="00086F3E"/>
    <w:rsid w:val="00087EF2"/>
    <w:rsid w:val="00094800"/>
    <w:rsid w:val="000963FB"/>
    <w:rsid w:val="000A0B52"/>
    <w:rsid w:val="000A121C"/>
    <w:rsid w:val="000A330B"/>
    <w:rsid w:val="000A41ED"/>
    <w:rsid w:val="000A555A"/>
    <w:rsid w:val="000A77D6"/>
    <w:rsid w:val="000B0056"/>
    <w:rsid w:val="000B00FC"/>
    <w:rsid w:val="000B0730"/>
    <w:rsid w:val="000B0BC0"/>
    <w:rsid w:val="000B3A19"/>
    <w:rsid w:val="000B40CB"/>
    <w:rsid w:val="000B6D46"/>
    <w:rsid w:val="000B7A54"/>
    <w:rsid w:val="000C03DE"/>
    <w:rsid w:val="000C340D"/>
    <w:rsid w:val="000C4F37"/>
    <w:rsid w:val="000C6830"/>
    <w:rsid w:val="000D01AB"/>
    <w:rsid w:val="000D13C3"/>
    <w:rsid w:val="000D17B8"/>
    <w:rsid w:val="000D19F4"/>
    <w:rsid w:val="000D58DD"/>
    <w:rsid w:val="000D7F08"/>
    <w:rsid w:val="000E367E"/>
    <w:rsid w:val="000E3D32"/>
    <w:rsid w:val="000E56EB"/>
    <w:rsid w:val="000E746A"/>
    <w:rsid w:val="000E7C17"/>
    <w:rsid w:val="000F03F0"/>
    <w:rsid w:val="000F235E"/>
    <w:rsid w:val="000F2646"/>
    <w:rsid w:val="000F2AE2"/>
    <w:rsid w:val="000F2BFF"/>
    <w:rsid w:val="000F31B8"/>
    <w:rsid w:val="000F388D"/>
    <w:rsid w:val="000F3AAC"/>
    <w:rsid w:val="000F4B52"/>
    <w:rsid w:val="000F4C33"/>
    <w:rsid w:val="000F571C"/>
    <w:rsid w:val="00102063"/>
    <w:rsid w:val="001040CE"/>
    <w:rsid w:val="0010541C"/>
    <w:rsid w:val="00106F93"/>
    <w:rsid w:val="00107BBE"/>
    <w:rsid w:val="00110A7F"/>
    <w:rsid w:val="00110D16"/>
    <w:rsid w:val="0011155D"/>
    <w:rsid w:val="00111942"/>
    <w:rsid w:val="00111D50"/>
    <w:rsid w:val="00111FBC"/>
    <w:rsid w:val="00113B8E"/>
    <w:rsid w:val="00114E6B"/>
    <w:rsid w:val="00114F26"/>
    <w:rsid w:val="0011649C"/>
    <w:rsid w:val="0011675C"/>
    <w:rsid w:val="00117169"/>
    <w:rsid w:val="00117937"/>
    <w:rsid w:val="0012053C"/>
    <w:rsid w:val="001219B2"/>
    <w:rsid w:val="00122363"/>
    <w:rsid w:val="00123C33"/>
    <w:rsid w:val="0012455A"/>
    <w:rsid w:val="00124DF3"/>
    <w:rsid w:val="00126D1A"/>
    <w:rsid w:val="001304A4"/>
    <w:rsid w:val="00133521"/>
    <w:rsid w:val="001342C7"/>
    <w:rsid w:val="0013585C"/>
    <w:rsid w:val="001360D6"/>
    <w:rsid w:val="00136CAE"/>
    <w:rsid w:val="00137F11"/>
    <w:rsid w:val="00140141"/>
    <w:rsid w:val="00141D6B"/>
    <w:rsid w:val="00142261"/>
    <w:rsid w:val="0014277A"/>
    <w:rsid w:val="00142954"/>
    <w:rsid w:val="001430B2"/>
    <w:rsid w:val="0014347E"/>
    <w:rsid w:val="00143684"/>
    <w:rsid w:val="00143DF2"/>
    <w:rsid w:val="001446D4"/>
    <w:rsid w:val="001460E0"/>
    <w:rsid w:val="001470F5"/>
    <w:rsid w:val="001472F0"/>
    <w:rsid w:val="00147F71"/>
    <w:rsid w:val="00150A6E"/>
    <w:rsid w:val="00152927"/>
    <w:rsid w:val="00153996"/>
    <w:rsid w:val="00154D7B"/>
    <w:rsid w:val="00155B29"/>
    <w:rsid w:val="001564E2"/>
    <w:rsid w:val="00157EBF"/>
    <w:rsid w:val="00160890"/>
    <w:rsid w:val="00161359"/>
    <w:rsid w:val="00161507"/>
    <w:rsid w:val="0016304B"/>
    <w:rsid w:val="0016468A"/>
    <w:rsid w:val="00164A55"/>
    <w:rsid w:val="0016612D"/>
    <w:rsid w:val="001673DC"/>
    <w:rsid w:val="00176384"/>
    <w:rsid w:val="00180384"/>
    <w:rsid w:val="001806D6"/>
    <w:rsid w:val="001835CC"/>
    <w:rsid w:val="00183972"/>
    <w:rsid w:val="00183D0F"/>
    <w:rsid w:val="00185F01"/>
    <w:rsid w:val="0018638A"/>
    <w:rsid w:val="0018662D"/>
    <w:rsid w:val="00190142"/>
    <w:rsid w:val="00191169"/>
    <w:rsid w:val="0019151E"/>
    <w:rsid w:val="00191D09"/>
    <w:rsid w:val="00191E53"/>
    <w:rsid w:val="00192C18"/>
    <w:rsid w:val="00196382"/>
    <w:rsid w:val="00197427"/>
    <w:rsid w:val="001A04D7"/>
    <w:rsid w:val="001A156E"/>
    <w:rsid w:val="001A21B4"/>
    <w:rsid w:val="001A4B7E"/>
    <w:rsid w:val="001A531F"/>
    <w:rsid w:val="001A5CD1"/>
    <w:rsid w:val="001A5CF5"/>
    <w:rsid w:val="001B1076"/>
    <w:rsid w:val="001B2DE6"/>
    <w:rsid w:val="001B39D2"/>
    <w:rsid w:val="001B3A90"/>
    <w:rsid w:val="001B4BF8"/>
    <w:rsid w:val="001B530E"/>
    <w:rsid w:val="001B57B6"/>
    <w:rsid w:val="001B6896"/>
    <w:rsid w:val="001B7B35"/>
    <w:rsid w:val="001C172C"/>
    <w:rsid w:val="001C1AA3"/>
    <w:rsid w:val="001C4326"/>
    <w:rsid w:val="001C665E"/>
    <w:rsid w:val="001C7A90"/>
    <w:rsid w:val="001D2EDB"/>
    <w:rsid w:val="001D32E0"/>
    <w:rsid w:val="001D3541"/>
    <w:rsid w:val="001D3E4E"/>
    <w:rsid w:val="001D46B7"/>
    <w:rsid w:val="001D638C"/>
    <w:rsid w:val="001D6BEE"/>
    <w:rsid w:val="001D7452"/>
    <w:rsid w:val="001E025F"/>
    <w:rsid w:val="001E254A"/>
    <w:rsid w:val="001E4FB5"/>
    <w:rsid w:val="001E4FF8"/>
    <w:rsid w:val="001E53F5"/>
    <w:rsid w:val="001E60E8"/>
    <w:rsid w:val="001E7386"/>
    <w:rsid w:val="001F0B69"/>
    <w:rsid w:val="001F13FB"/>
    <w:rsid w:val="001F196D"/>
    <w:rsid w:val="001F2753"/>
    <w:rsid w:val="001F45A7"/>
    <w:rsid w:val="001F4CF2"/>
    <w:rsid w:val="001F757B"/>
    <w:rsid w:val="001F7721"/>
    <w:rsid w:val="001F77D1"/>
    <w:rsid w:val="002003C6"/>
    <w:rsid w:val="00201A01"/>
    <w:rsid w:val="00202D98"/>
    <w:rsid w:val="002040E6"/>
    <w:rsid w:val="00204F92"/>
    <w:rsid w:val="00205D43"/>
    <w:rsid w:val="0020657C"/>
    <w:rsid w:val="00206764"/>
    <w:rsid w:val="00206F28"/>
    <w:rsid w:val="0020754B"/>
    <w:rsid w:val="002104D3"/>
    <w:rsid w:val="002107DC"/>
    <w:rsid w:val="00210B21"/>
    <w:rsid w:val="00212125"/>
    <w:rsid w:val="00213846"/>
    <w:rsid w:val="00213A33"/>
    <w:rsid w:val="00214141"/>
    <w:rsid w:val="00214BFA"/>
    <w:rsid w:val="0021571B"/>
    <w:rsid w:val="0021763B"/>
    <w:rsid w:val="00221EE2"/>
    <w:rsid w:val="00226992"/>
    <w:rsid w:val="00226EDA"/>
    <w:rsid w:val="00232E18"/>
    <w:rsid w:val="00234411"/>
    <w:rsid w:val="0023516A"/>
    <w:rsid w:val="002354FD"/>
    <w:rsid w:val="00237CAE"/>
    <w:rsid w:val="00240BE9"/>
    <w:rsid w:val="002427C6"/>
    <w:rsid w:val="00243603"/>
    <w:rsid w:val="00246DB1"/>
    <w:rsid w:val="002476B5"/>
    <w:rsid w:val="002520CC"/>
    <w:rsid w:val="002532C5"/>
    <w:rsid w:val="00253418"/>
    <w:rsid w:val="00253ECF"/>
    <w:rsid w:val="002546A1"/>
    <w:rsid w:val="00254928"/>
    <w:rsid w:val="0025621C"/>
    <w:rsid w:val="00256E78"/>
    <w:rsid w:val="0025718B"/>
    <w:rsid w:val="002573E8"/>
    <w:rsid w:val="0025750E"/>
    <w:rsid w:val="0026058D"/>
    <w:rsid w:val="00260B00"/>
    <w:rsid w:val="002628F4"/>
    <w:rsid w:val="0026528E"/>
    <w:rsid w:val="00272E9A"/>
    <w:rsid w:val="00273110"/>
    <w:rsid w:val="002756E7"/>
    <w:rsid w:val="00275D08"/>
    <w:rsid w:val="002763BB"/>
    <w:rsid w:val="0027768D"/>
    <w:rsid w:val="00280210"/>
    <w:rsid w:val="002858E3"/>
    <w:rsid w:val="00285BF8"/>
    <w:rsid w:val="00286A2A"/>
    <w:rsid w:val="00287F2C"/>
    <w:rsid w:val="00291770"/>
    <w:rsid w:val="0029190A"/>
    <w:rsid w:val="002929B4"/>
    <w:rsid w:val="00292C5A"/>
    <w:rsid w:val="00294BDF"/>
    <w:rsid w:val="00295241"/>
    <w:rsid w:val="00295CAE"/>
    <w:rsid w:val="002A049B"/>
    <w:rsid w:val="002A16A4"/>
    <w:rsid w:val="002A2081"/>
    <w:rsid w:val="002A4174"/>
    <w:rsid w:val="002A4DFC"/>
    <w:rsid w:val="002A7D8C"/>
    <w:rsid w:val="002B047D"/>
    <w:rsid w:val="002B0E14"/>
    <w:rsid w:val="002B2178"/>
    <w:rsid w:val="002B322B"/>
    <w:rsid w:val="002B3DD5"/>
    <w:rsid w:val="002B6836"/>
    <w:rsid w:val="002B730B"/>
    <w:rsid w:val="002B732B"/>
    <w:rsid w:val="002B76A7"/>
    <w:rsid w:val="002C19CA"/>
    <w:rsid w:val="002C2050"/>
    <w:rsid w:val="002C2219"/>
    <w:rsid w:val="002C2552"/>
    <w:rsid w:val="002C2A75"/>
    <w:rsid w:val="002C34DA"/>
    <w:rsid w:val="002C380A"/>
    <w:rsid w:val="002C39C3"/>
    <w:rsid w:val="002C4D0A"/>
    <w:rsid w:val="002C5A54"/>
    <w:rsid w:val="002C68F6"/>
    <w:rsid w:val="002C782B"/>
    <w:rsid w:val="002D0DF2"/>
    <w:rsid w:val="002D2222"/>
    <w:rsid w:val="002D23BD"/>
    <w:rsid w:val="002D37BC"/>
    <w:rsid w:val="002D3F04"/>
    <w:rsid w:val="002D52AA"/>
    <w:rsid w:val="002D69A4"/>
    <w:rsid w:val="002E0B47"/>
    <w:rsid w:val="002E1CC6"/>
    <w:rsid w:val="002E62CF"/>
    <w:rsid w:val="002E7545"/>
    <w:rsid w:val="002E7844"/>
    <w:rsid w:val="002F0A00"/>
    <w:rsid w:val="002F1D44"/>
    <w:rsid w:val="002F21CE"/>
    <w:rsid w:val="002F358A"/>
    <w:rsid w:val="002F4685"/>
    <w:rsid w:val="002F533D"/>
    <w:rsid w:val="002F5C73"/>
    <w:rsid w:val="002F7213"/>
    <w:rsid w:val="003009FB"/>
    <w:rsid w:val="00300A6A"/>
    <w:rsid w:val="00301001"/>
    <w:rsid w:val="00301F0D"/>
    <w:rsid w:val="00303209"/>
    <w:rsid w:val="0030382F"/>
    <w:rsid w:val="0030408D"/>
    <w:rsid w:val="003046AA"/>
    <w:rsid w:val="00304CF5"/>
    <w:rsid w:val="003051FD"/>
    <w:rsid w:val="0030540C"/>
    <w:rsid w:val="003060E4"/>
    <w:rsid w:val="00306987"/>
    <w:rsid w:val="003078F9"/>
    <w:rsid w:val="00307E16"/>
    <w:rsid w:val="00310712"/>
    <w:rsid w:val="00310CEA"/>
    <w:rsid w:val="003123D3"/>
    <w:rsid w:val="003160E7"/>
    <w:rsid w:val="0031739E"/>
    <w:rsid w:val="00320DAC"/>
    <w:rsid w:val="00322183"/>
    <w:rsid w:val="00323471"/>
    <w:rsid w:val="0032382A"/>
    <w:rsid w:val="003244E4"/>
    <w:rsid w:val="003309CA"/>
    <w:rsid w:val="003314AF"/>
    <w:rsid w:val="003325AB"/>
    <w:rsid w:val="003332D1"/>
    <w:rsid w:val="00333373"/>
    <w:rsid w:val="00333697"/>
    <w:rsid w:val="003339BD"/>
    <w:rsid w:val="0033412B"/>
    <w:rsid w:val="0033660C"/>
    <w:rsid w:val="00336CB1"/>
    <w:rsid w:val="00336D6A"/>
    <w:rsid w:val="00340764"/>
    <w:rsid w:val="00341161"/>
    <w:rsid w:val="00343365"/>
    <w:rsid w:val="00343A92"/>
    <w:rsid w:val="003445F4"/>
    <w:rsid w:val="00350793"/>
    <w:rsid w:val="00351046"/>
    <w:rsid w:val="00351809"/>
    <w:rsid w:val="00352046"/>
    <w:rsid w:val="00352840"/>
    <w:rsid w:val="00353501"/>
    <w:rsid w:val="00353734"/>
    <w:rsid w:val="00354D77"/>
    <w:rsid w:val="00356D22"/>
    <w:rsid w:val="0035732F"/>
    <w:rsid w:val="00357640"/>
    <w:rsid w:val="003606F8"/>
    <w:rsid w:val="00360D2C"/>
    <w:rsid w:val="00361223"/>
    <w:rsid w:val="00361484"/>
    <w:rsid w:val="003617BF"/>
    <w:rsid w:val="00361908"/>
    <w:rsid w:val="00362771"/>
    <w:rsid w:val="00362A53"/>
    <w:rsid w:val="003633B5"/>
    <w:rsid w:val="003648EF"/>
    <w:rsid w:val="00366D74"/>
    <w:rsid w:val="003673E6"/>
    <w:rsid w:val="00367D56"/>
    <w:rsid w:val="00370047"/>
    <w:rsid w:val="0037016D"/>
    <w:rsid w:val="003702A4"/>
    <w:rsid w:val="00371490"/>
    <w:rsid w:val="003714A7"/>
    <w:rsid w:val="00371E90"/>
    <w:rsid w:val="0037408A"/>
    <w:rsid w:val="003758DE"/>
    <w:rsid w:val="003760C2"/>
    <w:rsid w:val="00377264"/>
    <w:rsid w:val="003779D2"/>
    <w:rsid w:val="003820BE"/>
    <w:rsid w:val="00384284"/>
    <w:rsid w:val="0038465B"/>
    <w:rsid w:val="00385E38"/>
    <w:rsid w:val="00390122"/>
    <w:rsid w:val="00390136"/>
    <w:rsid w:val="00390288"/>
    <w:rsid w:val="00390E64"/>
    <w:rsid w:val="003912B1"/>
    <w:rsid w:val="00391A4B"/>
    <w:rsid w:val="00392DCC"/>
    <w:rsid w:val="003943E0"/>
    <w:rsid w:val="003A26A5"/>
    <w:rsid w:val="003A2B7F"/>
    <w:rsid w:val="003A2C24"/>
    <w:rsid w:val="003A3761"/>
    <w:rsid w:val="003A512D"/>
    <w:rsid w:val="003A5FEA"/>
    <w:rsid w:val="003B1455"/>
    <w:rsid w:val="003B1D10"/>
    <w:rsid w:val="003B3C35"/>
    <w:rsid w:val="003B4233"/>
    <w:rsid w:val="003B4FAE"/>
    <w:rsid w:val="003B5961"/>
    <w:rsid w:val="003B70F4"/>
    <w:rsid w:val="003B7229"/>
    <w:rsid w:val="003C1321"/>
    <w:rsid w:val="003C197F"/>
    <w:rsid w:val="003C1AAF"/>
    <w:rsid w:val="003C3BE1"/>
    <w:rsid w:val="003C416E"/>
    <w:rsid w:val="003C5781"/>
    <w:rsid w:val="003C725C"/>
    <w:rsid w:val="003C76D4"/>
    <w:rsid w:val="003C7DAA"/>
    <w:rsid w:val="003D137D"/>
    <w:rsid w:val="003D2CC5"/>
    <w:rsid w:val="003D304D"/>
    <w:rsid w:val="003E04C1"/>
    <w:rsid w:val="003E0887"/>
    <w:rsid w:val="003E130F"/>
    <w:rsid w:val="003E15B4"/>
    <w:rsid w:val="003E1C80"/>
    <w:rsid w:val="003E206A"/>
    <w:rsid w:val="003E3C2E"/>
    <w:rsid w:val="003E74C8"/>
    <w:rsid w:val="003E79D9"/>
    <w:rsid w:val="003E7C46"/>
    <w:rsid w:val="003F2106"/>
    <w:rsid w:val="003F2876"/>
    <w:rsid w:val="003F52A7"/>
    <w:rsid w:val="003F5A6F"/>
    <w:rsid w:val="003F7013"/>
    <w:rsid w:val="00400FF6"/>
    <w:rsid w:val="0040240C"/>
    <w:rsid w:val="00410BBC"/>
    <w:rsid w:val="00412E54"/>
    <w:rsid w:val="00413021"/>
    <w:rsid w:val="0041436F"/>
    <w:rsid w:val="00414BFF"/>
    <w:rsid w:val="00414EA4"/>
    <w:rsid w:val="00415ECC"/>
    <w:rsid w:val="004208E7"/>
    <w:rsid w:val="00420AE8"/>
    <w:rsid w:val="004237BF"/>
    <w:rsid w:val="00424D03"/>
    <w:rsid w:val="00424EFF"/>
    <w:rsid w:val="004301C6"/>
    <w:rsid w:val="00432543"/>
    <w:rsid w:val="0043398B"/>
    <w:rsid w:val="0043465E"/>
    <w:rsid w:val="0043478F"/>
    <w:rsid w:val="004353AE"/>
    <w:rsid w:val="0043602B"/>
    <w:rsid w:val="00436873"/>
    <w:rsid w:val="00436CB8"/>
    <w:rsid w:val="00440BE0"/>
    <w:rsid w:val="00440D7D"/>
    <w:rsid w:val="004416F2"/>
    <w:rsid w:val="00442472"/>
    <w:rsid w:val="00442C1C"/>
    <w:rsid w:val="0044584B"/>
    <w:rsid w:val="00445DD7"/>
    <w:rsid w:val="00446F49"/>
    <w:rsid w:val="00447CB7"/>
    <w:rsid w:val="00450083"/>
    <w:rsid w:val="004519DB"/>
    <w:rsid w:val="00452C7C"/>
    <w:rsid w:val="004537D5"/>
    <w:rsid w:val="00455CC9"/>
    <w:rsid w:val="00455D4D"/>
    <w:rsid w:val="004575C8"/>
    <w:rsid w:val="004603CC"/>
    <w:rsid w:val="00460826"/>
    <w:rsid w:val="00460BBA"/>
    <w:rsid w:val="00460EA7"/>
    <w:rsid w:val="0046195B"/>
    <w:rsid w:val="0046290B"/>
    <w:rsid w:val="00462A50"/>
    <w:rsid w:val="0046303A"/>
    <w:rsid w:val="0046362D"/>
    <w:rsid w:val="0046596D"/>
    <w:rsid w:val="00465B99"/>
    <w:rsid w:val="00471E1B"/>
    <w:rsid w:val="004734F9"/>
    <w:rsid w:val="00473B56"/>
    <w:rsid w:val="00474358"/>
    <w:rsid w:val="00477DF8"/>
    <w:rsid w:val="00482CC8"/>
    <w:rsid w:val="00482DBF"/>
    <w:rsid w:val="00483112"/>
    <w:rsid w:val="00483F42"/>
    <w:rsid w:val="00484090"/>
    <w:rsid w:val="00487C04"/>
    <w:rsid w:val="004907E1"/>
    <w:rsid w:val="004936F9"/>
    <w:rsid w:val="004947CE"/>
    <w:rsid w:val="004A0284"/>
    <w:rsid w:val="004A035B"/>
    <w:rsid w:val="004A1BA8"/>
    <w:rsid w:val="004A2108"/>
    <w:rsid w:val="004A38D7"/>
    <w:rsid w:val="004A4100"/>
    <w:rsid w:val="004A445A"/>
    <w:rsid w:val="004A4739"/>
    <w:rsid w:val="004A5E2F"/>
    <w:rsid w:val="004A778C"/>
    <w:rsid w:val="004B14B3"/>
    <w:rsid w:val="004B45CC"/>
    <w:rsid w:val="004B48C7"/>
    <w:rsid w:val="004B7237"/>
    <w:rsid w:val="004C1938"/>
    <w:rsid w:val="004C2E6A"/>
    <w:rsid w:val="004C2E99"/>
    <w:rsid w:val="004C3259"/>
    <w:rsid w:val="004C64B8"/>
    <w:rsid w:val="004D1F19"/>
    <w:rsid w:val="004D2289"/>
    <w:rsid w:val="004D23CE"/>
    <w:rsid w:val="004D266E"/>
    <w:rsid w:val="004D2A2D"/>
    <w:rsid w:val="004D3A22"/>
    <w:rsid w:val="004D479F"/>
    <w:rsid w:val="004D6689"/>
    <w:rsid w:val="004D6F75"/>
    <w:rsid w:val="004E0DED"/>
    <w:rsid w:val="004E1D1D"/>
    <w:rsid w:val="004E5C8F"/>
    <w:rsid w:val="004E6146"/>
    <w:rsid w:val="004E694A"/>
    <w:rsid w:val="004E6E55"/>
    <w:rsid w:val="004E7871"/>
    <w:rsid w:val="004E7AC8"/>
    <w:rsid w:val="004E7DAA"/>
    <w:rsid w:val="004E7E36"/>
    <w:rsid w:val="004E7F80"/>
    <w:rsid w:val="004F0C94"/>
    <w:rsid w:val="004F1515"/>
    <w:rsid w:val="004F1F72"/>
    <w:rsid w:val="004F4FD8"/>
    <w:rsid w:val="004F7399"/>
    <w:rsid w:val="005019AE"/>
    <w:rsid w:val="00501B81"/>
    <w:rsid w:val="00503749"/>
    <w:rsid w:val="005037E5"/>
    <w:rsid w:val="00504617"/>
    <w:rsid w:val="00504CF4"/>
    <w:rsid w:val="00504F11"/>
    <w:rsid w:val="005056D5"/>
    <w:rsid w:val="005061C5"/>
    <w:rsid w:val="0050635B"/>
    <w:rsid w:val="00511520"/>
    <w:rsid w:val="00511675"/>
    <w:rsid w:val="005151C2"/>
    <w:rsid w:val="00516E0A"/>
    <w:rsid w:val="005173EE"/>
    <w:rsid w:val="005174A1"/>
    <w:rsid w:val="00517E1F"/>
    <w:rsid w:val="0052221D"/>
    <w:rsid w:val="0053199F"/>
    <w:rsid w:val="00531E12"/>
    <w:rsid w:val="00531F7C"/>
    <w:rsid w:val="00533B90"/>
    <w:rsid w:val="0053566A"/>
    <w:rsid w:val="00535A46"/>
    <w:rsid w:val="0053742F"/>
    <w:rsid w:val="005410F8"/>
    <w:rsid w:val="005418E5"/>
    <w:rsid w:val="005418F6"/>
    <w:rsid w:val="005448EC"/>
    <w:rsid w:val="00545233"/>
    <w:rsid w:val="00545963"/>
    <w:rsid w:val="0054630F"/>
    <w:rsid w:val="00546804"/>
    <w:rsid w:val="00550256"/>
    <w:rsid w:val="00550A57"/>
    <w:rsid w:val="00553165"/>
    <w:rsid w:val="0055350E"/>
    <w:rsid w:val="00553958"/>
    <w:rsid w:val="005539FD"/>
    <w:rsid w:val="00554FE2"/>
    <w:rsid w:val="00556751"/>
    <w:rsid w:val="00556BB7"/>
    <w:rsid w:val="005572EA"/>
    <w:rsid w:val="0055763D"/>
    <w:rsid w:val="00560DF3"/>
    <w:rsid w:val="00561516"/>
    <w:rsid w:val="005621F2"/>
    <w:rsid w:val="00562970"/>
    <w:rsid w:val="005637F2"/>
    <w:rsid w:val="005668E6"/>
    <w:rsid w:val="00567B58"/>
    <w:rsid w:val="00570274"/>
    <w:rsid w:val="00570402"/>
    <w:rsid w:val="00570486"/>
    <w:rsid w:val="00571065"/>
    <w:rsid w:val="0057112A"/>
    <w:rsid w:val="00571223"/>
    <w:rsid w:val="0057364C"/>
    <w:rsid w:val="00574B50"/>
    <w:rsid w:val="00576009"/>
    <w:rsid w:val="005763E0"/>
    <w:rsid w:val="005768B2"/>
    <w:rsid w:val="00577853"/>
    <w:rsid w:val="00581136"/>
    <w:rsid w:val="00581286"/>
    <w:rsid w:val="00581657"/>
    <w:rsid w:val="00581EB8"/>
    <w:rsid w:val="005821F1"/>
    <w:rsid w:val="005861A5"/>
    <w:rsid w:val="00586FA0"/>
    <w:rsid w:val="005944DE"/>
    <w:rsid w:val="00594D93"/>
    <w:rsid w:val="005958ED"/>
    <w:rsid w:val="00596E41"/>
    <w:rsid w:val="005A12A1"/>
    <w:rsid w:val="005A27CA"/>
    <w:rsid w:val="005A43BD"/>
    <w:rsid w:val="005A681D"/>
    <w:rsid w:val="005A79E5"/>
    <w:rsid w:val="005B0691"/>
    <w:rsid w:val="005B2BF6"/>
    <w:rsid w:val="005B4CF1"/>
    <w:rsid w:val="005B4FFD"/>
    <w:rsid w:val="005B5E5E"/>
    <w:rsid w:val="005B67CC"/>
    <w:rsid w:val="005C0A82"/>
    <w:rsid w:val="005C1513"/>
    <w:rsid w:val="005C2144"/>
    <w:rsid w:val="005C3071"/>
    <w:rsid w:val="005C3153"/>
    <w:rsid w:val="005C61AD"/>
    <w:rsid w:val="005C675A"/>
    <w:rsid w:val="005D034C"/>
    <w:rsid w:val="005D09E6"/>
    <w:rsid w:val="005D2602"/>
    <w:rsid w:val="005D7655"/>
    <w:rsid w:val="005D7CCD"/>
    <w:rsid w:val="005E02D5"/>
    <w:rsid w:val="005E226E"/>
    <w:rsid w:val="005E2636"/>
    <w:rsid w:val="005E54DD"/>
    <w:rsid w:val="005E6091"/>
    <w:rsid w:val="005E6FA0"/>
    <w:rsid w:val="005F15B5"/>
    <w:rsid w:val="005F2CF1"/>
    <w:rsid w:val="005F32B1"/>
    <w:rsid w:val="005F53BE"/>
    <w:rsid w:val="005F5F7E"/>
    <w:rsid w:val="005F7A2D"/>
    <w:rsid w:val="00600379"/>
    <w:rsid w:val="006003FD"/>
    <w:rsid w:val="006006B3"/>
    <w:rsid w:val="00601576"/>
    <w:rsid w:val="006015D7"/>
    <w:rsid w:val="00601B21"/>
    <w:rsid w:val="006032C0"/>
    <w:rsid w:val="006041F0"/>
    <w:rsid w:val="0060538B"/>
    <w:rsid w:val="00605C6D"/>
    <w:rsid w:val="006064D4"/>
    <w:rsid w:val="00606E8C"/>
    <w:rsid w:val="00607493"/>
    <w:rsid w:val="0061015A"/>
    <w:rsid w:val="00610926"/>
    <w:rsid w:val="00611817"/>
    <w:rsid w:val="006120CA"/>
    <w:rsid w:val="006166C7"/>
    <w:rsid w:val="00620E68"/>
    <w:rsid w:val="0062118F"/>
    <w:rsid w:val="006217FE"/>
    <w:rsid w:val="00622F92"/>
    <w:rsid w:val="00624174"/>
    <w:rsid w:val="00624746"/>
    <w:rsid w:val="00624C71"/>
    <w:rsid w:val="00626451"/>
    <w:rsid w:val="00626CF8"/>
    <w:rsid w:val="00627635"/>
    <w:rsid w:val="006314AF"/>
    <w:rsid w:val="00631BCB"/>
    <w:rsid w:val="0063369D"/>
    <w:rsid w:val="00633795"/>
    <w:rsid w:val="0063427C"/>
    <w:rsid w:val="00634712"/>
    <w:rsid w:val="00634ED8"/>
    <w:rsid w:val="00634EF0"/>
    <w:rsid w:val="00635DBD"/>
    <w:rsid w:val="00636AAC"/>
    <w:rsid w:val="00636D7D"/>
    <w:rsid w:val="00637408"/>
    <w:rsid w:val="00637AE6"/>
    <w:rsid w:val="006409FC"/>
    <w:rsid w:val="00640DB3"/>
    <w:rsid w:val="00642868"/>
    <w:rsid w:val="00643B97"/>
    <w:rsid w:val="0064452D"/>
    <w:rsid w:val="00647AFE"/>
    <w:rsid w:val="006502E0"/>
    <w:rsid w:val="00650BE6"/>
    <w:rsid w:val="006512BC"/>
    <w:rsid w:val="00651D95"/>
    <w:rsid w:val="00653A5A"/>
    <w:rsid w:val="006554AC"/>
    <w:rsid w:val="00656D5A"/>
    <w:rsid w:val="006575F4"/>
    <w:rsid w:val="006579E6"/>
    <w:rsid w:val="00657A3C"/>
    <w:rsid w:val="00660682"/>
    <w:rsid w:val="00660AE3"/>
    <w:rsid w:val="00660F74"/>
    <w:rsid w:val="0066211D"/>
    <w:rsid w:val="00663EDC"/>
    <w:rsid w:val="00663F33"/>
    <w:rsid w:val="006646DA"/>
    <w:rsid w:val="00664F7F"/>
    <w:rsid w:val="0066531D"/>
    <w:rsid w:val="0066748C"/>
    <w:rsid w:val="00667C78"/>
    <w:rsid w:val="00670674"/>
    <w:rsid w:val="00671078"/>
    <w:rsid w:val="006718F7"/>
    <w:rsid w:val="00672239"/>
    <w:rsid w:val="00672A44"/>
    <w:rsid w:val="00673106"/>
    <w:rsid w:val="0067440D"/>
    <w:rsid w:val="00674933"/>
    <w:rsid w:val="006758CA"/>
    <w:rsid w:val="0067753A"/>
    <w:rsid w:val="0067785B"/>
    <w:rsid w:val="00677DC2"/>
    <w:rsid w:val="00680A04"/>
    <w:rsid w:val="00682F43"/>
    <w:rsid w:val="00686D80"/>
    <w:rsid w:val="0069085F"/>
    <w:rsid w:val="00694895"/>
    <w:rsid w:val="00695A4D"/>
    <w:rsid w:val="006970E1"/>
    <w:rsid w:val="006972F7"/>
    <w:rsid w:val="00697E2E"/>
    <w:rsid w:val="00697F21"/>
    <w:rsid w:val="006A25A2"/>
    <w:rsid w:val="006A25D8"/>
    <w:rsid w:val="006A3B87"/>
    <w:rsid w:val="006A3C15"/>
    <w:rsid w:val="006A41A2"/>
    <w:rsid w:val="006A47EB"/>
    <w:rsid w:val="006A6848"/>
    <w:rsid w:val="006A695E"/>
    <w:rsid w:val="006A6A87"/>
    <w:rsid w:val="006B0620"/>
    <w:rsid w:val="006B069B"/>
    <w:rsid w:val="006B0E73"/>
    <w:rsid w:val="006B1097"/>
    <w:rsid w:val="006B1E3D"/>
    <w:rsid w:val="006B3674"/>
    <w:rsid w:val="006B3815"/>
    <w:rsid w:val="006B4A4D"/>
    <w:rsid w:val="006B5695"/>
    <w:rsid w:val="006B7B2E"/>
    <w:rsid w:val="006C3612"/>
    <w:rsid w:val="006C39C3"/>
    <w:rsid w:val="006C5E4A"/>
    <w:rsid w:val="006C78EB"/>
    <w:rsid w:val="006D056B"/>
    <w:rsid w:val="006D1660"/>
    <w:rsid w:val="006D48D7"/>
    <w:rsid w:val="006D63E5"/>
    <w:rsid w:val="006D7032"/>
    <w:rsid w:val="006D7FA4"/>
    <w:rsid w:val="006E1753"/>
    <w:rsid w:val="006E18B5"/>
    <w:rsid w:val="006E2545"/>
    <w:rsid w:val="006E3741"/>
    <w:rsid w:val="006E3911"/>
    <w:rsid w:val="006E3EAF"/>
    <w:rsid w:val="006E615A"/>
    <w:rsid w:val="006F0BD8"/>
    <w:rsid w:val="006F16DD"/>
    <w:rsid w:val="006F17D7"/>
    <w:rsid w:val="006F1B33"/>
    <w:rsid w:val="006F1B67"/>
    <w:rsid w:val="006F456C"/>
    <w:rsid w:val="006F4D9C"/>
    <w:rsid w:val="006F57E1"/>
    <w:rsid w:val="006F597A"/>
    <w:rsid w:val="006F5A9C"/>
    <w:rsid w:val="006F5C5F"/>
    <w:rsid w:val="0070091D"/>
    <w:rsid w:val="00700B82"/>
    <w:rsid w:val="00701704"/>
    <w:rsid w:val="00702854"/>
    <w:rsid w:val="00702C99"/>
    <w:rsid w:val="00702E49"/>
    <w:rsid w:val="00704EF0"/>
    <w:rsid w:val="00706C43"/>
    <w:rsid w:val="00706EA1"/>
    <w:rsid w:val="00710C13"/>
    <w:rsid w:val="00715A88"/>
    <w:rsid w:val="00716F32"/>
    <w:rsid w:val="0071741C"/>
    <w:rsid w:val="00722174"/>
    <w:rsid w:val="00724AAD"/>
    <w:rsid w:val="007273B1"/>
    <w:rsid w:val="0073003C"/>
    <w:rsid w:val="00730B8A"/>
    <w:rsid w:val="00734031"/>
    <w:rsid w:val="00737EBE"/>
    <w:rsid w:val="00742B90"/>
    <w:rsid w:val="00742DE0"/>
    <w:rsid w:val="0074434D"/>
    <w:rsid w:val="00744F47"/>
    <w:rsid w:val="0074713F"/>
    <w:rsid w:val="00750B08"/>
    <w:rsid w:val="00750F17"/>
    <w:rsid w:val="0075236A"/>
    <w:rsid w:val="00752AE4"/>
    <w:rsid w:val="00755706"/>
    <w:rsid w:val="007566A2"/>
    <w:rsid w:val="007570C4"/>
    <w:rsid w:val="007605B8"/>
    <w:rsid w:val="007606F3"/>
    <w:rsid w:val="00763B3B"/>
    <w:rsid w:val="00771B1E"/>
    <w:rsid w:val="0077398E"/>
    <w:rsid w:val="00773C95"/>
    <w:rsid w:val="00776015"/>
    <w:rsid w:val="00776959"/>
    <w:rsid w:val="007774E2"/>
    <w:rsid w:val="00777EF3"/>
    <w:rsid w:val="00777FBC"/>
    <w:rsid w:val="007807C7"/>
    <w:rsid w:val="007813CF"/>
    <w:rsid w:val="00781573"/>
    <w:rsid w:val="0078171E"/>
    <w:rsid w:val="00781916"/>
    <w:rsid w:val="007824B1"/>
    <w:rsid w:val="00782646"/>
    <w:rsid w:val="00784B68"/>
    <w:rsid w:val="00785052"/>
    <w:rsid w:val="007851DB"/>
    <w:rsid w:val="0078541E"/>
    <w:rsid w:val="0078658E"/>
    <w:rsid w:val="0078787C"/>
    <w:rsid w:val="00790EA2"/>
    <w:rsid w:val="007920E2"/>
    <w:rsid w:val="0079566E"/>
    <w:rsid w:val="00795810"/>
    <w:rsid w:val="00795B34"/>
    <w:rsid w:val="00796F6A"/>
    <w:rsid w:val="007A067F"/>
    <w:rsid w:val="007A1282"/>
    <w:rsid w:val="007A2C23"/>
    <w:rsid w:val="007A2EE3"/>
    <w:rsid w:val="007A48C4"/>
    <w:rsid w:val="007A5683"/>
    <w:rsid w:val="007A580D"/>
    <w:rsid w:val="007A6DA3"/>
    <w:rsid w:val="007A724A"/>
    <w:rsid w:val="007A74A2"/>
    <w:rsid w:val="007B12F0"/>
    <w:rsid w:val="007B1770"/>
    <w:rsid w:val="007B3A67"/>
    <w:rsid w:val="007B4509"/>
    <w:rsid w:val="007B4BD9"/>
    <w:rsid w:val="007B4D3E"/>
    <w:rsid w:val="007B72B7"/>
    <w:rsid w:val="007B7C70"/>
    <w:rsid w:val="007B7DEB"/>
    <w:rsid w:val="007C0449"/>
    <w:rsid w:val="007C1447"/>
    <w:rsid w:val="007C1B0D"/>
    <w:rsid w:val="007C2200"/>
    <w:rsid w:val="007C225E"/>
    <w:rsid w:val="007C2DA0"/>
    <w:rsid w:val="007C40C2"/>
    <w:rsid w:val="007C5F5A"/>
    <w:rsid w:val="007D0EA1"/>
    <w:rsid w:val="007D11E7"/>
    <w:rsid w:val="007D1E03"/>
    <w:rsid w:val="007D1E3C"/>
    <w:rsid w:val="007D2151"/>
    <w:rsid w:val="007D3B90"/>
    <w:rsid w:val="007D42CC"/>
    <w:rsid w:val="007D450E"/>
    <w:rsid w:val="007D5C69"/>
    <w:rsid w:val="007D5DE4"/>
    <w:rsid w:val="007D7C3A"/>
    <w:rsid w:val="007D7ED4"/>
    <w:rsid w:val="007E0490"/>
    <w:rsid w:val="007E0777"/>
    <w:rsid w:val="007E1341"/>
    <w:rsid w:val="007E1453"/>
    <w:rsid w:val="007E1B41"/>
    <w:rsid w:val="007E1EC4"/>
    <w:rsid w:val="007E30B9"/>
    <w:rsid w:val="007E47B2"/>
    <w:rsid w:val="007E6B5A"/>
    <w:rsid w:val="007E74F1"/>
    <w:rsid w:val="007E7B96"/>
    <w:rsid w:val="007F09B3"/>
    <w:rsid w:val="007F0F0C"/>
    <w:rsid w:val="007F1288"/>
    <w:rsid w:val="007F1863"/>
    <w:rsid w:val="007F1E82"/>
    <w:rsid w:val="007F4128"/>
    <w:rsid w:val="007F41B2"/>
    <w:rsid w:val="00800A8A"/>
    <w:rsid w:val="00800EB5"/>
    <w:rsid w:val="0080155C"/>
    <w:rsid w:val="00801CA4"/>
    <w:rsid w:val="0080230F"/>
    <w:rsid w:val="00802388"/>
    <w:rsid w:val="00802953"/>
    <w:rsid w:val="008034F8"/>
    <w:rsid w:val="00803B50"/>
    <w:rsid w:val="00804F3B"/>
    <w:rsid w:val="008052E1"/>
    <w:rsid w:val="00805DBC"/>
    <w:rsid w:val="00807AED"/>
    <w:rsid w:val="00810042"/>
    <w:rsid w:val="008101AA"/>
    <w:rsid w:val="0081105B"/>
    <w:rsid w:val="00812AAC"/>
    <w:rsid w:val="00813CD7"/>
    <w:rsid w:val="0081452F"/>
    <w:rsid w:val="00821168"/>
    <w:rsid w:val="00822497"/>
    <w:rsid w:val="00822F2C"/>
    <w:rsid w:val="00823DEE"/>
    <w:rsid w:val="00825C22"/>
    <w:rsid w:val="00826FD8"/>
    <w:rsid w:val="00827BAB"/>
    <w:rsid w:val="008305E8"/>
    <w:rsid w:val="0083148C"/>
    <w:rsid w:val="0083176C"/>
    <w:rsid w:val="00832E49"/>
    <w:rsid w:val="00832E7A"/>
    <w:rsid w:val="008334A3"/>
    <w:rsid w:val="00833D10"/>
    <w:rsid w:val="00836165"/>
    <w:rsid w:val="0084198E"/>
    <w:rsid w:val="00842AAC"/>
    <w:rsid w:val="00843DE5"/>
    <w:rsid w:val="008440D8"/>
    <w:rsid w:val="0084479C"/>
    <w:rsid w:val="0084640C"/>
    <w:rsid w:val="00846A91"/>
    <w:rsid w:val="008504A2"/>
    <w:rsid w:val="00850675"/>
    <w:rsid w:val="008515B2"/>
    <w:rsid w:val="00851DF3"/>
    <w:rsid w:val="00852D42"/>
    <w:rsid w:val="00856088"/>
    <w:rsid w:val="00857E9E"/>
    <w:rsid w:val="0086020D"/>
    <w:rsid w:val="00860826"/>
    <w:rsid w:val="00860E21"/>
    <w:rsid w:val="00863117"/>
    <w:rsid w:val="008636BE"/>
    <w:rsid w:val="0086376F"/>
    <w:rsid w:val="0086388B"/>
    <w:rsid w:val="008639F4"/>
    <w:rsid w:val="008642E5"/>
    <w:rsid w:val="00864488"/>
    <w:rsid w:val="00870A36"/>
    <w:rsid w:val="00871BE9"/>
    <w:rsid w:val="0087237A"/>
    <w:rsid w:val="00872D93"/>
    <w:rsid w:val="00873103"/>
    <w:rsid w:val="00873A86"/>
    <w:rsid w:val="00880470"/>
    <w:rsid w:val="00880514"/>
    <w:rsid w:val="00880600"/>
    <w:rsid w:val="00880D94"/>
    <w:rsid w:val="008837AF"/>
    <w:rsid w:val="0088438B"/>
    <w:rsid w:val="008852BE"/>
    <w:rsid w:val="00886F64"/>
    <w:rsid w:val="00887D97"/>
    <w:rsid w:val="008924DE"/>
    <w:rsid w:val="0089264D"/>
    <w:rsid w:val="008956C0"/>
    <w:rsid w:val="0089595A"/>
    <w:rsid w:val="00895A90"/>
    <w:rsid w:val="00895D99"/>
    <w:rsid w:val="008A01FC"/>
    <w:rsid w:val="008A0A2E"/>
    <w:rsid w:val="008A252B"/>
    <w:rsid w:val="008A2DED"/>
    <w:rsid w:val="008A3755"/>
    <w:rsid w:val="008A503E"/>
    <w:rsid w:val="008A64C6"/>
    <w:rsid w:val="008A7227"/>
    <w:rsid w:val="008B0481"/>
    <w:rsid w:val="008B0F76"/>
    <w:rsid w:val="008B19DC"/>
    <w:rsid w:val="008B264F"/>
    <w:rsid w:val="008B3FCB"/>
    <w:rsid w:val="008B66B3"/>
    <w:rsid w:val="008B6F83"/>
    <w:rsid w:val="008B7E21"/>
    <w:rsid w:val="008B7FD8"/>
    <w:rsid w:val="008C02C3"/>
    <w:rsid w:val="008C152B"/>
    <w:rsid w:val="008C15D5"/>
    <w:rsid w:val="008C2340"/>
    <w:rsid w:val="008C2658"/>
    <w:rsid w:val="008C27F1"/>
    <w:rsid w:val="008C2973"/>
    <w:rsid w:val="008C6324"/>
    <w:rsid w:val="008C64C4"/>
    <w:rsid w:val="008C6CB6"/>
    <w:rsid w:val="008C6D4B"/>
    <w:rsid w:val="008C6EA0"/>
    <w:rsid w:val="008D2619"/>
    <w:rsid w:val="008D2663"/>
    <w:rsid w:val="008D2CDD"/>
    <w:rsid w:val="008D3A6D"/>
    <w:rsid w:val="008D74D5"/>
    <w:rsid w:val="008D7CDB"/>
    <w:rsid w:val="008E084A"/>
    <w:rsid w:val="008E0ED1"/>
    <w:rsid w:val="008E2496"/>
    <w:rsid w:val="008E3A07"/>
    <w:rsid w:val="008E3CD9"/>
    <w:rsid w:val="008E4FEE"/>
    <w:rsid w:val="008E537B"/>
    <w:rsid w:val="008F11C9"/>
    <w:rsid w:val="008F29BE"/>
    <w:rsid w:val="008F4AE5"/>
    <w:rsid w:val="008F51EB"/>
    <w:rsid w:val="008F6755"/>
    <w:rsid w:val="00900197"/>
    <w:rsid w:val="00901B5F"/>
    <w:rsid w:val="00902E29"/>
    <w:rsid w:val="00902E76"/>
    <w:rsid w:val="00902F55"/>
    <w:rsid w:val="009042A4"/>
    <w:rsid w:val="0090582B"/>
    <w:rsid w:val="009060C0"/>
    <w:rsid w:val="00910339"/>
    <w:rsid w:val="00912A46"/>
    <w:rsid w:val="009133F5"/>
    <w:rsid w:val="00916499"/>
    <w:rsid w:val="00916EE8"/>
    <w:rsid w:val="009171ED"/>
    <w:rsid w:val="0091756F"/>
    <w:rsid w:val="00917E6F"/>
    <w:rsid w:val="00920A27"/>
    <w:rsid w:val="00921216"/>
    <w:rsid w:val="009216CC"/>
    <w:rsid w:val="00924415"/>
    <w:rsid w:val="009253F1"/>
    <w:rsid w:val="00926083"/>
    <w:rsid w:val="00927FDE"/>
    <w:rsid w:val="00930D08"/>
    <w:rsid w:val="00931466"/>
    <w:rsid w:val="009319A2"/>
    <w:rsid w:val="00932208"/>
    <w:rsid w:val="00932D69"/>
    <w:rsid w:val="009333E1"/>
    <w:rsid w:val="00933BA7"/>
    <w:rsid w:val="00934192"/>
    <w:rsid w:val="00934339"/>
    <w:rsid w:val="009346DD"/>
    <w:rsid w:val="00934CFE"/>
    <w:rsid w:val="00935589"/>
    <w:rsid w:val="0093571D"/>
    <w:rsid w:val="00935D7A"/>
    <w:rsid w:val="009375EB"/>
    <w:rsid w:val="009376F9"/>
    <w:rsid w:val="00937B1A"/>
    <w:rsid w:val="00941A0A"/>
    <w:rsid w:val="00944603"/>
    <w:rsid w:val="00944647"/>
    <w:rsid w:val="00944F38"/>
    <w:rsid w:val="0094625F"/>
    <w:rsid w:val="009469CF"/>
    <w:rsid w:val="00947A1E"/>
    <w:rsid w:val="00950DC2"/>
    <w:rsid w:val="009541F9"/>
    <w:rsid w:val="0095565C"/>
    <w:rsid w:val="009559B1"/>
    <w:rsid w:val="009576A8"/>
    <w:rsid w:val="009602BC"/>
    <w:rsid w:val="0096263E"/>
    <w:rsid w:val="00962A49"/>
    <w:rsid w:val="00964679"/>
    <w:rsid w:val="00964AB6"/>
    <w:rsid w:val="00966F9A"/>
    <w:rsid w:val="00970848"/>
    <w:rsid w:val="00971B95"/>
    <w:rsid w:val="0097221B"/>
    <w:rsid w:val="00973D84"/>
    <w:rsid w:val="00974A52"/>
    <w:rsid w:val="009755E5"/>
    <w:rsid w:val="009771F5"/>
    <w:rsid w:val="00977B8A"/>
    <w:rsid w:val="00977D62"/>
    <w:rsid w:val="00981502"/>
    <w:rsid w:val="00982664"/>
    <w:rsid w:val="00982971"/>
    <w:rsid w:val="00983AC1"/>
    <w:rsid w:val="009845AD"/>
    <w:rsid w:val="00984835"/>
    <w:rsid w:val="0098606A"/>
    <w:rsid w:val="00991EBC"/>
    <w:rsid w:val="009933EF"/>
    <w:rsid w:val="00995BA0"/>
    <w:rsid w:val="00995DAD"/>
    <w:rsid w:val="0099656A"/>
    <w:rsid w:val="009A418B"/>
    <w:rsid w:val="009A426F"/>
    <w:rsid w:val="009A42D5"/>
    <w:rsid w:val="009A4473"/>
    <w:rsid w:val="009A6F84"/>
    <w:rsid w:val="009A706F"/>
    <w:rsid w:val="009A7A62"/>
    <w:rsid w:val="009B05C9"/>
    <w:rsid w:val="009B286C"/>
    <w:rsid w:val="009B2EB2"/>
    <w:rsid w:val="009B5059"/>
    <w:rsid w:val="009C08A3"/>
    <w:rsid w:val="009C0EB3"/>
    <w:rsid w:val="009C151C"/>
    <w:rsid w:val="009C2729"/>
    <w:rsid w:val="009C440A"/>
    <w:rsid w:val="009D07D3"/>
    <w:rsid w:val="009D0DED"/>
    <w:rsid w:val="009D1E2B"/>
    <w:rsid w:val="009D2423"/>
    <w:rsid w:val="009D4CE7"/>
    <w:rsid w:val="009D5125"/>
    <w:rsid w:val="009D60B8"/>
    <w:rsid w:val="009D7D4B"/>
    <w:rsid w:val="009E09EF"/>
    <w:rsid w:val="009E127A"/>
    <w:rsid w:val="009E29F3"/>
    <w:rsid w:val="009E2A8B"/>
    <w:rsid w:val="009E36ED"/>
    <w:rsid w:val="009E3C8C"/>
    <w:rsid w:val="009E6B77"/>
    <w:rsid w:val="009E7376"/>
    <w:rsid w:val="009E7C70"/>
    <w:rsid w:val="009F1130"/>
    <w:rsid w:val="009F2091"/>
    <w:rsid w:val="009F2E53"/>
    <w:rsid w:val="009F460A"/>
    <w:rsid w:val="009F5440"/>
    <w:rsid w:val="009F6234"/>
    <w:rsid w:val="009F7033"/>
    <w:rsid w:val="00A00CA0"/>
    <w:rsid w:val="00A0325B"/>
    <w:rsid w:val="00A034CD"/>
    <w:rsid w:val="00A043FB"/>
    <w:rsid w:val="00A0443D"/>
    <w:rsid w:val="00A04E4D"/>
    <w:rsid w:val="00A06BE4"/>
    <w:rsid w:val="00A0729C"/>
    <w:rsid w:val="00A074A9"/>
    <w:rsid w:val="00A07779"/>
    <w:rsid w:val="00A11371"/>
    <w:rsid w:val="00A1166A"/>
    <w:rsid w:val="00A1181E"/>
    <w:rsid w:val="00A129CE"/>
    <w:rsid w:val="00A12C1E"/>
    <w:rsid w:val="00A169D5"/>
    <w:rsid w:val="00A20B2E"/>
    <w:rsid w:val="00A2132B"/>
    <w:rsid w:val="00A22459"/>
    <w:rsid w:val="00A2415A"/>
    <w:rsid w:val="00A2417C"/>
    <w:rsid w:val="00A249B5"/>
    <w:rsid w:val="00A24F33"/>
    <w:rsid w:val="00A25069"/>
    <w:rsid w:val="00A253EA"/>
    <w:rsid w:val="00A2582D"/>
    <w:rsid w:val="00A26E6B"/>
    <w:rsid w:val="00A3068F"/>
    <w:rsid w:val="00A3145B"/>
    <w:rsid w:val="00A31DBF"/>
    <w:rsid w:val="00A32B65"/>
    <w:rsid w:val="00A32BB1"/>
    <w:rsid w:val="00A339D0"/>
    <w:rsid w:val="00A33C63"/>
    <w:rsid w:val="00A34C11"/>
    <w:rsid w:val="00A41002"/>
    <w:rsid w:val="00A4201A"/>
    <w:rsid w:val="00A42D4D"/>
    <w:rsid w:val="00A45B56"/>
    <w:rsid w:val="00A46451"/>
    <w:rsid w:val="00A46E2F"/>
    <w:rsid w:val="00A47098"/>
    <w:rsid w:val="00A50B3E"/>
    <w:rsid w:val="00A51622"/>
    <w:rsid w:val="00A5465D"/>
    <w:rsid w:val="00A553CE"/>
    <w:rsid w:val="00A55C22"/>
    <w:rsid w:val="00A560C2"/>
    <w:rsid w:val="00A563D0"/>
    <w:rsid w:val="00A5677A"/>
    <w:rsid w:val="00A567E4"/>
    <w:rsid w:val="00A56DCC"/>
    <w:rsid w:val="00A625E8"/>
    <w:rsid w:val="00A633D6"/>
    <w:rsid w:val="00A63851"/>
    <w:rsid w:val="00A63DFF"/>
    <w:rsid w:val="00A6490D"/>
    <w:rsid w:val="00A701F6"/>
    <w:rsid w:val="00A71007"/>
    <w:rsid w:val="00A71C12"/>
    <w:rsid w:val="00A71F78"/>
    <w:rsid w:val="00A734C7"/>
    <w:rsid w:val="00A73A4D"/>
    <w:rsid w:val="00A7415D"/>
    <w:rsid w:val="00A747BC"/>
    <w:rsid w:val="00A76D27"/>
    <w:rsid w:val="00A76E08"/>
    <w:rsid w:val="00A775AD"/>
    <w:rsid w:val="00A80294"/>
    <w:rsid w:val="00A80363"/>
    <w:rsid w:val="00A80939"/>
    <w:rsid w:val="00A81742"/>
    <w:rsid w:val="00A83396"/>
    <w:rsid w:val="00A83E9D"/>
    <w:rsid w:val="00A87B40"/>
    <w:rsid w:val="00A87C05"/>
    <w:rsid w:val="00A90C12"/>
    <w:rsid w:val="00A9169D"/>
    <w:rsid w:val="00A93762"/>
    <w:rsid w:val="00A952D8"/>
    <w:rsid w:val="00AA240C"/>
    <w:rsid w:val="00AA56E7"/>
    <w:rsid w:val="00AA6364"/>
    <w:rsid w:val="00AA64DF"/>
    <w:rsid w:val="00AA7B9B"/>
    <w:rsid w:val="00AB2704"/>
    <w:rsid w:val="00AB2DDC"/>
    <w:rsid w:val="00AB3761"/>
    <w:rsid w:val="00AB62AD"/>
    <w:rsid w:val="00AB64C4"/>
    <w:rsid w:val="00AB74EC"/>
    <w:rsid w:val="00AB75A3"/>
    <w:rsid w:val="00AC03D5"/>
    <w:rsid w:val="00AC101C"/>
    <w:rsid w:val="00AC242C"/>
    <w:rsid w:val="00AC3EA0"/>
    <w:rsid w:val="00AC5669"/>
    <w:rsid w:val="00AD08E7"/>
    <w:rsid w:val="00AD0F11"/>
    <w:rsid w:val="00AD14A8"/>
    <w:rsid w:val="00AD2BC9"/>
    <w:rsid w:val="00AD3194"/>
    <w:rsid w:val="00AD406B"/>
    <w:rsid w:val="00AD4CF1"/>
    <w:rsid w:val="00AD5670"/>
    <w:rsid w:val="00AD5988"/>
    <w:rsid w:val="00AD6293"/>
    <w:rsid w:val="00AD6717"/>
    <w:rsid w:val="00AE01F4"/>
    <w:rsid w:val="00AE10C4"/>
    <w:rsid w:val="00AE162C"/>
    <w:rsid w:val="00AE2F1D"/>
    <w:rsid w:val="00AE401C"/>
    <w:rsid w:val="00AF6387"/>
    <w:rsid w:val="00AF7800"/>
    <w:rsid w:val="00AF787E"/>
    <w:rsid w:val="00B00781"/>
    <w:rsid w:val="00B00CF5"/>
    <w:rsid w:val="00B013BF"/>
    <w:rsid w:val="00B03F47"/>
    <w:rsid w:val="00B04238"/>
    <w:rsid w:val="00B068BE"/>
    <w:rsid w:val="00B072E0"/>
    <w:rsid w:val="00B1007E"/>
    <w:rsid w:val="00B1054A"/>
    <w:rsid w:val="00B105CF"/>
    <w:rsid w:val="00B1069A"/>
    <w:rsid w:val="00B1191B"/>
    <w:rsid w:val="00B11EAC"/>
    <w:rsid w:val="00B1234E"/>
    <w:rsid w:val="00B13186"/>
    <w:rsid w:val="00B14494"/>
    <w:rsid w:val="00B15B5E"/>
    <w:rsid w:val="00B20976"/>
    <w:rsid w:val="00B22002"/>
    <w:rsid w:val="00B223D2"/>
    <w:rsid w:val="00B2269D"/>
    <w:rsid w:val="00B2518F"/>
    <w:rsid w:val="00B253F6"/>
    <w:rsid w:val="00B257FD"/>
    <w:rsid w:val="00B261D5"/>
    <w:rsid w:val="00B26675"/>
    <w:rsid w:val="00B305DB"/>
    <w:rsid w:val="00B332F8"/>
    <w:rsid w:val="00B335C6"/>
    <w:rsid w:val="00B3492B"/>
    <w:rsid w:val="00B35E59"/>
    <w:rsid w:val="00B37946"/>
    <w:rsid w:val="00B40E22"/>
    <w:rsid w:val="00B41418"/>
    <w:rsid w:val="00B457D9"/>
    <w:rsid w:val="00B45FDE"/>
    <w:rsid w:val="00B4646F"/>
    <w:rsid w:val="00B469C9"/>
    <w:rsid w:val="00B51E97"/>
    <w:rsid w:val="00B55C7D"/>
    <w:rsid w:val="00B63038"/>
    <w:rsid w:val="00B63F4B"/>
    <w:rsid w:val="00B64BD8"/>
    <w:rsid w:val="00B65BF5"/>
    <w:rsid w:val="00B66FC9"/>
    <w:rsid w:val="00B67943"/>
    <w:rsid w:val="00B67E9A"/>
    <w:rsid w:val="00B701D1"/>
    <w:rsid w:val="00B709DD"/>
    <w:rsid w:val="00B73AF2"/>
    <w:rsid w:val="00B7551A"/>
    <w:rsid w:val="00B773F1"/>
    <w:rsid w:val="00B77CA2"/>
    <w:rsid w:val="00B802B5"/>
    <w:rsid w:val="00B82327"/>
    <w:rsid w:val="00B836D1"/>
    <w:rsid w:val="00B83E02"/>
    <w:rsid w:val="00B86AB1"/>
    <w:rsid w:val="00B86BFD"/>
    <w:rsid w:val="00B90AF4"/>
    <w:rsid w:val="00B91835"/>
    <w:rsid w:val="00B936AF"/>
    <w:rsid w:val="00B939B6"/>
    <w:rsid w:val="00B9462D"/>
    <w:rsid w:val="00BA1EC0"/>
    <w:rsid w:val="00BA242C"/>
    <w:rsid w:val="00BA6000"/>
    <w:rsid w:val="00BA635C"/>
    <w:rsid w:val="00BA7CC3"/>
    <w:rsid w:val="00BA7EBA"/>
    <w:rsid w:val="00BB03A2"/>
    <w:rsid w:val="00BB186B"/>
    <w:rsid w:val="00BB1FF5"/>
    <w:rsid w:val="00BB2A06"/>
    <w:rsid w:val="00BB2CBB"/>
    <w:rsid w:val="00BB4198"/>
    <w:rsid w:val="00BB5E7E"/>
    <w:rsid w:val="00BB7538"/>
    <w:rsid w:val="00BC03EE"/>
    <w:rsid w:val="00BC086B"/>
    <w:rsid w:val="00BC2095"/>
    <w:rsid w:val="00BC3A1A"/>
    <w:rsid w:val="00BC4211"/>
    <w:rsid w:val="00BC59F1"/>
    <w:rsid w:val="00BC5C03"/>
    <w:rsid w:val="00BC68BE"/>
    <w:rsid w:val="00BD09C2"/>
    <w:rsid w:val="00BD0BE0"/>
    <w:rsid w:val="00BD0FD5"/>
    <w:rsid w:val="00BD2221"/>
    <w:rsid w:val="00BD31B3"/>
    <w:rsid w:val="00BD347E"/>
    <w:rsid w:val="00BD39B2"/>
    <w:rsid w:val="00BE4293"/>
    <w:rsid w:val="00BE63C2"/>
    <w:rsid w:val="00BF1BB8"/>
    <w:rsid w:val="00BF3DE1"/>
    <w:rsid w:val="00BF4843"/>
    <w:rsid w:val="00BF5205"/>
    <w:rsid w:val="00C010AE"/>
    <w:rsid w:val="00C02831"/>
    <w:rsid w:val="00C02FEA"/>
    <w:rsid w:val="00C041BF"/>
    <w:rsid w:val="00C04E06"/>
    <w:rsid w:val="00C05132"/>
    <w:rsid w:val="00C05E11"/>
    <w:rsid w:val="00C07857"/>
    <w:rsid w:val="00C10239"/>
    <w:rsid w:val="00C10354"/>
    <w:rsid w:val="00C12508"/>
    <w:rsid w:val="00C15C78"/>
    <w:rsid w:val="00C178B5"/>
    <w:rsid w:val="00C17E36"/>
    <w:rsid w:val="00C23728"/>
    <w:rsid w:val="00C25FFB"/>
    <w:rsid w:val="00C266B3"/>
    <w:rsid w:val="00C26914"/>
    <w:rsid w:val="00C3026C"/>
    <w:rsid w:val="00C30513"/>
    <w:rsid w:val="00C313A9"/>
    <w:rsid w:val="00C31B75"/>
    <w:rsid w:val="00C32D4C"/>
    <w:rsid w:val="00C35AFB"/>
    <w:rsid w:val="00C40EB3"/>
    <w:rsid w:val="00C40F87"/>
    <w:rsid w:val="00C4237A"/>
    <w:rsid w:val="00C441CF"/>
    <w:rsid w:val="00C4436A"/>
    <w:rsid w:val="00C44642"/>
    <w:rsid w:val="00C45759"/>
    <w:rsid w:val="00C45AA2"/>
    <w:rsid w:val="00C46B68"/>
    <w:rsid w:val="00C4792C"/>
    <w:rsid w:val="00C51129"/>
    <w:rsid w:val="00C54C1F"/>
    <w:rsid w:val="00C55BEF"/>
    <w:rsid w:val="00C565A6"/>
    <w:rsid w:val="00C5795D"/>
    <w:rsid w:val="00C601AF"/>
    <w:rsid w:val="00C61A63"/>
    <w:rsid w:val="00C628D2"/>
    <w:rsid w:val="00C63D3D"/>
    <w:rsid w:val="00C65FCE"/>
    <w:rsid w:val="00C66296"/>
    <w:rsid w:val="00C666CD"/>
    <w:rsid w:val="00C7172C"/>
    <w:rsid w:val="00C722BE"/>
    <w:rsid w:val="00C7394D"/>
    <w:rsid w:val="00C756B2"/>
    <w:rsid w:val="00C75B36"/>
    <w:rsid w:val="00C765F3"/>
    <w:rsid w:val="00C76D7A"/>
    <w:rsid w:val="00C77282"/>
    <w:rsid w:val="00C77AC4"/>
    <w:rsid w:val="00C77C6F"/>
    <w:rsid w:val="00C831DC"/>
    <w:rsid w:val="00C83823"/>
    <w:rsid w:val="00C84DE5"/>
    <w:rsid w:val="00C84E6C"/>
    <w:rsid w:val="00C85065"/>
    <w:rsid w:val="00C86248"/>
    <w:rsid w:val="00C862E4"/>
    <w:rsid w:val="00C86F05"/>
    <w:rsid w:val="00C90B31"/>
    <w:rsid w:val="00C917B3"/>
    <w:rsid w:val="00C917D3"/>
    <w:rsid w:val="00C91B1F"/>
    <w:rsid w:val="00C95323"/>
    <w:rsid w:val="00C9574D"/>
    <w:rsid w:val="00C96200"/>
    <w:rsid w:val="00C97423"/>
    <w:rsid w:val="00CA0B46"/>
    <w:rsid w:val="00CA0D6F"/>
    <w:rsid w:val="00CA18FB"/>
    <w:rsid w:val="00CA217C"/>
    <w:rsid w:val="00CA4C33"/>
    <w:rsid w:val="00CA6CD2"/>
    <w:rsid w:val="00CA6F4A"/>
    <w:rsid w:val="00CA77E1"/>
    <w:rsid w:val="00CB1128"/>
    <w:rsid w:val="00CB1FFE"/>
    <w:rsid w:val="00CB2177"/>
    <w:rsid w:val="00CB33B5"/>
    <w:rsid w:val="00CB6427"/>
    <w:rsid w:val="00CB7194"/>
    <w:rsid w:val="00CB7292"/>
    <w:rsid w:val="00CC0FBE"/>
    <w:rsid w:val="00CC1464"/>
    <w:rsid w:val="00CC5455"/>
    <w:rsid w:val="00CC5E6A"/>
    <w:rsid w:val="00CC768C"/>
    <w:rsid w:val="00CC79CA"/>
    <w:rsid w:val="00CD2119"/>
    <w:rsid w:val="00CD237A"/>
    <w:rsid w:val="00CD36AC"/>
    <w:rsid w:val="00CD4452"/>
    <w:rsid w:val="00CD5252"/>
    <w:rsid w:val="00CD5B85"/>
    <w:rsid w:val="00CD6F89"/>
    <w:rsid w:val="00CD71A3"/>
    <w:rsid w:val="00CE0DD1"/>
    <w:rsid w:val="00CE13A3"/>
    <w:rsid w:val="00CE327F"/>
    <w:rsid w:val="00CE36BC"/>
    <w:rsid w:val="00CE4977"/>
    <w:rsid w:val="00CE7AE4"/>
    <w:rsid w:val="00CF066F"/>
    <w:rsid w:val="00CF1747"/>
    <w:rsid w:val="00CF2310"/>
    <w:rsid w:val="00CF252A"/>
    <w:rsid w:val="00CF60ED"/>
    <w:rsid w:val="00CF7851"/>
    <w:rsid w:val="00CF7C6B"/>
    <w:rsid w:val="00D01AAA"/>
    <w:rsid w:val="00D02054"/>
    <w:rsid w:val="00D02E13"/>
    <w:rsid w:val="00D02F4D"/>
    <w:rsid w:val="00D03DDD"/>
    <w:rsid w:val="00D05D74"/>
    <w:rsid w:val="00D05FF2"/>
    <w:rsid w:val="00D11BEB"/>
    <w:rsid w:val="00D20C59"/>
    <w:rsid w:val="00D20F32"/>
    <w:rsid w:val="00D23323"/>
    <w:rsid w:val="00D2392A"/>
    <w:rsid w:val="00D25AC0"/>
    <w:rsid w:val="00D25FFE"/>
    <w:rsid w:val="00D303AD"/>
    <w:rsid w:val="00D30711"/>
    <w:rsid w:val="00D30F71"/>
    <w:rsid w:val="00D312A2"/>
    <w:rsid w:val="00D33C8D"/>
    <w:rsid w:val="00D35B30"/>
    <w:rsid w:val="00D37D80"/>
    <w:rsid w:val="00D406E1"/>
    <w:rsid w:val="00D40AFA"/>
    <w:rsid w:val="00D434AC"/>
    <w:rsid w:val="00D4476F"/>
    <w:rsid w:val="00D46810"/>
    <w:rsid w:val="00D46F8A"/>
    <w:rsid w:val="00D47589"/>
    <w:rsid w:val="00D500FC"/>
    <w:rsid w:val="00D50573"/>
    <w:rsid w:val="00D51450"/>
    <w:rsid w:val="00D536D7"/>
    <w:rsid w:val="00D53F2F"/>
    <w:rsid w:val="00D54441"/>
    <w:rsid w:val="00D54D50"/>
    <w:rsid w:val="00D54E03"/>
    <w:rsid w:val="00D560B4"/>
    <w:rsid w:val="00D60450"/>
    <w:rsid w:val="00D63DA3"/>
    <w:rsid w:val="00D645A8"/>
    <w:rsid w:val="00D6554B"/>
    <w:rsid w:val="00D660A0"/>
    <w:rsid w:val="00D662F8"/>
    <w:rsid w:val="00D66797"/>
    <w:rsid w:val="00D677AA"/>
    <w:rsid w:val="00D7087C"/>
    <w:rsid w:val="00D70C3C"/>
    <w:rsid w:val="00D71B29"/>
    <w:rsid w:val="00D71DF7"/>
    <w:rsid w:val="00D72BE5"/>
    <w:rsid w:val="00D72CC6"/>
    <w:rsid w:val="00D74408"/>
    <w:rsid w:val="00D77403"/>
    <w:rsid w:val="00D81328"/>
    <w:rsid w:val="00D81462"/>
    <w:rsid w:val="00D81475"/>
    <w:rsid w:val="00D82F26"/>
    <w:rsid w:val="00D83454"/>
    <w:rsid w:val="00D83F57"/>
    <w:rsid w:val="00D863D0"/>
    <w:rsid w:val="00D86B00"/>
    <w:rsid w:val="00D86FB9"/>
    <w:rsid w:val="00D87C87"/>
    <w:rsid w:val="00D90BB4"/>
    <w:rsid w:val="00D90E07"/>
    <w:rsid w:val="00D90EC0"/>
    <w:rsid w:val="00D92635"/>
    <w:rsid w:val="00D932C2"/>
    <w:rsid w:val="00D964FD"/>
    <w:rsid w:val="00D96F2B"/>
    <w:rsid w:val="00D96F40"/>
    <w:rsid w:val="00D97046"/>
    <w:rsid w:val="00D973B1"/>
    <w:rsid w:val="00DA0E9B"/>
    <w:rsid w:val="00DA10FE"/>
    <w:rsid w:val="00DA2561"/>
    <w:rsid w:val="00DA3582"/>
    <w:rsid w:val="00DA4C06"/>
    <w:rsid w:val="00DA7A8A"/>
    <w:rsid w:val="00DB0A1B"/>
    <w:rsid w:val="00DB0BC2"/>
    <w:rsid w:val="00DB1374"/>
    <w:rsid w:val="00DB38F4"/>
    <w:rsid w:val="00DB39CF"/>
    <w:rsid w:val="00DB5350"/>
    <w:rsid w:val="00DB665D"/>
    <w:rsid w:val="00DB70E5"/>
    <w:rsid w:val="00DB7256"/>
    <w:rsid w:val="00DC0401"/>
    <w:rsid w:val="00DC0BFE"/>
    <w:rsid w:val="00DC20BD"/>
    <w:rsid w:val="00DC33F8"/>
    <w:rsid w:val="00DC5134"/>
    <w:rsid w:val="00DC577A"/>
    <w:rsid w:val="00DC657C"/>
    <w:rsid w:val="00DC7285"/>
    <w:rsid w:val="00DC7B7E"/>
    <w:rsid w:val="00DD08E7"/>
    <w:rsid w:val="00DD0B1B"/>
    <w:rsid w:val="00DD0BCD"/>
    <w:rsid w:val="00DD1039"/>
    <w:rsid w:val="00DD15EE"/>
    <w:rsid w:val="00DD2151"/>
    <w:rsid w:val="00DD2E25"/>
    <w:rsid w:val="00DD3463"/>
    <w:rsid w:val="00DD447A"/>
    <w:rsid w:val="00DD45F2"/>
    <w:rsid w:val="00DD79AB"/>
    <w:rsid w:val="00DE0987"/>
    <w:rsid w:val="00DE3B20"/>
    <w:rsid w:val="00DE5314"/>
    <w:rsid w:val="00DE5745"/>
    <w:rsid w:val="00DE5F19"/>
    <w:rsid w:val="00DE6C94"/>
    <w:rsid w:val="00DE6FD7"/>
    <w:rsid w:val="00DF052A"/>
    <w:rsid w:val="00DF142B"/>
    <w:rsid w:val="00DF338D"/>
    <w:rsid w:val="00DF4EF4"/>
    <w:rsid w:val="00DF5323"/>
    <w:rsid w:val="00DF622F"/>
    <w:rsid w:val="00E00C1E"/>
    <w:rsid w:val="00E0161A"/>
    <w:rsid w:val="00E01937"/>
    <w:rsid w:val="00E02424"/>
    <w:rsid w:val="00E02A98"/>
    <w:rsid w:val="00E0350C"/>
    <w:rsid w:val="00E03A92"/>
    <w:rsid w:val="00E04447"/>
    <w:rsid w:val="00E050FF"/>
    <w:rsid w:val="00E062A2"/>
    <w:rsid w:val="00E065FA"/>
    <w:rsid w:val="00E10017"/>
    <w:rsid w:val="00E128EF"/>
    <w:rsid w:val="00E15C68"/>
    <w:rsid w:val="00E218DB"/>
    <w:rsid w:val="00E218EC"/>
    <w:rsid w:val="00E23271"/>
    <w:rsid w:val="00E24EDF"/>
    <w:rsid w:val="00E24F80"/>
    <w:rsid w:val="00E2508E"/>
    <w:rsid w:val="00E259F3"/>
    <w:rsid w:val="00E25C15"/>
    <w:rsid w:val="00E272FE"/>
    <w:rsid w:val="00E30985"/>
    <w:rsid w:val="00E315E3"/>
    <w:rsid w:val="00E32214"/>
    <w:rsid w:val="00E33238"/>
    <w:rsid w:val="00E3492B"/>
    <w:rsid w:val="00E350FE"/>
    <w:rsid w:val="00E352CF"/>
    <w:rsid w:val="00E35829"/>
    <w:rsid w:val="00E373AA"/>
    <w:rsid w:val="00E376B7"/>
    <w:rsid w:val="00E410E9"/>
    <w:rsid w:val="00E41E0C"/>
    <w:rsid w:val="00E42F5B"/>
    <w:rsid w:val="00E42F5D"/>
    <w:rsid w:val="00E43561"/>
    <w:rsid w:val="00E4486C"/>
    <w:rsid w:val="00E460B6"/>
    <w:rsid w:val="00E46561"/>
    <w:rsid w:val="00E46F26"/>
    <w:rsid w:val="00E47956"/>
    <w:rsid w:val="00E5108B"/>
    <w:rsid w:val="00E511D5"/>
    <w:rsid w:val="00E52A3E"/>
    <w:rsid w:val="00E53A9F"/>
    <w:rsid w:val="00E54798"/>
    <w:rsid w:val="00E554CC"/>
    <w:rsid w:val="00E55506"/>
    <w:rsid w:val="00E56130"/>
    <w:rsid w:val="00E568C5"/>
    <w:rsid w:val="00E60249"/>
    <w:rsid w:val="00E6032A"/>
    <w:rsid w:val="00E61E79"/>
    <w:rsid w:val="00E65269"/>
    <w:rsid w:val="00E66232"/>
    <w:rsid w:val="00E715AD"/>
    <w:rsid w:val="00E7631D"/>
    <w:rsid w:val="00E76D66"/>
    <w:rsid w:val="00E77F03"/>
    <w:rsid w:val="00E807EA"/>
    <w:rsid w:val="00E8244F"/>
    <w:rsid w:val="00E834BD"/>
    <w:rsid w:val="00E83FBB"/>
    <w:rsid w:val="00E875BA"/>
    <w:rsid w:val="00E920AA"/>
    <w:rsid w:val="00E925B8"/>
    <w:rsid w:val="00E9307C"/>
    <w:rsid w:val="00E933D5"/>
    <w:rsid w:val="00E93916"/>
    <w:rsid w:val="00E946E1"/>
    <w:rsid w:val="00E949FB"/>
    <w:rsid w:val="00EA23CB"/>
    <w:rsid w:val="00EA722D"/>
    <w:rsid w:val="00EA737C"/>
    <w:rsid w:val="00EA796A"/>
    <w:rsid w:val="00EA7B3A"/>
    <w:rsid w:val="00EA7E29"/>
    <w:rsid w:val="00EB1856"/>
    <w:rsid w:val="00EB46A4"/>
    <w:rsid w:val="00EC2319"/>
    <w:rsid w:val="00EC422E"/>
    <w:rsid w:val="00EC45F8"/>
    <w:rsid w:val="00EC50CE"/>
    <w:rsid w:val="00EC5B34"/>
    <w:rsid w:val="00ED021E"/>
    <w:rsid w:val="00ED09AA"/>
    <w:rsid w:val="00ED1290"/>
    <w:rsid w:val="00ED1F12"/>
    <w:rsid w:val="00ED323C"/>
    <w:rsid w:val="00ED755A"/>
    <w:rsid w:val="00ED7B80"/>
    <w:rsid w:val="00EE08E9"/>
    <w:rsid w:val="00EE2D5C"/>
    <w:rsid w:val="00EE4ADE"/>
    <w:rsid w:val="00EE4DE8"/>
    <w:rsid w:val="00EE5CB7"/>
    <w:rsid w:val="00EE6CDD"/>
    <w:rsid w:val="00EE7EBB"/>
    <w:rsid w:val="00EF0427"/>
    <w:rsid w:val="00EF05FC"/>
    <w:rsid w:val="00EF087E"/>
    <w:rsid w:val="00EF0B3F"/>
    <w:rsid w:val="00EF26B2"/>
    <w:rsid w:val="00EF36B5"/>
    <w:rsid w:val="00EF4267"/>
    <w:rsid w:val="00EF6315"/>
    <w:rsid w:val="00F024FE"/>
    <w:rsid w:val="00F02574"/>
    <w:rsid w:val="00F05472"/>
    <w:rsid w:val="00F05AD4"/>
    <w:rsid w:val="00F07D03"/>
    <w:rsid w:val="00F10320"/>
    <w:rsid w:val="00F10476"/>
    <w:rsid w:val="00F10865"/>
    <w:rsid w:val="00F10893"/>
    <w:rsid w:val="00F10B8A"/>
    <w:rsid w:val="00F10EB6"/>
    <w:rsid w:val="00F12522"/>
    <w:rsid w:val="00F13AB0"/>
    <w:rsid w:val="00F13DFD"/>
    <w:rsid w:val="00F13F07"/>
    <w:rsid w:val="00F13F80"/>
    <w:rsid w:val="00F140B2"/>
    <w:rsid w:val="00F1463A"/>
    <w:rsid w:val="00F23FF6"/>
    <w:rsid w:val="00F24B9D"/>
    <w:rsid w:val="00F25970"/>
    <w:rsid w:val="00F27C73"/>
    <w:rsid w:val="00F300E7"/>
    <w:rsid w:val="00F311A9"/>
    <w:rsid w:val="00F3583F"/>
    <w:rsid w:val="00F360E1"/>
    <w:rsid w:val="00F40FAE"/>
    <w:rsid w:val="00F4317D"/>
    <w:rsid w:val="00F45E65"/>
    <w:rsid w:val="00F4647A"/>
    <w:rsid w:val="00F476FC"/>
    <w:rsid w:val="00F5180D"/>
    <w:rsid w:val="00F51A4C"/>
    <w:rsid w:val="00F5262B"/>
    <w:rsid w:val="00F52EB9"/>
    <w:rsid w:val="00F535FB"/>
    <w:rsid w:val="00F53F6A"/>
    <w:rsid w:val="00F54637"/>
    <w:rsid w:val="00F57240"/>
    <w:rsid w:val="00F63781"/>
    <w:rsid w:val="00F65A07"/>
    <w:rsid w:val="00F66DBA"/>
    <w:rsid w:val="00F67496"/>
    <w:rsid w:val="00F6757C"/>
    <w:rsid w:val="00F730CB"/>
    <w:rsid w:val="00F74D91"/>
    <w:rsid w:val="00F801BA"/>
    <w:rsid w:val="00F81000"/>
    <w:rsid w:val="00F82BD3"/>
    <w:rsid w:val="00F8387C"/>
    <w:rsid w:val="00F84463"/>
    <w:rsid w:val="00F90E89"/>
    <w:rsid w:val="00F9366A"/>
    <w:rsid w:val="00F93917"/>
    <w:rsid w:val="00F9394A"/>
    <w:rsid w:val="00F946C9"/>
    <w:rsid w:val="00F96AA2"/>
    <w:rsid w:val="00F96B56"/>
    <w:rsid w:val="00F96E07"/>
    <w:rsid w:val="00FA0EA5"/>
    <w:rsid w:val="00FA1801"/>
    <w:rsid w:val="00FA3AC5"/>
    <w:rsid w:val="00FA5084"/>
    <w:rsid w:val="00FA6FA5"/>
    <w:rsid w:val="00FA74EE"/>
    <w:rsid w:val="00FA798E"/>
    <w:rsid w:val="00FA7F49"/>
    <w:rsid w:val="00FB2069"/>
    <w:rsid w:val="00FB3A90"/>
    <w:rsid w:val="00FB543F"/>
    <w:rsid w:val="00FB5A61"/>
    <w:rsid w:val="00FB5E4A"/>
    <w:rsid w:val="00FC0042"/>
    <w:rsid w:val="00FC1058"/>
    <w:rsid w:val="00FC3711"/>
    <w:rsid w:val="00FC42DB"/>
    <w:rsid w:val="00FC46E7"/>
    <w:rsid w:val="00FC507F"/>
    <w:rsid w:val="00FC5D25"/>
    <w:rsid w:val="00FC65B4"/>
    <w:rsid w:val="00FC69C2"/>
    <w:rsid w:val="00FC7299"/>
    <w:rsid w:val="00FD0D7E"/>
    <w:rsid w:val="00FD3273"/>
    <w:rsid w:val="00FD38CF"/>
    <w:rsid w:val="00FD4C3C"/>
    <w:rsid w:val="00FD4FB5"/>
    <w:rsid w:val="00FD4FFB"/>
    <w:rsid w:val="00FD6AAD"/>
    <w:rsid w:val="00FD7035"/>
    <w:rsid w:val="00FD70C9"/>
    <w:rsid w:val="00FD70D5"/>
    <w:rsid w:val="00FD75B8"/>
    <w:rsid w:val="00FE0A6E"/>
    <w:rsid w:val="00FE0F9E"/>
    <w:rsid w:val="00FE2CE7"/>
    <w:rsid w:val="00FE4DF9"/>
    <w:rsid w:val="00FE50C8"/>
    <w:rsid w:val="00FE6E13"/>
    <w:rsid w:val="00FF0B2F"/>
    <w:rsid w:val="00FF13AF"/>
    <w:rsid w:val="00FF15F6"/>
    <w:rsid w:val="00FF1631"/>
    <w:rsid w:val="00FF39C2"/>
    <w:rsid w:val="00FF4FD5"/>
    <w:rsid w:val="00FF527C"/>
    <w:rsid w:val="00FF5611"/>
    <w:rsid w:val="00FF65CD"/>
    <w:rsid w:val="00FF7A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7BC520"/>
  <w15:docId w15:val="{E808EAF7-D6F5-4944-B77C-CB183857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581286"/>
    <w:pPr>
      <w:keepNext/>
      <w:spacing w:before="480" w:after="180"/>
      <w:outlineLvl w:val="0"/>
    </w:pPr>
    <w:rPr>
      <w:b/>
      <w:color w:val="404040" w:themeColor="text1" w:themeTint="BF"/>
      <w:spacing w:val="-5"/>
      <w:sz w:val="56"/>
    </w:rPr>
  </w:style>
  <w:style w:type="paragraph" w:styleId="Heading2">
    <w:name w:val="heading 2"/>
    <w:basedOn w:val="Normal"/>
    <w:next w:val="Normal"/>
    <w:link w:val="Heading2Char"/>
    <w:uiPriority w:val="1"/>
    <w:qFormat/>
    <w:rsid w:val="00581286"/>
    <w:pPr>
      <w:spacing w:before="360" w:after="180"/>
      <w:outlineLvl w:val="1"/>
    </w:pPr>
    <w:rPr>
      <w:color w:val="404040" w:themeColor="text1" w:themeTint="BF"/>
      <w:spacing w:val="-5"/>
      <w:sz w:val="40"/>
    </w:rPr>
  </w:style>
  <w:style w:type="paragraph" w:styleId="Heading3">
    <w:name w:val="heading 3"/>
    <w:basedOn w:val="Normal"/>
    <w:next w:val="Normal"/>
    <w:link w:val="Heading3Char"/>
    <w:uiPriority w:val="1"/>
    <w:qFormat/>
    <w:rsid w:val="00EF6315"/>
    <w:pPr>
      <w:keepNext/>
      <w:spacing w:before="240" w:after="120"/>
      <w:outlineLvl w:val="2"/>
    </w:pPr>
    <w:rPr>
      <w:color w:val="F79646" w:themeColor="accent6"/>
      <w:sz w:val="28"/>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C917B3"/>
    <w:rPr>
      <w:b w:val="0"/>
      <w:color w:val="4F81BD" w:themeColor="accent1"/>
      <w:u w:val="singl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1"/>
    <w:rsid w:val="00581286"/>
    <w:rPr>
      <w:rFonts w:ascii="Segoe UI" w:hAnsi="Segoe UI"/>
      <w:b/>
      <w:color w:val="404040" w:themeColor="text1" w:themeTint="BF"/>
      <w:spacing w:val="-5"/>
      <w:sz w:val="56"/>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581286"/>
    <w:rPr>
      <w:rFonts w:ascii="Segoe UI" w:hAnsi="Segoe UI"/>
      <w:color w:val="404040" w:themeColor="text1" w:themeTint="BF"/>
      <w:spacing w:val="-5"/>
      <w:sz w:val="40"/>
      <w:lang w:eastAsia="en-GB"/>
    </w:rPr>
  </w:style>
  <w:style w:type="character" w:customStyle="1" w:styleId="Heading3Char">
    <w:name w:val="Heading 3 Char"/>
    <w:link w:val="Heading3"/>
    <w:uiPriority w:val="1"/>
    <w:rsid w:val="00EF6315"/>
    <w:rPr>
      <w:rFonts w:ascii="Segoe UI" w:hAnsi="Segoe UI"/>
      <w:color w:val="F79646" w:themeColor="accent6"/>
      <w:sz w:val="28"/>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5"/>
      </w:numPr>
      <w:spacing w:before="180"/>
    </w:pPr>
    <w:rPr>
      <w:szCs w:val="24"/>
    </w:rPr>
  </w:style>
  <w:style w:type="paragraph" w:customStyle="1" w:styleId="Letter">
    <w:name w:val="Letter"/>
    <w:basedOn w:val="Normal"/>
    <w:qFormat/>
    <w:rsid w:val="00F140B2"/>
    <w:pPr>
      <w:numPr>
        <w:ilvl w:val="1"/>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5"/>
      </w:numPr>
      <w:spacing w:before="90"/>
    </w:pPr>
    <w:rPr>
      <w:rFonts w:eastAsia="Arial Unicode MS"/>
    </w:rPr>
  </w:style>
  <w:style w:type="paragraph" w:styleId="BalloonText">
    <w:name w:val="Balloon Text"/>
    <w:basedOn w:val="Normal"/>
    <w:link w:val="BalloonTextChar"/>
    <w:uiPriority w:val="99"/>
    <w:semiHidden/>
    <w:unhideWhenUsed/>
    <w:rsid w:val="00947A1E"/>
    <w:rPr>
      <w:rFonts w:cs="Segoe UI"/>
      <w:sz w:val="18"/>
      <w:szCs w:val="18"/>
    </w:rPr>
  </w:style>
  <w:style w:type="character" w:customStyle="1" w:styleId="BalloonTextChar">
    <w:name w:val="Balloon Text Char"/>
    <w:basedOn w:val="DefaultParagraphFont"/>
    <w:link w:val="BalloonText"/>
    <w:uiPriority w:val="99"/>
    <w:semiHidden/>
    <w:rsid w:val="00947A1E"/>
    <w:rPr>
      <w:rFonts w:ascii="Segoe UI" w:hAnsi="Segoe UI" w:cs="Segoe UI"/>
      <w:sz w:val="18"/>
      <w:szCs w:val="18"/>
      <w:lang w:eastAsia="en-GB"/>
    </w:rPr>
  </w:style>
  <w:style w:type="character" w:customStyle="1" w:styleId="UnresolvedMention1">
    <w:name w:val="Unresolved Mention1"/>
    <w:basedOn w:val="DefaultParagraphFont"/>
    <w:uiPriority w:val="99"/>
    <w:semiHidden/>
    <w:unhideWhenUsed/>
    <w:rsid w:val="00C917B3"/>
    <w:rPr>
      <w:color w:val="605E5C"/>
      <w:shd w:val="clear" w:color="auto" w:fill="E1DFDD"/>
    </w:rPr>
  </w:style>
  <w:style w:type="character" w:styleId="FollowedHyperlink">
    <w:name w:val="FollowedHyperlink"/>
    <w:basedOn w:val="DefaultParagraphFont"/>
    <w:uiPriority w:val="99"/>
    <w:semiHidden/>
    <w:unhideWhenUsed/>
    <w:rsid w:val="00C917B3"/>
    <w:rPr>
      <w:color w:val="800080" w:themeColor="followedHyperlink"/>
      <w:u w:val="single"/>
    </w:rPr>
  </w:style>
  <w:style w:type="paragraph" w:customStyle="1" w:styleId="Pa2">
    <w:name w:val="Pa2"/>
    <w:basedOn w:val="Normal"/>
    <w:next w:val="Normal"/>
    <w:uiPriority w:val="99"/>
    <w:rsid w:val="0025621C"/>
    <w:pPr>
      <w:autoSpaceDE w:val="0"/>
      <w:autoSpaceDN w:val="0"/>
      <w:adjustRightInd w:val="0"/>
      <w:spacing w:line="221" w:lineRule="atLeast"/>
    </w:pPr>
    <w:rPr>
      <w:rFonts w:ascii="Omnes Light" w:eastAsiaTheme="minorHAnsi" w:hAnsi="Omnes Light" w:cstheme="minorBidi"/>
      <w:sz w:val="24"/>
      <w:szCs w:val="24"/>
      <w:lang w:eastAsia="en-US"/>
    </w:rPr>
  </w:style>
  <w:style w:type="paragraph" w:styleId="ListParagraph">
    <w:name w:val="List Paragraph"/>
    <w:aliases w:val="Bullet List Paragraph,Bullet point,Bullets,CV text,Dot pt,F5 List Paragraph,FooterText,L,List Paragraph1,List Paragraph11,List Paragraph111,List Paragraph2,Medium Grid 1 - Accent 21,NAST Quote,NFP GP Bulleted List,Numbered Paragraph,列,lp1"/>
    <w:basedOn w:val="Normal"/>
    <w:link w:val="ListParagraphChar"/>
    <w:uiPriority w:val="34"/>
    <w:qFormat/>
    <w:rsid w:val="0025621C"/>
    <w:pPr>
      <w:ind w:left="720"/>
      <w:contextualSpacing/>
    </w:pPr>
  </w:style>
  <w:style w:type="paragraph" w:customStyle="1" w:styleId="Default">
    <w:name w:val="Default"/>
    <w:rsid w:val="00180384"/>
    <w:pPr>
      <w:autoSpaceDE w:val="0"/>
      <w:autoSpaceDN w:val="0"/>
      <w:adjustRightInd w:val="0"/>
    </w:pPr>
    <w:rPr>
      <w:rFonts w:ascii="Arial" w:eastAsiaTheme="minorHAnsi" w:hAnsi="Arial" w:cs="Arial"/>
      <w:color w:val="000000"/>
      <w:sz w:val="24"/>
      <w:szCs w:val="24"/>
      <w:lang w:eastAsia="en-US"/>
    </w:rPr>
  </w:style>
  <w:style w:type="paragraph" w:styleId="CommentText">
    <w:name w:val="annotation text"/>
    <w:basedOn w:val="Normal"/>
    <w:link w:val="CommentTextChar"/>
    <w:uiPriority w:val="99"/>
    <w:unhideWhenUsed/>
    <w:rsid w:val="00180384"/>
    <w:pPr>
      <w:spacing w:after="240"/>
    </w:pPr>
    <w:rPr>
      <w:sz w:val="20"/>
    </w:rPr>
  </w:style>
  <w:style w:type="character" w:customStyle="1" w:styleId="CommentTextChar">
    <w:name w:val="Comment Text Char"/>
    <w:basedOn w:val="DefaultParagraphFont"/>
    <w:link w:val="CommentText"/>
    <w:uiPriority w:val="99"/>
    <w:rsid w:val="00180384"/>
    <w:rPr>
      <w:rFonts w:ascii="Segoe UI" w:hAnsi="Segoe UI"/>
      <w:lang w:eastAsia="en-GB"/>
    </w:rPr>
  </w:style>
  <w:style w:type="character" w:styleId="Strong">
    <w:name w:val="Strong"/>
    <w:basedOn w:val="DefaultParagraphFont"/>
    <w:uiPriority w:val="22"/>
    <w:qFormat/>
    <w:rsid w:val="00180384"/>
    <w:rPr>
      <w:b/>
      <w:bCs/>
    </w:rPr>
  </w:style>
  <w:style w:type="table" w:customStyle="1" w:styleId="TableGrid1">
    <w:name w:val="Table Grid1"/>
    <w:basedOn w:val="TableNormal"/>
    <w:next w:val="TableGrid"/>
    <w:uiPriority w:val="59"/>
    <w:rsid w:val="00003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unhideWhenUsed/>
    <w:rsid w:val="00003E7C"/>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link w:val="BODYCOPYChar"/>
    <w:qFormat/>
    <w:rsid w:val="00A129CE"/>
    <w:pPr>
      <w:spacing w:before="120" w:after="160" w:line="320" w:lineRule="exact"/>
      <w:jc w:val="both"/>
    </w:pPr>
    <w:rPr>
      <w:rFonts w:ascii="Arial" w:eastAsiaTheme="minorHAnsi" w:hAnsi="Arial" w:cs="Arial"/>
      <w:sz w:val="20"/>
      <w:szCs w:val="24"/>
      <w:lang w:val="en-US" w:eastAsia="en-US"/>
    </w:rPr>
  </w:style>
  <w:style w:type="character" w:customStyle="1" w:styleId="BODYCOPYChar">
    <w:name w:val="BODY COPY Char"/>
    <w:basedOn w:val="DefaultParagraphFont"/>
    <w:link w:val="BODYCOPY"/>
    <w:rsid w:val="00A129CE"/>
    <w:rPr>
      <w:rFonts w:ascii="Arial" w:eastAsiaTheme="minorHAnsi" w:hAnsi="Arial" w:cs="Arial"/>
      <w:szCs w:val="24"/>
      <w:lang w:val="en-US" w:eastAsia="en-US"/>
    </w:rPr>
  </w:style>
  <w:style w:type="character" w:styleId="CommentReference">
    <w:name w:val="annotation reference"/>
    <w:basedOn w:val="DefaultParagraphFont"/>
    <w:uiPriority w:val="99"/>
    <w:semiHidden/>
    <w:unhideWhenUsed/>
    <w:rsid w:val="002C2050"/>
    <w:rPr>
      <w:sz w:val="16"/>
      <w:szCs w:val="16"/>
    </w:rPr>
  </w:style>
  <w:style w:type="paragraph" w:styleId="CommentSubject">
    <w:name w:val="annotation subject"/>
    <w:basedOn w:val="CommentText"/>
    <w:next w:val="CommentText"/>
    <w:link w:val="CommentSubjectChar"/>
    <w:uiPriority w:val="99"/>
    <w:semiHidden/>
    <w:unhideWhenUsed/>
    <w:rsid w:val="002C2050"/>
    <w:pPr>
      <w:spacing w:after="0"/>
    </w:pPr>
    <w:rPr>
      <w:b/>
      <w:bCs/>
    </w:rPr>
  </w:style>
  <w:style w:type="character" w:customStyle="1" w:styleId="CommentSubjectChar">
    <w:name w:val="Comment Subject Char"/>
    <w:basedOn w:val="CommentTextChar"/>
    <w:link w:val="CommentSubject"/>
    <w:uiPriority w:val="99"/>
    <w:semiHidden/>
    <w:rsid w:val="002C2050"/>
    <w:rPr>
      <w:rFonts w:ascii="Segoe UI" w:hAnsi="Segoe UI"/>
      <w:b/>
      <w:bCs/>
      <w:lang w:eastAsia="en-GB"/>
    </w:rPr>
  </w:style>
  <w:style w:type="paragraph" w:styleId="TOCHeading">
    <w:name w:val="TOC Heading"/>
    <w:basedOn w:val="Heading1"/>
    <w:next w:val="Normal"/>
    <w:uiPriority w:val="39"/>
    <w:unhideWhenUsed/>
    <w:qFormat/>
    <w:rsid w:val="00DD1039"/>
    <w:pPr>
      <w:keepLines/>
      <w:spacing w:before="240" w:after="0" w:line="259" w:lineRule="auto"/>
      <w:outlineLvl w:val="9"/>
    </w:pPr>
    <w:rPr>
      <w:rFonts w:asciiTheme="majorHAnsi" w:eastAsiaTheme="majorEastAsia" w:hAnsiTheme="majorHAnsi" w:cstheme="majorBidi"/>
      <w:b w:val="0"/>
      <w:color w:val="365F91" w:themeColor="accent1" w:themeShade="BF"/>
      <w:spacing w:val="0"/>
      <w:sz w:val="32"/>
      <w:szCs w:val="32"/>
      <w:lang w:val="en-US" w:eastAsia="en-US"/>
    </w:rPr>
  </w:style>
  <w:style w:type="paragraph" w:styleId="NormalWeb">
    <w:name w:val="Normal (Web)"/>
    <w:basedOn w:val="Normal"/>
    <w:uiPriority w:val="99"/>
    <w:unhideWhenUsed/>
    <w:rsid w:val="00DF5323"/>
    <w:pPr>
      <w:spacing w:before="100" w:beforeAutospacing="1" w:after="100" w:afterAutospacing="1"/>
    </w:pPr>
    <w:rPr>
      <w:rFonts w:ascii="Times New Roman" w:hAnsi="Times New Roman"/>
      <w:sz w:val="24"/>
      <w:szCs w:val="24"/>
      <w:lang w:eastAsia="en-NZ"/>
    </w:rPr>
  </w:style>
  <w:style w:type="paragraph" w:customStyle="1" w:styleId="rtejustify">
    <w:name w:val="rtejustify"/>
    <w:basedOn w:val="Normal"/>
    <w:rsid w:val="00A074A9"/>
    <w:pPr>
      <w:spacing w:before="100" w:beforeAutospacing="1" w:after="100" w:afterAutospacing="1"/>
    </w:pPr>
    <w:rPr>
      <w:rFonts w:ascii="Calibri" w:eastAsiaTheme="minorHAnsi" w:hAnsi="Calibri" w:cs="Calibri"/>
      <w:sz w:val="22"/>
      <w:szCs w:val="22"/>
      <w:lang w:eastAsia="en-NZ"/>
    </w:rPr>
  </w:style>
  <w:style w:type="character" w:customStyle="1" w:styleId="UnresolvedMention2">
    <w:name w:val="Unresolved Mention2"/>
    <w:basedOn w:val="DefaultParagraphFont"/>
    <w:uiPriority w:val="99"/>
    <w:semiHidden/>
    <w:unhideWhenUsed/>
    <w:rsid w:val="00A0443D"/>
    <w:rPr>
      <w:color w:val="605E5C"/>
      <w:shd w:val="clear" w:color="auto" w:fill="E1DFDD"/>
    </w:rPr>
  </w:style>
  <w:style w:type="character" w:customStyle="1" w:styleId="UnresolvedMention3">
    <w:name w:val="Unresolved Mention3"/>
    <w:basedOn w:val="DefaultParagraphFont"/>
    <w:uiPriority w:val="99"/>
    <w:semiHidden/>
    <w:unhideWhenUsed/>
    <w:rsid w:val="00BB03A2"/>
    <w:rPr>
      <w:color w:val="605E5C"/>
      <w:shd w:val="clear" w:color="auto" w:fill="E1DFDD"/>
    </w:rPr>
  </w:style>
  <w:style w:type="character" w:customStyle="1" w:styleId="UnresolvedMention4">
    <w:name w:val="Unresolved Mention4"/>
    <w:basedOn w:val="DefaultParagraphFont"/>
    <w:uiPriority w:val="99"/>
    <w:semiHidden/>
    <w:unhideWhenUsed/>
    <w:rsid w:val="004E7F80"/>
    <w:rPr>
      <w:color w:val="605E5C"/>
      <w:shd w:val="clear" w:color="auto" w:fill="E1DFDD"/>
    </w:rPr>
  </w:style>
  <w:style w:type="character" w:customStyle="1" w:styleId="UnresolvedMention5">
    <w:name w:val="Unresolved Mention5"/>
    <w:basedOn w:val="DefaultParagraphFont"/>
    <w:uiPriority w:val="99"/>
    <w:semiHidden/>
    <w:unhideWhenUsed/>
    <w:rsid w:val="00FC507F"/>
    <w:rPr>
      <w:color w:val="605E5C"/>
      <w:shd w:val="clear" w:color="auto" w:fill="E1DFDD"/>
    </w:rPr>
  </w:style>
  <w:style w:type="character" w:customStyle="1" w:styleId="UnresolvedMention6">
    <w:name w:val="Unresolved Mention6"/>
    <w:basedOn w:val="DefaultParagraphFont"/>
    <w:uiPriority w:val="99"/>
    <w:semiHidden/>
    <w:unhideWhenUsed/>
    <w:rsid w:val="00CB7194"/>
    <w:rPr>
      <w:color w:val="605E5C"/>
      <w:shd w:val="clear" w:color="auto" w:fill="E1DFDD"/>
    </w:rPr>
  </w:style>
  <w:style w:type="character" w:customStyle="1" w:styleId="UnresolvedMention7">
    <w:name w:val="Unresolved Mention7"/>
    <w:basedOn w:val="DefaultParagraphFont"/>
    <w:uiPriority w:val="99"/>
    <w:semiHidden/>
    <w:unhideWhenUsed/>
    <w:rsid w:val="00B67943"/>
    <w:rPr>
      <w:color w:val="605E5C"/>
      <w:shd w:val="clear" w:color="auto" w:fill="E1DFDD"/>
    </w:rPr>
  </w:style>
  <w:style w:type="character" w:customStyle="1" w:styleId="ListParagraphChar">
    <w:name w:val="List Paragraph Char"/>
    <w:aliases w:val="Bullet List Paragraph Char,Bullet point Char,Bullets Char,CV text Char,Dot pt Char,F5 List Paragraph Char,FooterText Char,L Char,List Paragraph1 Char,List Paragraph11 Char,List Paragraph111 Char,List Paragraph2 Char,NAST Quote Char"/>
    <w:basedOn w:val="DefaultParagraphFont"/>
    <w:link w:val="ListParagraph"/>
    <w:uiPriority w:val="34"/>
    <w:qFormat/>
    <w:locked/>
    <w:rsid w:val="00FC42DB"/>
    <w:rPr>
      <w:rFonts w:ascii="Segoe UI" w:hAnsi="Segoe UI"/>
      <w:sz w:val="21"/>
      <w:lang w:eastAsia="en-GB"/>
    </w:rPr>
  </w:style>
  <w:style w:type="character" w:styleId="UnresolvedMention">
    <w:name w:val="Unresolved Mention"/>
    <w:basedOn w:val="DefaultParagraphFont"/>
    <w:uiPriority w:val="99"/>
    <w:semiHidden/>
    <w:unhideWhenUsed/>
    <w:rsid w:val="00C25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832612">
      <w:bodyDiv w:val="1"/>
      <w:marLeft w:val="0"/>
      <w:marRight w:val="0"/>
      <w:marTop w:val="0"/>
      <w:marBottom w:val="0"/>
      <w:divBdr>
        <w:top w:val="none" w:sz="0" w:space="0" w:color="auto"/>
        <w:left w:val="none" w:sz="0" w:space="0" w:color="auto"/>
        <w:bottom w:val="none" w:sz="0" w:space="0" w:color="auto"/>
        <w:right w:val="none" w:sz="0" w:space="0" w:color="auto"/>
      </w:divBdr>
    </w:div>
    <w:div w:id="1077826757">
      <w:bodyDiv w:val="1"/>
      <w:marLeft w:val="0"/>
      <w:marRight w:val="0"/>
      <w:marTop w:val="0"/>
      <w:marBottom w:val="0"/>
      <w:divBdr>
        <w:top w:val="none" w:sz="0" w:space="0" w:color="auto"/>
        <w:left w:val="none" w:sz="0" w:space="0" w:color="auto"/>
        <w:bottom w:val="none" w:sz="0" w:space="0" w:color="auto"/>
        <w:right w:val="none" w:sz="0" w:space="0" w:color="auto"/>
      </w:divBdr>
    </w:div>
    <w:div w:id="1128623228">
      <w:bodyDiv w:val="1"/>
      <w:marLeft w:val="0"/>
      <w:marRight w:val="0"/>
      <w:marTop w:val="0"/>
      <w:marBottom w:val="0"/>
      <w:divBdr>
        <w:top w:val="none" w:sz="0" w:space="0" w:color="auto"/>
        <w:left w:val="none" w:sz="0" w:space="0" w:color="auto"/>
        <w:bottom w:val="none" w:sz="0" w:space="0" w:color="auto"/>
        <w:right w:val="none" w:sz="0" w:space="0" w:color="auto"/>
      </w:divBdr>
    </w:div>
    <w:div w:id="1277634907">
      <w:bodyDiv w:val="1"/>
      <w:marLeft w:val="0"/>
      <w:marRight w:val="0"/>
      <w:marTop w:val="0"/>
      <w:marBottom w:val="0"/>
      <w:divBdr>
        <w:top w:val="none" w:sz="0" w:space="0" w:color="auto"/>
        <w:left w:val="none" w:sz="0" w:space="0" w:color="auto"/>
        <w:bottom w:val="none" w:sz="0" w:space="0" w:color="auto"/>
        <w:right w:val="none" w:sz="0" w:space="0" w:color="auto"/>
      </w:divBdr>
    </w:div>
    <w:div w:id="1413700993">
      <w:bodyDiv w:val="1"/>
      <w:marLeft w:val="0"/>
      <w:marRight w:val="0"/>
      <w:marTop w:val="0"/>
      <w:marBottom w:val="0"/>
      <w:divBdr>
        <w:top w:val="none" w:sz="0" w:space="0" w:color="auto"/>
        <w:left w:val="none" w:sz="0" w:space="0" w:color="auto"/>
        <w:bottom w:val="none" w:sz="0" w:space="0" w:color="auto"/>
        <w:right w:val="none" w:sz="0" w:space="0" w:color="auto"/>
      </w:divBdr>
    </w:div>
    <w:div w:id="1443069774">
      <w:bodyDiv w:val="1"/>
      <w:marLeft w:val="0"/>
      <w:marRight w:val="0"/>
      <w:marTop w:val="0"/>
      <w:marBottom w:val="0"/>
      <w:divBdr>
        <w:top w:val="none" w:sz="0" w:space="0" w:color="auto"/>
        <w:left w:val="none" w:sz="0" w:space="0" w:color="auto"/>
        <w:bottom w:val="none" w:sz="0" w:space="0" w:color="auto"/>
        <w:right w:val="none" w:sz="0" w:space="0" w:color="auto"/>
      </w:divBdr>
    </w:div>
    <w:div w:id="162978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nzmn.org.n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tewhatuora.govt.nz/for-the-health-sector/health-sector-guidance/diseases-and-conditions/monkeypo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health.govt.nz/our-work/diseases-and-conditions/communicable-disease-control-manual" TargetMode="External"/><Relationship Id="rId25" Type="http://schemas.openxmlformats.org/officeDocument/2006/relationships/hyperlink" Target="https://www.health.gov.au/resources/publications/iceg-interim-guidance-on-monkeypox-for-health-workers?language=en" TargetMode="External"/><Relationship Id="rId2" Type="http://schemas.openxmlformats.org/officeDocument/2006/relationships/customXml" Target="../customXml/item2.xml"/><Relationship Id="rId16" Type="http://schemas.openxmlformats.org/officeDocument/2006/relationships/hyperlink" Target="https://www.health.govt.nz/our-work/diseases-and-conditions/monkeypox-mpx" TargetMode="External"/><Relationship Id="rId20" Type="http://schemas.openxmlformats.org/officeDocument/2006/relationships/hyperlink" Target="https://www.health.govt.nz/our-work/diseases-and-conditions/notifiable-diseases/summary-infectious-disease-management-under-health-act-195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gov.uk/government/publications/monkeypox-outbreak-epidemiological-overview" TargetMode="External"/><Relationship Id="rId5" Type="http://schemas.openxmlformats.org/officeDocument/2006/relationships/numbering" Target="numbering.xml"/><Relationship Id="rId15" Type="http://schemas.openxmlformats.org/officeDocument/2006/relationships/hyperlink" Target="https://www.tewhatuora.govt.nz/for-the-health-sector/health-sector-guidance/diseases-and-conditions/monkeypox" TargetMode="External"/><Relationship Id="rId23" Type="http://schemas.openxmlformats.org/officeDocument/2006/relationships/hyperlink" Target="https://www.cdc.gov/poxvirus/mpox/index.html" TargetMode="External"/><Relationship Id="rId10" Type="http://schemas.openxmlformats.org/officeDocument/2006/relationships/endnotes" Target="endnotes.xml"/><Relationship Id="rId19" Type="http://schemas.openxmlformats.org/officeDocument/2006/relationships/hyperlink" Target="https://www.hqsc.govt.nz/resources/resource-library/poster-your-5-moments-for-hand-hygie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who.int/health-topics/monkeypo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BA77D7CF804044887C9E6FB5E413B1" ma:contentTypeVersion="14" ma:contentTypeDescription="Create a new document." ma:contentTypeScope="" ma:versionID="bb95adde171375dc6ab7194eb7fca7cf">
  <xsd:schema xmlns:xsd="http://www.w3.org/2001/XMLSchema" xmlns:xs="http://www.w3.org/2001/XMLSchema" xmlns:p="http://schemas.microsoft.com/office/2006/metadata/properties" xmlns:ns3="912cedb3-7f04-47c0-a283-ea387d34e08f" xmlns:ns4="0f0bb6d3-c6e2-424a-aae7-13be560512f7" targetNamespace="http://schemas.microsoft.com/office/2006/metadata/properties" ma:root="true" ma:fieldsID="eabe66662136aae33f79b30a45581b7c" ns3:_="" ns4:_="">
    <xsd:import namespace="912cedb3-7f04-47c0-a283-ea387d34e08f"/>
    <xsd:import namespace="0f0bb6d3-c6e2-424a-aae7-13be560512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cedb3-7f04-47c0-a283-ea387d34e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0bb6d3-c6e2-424a-aae7-13be560512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00AF7-44D9-4AB6-A358-91C05DBDE3F9}">
  <ds:schemaRefs>
    <ds:schemaRef ds:uri="http://schemas.microsoft.com/sharepoint/v3/contenttype/forms"/>
  </ds:schemaRefs>
</ds:datastoreItem>
</file>

<file path=customXml/itemProps2.xml><?xml version="1.0" encoding="utf-8"?>
<ds:datastoreItem xmlns:ds="http://schemas.openxmlformats.org/officeDocument/2006/customXml" ds:itemID="{96F2C4E2-F27B-4E23-BB8C-CD87FC6C93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389B6E-F38A-4168-A013-5578F5EC7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cedb3-7f04-47c0-a283-ea387d34e08f"/>
    <ds:schemaRef ds:uri="0f0bb6d3-c6e2-424a-aae7-13be56051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6D5D75-1A5D-46FD-B7CF-6A0F153BF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4</TotalTime>
  <Pages>7</Pages>
  <Words>2346</Words>
  <Characters>14632</Characters>
  <Application>Microsoft Office Word</Application>
  <DocSecurity>4</DocSecurity>
  <Lines>121</Lines>
  <Paragraphs>33</Paragraphs>
  <ScaleCrop>false</ScaleCrop>
  <HeadingPairs>
    <vt:vector size="2" baseType="variant">
      <vt:variant>
        <vt:lpstr>Title</vt:lpstr>
      </vt:variant>
      <vt:variant>
        <vt:i4>1</vt:i4>
      </vt:variant>
    </vt:vector>
  </HeadingPairs>
  <TitlesOfParts>
    <vt:vector size="1" baseType="lpstr">
      <vt:lpstr>COVID-19 Infection Prevention and Control - Interim Guidance for DHB Acute Care Hospitals – Omicron update</vt:lpstr>
    </vt:vector>
  </TitlesOfParts>
  <Company>Microsoft</Company>
  <LinksUpToDate>false</LinksUpToDate>
  <CharactersWithSpaces>16945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Infection Prevention and Control - Interim Guidance for DHB Acute Care Hospitals – Omicron update</dc:title>
  <dc:creator>Ministry of Health</dc:creator>
  <cp:lastModifiedBy>Anna Ramsey</cp:lastModifiedBy>
  <cp:revision>2</cp:revision>
  <cp:lastPrinted>2015-11-17T05:02:00Z</cp:lastPrinted>
  <dcterms:created xsi:type="dcterms:W3CDTF">2023-07-06T01:33:00Z</dcterms:created>
  <dcterms:modified xsi:type="dcterms:W3CDTF">2023-07-06T01:33:00Z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0x0101003ABA77D7CF804044887C9E6FB5E413B1</vt:lpwstr>
  </property>
</Properties>
</file>