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97177477"/>
        <w:docPartObj>
          <w:docPartGallery w:val="Cover Pages"/>
          <w:docPartUnique/>
        </w:docPartObj>
      </w:sdtPr>
      <w:sdtContent>
        <w:p w14:paraId="485AD620" w14:textId="175F4EC0" w:rsidR="00EB3422" w:rsidRPr="00A613F5" w:rsidRDefault="00315CFC" w:rsidP="00EB3422">
          <w:r w:rsidRPr="00A613F5">
            <w:rPr>
              <w:noProof/>
            </w:rPr>
            <w:drawing>
              <wp:anchor distT="0" distB="0" distL="114300" distR="114300" simplePos="0" relativeHeight="251658240" behindDoc="1" locked="0" layoutInCell="1" allowOverlap="1" wp14:anchorId="3E5CE4BB" wp14:editId="218E1B30">
                <wp:simplePos x="0" y="0"/>
                <wp:positionH relativeFrom="page">
                  <wp:align>left</wp:align>
                </wp:positionH>
                <wp:positionV relativeFrom="paragraph">
                  <wp:posOffset>-901337</wp:posOffset>
                </wp:positionV>
                <wp:extent cx="7524206" cy="10675584"/>
                <wp:effectExtent l="0" t="0" r="635" b="0"/>
                <wp:wrapNone/>
                <wp:docPr id="6" name="Picture 6" descr="A close-up of a blue and purple grad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blue and purple gradie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30855" cy="10685018"/>
                        </a:xfrm>
                        <a:prstGeom prst="rect">
                          <a:avLst/>
                        </a:prstGeom>
                      </pic:spPr>
                    </pic:pic>
                  </a:graphicData>
                </a:graphic>
                <wp14:sizeRelH relativeFrom="margin">
                  <wp14:pctWidth>0</wp14:pctWidth>
                </wp14:sizeRelH>
                <wp14:sizeRelV relativeFrom="margin">
                  <wp14:pctHeight>0</wp14:pctHeight>
                </wp14:sizeRelV>
              </wp:anchor>
            </w:drawing>
          </w:r>
        </w:p>
        <w:p w14:paraId="3847CA0A" w14:textId="30374054" w:rsidR="00EB3422" w:rsidRPr="00A613F5" w:rsidRDefault="00EB3422" w:rsidP="00EB3422">
          <w:r w:rsidRPr="00A613F5">
            <w:br w:type="page"/>
          </w:r>
          <w:r w:rsidRPr="00A613F5">
            <w:rPr>
              <w:rFonts w:eastAsia="Roboto"/>
              <w:noProof/>
            </w:rPr>
            <mc:AlternateContent>
              <mc:Choice Requires="wps">
                <w:drawing>
                  <wp:anchor distT="45720" distB="45720" distL="114300" distR="114300" simplePos="0" relativeHeight="251653632" behindDoc="0" locked="1" layoutInCell="1" allowOverlap="1" wp14:anchorId="3A4AC54B" wp14:editId="7A8AE8F2">
                    <wp:simplePos x="0" y="0"/>
                    <wp:positionH relativeFrom="margin">
                      <wp:align>right</wp:align>
                    </wp:positionH>
                    <wp:positionV relativeFrom="paragraph">
                      <wp:posOffset>658495</wp:posOffset>
                    </wp:positionV>
                    <wp:extent cx="6115050" cy="22955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295525"/>
                            </a:xfrm>
                            <a:prstGeom prst="rect">
                              <a:avLst/>
                            </a:prstGeom>
                            <a:noFill/>
                            <a:ln w="9525">
                              <a:noFill/>
                              <a:miter lim="800000"/>
                              <a:headEnd/>
                              <a:tailEnd/>
                            </a:ln>
                          </wps:spPr>
                          <wps:txbx>
                            <w:txbxContent>
                              <w:p w14:paraId="55E3ED00" w14:textId="7D2F1976" w:rsidR="00EB3422" w:rsidRPr="00A613F5" w:rsidRDefault="00A613F5" w:rsidP="00EB3422">
                                <w:pPr>
                                  <w:pStyle w:val="NoSpacing"/>
                                  <w:rPr>
                                    <w:sz w:val="72"/>
                                    <w:szCs w:val="72"/>
                                  </w:rPr>
                                </w:pPr>
                                <w:r w:rsidRPr="00A613F5">
                                  <w:rPr>
                                    <w:sz w:val="72"/>
                                    <w:szCs w:val="72"/>
                                  </w:rPr>
                                  <w:t xml:space="preserve">Locally Commissioned </w:t>
                                </w:r>
                                <w:r w:rsidR="00EB3422" w:rsidRPr="00A613F5">
                                  <w:rPr>
                                    <w:sz w:val="72"/>
                                    <w:szCs w:val="72"/>
                                  </w:rPr>
                                  <w:t xml:space="preserve"> </w:t>
                                </w:r>
                                <w:r w:rsidRPr="00A613F5">
                                  <w:rPr>
                                    <w:sz w:val="72"/>
                                    <w:szCs w:val="72"/>
                                  </w:rPr>
                                  <w:t>Pharmacy Services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AC54B" id="_x0000_t202" coordsize="21600,21600" o:spt="202" path="m,l,21600r21600,l21600,xe">
                    <v:stroke joinstyle="miter"/>
                    <v:path gradientshapeok="t" o:connecttype="rect"/>
                  </v:shapetype>
                  <v:shape id="Text Box 217" o:spid="_x0000_s1026" type="#_x0000_t202" style="position:absolute;margin-left:430.3pt;margin-top:51.85pt;width:481.5pt;height:180.75pt;z-index:251653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" filled="f" stroked="f">
                    <v:textbox>
                      <w:txbxContent>
                        <w:p w14:paraId="55E3ED00" w14:textId="7D2F1976" w:rsidR="00EB3422" w:rsidRPr="00A613F5" w:rsidRDefault="00A613F5" w:rsidP="00EB3422">
                          <w:pPr>
                            <w:pStyle w:val="NoSpacing"/>
                            <w:rPr>
                              <w:sz w:val="72"/>
                              <w:szCs w:val="72"/>
                            </w:rPr>
                          </w:pPr>
                          <w:r w:rsidRPr="00A613F5">
                            <w:rPr>
                              <w:sz w:val="72"/>
                              <w:szCs w:val="72"/>
                            </w:rPr>
                            <w:t xml:space="preserve">Locally Commissioned </w:t>
                          </w:r>
                          <w:r w:rsidR="00EB3422" w:rsidRPr="00A613F5">
                            <w:rPr>
                              <w:sz w:val="72"/>
                              <w:szCs w:val="72"/>
                            </w:rPr>
                            <w:t xml:space="preserve"> </w:t>
                          </w:r>
                          <w:r w:rsidRPr="00A613F5">
                            <w:rPr>
                              <w:sz w:val="72"/>
                              <w:szCs w:val="72"/>
                            </w:rPr>
                            <w:t>Pharmacy Services Report</w:t>
                          </w:r>
                        </w:p>
                      </w:txbxContent>
                    </v:textbox>
                    <w10:wrap type="square" anchorx="margin"/>
                    <w10:anchorlock/>
                  </v:shape>
                </w:pict>
              </mc:Fallback>
            </mc:AlternateContent>
          </w:r>
          <w:r w:rsidRPr="00A613F5">
            <w:rPr>
              <w:rFonts w:eastAsia="Roboto"/>
              <w:noProof/>
            </w:rPr>
            <mc:AlternateContent>
              <mc:Choice Requires="wps">
                <w:drawing>
                  <wp:anchor distT="45720" distB="45720" distL="114300" distR="114300" simplePos="0" relativeHeight="251655680" behindDoc="0" locked="0" layoutInCell="1" allowOverlap="1" wp14:anchorId="0B1EB41C" wp14:editId="12495397">
                    <wp:simplePos x="0" y="0"/>
                    <wp:positionH relativeFrom="margin">
                      <wp:posOffset>-384810</wp:posOffset>
                    </wp:positionH>
                    <wp:positionV relativeFrom="paragraph">
                      <wp:posOffset>2964180</wp:posOffset>
                    </wp:positionV>
                    <wp:extent cx="5658485" cy="1483995"/>
                    <wp:effectExtent l="0" t="0" r="0" b="19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483995"/>
                            </a:xfrm>
                            <a:prstGeom prst="rect">
                              <a:avLst/>
                            </a:prstGeom>
                            <a:noFill/>
                            <a:ln w="9525">
                              <a:noFill/>
                              <a:miter lim="800000"/>
                              <a:headEnd/>
                              <a:tailEnd/>
                            </a:ln>
                          </wps:spPr>
                          <wps:txbx>
                            <w:txbxContent>
                              <w:p w14:paraId="2407F52A" w14:textId="25F0AC55" w:rsidR="00EB3422" w:rsidRPr="00A613F5" w:rsidRDefault="00A613F5" w:rsidP="00EB3422">
                                <w:pPr>
                                  <w:rPr>
                                    <w:rFonts w:ascii="Poppins" w:hAnsi="Poppins" w:cs="Poppins"/>
                                    <w:color w:val="F6F4EC" w:themeColor="background1"/>
                                    <w:sz w:val="56"/>
                                    <w:szCs w:val="56"/>
                                  </w:rPr>
                                </w:pPr>
                                <w:r w:rsidRPr="00A613F5">
                                  <w:rPr>
                                    <w:rFonts w:ascii="Poppins" w:hAnsi="Poppins" w:cs="Poppins"/>
                                    <w:color w:val="F6F4EC" w:themeColor="background1"/>
                                    <w:sz w:val="56"/>
                                    <w:szCs w:val="56"/>
                                  </w:rPr>
                                  <w:t>March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B41C" id="Text Box 11" o:spid="_x0000_s1027" type="#_x0000_t202" style="position:absolute;margin-left:-30.3pt;margin-top:233.4pt;width:445.55pt;height:116.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" filled="f" stroked="f">
                    <v:textbox>
                      <w:txbxContent>
                        <w:p w14:paraId="2407F52A" w14:textId="25F0AC55" w:rsidR="00EB3422" w:rsidRPr="00A613F5" w:rsidRDefault="00A613F5" w:rsidP="00EB3422">
                          <w:pPr>
                            <w:rPr>
                              <w:rFonts w:ascii="Poppins" w:hAnsi="Poppins" w:cs="Poppins"/>
                              <w:color w:val="F6F4EC" w:themeColor="background1"/>
                              <w:sz w:val="56"/>
                              <w:szCs w:val="56"/>
                            </w:rPr>
                          </w:pPr>
                          <w:r w:rsidRPr="00A613F5">
                            <w:rPr>
                              <w:rFonts w:ascii="Poppins" w:hAnsi="Poppins" w:cs="Poppins"/>
                              <w:color w:val="F6F4EC" w:themeColor="background1"/>
                              <w:sz w:val="56"/>
                              <w:szCs w:val="56"/>
                            </w:rPr>
                            <w:t>March 2024</w:t>
                          </w:r>
                        </w:p>
                      </w:txbxContent>
                    </v:textbox>
                    <w10:wrap type="square" anchorx="margin"/>
                  </v:shape>
                </w:pict>
              </mc:Fallback>
            </mc:AlternateContent>
          </w:r>
        </w:p>
      </w:sdtContent>
    </w:sdt>
    <w:sdt>
      <w:sdtPr>
        <w:rPr>
          <w:rFonts w:ascii="Arial" w:eastAsiaTheme="minorHAnsi" w:hAnsi="Arial" w:cs="Arial"/>
          <w:color w:val="auto"/>
          <w:sz w:val="22"/>
          <w:szCs w:val="22"/>
        </w:rPr>
        <w:id w:val="-2037270447"/>
        <w:docPartObj>
          <w:docPartGallery w:val="Table of Contents"/>
          <w:docPartUnique/>
        </w:docPartObj>
      </w:sdtPr>
      <w:sdtContent>
        <w:p w14:paraId="62442F82" w14:textId="168339B0" w:rsidR="00EB3422" w:rsidRPr="00A613F5" w:rsidRDefault="00EB3422" w:rsidP="00EB3422">
          <w:pPr>
            <w:pStyle w:val="TOCHeading"/>
            <w:rPr>
              <w:b/>
              <w:bCs/>
            </w:rPr>
          </w:pPr>
          <w:r w:rsidRPr="00A613F5">
            <w:rPr>
              <w:b/>
              <w:bCs/>
            </w:rPr>
            <w:t>Contents</w:t>
          </w:r>
        </w:p>
        <w:p w14:paraId="53E7694D" w14:textId="0F9A4F36" w:rsidR="00B76DBE" w:rsidRDefault="00EB3422">
          <w:pPr>
            <w:pStyle w:val="TOC1"/>
            <w:tabs>
              <w:tab w:val="right" w:leader="dot" w:pos="9016"/>
            </w:tabs>
            <w:rPr>
              <w:rFonts w:asciiTheme="minorHAnsi" w:eastAsiaTheme="minorEastAsia" w:hAnsiTheme="minorHAnsi" w:cstheme="minorBidi"/>
              <w:noProof/>
              <w:kern w:val="2"/>
              <w:lang w:eastAsia="en-NZ"/>
              <w14:ligatures w14:val="standardContextual"/>
            </w:rPr>
          </w:pPr>
          <w:r w:rsidRPr="00A613F5">
            <w:fldChar w:fldCharType="begin"/>
          </w:r>
          <w:r w:rsidRPr="00A613F5">
            <w:instrText xml:space="preserve"> TOC \o "1-3" \h \z \u </w:instrText>
          </w:r>
          <w:r w:rsidRPr="00A613F5">
            <w:fldChar w:fldCharType="separate"/>
          </w:r>
          <w:hyperlink w:anchor="_Toc162251305" w:history="1">
            <w:r w:rsidR="00B76DBE" w:rsidRPr="00A04651">
              <w:rPr>
                <w:rStyle w:val="Hyperlink"/>
                <w:noProof/>
              </w:rPr>
              <w:t>Background</w:t>
            </w:r>
            <w:r w:rsidR="00B76DBE">
              <w:rPr>
                <w:noProof/>
                <w:webHidden/>
              </w:rPr>
              <w:tab/>
            </w:r>
            <w:r w:rsidR="00B76DBE">
              <w:rPr>
                <w:noProof/>
                <w:webHidden/>
              </w:rPr>
              <w:fldChar w:fldCharType="begin"/>
            </w:r>
            <w:r w:rsidR="00B76DBE">
              <w:rPr>
                <w:noProof/>
                <w:webHidden/>
              </w:rPr>
              <w:instrText xml:space="preserve"> PAGEREF _Toc162251305 \h </w:instrText>
            </w:r>
            <w:r w:rsidR="00B76DBE">
              <w:rPr>
                <w:noProof/>
                <w:webHidden/>
              </w:rPr>
            </w:r>
            <w:r w:rsidR="00B76DBE">
              <w:rPr>
                <w:noProof/>
                <w:webHidden/>
              </w:rPr>
              <w:fldChar w:fldCharType="separate"/>
            </w:r>
            <w:r w:rsidR="00761AA3">
              <w:rPr>
                <w:noProof/>
                <w:webHidden/>
              </w:rPr>
              <w:t>2</w:t>
            </w:r>
            <w:r w:rsidR="00B76DBE">
              <w:rPr>
                <w:noProof/>
                <w:webHidden/>
              </w:rPr>
              <w:fldChar w:fldCharType="end"/>
            </w:r>
          </w:hyperlink>
        </w:p>
        <w:p w14:paraId="6FBF9B9E" w14:textId="1D0211AA" w:rsidR="00B76DBE" w:rsidRDefault="00000000">
          <w:pPr>
            <w:pStyle w:val="TOC1"/>
            <w:tabs>
              <w:tab w:val="right" w:leader="dot" w:pos="9016"/>
            </w:tabs>
            <w:rPr>
              <w:rFonts w:asciiTheme="minorHAnsi" w:eastAsiaTheme="minorEastAsia" w:hAnsiTheme="minorHAnsi" w:cstheme="minorBidi"/>
              <w:noProof/>
              <w:kern w:val="2"/>
              <w:lang w:eastAsia="en-NZ"/>
              <w14:ligatures w14:val="standardContextual"/>
            </w:rPr>
          </w:pPr>
          <w:hyperlink w:anchor="_Toc162251306" w:history="1">
            <w:r w:rsidR="00B76DBE" w:rsidRPr="00A04651">
              <w:rPr>
                <w:rStyle w:val="Hyperlink"/>
                <w:noProof/>
              </w:rPr>
              <w:t>Standard Services under Schedule 3B</w:t>
            </w:r>
            <w:r w:rsidR="00B76DBE">
              <w:rPr>
                <w:noProof/>
                <w:webHidden/>
              </w:rPr>
              <w:tab/>
            </w:r>
            <w:r w:rsidR="00B76DBE">
              <w:rPr>
                <w:noProof/>
                <w:webHidden/>
              </w:rPr>
              <w:fldChar w:fldCharType="begin"/>
            </w:r>
            <w:r w:rsidR="00B76DBE">
              <w:rPr>
                <w:noProof/>
                <w:webHidden/>
              </w:rPr>
              <w:instrText xml:space="preserve"> PAGEREF _Toc162251306 \h </w:instrText>
            </w:r>
            <w:r w:rsidR="00B76DBE">
              <w:rPr>
                <w:noProof/>
                <w:webHidden/>
              </w:rPr>
            </w:r>
            <w:r w:rsidR="00B76DBE">
              <w:rPr>
                <w:noProof/>
                <w:webHidden/>
              </w:rPr>
              <w:fldChar w:fldCharType="separate"/>
            </w:r>
            <w:r w:rsidR="00761AA3">
              <w:rPr>
                <w:noProof/>
                <w:webHidden/>
              </w:rPr>
              <w:t>2</w:t>
            </w:r>
            <w:r w:rsidR="00B76DBE">
              <w:rPr>
                <w:noProof/>
                <w:webHidden/>
              </w:rPr>
              <w:fldChar w:fldCharType="end"/>
            </w:r>
          </w:hyperlink>
        </w:p>
        <w:p w14:paraId="24C1E4C7" w14:textId="229CF5A1" w:rsidR="00B76DBE" w:rsidRDefault="00000000">
          <w:pPr>
            <w:pStyle w:val="TOC2"/>
            <w:tabs>
              <w:tab w:val="right" w:leader="dot" w:pos="9016"/>
            </w:tabs>
            <w:rPr>
              <w:rFonts w:asciiTheme="minorHAnsi" w:eastAsiaTheme="minorEastAsia" w:hAnsiTheme="minorHAnsi" w:cstheme="minorBidi"/>
              <w:noProof/>
              <w:kern w:val="2"/>
              <w:lang w:eastAsia="en-NZ"/>
              <w14:ligatures w14:val="standardContextual"/>
            </w:rPr>
          </w:pPr>
          <w:hyperlink w:anchor="_Toc162251307" w:history="1">
            <w:r w:rsidR="00B76DBE" w:rsidRPr="00A04651">
              <w:rPr>
                <w:rStyle w:val="Hyperlink"/>
                <w:noProof/>
              </w:rPr>
              <w:t>Long-Term Conditions program</w:t>
            </w:r>
            <w:r w:rsidR="00B76DBE">
              <w:rPr>
                <w:noProof/>
                <w:webHidden/>
              </w:rPr>
              <w:tab/>
            </w:r>
            <w:r w:rsidR="00B76DBE">
              <w:rPr>
                <w:noProof/>
                <w:webHidden/>
              </w:rPr>
              <w:fldChar w:fldCharType="begin"/>
            </w:r>
            <w:r w:rsidR="00B76DBE">
              <w:rPr>
                <w:noProof/>
                <w:webHidden/>
              </w:rPr>
              <w:instrText xml:space="preserve"> PAGEREF _Toc162251307 \h </w:instrText>
            </w:r>
            <w:r w:rsidR="00B76DBE">
              <w:rPr>
                <w:noProof/>
                <w:webHidden/>
              </w:rPr>
            </w:r>
            <w:r w:rsidR="00B76DBE">
              <w:rPr>
                <w:noProof/>
                <w:webHidden/>
              </w:rPr>
              <w:fldChar w:fldCharType="separate"/>
            </w:r>
            <w:r w:rsidR="00761AA3">
              <w:rPr>
                <w:noProof/>
                <w:webHidden/>
              </w:rPr>
              <w:t>2</w:t>
            </w:r>
            <w:r w:rsidR="00B76DBE">
              <w:rPr>
                <w:noProof/>
                <w:webHidden/>
              </w:rPr>
              <w:fldChar w:fldCharType="end"/>
            </w:r>
          </w:hyperlink>
        </w:p>
        <w:p w14:paraId="3D725AD1" w14:textId="4B4EF361" w:rsidR="00B76DBE" w:rsidRDefault="00000000">
          <w:pPr>
            <w:pStyle w:val="TOC2"/>
            <w:tabs>
              <w:tab w:val="right" w:leader="dot" w:pos="9016"/>
            </w:tabs>
            <w:rPr>
              <w:rFonts w:asciiTheme="minorHAnsi" w:eastAsiaTheme="minorEastAsia" w:hAnsiTheme="minorHAnsi" w:cstheme="minorBidi"/>
              <w:noProof/>
              <w:kern w:val="2"/>
              <w:lang w:eastAsia="en-NZ"/>
              <w14:ligatures w14:val="standardContextual"/>
            </w:rPr>
          </w:pPr>
          <w:hyperlink w:anchor="_Toc162251308" w:history="1">
            <w:r w:rsidR="00B76DBE" w:rsidRPr="00A04651">
              <w:rPr>
                <w:rStyle w:val="Hyperlink"/>
                <w:noProof/>
              </w:rPr>
              <w:t>Residential Care and Special Foods dispensing</w:t>
            </w:r>
            <w:r w:rsidR="00B76DBE">
              <w:rPr>
                <w:noProof/>
                <w:webHidden/>
              </w:rPr>
              <w:tab/>
            </w:r>
            <w:r w:rsidR="00B76DBE">
              <w:rPr>
                <w:noProof/>
                <w:webHidden/>
              </w:rPr>
              <w:fldChar w:fldCharType="begin"/>
            </w:r>
            <w:r w:rsidR="00B76DBE">
              <w:rPr>
                <w:noProof/>
                <w:webHidden/>
              </w:rPr>
              <w:instrText xml:space="preserve"> PAGEREF _Toc162251308 \h </w:instrText>
            </w:r>
            <w:r w:rsidR="00B76DBE">
              <w:rPr>
                <w:noProof/>
                <w:webHidden/>
              </w:rPr>
            </w:r>
            <w:r w:rsidR="00B76DBE">
              <w:rPr>
                <w:noProof/>
                <w:webHidden/>
              </w:rPr>
              <w:fldChar w:fldCharType="separate"/>
            </w:r>
            <w:r w:rsidR="00761AA3">
              <w:rPr>
                <w:noProof/>
                <w:webHidden/>
              </w:rPr>
              <w:t>3</w:t>
            </w:r>
            <w:r w:rsidR="00B76DBE">
              <w:rPr>
                <w:noProof/>
                <w:webHidden/>
              </w:rPr>
              <w:fldChar w:fldCharType="end"/>
            </w:r>
          </w:hyperlink>
        </w:p>
        <w:p w14:paraId="6712EA6D" w14:textId="3E6E780A" w:rsidR="00B76DBE" w:rsidRDefault="00000000">
          <w:pPr>
            <w:pStyle w:val="TOC2"/>
            <w:tabs>
              <w:tab w:val="right" w:leader="dot" w:pos="9016"/>
            </w:tabs>
            <w:rPr>
              <w:rFonts w:asciiTheme="minorHAnsi" w:eastAsiaTheme="minorEastAsia" w:hAnsiTheme="minorHAnsi" w:cstheme="minorBidi"/>
              <w:noProof/>
              <w:kern w:val="2"/>
              <w:lang w:eastAsia="en-NZ"/>
              <w14:ligatures w14:val="standardContextual"/>
            </w:rPr>
          </w:pPr>
          <w:hyperlink w:anchor="_Toc162251309" w:history="1">
            <w:r w:rsidR="00B76DBE" w:rsidRPr="00A04651">
              <w:rPr>
                <w:rStyle w:val="Hyperlink"/>
                <w:noProof/>
                <w:shd w:val="clear" w:color="auto" w:fill="FFFFFF"/>
              </w:rPr>
              <w:t>Community Pharmacy Anticoagulation Management Services (CPAMS)</w:t>
            </w:r>
            <w:r w:rsidR="00B76DBE">
              <w:rPr>
                <w:noProof/>
                <w:webHidden/>
              </w:rPr>
              <w:tab/>
            </w:r>
            <w:r w:rsidR="00B76DBE">
              <w:rPr>
                <w:noProof/>
                <w:webHidden/>
              </w:rPr>
              <w:fldChar w:fldCharType="begin"/>
            </w:r>
            <w:r w:rsidR="00B76DBE">
              <w:rPr>
                <w:noProof/>
                <w:webHidden/>
              </w:rPr>
              <w:instrText xml:space="preserve"> PAGEREF _Toc162251309 \h </w:instrText>
            </w:r>
            <w:r w:rsidR="00B76DBE">
              <w:rPr>
                <w:noProof/>
                <w:webHidden/>
              </w:rPr>
            </w:r>
            <w:r w:rsidR="00B76DBE">
              <w:rPr>
                <w:noProof/>
                <w:webHidden/>
              </w:rPr>
              <w:fldChar w:fldCharType="separate"/>
            </w:r>
            <w:r w:rsidR="00761AA3">
              <w:rPr>
                <w:noProof/>
                <w:webHidden/>
              </w:rPr>
              <w:t>3</w:t>
            </w:r>
            <w:r w:rsidR="00B76DBE">
              <w:rPr>
                <w:noProof/>
                <w:webHidden/>
              </w:rPr>
              <w:fldChar w:fldCharType="end"/>
            </w:r>
          </w:hyperlink>
        </w:p>
        <w:p w14:paraId="5BB84404" w14:textId="29D4582B" w:rsidR="00B76DBE" w:rsidRDefault="00000000">
          <w:pPr>
            <w:pStyle w:val="TOC2"/>
            <w:tabs>
              <w:tab w:val="right" w:leader="dot" w:pos="9016"/>
            </w:tabs>
            <w:rPr>
              <w:rFonts w:asciiTheme="minorHAnsi" w:eastAsiaTheme="minorEastAsia" w:hAnsiTheme="minorHAnsi" w:cstheme="minorBidi"/>
              <w:noProof/>
              <w:kern w:val="2"/>
              <w:lang w:eastAsia="en-NZ"/>
              <w14:ligatures w14:val="standardContextual"/>
            </w:rPr>
          </w:pPr>
          <w:hyperlink w:anchor="_Toc162251310" w:history="1">
            <w:r w:rsidR="00B76DBE" w:rsidRPr="00A04651">
              <w:rPr>
                <w:rStyle w:val="Hyperlink"/>
                <w:noProof/>
              </w:rPr>
              <w:t>Smoking Cessation Services</w:t>
            </w:r>
            <w:r w:rsidR="00B76DBE">
              <w:rPr>
                <w:noProof/>
                <w:webHidden/>
              </w:rPr>
              <w:tab/>
            </w:r>
            <w:r w:rsidR="00B76DBE">
              <w:rPr>
                <w:noProof/>
                <w:webHidden/>
              </w:rPr>
              <w:fldChar w:fldCharType="begin"/>
            </w:r>
            <w:r w:rsidR="00B76DBE">
              <w:rPr>
                <w:noProof/>
                <w:webHidden/>
              </w:rPr>
              <w:instrText xml:space="preserve"> PAGEREF _Toc162251310 \h </w:instrText>
            </w:r>
            <w:r w:rsidR="00B76DBE">
              <w:rPr>
                <w:noProof/>
                <w:webHidden/>
              </w:rPr>
            </w:r>
            <w:r w:rsidR="00B76DBE">
              <w:rPr>
                <w:noProof/>
                <w:webHidden/>
              </w:rPr>
              <w:fldChar w:fldCharType="separate"/>
            </w:r>
            <w:r w:rsidR="00761AA3">
              <w:rPr>
                <w:noProof/>
                <w:webHidden/>
              </w:rPr>
              <w:t>4</w:t>
            </w:r>
            <w:r w:rsidR="00B76DBE">
              <w:rPr>
                <w:noProof/>
                <w:webHidden/>
              </w:rPr>
              <w:fldChar w:fldCharType="end"/>
            </w:r>
          </w:hyperlink>
        </w:p>
        <w:p w14:paraId="47164749" w14:textId="104D7610" w:rsidR="00B76DBE" w:rsidRDefault="00000000">
          <w:pPr>
            <w:pStyle w:val="TOC1"/>
            <w:tabs>
              <w:tab w:val="right" w:leader="dot" w:pos="9016"/>
            </w:tabs>
            <w:rPr>
              <w:rFonts w:asciiTheme="minorHAnsi" w:eastAsiaTheme="minorEastAsia" w:hAnsiTheme="minorHAnsi" w:cstheme="minorBidi"/>
              <w:noProof/>
              <w:kern w:val="2"/>
              <w:lang w:eastAsia="en-NZ"/>
              <w14:ligatures w14:val="standardContextual"/>
            </w:rPr>
          </w:pPr>
          <w:hyperlink w:anchor="_Toc162251311" w:history="1">
            <w:r w:rsidR="00B76DBE" w:rsidRPr="00A04651">
              <w:rPr>
                <w:rStyle w:val="Hyperlink"/>
                <w:noProof/>
              </w:rPr>
              <w:t>Locally-created services</w:t>
            </w:r>
            <w:r w:rsidR="00B76DBE">
              <w:rPr>
                <w:noProof/>
                <w:webHidden/>
              </w:rPr>
              <w:tab/>
            </w:r>
            <w:r w:rsidR="00B76DBE">
              <w:rPr>
                <w:noProof/>
                <w:webHidden/>
              </w:rPr>
              <w:fldChar w:fldCharType="begin"/>
            </w:r>
            <w:r w:rsidR="00B76DBE">
              <w:rPr>
                <w:noProof/>
                <w:webHidden/>
              </w:rPr>
              <w:instrText xml:space="preserve"> PAGEREF _Toc162251311 \h </w:instrText>
            </w:r>
            <w:r w:rsidR="00B76DBE">
              <w:rPr>
                <w:noProof/>
                <w:webHidden/>
              </w:rPr>
            </w:r>
            <w:r w:rsidR="00B76DBE">
              <w:rPr>
                <w:noProof/>
                <w:webHidden/>
              </w:rPr>
              <w:fldChar w:fldCharType="separate"/>
            </w:r>
            <w:r w:rsidR="00761AA3">
              <w:rPr>
                <w:noProof/>
                <w:webHidden/>
              </w:rPr>
              <w:t>4</w:t>
            </w:r>
            <w:r w:rsidR="00B76DBE">
              <w:rPr>
                <w:noProof/>
                <w:webHidden/>
              </w:rPr>
              <w:fldChar w:fldCharType="end"/>
            </w:r>
          </w:hyperlink>
        </w:p>
        <w:p w14:paraId="3CB9A2B2" w14:textId="362DCD0E" w:rsidR="00B76DBE" w:rsidRDefault="00000000">
          <w:pPr>
            <w:pStyle w:val="TOC2"/>
            <w:tabs>
              <w:tab w:val="right" w:leader="dot" w:pos="9016"/>
            </w:tabs>
            <w:rPr>
              <w:rFonts w:asciiTheme="minorHAnsi" w:eastAsiaTheme="minorEastAsia" w:hAnsiTheme="minorHAnsi" w:cstheme="minorBidi"/>
              <w:noProof/>
              <w:kern w:val="2"/>
              <w:lang w:eastAsia="en-NZ"/>
              <w14:ligatures w14:val="standardContextual"/>
            </w:rPr>
          </w:pPr>
          <w:hyperlink w:anchor="_Toc162251312" w:history="1">
            <w:r w:rsidR="00B76DBE" w:rsidRPr="00A04651">
              <w:rPr>
                <w:rStyle w:val="Hyperlink"/>
                <w:noProof/>
                <w:lang w:eastAsia="en-NZ"/>
              </w:rPr>
              <w:t>Common local services</w:t>
            </w:r>
            <w:r w:rsidR="00B76DBE">
              <w:rPr>
                <w:noProof/>
                <w:webHidden/>
              </w:rPr>
              <w:tab/>
            </w:r>
            <w:r w:rsidR="00B76DBE">
              <w:rPr>
                <w:noProof/>
                <w:webHidden/>
              </w:rPr>
              <w:fldChar w:fldCharType="begin"/>
            </w:r>
            <w:r w:rsidR="00B76DBE">
              <w:rPr>
                <w:noProof/>
                <w:webHidden/>
              </w:rPr>
              <w:instrText xml:space="preserve"> PAGEREF _Toc162251312 \h </w:instrText>
            </w:r>
            <w:r w:rsidR="00B76DBE">
              <w:rPr>
                <w:noProof/>
                <w:webHidden/>
              </w:rPr>
            </w:r>
            <w:r w:rsidR="00B76DBE">
              <w:rPr>
                <w:noProof/>
                <w:webHidden/>
              </w:rPr>
              <w:fldChar w:fldCharType="separate"/>
            </w:r>
            <w:r w:rsidR="00761AA3">
              <w:rPr>
                <w:noProof/>
                <w:webHidden/>
              </w:rPr>
              <w:t>4</w:t>
            </w:r>
            <w:r w:rsidR="00B76DBE">
              <w:rPr>
                <w:noProof/>
                <w:webHidden/>
              </w:rPr>
              <w:fldChar w:fldCharType="end"/>
            </w:r>
          </w:hyperlink>
        </w:p>
        <w:p w14:paraId="38A36513" w14:textId="70CE6353" w:rsidR="00B76DBE" w:rsidRDefault="00000000">
          <w:pPr>
            <w:pStyle w:val="TOC3"/>
            <w:tabs>
              <w:tab w:val="right" w:leader="dot" w:pos="9016"/>
            </w:tabs>
            <w:rPr>
              <w:rFonts w:asciiTheme="minorHAnsi" w:eastAsiaTheme="minorEastAsia" w:hAnsiTheme="minorHAnsi" w:cstheme="minorBidi"/>
              <w:noProof/>
              <w:kern w:val="2"/>
              <w:lang w:eastAsia="en-NZ"/>
              <w14:ligatures w14:val="standardContextual"/>
            </w:rPr>
          </w:pPr>
          <w:hyperlink w:anchor="_Toc162251313" w:history="1">
            <w:r w:rsidR="00B76DBE" w:rsidRPr="00A04651">
              <w:rPr>
                <w:rStyle w:val="Hyperlink"/>
                <w:noProof/>
                <w:lang w:eastAsia="en-NZ"/>
              </w:rPr>
              <w:t>Free dispensings for under 14s after hours</w:t>
            </w:r>
            <w:r w:rsidR="00B76DBE">
              <w:rPr>
                <w:noProof/>
                <w:webHidden/>
              </w:rPr>
              <w:tab/>
            </w:r>
            <w:r w:rsidR="00B76DBE">
              <w:rPr>
                <w:noProof/>
                <w:webHidden/>
              </w:rPr>
              <w:fldChar w:fldCharType="begin"/>
            </w:r>
            <w:r w:rsidR="00B76DBE">
              <w:rPr>
                <w:noProof/>
                <w:webHidden/>
              </w:rPr>
              <w:instrText xml:space="preserve"> PAGEREF _Toc162251313 \h </w:instrText>
            </w:r>
            <w:r w:rsidR="00B76DBE">
              <w:rPr>
                <w:noProof/>
                <w:webHidden/>
              </w:rPr>
            </w:r>
            <w:r w:rsidR="00B76DBE">
              <w:rPr>
                <w:noProof/>
                <w:webHidden/>
              </w:rPr>
              <w:fldChar w:fldCharType="separate"/>
            </w:r>
            <w:r w:rsidR="00761AA3">
              <w:rPr>
                <w:noProof/>
                <w:webHidden/>
              </w:rPr>
              <w:t>4</w:t>
            </w:r>
            <w:r w:rsidR="00B76DBE">
              <w:rPr>
                <w:noProof/>
                <w:webHidden/>
              </w:rPr>
              <w:fldChar w:fldCharType="end"/>
            </w:r>
          </w:hyperlink>
        </w:p>
        <w:p w14:paraId="6F695EA5" w14:textId="0626B650" w:rsidR="00B76DBE" w:rsidRDefault="00000000">
          <w:pPr>
            <w:pStyle w:val="TOC3"/>
            <w:tabs>
              <w:tab w:val="right" w:leader="dot" w:pos="9016"/>
            </w:tabs>
            <w:rPr>
              <w:rFonts w:asciiTheme="minorHAnsi" w:eastAsiaTheme="minorEastAsia" w:hAnsiTheme="minorHAnsi" w:cstheme="minorBidi"/>
              <w:noProof/>
              <w:kern w:val="2"/>
              <w:lang w:eastAsia="en-NZ"/>
              <w14:ligatures w14:val="standardContextual"/>
            </w:rPr>
          </w:pPr>
          <w:hyperlink w:anchor="_Toc162251314" w:history="1">
            <w:r w:rsidR="00B76DBE" w:rsidRPr="00A04651">
              <w:rPr>
                <w:rStyle w:val="Hyperlink"/>
                <w:noProof/>
                <w:lang w:eastAsia="en-NZ"/>
              </w:rPr>
              <w:t>Rural pharmacy support</w:t>
            </w:r>
            <w:r w:rsidR="00B76DBE">
              <w:rPr>
                <w:noProof/>
                <w:webHidden/>
              </w:rPr>
              <w:tab/>
            </w:r>
            <w:r w:rsidR="00B76DBE">
              <w:rPr>
                <w:noProof/>
                <w:webHidden/>
              </w:rPr>
              <w:fldChar w:fldCharType="begin"/>
            </w:r>
            <w:r w:rsidR="00B76DBE">
              <w:rPr>
                <w:noProof/>
                <w:webHidden/>
              </w:rPr>
              <w:instrText xml:space="preserve"> PAGEREF _Toc162251314 \h </w:instrText>
            </w:r>
            <w:r w:rsidR="00B76DBE">
              <w:rPr>
                <w:noProof/>
                <w:webHidden/>
              </w:rPr>
            </w:r>
            <w:r w:rsidR="00B76DBE">
              <w:rPr>
                <w:noProof/>
                <w:webHidden/>
              </w:rPr>
              <w:fldChar w:fldCharType="separate"/>
            </w:r>
            <w:r w:rsidR="00761AA3">
              <w:rPr>
                <w:noProof/>
                <w:webHidden/>
              </w:rPr>
              <w:t>5</w:t>
            </w:r>
            <w:r w:rsidR="00B76DBE">
              <w:rPr>
                <w:noProof/>
                <w:webHidden/>
              </w:rPr>
              <w:fldChar w:fldCharType="end"/>
            </w:r>
          </w:hyperlink>
        </w:p>
        <w:p w14:paraId="3860CA7E" w14:textId="4F303EFC" w:rsidR="00B76DBE" w:rsidRDefault="00000000">
          <w:pPr>
            <w:pStyle w:val="TOC3"/>
            <w:tabs>
              <w:tab w:val="right" w:leader="dot" w:pos="9016"/>
            </w:tabs>
            <w:rPr>
              <w:rFonts w:asciiTheme="minorHAnsi" w:eastAsiaTheme="minorEastAsia" w:hAnsiTheme="minorHAnsi" w:cstheme="minorBidi"/>
              <w:noProof/>
              <w:kern w:val="2"/>
              <w:lang w:eastAsia="en-NZ"/>
              <w14:ligatures w14:val="standardContextual"/>
            </w:rPr>
          </w:pPr>
          <w:hyperlink w:anchor="_Toc162251315" w:history="1">
            <w:r w:rsidR="00B76DBE" w:rsidRPr="00A04651">
              <w:rPr>
                <w:rStyle w:val="Hyperlink"/>
                <w:noProof/>
                <w:lang w:eastAsia="en-NZ"/>
              </w:rPr>
              <w:t>Emergency contraception</w:t>
            </w:r>
            <w:r w:rsidR="00B76DBE">
              <w:rPr>
                <w:noProof/>
                <w:webHidden/>
              </w:rPr>
              <w:tab/>
            </w:r>
            <w:r w:rsidR="00B76DBE">
              <w:rPr>
                <w:noProof/>
                <w:webHidden/>
              </w:rPr>
              <w:fldChar w:fldCharType="begin"/>
            </w:r>
            <w:r w:rsidR="00B76DBE">
              <w:rPr>
                <w:noProof/>
                <w:webHidden/>
              </w:rPr>
              <w:instrText xml:space="preserve"> PAGEREF _Toc162251315 \h </w:instrText>
            </w:r>
            <w:r w:rsidR="00B76DBE">
              <w:rPr>
                <w:noProof/>
                <w:webHidden/>
              </w:rPr>
            </w:r>
            <w:r w:rsidR="00B76DBE">
              <w:rPr>
                <w:noProof/>
                <w:webHidden/>
              </w:rPr>
              <w:fldChar w:fldCharType="separate"/>
            </w:r>
            <w:r w:rsidR="00761AA3">
              <w:rPr>
                <w:noProof/>
                <w:webHidden/>
              </w:rPr>
              <w:t>5</w:t>
            </w:r>
            <w:r w:rsidR="00B76DBE">
              <w:rPr>
                <w:noProof/>
                <w:webHidden/>
              </w:rPr>
              <w:fldChar w:fldCharType="end"/>
            </w:r>
          </w:hyperlink>
        </w:p>
        <w:p w14:paraId="744502A3" w14:textId="0FFCD5E7" w:rsidR="00B76DBE" w:rsidRDefault="00000000">
          <w:pPr>
            <w:pStyle w:val="TOC3"/>
            <w:tabs>
              <w:tab w:val="right" w:leader="dot" w:pos="9016"/>
            </w:tabs>
            <w:rPr>
              <w:rFonts w:asciiTheme="minorHAnsi" w:eastAsiaTheme="minorEastAsia" w:hAnsiTheme="minorHAnsi" w:cstheme="minorBidi"/>
              <w:noProof/>
              <w:kern w:val="2"/>
              <w:lang w:eastAsia="en-NZ"/>
              <w14:ligatures w14:val="standardContextual"/>
            </w:rPr>
          </w:pPr>
          <w:hyperlink w:anchor="_Toc162251316" w:history="1">
            <w:r w:rsidR="00B76DBE" w:rsidRPr="00A04651">
              <w:rPr>
                <w:rStyle w:val="Hyperlink"/>
                <w:noProof/>
                <w:lang w:eastAsia="en-NZ"/>
              </w:rPr>
              <w:t>Waste management</w:t>
            </w:r>
            <w:r w:rsidR="00B76DBE">
              <w:rPr>
                <w:noProof/>
                <w:webHidden/>
              </w:rPr>
              <w:tab/>
            </w:r>
            <w:r w:rsidR="00B76DBE">
              <w:rPr>
                <w:noProof/>
                <w:webHidden/>
              </w:rPr>
              <w:fldChar w:fldCharType="begin"/>
            </w:r>
            <w:r w:rsidR="00B76DBE">
              <w:rPr>
                <w:noProof/>
                <w:webHidden/>
              </w:rPr>
              <w:instrText xml:space="preserve"> PAGEREF _Toc162251316 \h </w:instrText>
            </w:r>
            <w:r w:rsidR="00B76DBE">
              <w:rPr>
                <w:noProof/>
                <w:webHidden/>
              </w:rPr>
            </w:r>
            <w:r w:rsidR="00B76DBE">
              <w:rPr>
                <w:noProof/>
                <w:webHidden/>
              </w:rPr>
              <w:fldChar w:fldCharType="separate"/>
            </w:r>
            <w:r w:rsidR="00761AA3">
              <w:rPr>
                <w:noProof/>
                <w:webHidden/>
              </w:rPr>
              <w:t>5</w:t>
            </w:r>
            <w:r w:rsidR="00B76DBE">
              <w:rPr>
                <w:noProof/>
                <w:webHidden/>
              </w:rPr>
              <w:fldChar w:fldCharType="end"/>
            </w:r>
          </w:hyperlink>
        </w:p>
        <w:p w14:paraId="16831044" w14:textId="23F3F468" w:rsidR="00B76DBE" w:rsidRDefault="00000000">
          <w:pPr>
            <w:pStyle w:val="TOC3"/>
            <w:tabs>
              <w:tab w:val="right" w:leader="dot" w:pos="9016"/>
            </w:tabs>
            <w:rPr>
              <w:rFonts w:asciiTheme="minorHAnsi" w:eastAsiaTheme="minorEastAsia" w:hAnsiTheme="minorHAnsi" w:cstheme="minorBidi"/>
              <w:noProof/>
              <w:kern w:val="2"/>
              <w:lang w:eastAsia="en-NZ"/>
              <w14:ligatures w14:val="standardContextual"/>
            </w:rPr>
          </w:pPr>
          <w:hyperlink w:anchor="_Toc162251317" w:history="1">
            <w:r w:rsidR="00B76DBE" w:rsidRPr="00A04651">
              <w:rPr>
                <w:rStyle w:val="Hyperlink"/>
                <w:noProof/>
                <w:lang w:eastAsia="en-NZ"/>
              </w:rPr>
              <w:t>Other common services</w:t>
            </w:r>
            <w:r w:rsidR="00B76DBE">
              <w:rPr>
                <w:noProof/>
                <w:webHidden/>
              </w:rPr>
              <w:tab/>
            </w:r>
            <w:r w:rsidR="00B76DBE">
              <w:rPr>
                <w:noProof/>
                <w:webHidden/>
              </w:rPr>
              <w:fldChar w:fldCharType="begin"/>
            </w:r>
            <w:r w:rsidR="00B76DBE">
              <w:rPr>
                <w:noProof/>
                <w:webHidden/>
              </w:rPr>
              <w:instrText xml:space="preserve"> PAGEREF _Toc162251317 \h </w:instrText>
            </w:r>
            <w:r w:rsidR="00B76DBE">
              <w:rPr>
                <w:noProof/>
                <w:webHidden/>
              </w:rPr>
            </w:r>
            <w:r w:rsidR="00B76DBE">
              <w:rPr>
                <w:noProof/>
                <w:webHidden/>
              </w:rPr>
              <w:fldChar w:fldCharType="separate"/>
            </w:r>
            <w:r w:rsidR="00761AA3">
              <w:rPr>
                <w:noProof/>
                <w:webHidden/>
              </w:rPr>
              <w:t>5</w:t>
            </w:r>
            <w:r w:rsidR="00B76DBE">
              <w:rPr>
                <w:noProof/>
                <w:webHidden/>
              </w:rPr>
              <w:fldChar w:fldCharType="end"/>
            </w:r>
          </w:hyperlink>
        </w:p>
        <w:p w14:paraId="3D13CDA8" w14:textId="0D039F0F" w:rsidR="00B76DBE" w:rsidRDefault="00000000">
          <w:pPr>
            <w:pStyle w:val="TOC3"/>
            <w:tabs>
              <w:tab w:val="right" w:leader="dot" w:pos="9016"/>
            </w:tabs>
            <w:rPr>
              <w:rFonts w:asciiTheme="minorHAnsi" w:eastAsiaTheme="minorEastAsia" w:hAnsiTheme="minorHAnsi" w:cstheme="minorBidi"/>
              <w:noProof/>
              <w:kern w:val="2"/>
              <w:lang w:eastAsia="en-NZ"/>
              <w14:ligatures w14:val="standardContextual"/>
            </w:rPr>
          </w:pPr>
          <w:hyperlink w:anchor="_Toc162251318" w:history="1">
            <w:r w:rsidR="00B76DBE" w:rsidRPr="00A04651">
              <w:rPr>
                <w:rStyle w:val="Hyperlink"/>
                <w:noProof/>
                <w:lang w:eastAsia="en-NZ"/>
              </w:rPr>
              <w:t>Summary of common services</w:t>
            </w:r>
            <w:r w:rsidR="00B76DBE">
              <w:rPr>
                <w:noProof/>
                <w:webHidden/>
              </w:rPr>
              <w:tab/>
            </w:r>
            <w:r w:rsidR="00B76DBE">
              <w:rPr>
                <w:noProof/>
                <w:webHidden/>
              </w:rPr>
              <w:fldChar w:fldCharType="begin"/>
            </w:r>
            <w:r w:rsidR="00B76DBE">
              <w:rPr>
                <w:noProof/>
                <w:webHidden/>
              </w:rPr>
              <w:instrText xml:space="preserve"> PAGEREF _Toc162251318 \h </w:instrText>
            </w:r>
            <w:r w:rsidR="00B76DBE">
              <w:rPr>
                <w:noProof/>
                <w:webHidden/>
              </w:rPr>
            </w:r>
            <w:r w:rsidR="00B76DBE">
              <w:rPr>
                <w:noProof/>
                <w:webHidden/>
              </w:rPr>
              <w:fldChar w:fldCharType="separate"/>
            </w:r>
            <w:r w:rsidR="00761AA3">
              <w:rPr>
                <w:noProof/>
                <w:webHidden/>
              </w:rPr>
              <w:t>5</w:t>
            </w:r>
            <w:r w:rsidR="00B76DBE">
              <w:rPr>
                <w:noProof/>
                <w:webHidden/>
              </w:rPr>
              <w:fldChar w:fldCharType="end"/>
            </w:r>
          </w:hyperlink>
        </w:p>
        <w:p w14:paraId="3BC56E6A" w14:textId="2F65B882" w:rsidR="00B76DBE" w:rsidRDefault="00000000">
          <w:pPr>
            <w:pStyle w:val="TOC2"/>
            <w:tabs>
              <w:tab w:val="right" w:leader="dot" w:pos="9016"/>
            </w:tabs>
            <w:rPr>
              <w:rFonts w:asciiTheme="minorHAnsi" w:eastAsiaTheme="minorEastAsia" w:hAnsiTheme="minorHAnsi" w:cstheme="minorBidi"/>
              <w:noProof/>
              <w:kern w:val="2"/>
              <w:lang w:eastAsia="en-NZ"/>
              <w14:ligatures w14:val="standardContextual"/>
            </w:rPr>
          </w:pPr>
          <w:hyperlink w:anchor="_Toc162251319" w:history="1">
            <w:r w:rsidR="00B76DBE" w:rsidRPr="00A04651">
              <w:rPr>
                <w:rStyle w:val="Hyperlink"/>
                <w:noProof/>
                <w:lang w:eastAsia="en-NZ"/>
              </w:rPr>
              <w:t>Meeting requirements to make funding available</w:t>
            </w:r>
            <w:r w:rsidR="00B76DBE">
              <w:rPr>
                <w:noProof/>
                <w:webHidden/>
              </w:rPr>
              <w:tab/>
            </w:r>
            <w:r w:rsidR="00B76DBE">
              <w:rPr>
                <w:noProof/>
                <w:webHidden/>
              </w:rPr>
              <w:fldChar w:fldCharType="begin"/>
            </w:r>
            <w:r w:rsidR="00B76DBE">
              <w:rPr>
                <w:noProof/>
                <w:webHidden/>
              </w:rPr>
              <w:instrText xml:space="preserve"> PAGEREF _Toc162251319 \h </w:instrText>
            </w:r>
            <w:r w:rsidR="00B76DBE">
              <w:rPr>
                <w:noProof/>
                <w:webHidden/>
              </w:rPr>
            </w:r>
            <w:r w:rsidR="00B76DBE">
              <w:rPr>
                <w:noProof/>
                <w:webHidden/>
              </w:rPr>
              <w:fldChar w:fldCharType="separate"/>
            </w:r>
            <w:r w:rsidR="00761AA3">
              <w:rPr>
                <w:noProof/>
                <w:webHidden/>
              </w:rPr>
              <w:t>6</w:t>
            </w:r>
            <w:r w:rsidR="00B76DBE">
              <w:rPr>
                <w:noProof/>
                <w:webHidden/>
              </w:rPr>
              <w:fldChar w:fldCharType="end"/>
            </w:r>
          </w:hyperlink>
        </w:p>
        <w:p w14:paraId="20299DD2" w14:textId="594740AD" w:rsidR="00B76DBE" w:rsidRDefault="00000000">
          <w:pPr>
            <w:pStyle w:val="TOC2"/>
            <w:tabs>
              <w:tab w:val="right" w:leader="dot" w:pos="9016"/>
            </w:tabs>
            <w:rPr>
              <w:rFonts w:asciiTheme="minorHAnsi" w:eastAsiaTheme="minorEastAsia" w:hAnsiTheme="minorHAnsi" w:cstheme="minorBidi"/>
              <w:noProof/>
              <w:kern w:val="2"/>
              <w:lang w:eastAsia="en-NZ"/>
              <w14:ligatures w14:val="standardContextual"/>
            </w:rPr>
          </w:pPr>
          <w:hyperlink w:anchor="_Toc162251320" w:history="1">
            <w:r w:rsidR="00B76DBE" w:rsidRPr="00A04651">
              <w:rPr>
                <w:rStyle w:val="Hyperlink"/>
                <w:noProof/>
              </w:rPr>
              <w:t>Complete list of locally-created services</w:t>
            </w:r>
            <w:r w:rsidR="00B76DBE">
              <w:rPr>
                <w:noProof/>
                <w:webHidden/>
              </w:rPr>
              <w:tab/>
            </w:r>
            <w:r w:rsidR="00B76DBE">
              <w:rPr>
                <w:noProof/>
                <w:webHidden/>
              </w:rPr>
              <w:fldChar w:fldCharType="begin"/>
            </w:r>
            <w:r w:rsidR="00B76DBE">
              <w:rPr>
                <w:noProof/>
                <w:webHidden/>
              </w:rPr>
              <w:instrText xml:space="preserve"> PAGEREF _Toc162251320 \h </w:instrText>
            </w:r>
            <w:r w:rsidR="00B76DBE">
              <w:rPr>
                <w:noProof/>
                <w:webHidden/>
              </w:rPr>
            </w:r>
            <w:r w:rsidR="00B76DBE">
              <w:rPr>
                <w:noProof/>
                <w:webHidden/>
              </w:rPr>
              <w:fldChar w:fldCharType="separate"/>
            </w:r>
            <w:r w:rsidR="00761AA3">
              <w:rPr>
                <w:noProof/>
                <w:webHidden/>
              </w:rPr>
              <w:t>7</w:t>
            </w:r>
            <w:r w:rsidR="00B76DBE">
              <w:rPr>
                <w:noProof/>
                <w:webHidden/>
              </w:rPr>
              <w:fldChar w:fldCharType="end"/>
            </w:r>
          </w:hyperlink>
        </w:p>
        <w:p w14:paraId="6CDF788C" w14:textId="77983570" w:rsidR="00EB3422" w:rsidRPr="00A613F5" w:rsidRDefault="00EB3422" w:rsidP="00EB3422">
          <w:r w:rsidRPr="00A613F5">
            <w:fldChar w:fldCharType="end"/>
          </w:r>
        </w:p>
      </w:sdtContent>
    </w:sdt>
    <w:p w14:paraId="2D858FA2" w14:textId="741645B0" w:rsidR="00F25DAE" w:rsidRDefault="00387829" w:rsidP="000D3C5C">
      <w:pPr>
        <w:pStyle w:val="Heading1"/>
        <w:pageBreakBefore/>
      </w:pPr>
      <w:bookmarkStart w:id="0" w:name="_Toc162251305"/>
      <w:r>
        <w:lastRenderedPageBreak/>
        <w:t>Background</w:t>
      </w:r>
      <w:bookmarkEnd w:id="0"/>
    </w:p>
    <w:p w14:paraId="39BBF179" w14:textId="508D2F58" w:rsidR="000669BC" w:rsidRDefault="000669BC" w:rsidP="000669BC">
      <w:r>
        <w:t xml:space="preserve">The Integrated Community Pharmacy Services Agreement (ICPSA) defines some services as “locally commissioned services”, meaning that </w:t>
      </w:r>
      <w:r w:rsidR="00C37DBE">
        <w:t xml:space="preserve">Health New Zealand | </w:t>
      </w:r>
      <w:r>
        <w:t xml:space="preserve">Te Whatu Ora </w:t>
      </w:r>
      <w:r w:rsidR="00E5551F">
        <w:t xml:space="preserve">(Health NZ) </w:t>
      </w:r>
      <w:r>
        <w:t xml:space="preserve">can reach agreements with individual pharmacies </w:t>
      </w:r>
      <w:r w:rsidR="009427B2">
        <w:t xml:space="preserve">that differ from the </w:t>
      </w:r>
      <w:r>
        <w:t>national</w:t>
      </w:r>
      <w:r w:rsidR="009427B2">
        <w:t xml:space="preserve"> template, either </w:t>
      </w:r>
      <w:r>
        <w:t xml:space="preserve">to amend </w:t>
      </w:r>
      <w:r w:rsidR="00E72397">
        <w:t xml:space="preserve">those </w:t>
      </w:r>
      <w:r>
        <w:t>service</w:t>
      </w:r>
      <w:r w:rsidR="00E72397">
        <w:t>s</w:t>
      </w:r>
      <w:r>
        <w:t xml:space="preserve"> or to create new service</w:t>
      </w:r>
      <w:r w:rsidR="00E72397">
        <w:t>s</w:t>
      </w:r>
      <w:r>
        <w:t xml:space="preserve">. </w:t>
      </w:r>
      <w:r w:rsidR="0098024A">
        <w:t xml:space="preserve">Locally commissioned services are set out in Schedule 3 of the </w:t>
      </w:r>
      <w:r w:rsidR="00E72397">
        <w:t>ICPSA</w:t>
      </w:r>
      <w:r w:rsidR="0098024A">
        <w:t xml:space="preserve">, and are distinguished from the services in Schedules 1 and 2 for which </w:t>
      </w:r>
      <w:r>
        <w:t xml:space="preserve">it is </w:t>
      </w:r>
      <w:r w:rsidR="00E72397">
        <w:t xml:space="preserve">required that all </w:t>
      </w:r>
      <w:r>
        <w:t xml:space="preserve">pharmacies that provide </w:t>
      </w:r>
      <w:r w:rsidR="0098024A">
        <w:t xml:space="preserve">those </w:t>
      </w:r>
      <w:r>
        <w:t>service</w:t>
      </w:r>
      <w:r w:rsidR="0098024A">
        <w:t>s and that they</w:t>
      </w:r>
      <w:r>
        <w:t xml:space="preserve"> do so under the same </w:t>
      </w:r>
      <w:r w:rsidR="00E72397">
        <w:t>terms</w:t>
      </w:r>
      <w:r>
        <w:t>.</w:t>
      </w:r>
    </w:p>
    <w:p w14:paraId="2981502E" w14:textId="77777777" w:rsidR="00AB5ABD" w:rsidRDefault="00433F06" w:rsidP="000669BC">
      <w:r>
        <w:t xml:space="preserve">Schedule 3 is broken into three sections, each with different rules on the </w:t>
      </w:r>
      <w:r w:rsidR="00AB5ABD">
        <w:t>schedules:</w:t>
      </w:r>
    </w:p>
    <w:p w14:paraId="0F51742D" w14:textId="77777777" w:rsidR="00AB5ABD" w:rsidRDefault="00AB5ABD" w:rsidP="00AB5ABD">
      <w:pPr>
        <w:pStyle w:val="ListBullet"/>
      </w:pPr>
      <w:r>
        <w:t>Schedule 3A: not all pharmacies in New Zealand provide these services. However, all those that do provide them under exactly the same terms in their contract.</w:t>
      </w:r>
    </w:p>
    <w:p w14:paraId="27F51F65" w14:textId="77777777" w:rsidR="00D208D1" w:rsidRDefault="000669BC" w:rsidP="00AB5ABD">
      <w:pPr>
        <w:pStyle w:val="ListBullet"/>
      </w:pPr>
      <w:r>
        <w:t>Schedule 3B</w:t>
      </w:r>
      <w:r w:rsidR="00AB5ABD">
        <w:t xml:space="preserve">: </w:t>
      </w:r>
      <w:r w:rsidR="009E4377">
        <w:t xml:space="preserve">not all pharmacies in New Zealand provide these services. While there is a default </w:t>
      </w:r>
      <w:r w:rsidR="00D208D1">
        <w:t xml:space="preserve">text for each service, the terms may be altered for each pharmacy if Health NZ and the pharmacy agree. </w:t>
      </w:r>
    </w:p>
    <w:p w14:paraId="40DA825F" w14:textId="77777777" w:rsidR="00C048E5" w:rsidRDefault="000669BC" w:rsidP="00AB5ABD">
      <w:pPr>
        <w:pStyle w:val="ListBullet"/>
      </w:pPr>
      <w:r>
        <w:t>Schedule 3C</w:t>
      </w:r>
      <w:r w:rsidR="00D208D1">
        <w:t xml:space="preserve">: this is a </w:t>
      </w:r>
      <w:r>
        <w:t xml:space="preserve">blank-as-default section where entirely new services </w:t>
      </w:r>
      <w:r w:rsidR="001D4700">
        <w:t xml:space="preserve">can be added. (In </w:t>
      </w:r>
      <w:r>
        <w:t xml:space="preserve">this report we </w:t>
      </w:r>
      <w:r w:rsidR="001D4700">
        <w:t xml:space="preserve">call Schedule 3C services </w:t>
      </w:r>
      <w:r>
        <w:t>“locally-created services”</w:t>
      </w:r>
      <w:r w:rsidR="001D4700">
        <w:t>.</w:t>
      </w:r>
      <w:r>
        <w:t xml:space="preserve">) </w:t>
      </w:r>
    </w:p>
    <w:p w14:paraId="7A2B905C" w14:textId="19C8511A" w:rsidR="000669BC" w:rsidRDefault="000669BC" w:rsidP="00C048E5">
      <w:r>
        <w:t xml:space="preserve">There are also instances where new pharmacy services have been commissioned but through standalone agreements instead of by adding to the ICPSA. </w:t>
      </w:r>
    </w:p>
    <w:p w14:paraId="629CFD5B" w14:textId="68B26CA2" w:rsidR="00387829" w:rsidRDefault="000669BC" w:rsidP="000669BC">
      <w:r>
        <w:t>This report covers all these locally-commissioned services</w:t>
      </w:r>
      <w:r w:rsidR="004175E5">
        <w:t xml:space="preserve">, as well as pharmacy services contracted for outside of the ICPSA, with the exception of </w:t>
      </w:r>
      <w:r>
        <w:t>COVID-19 related services</w:t>
      </w:r>
      <w:r w:rsidR="005A53D1">
        <w:t xml:space="preserve"> as these were nationally consistent</w:t>
      </w:r>
      <w:r>
        <w:t>.</w:t>
      </w:r>
      <w:r w:rsidR="003D7182">
        <w:t xml:space="preserve"> All prices, costs and payments in this document are GST exclusive.</w:t>
      </w:r>
    </w:p>
    <w:p w14:paraId="78A7BFF1" w14:textId="416D2DB0" w:rsidR="00EB3422" w:rsidRDefault="00361196" w:rsidP="00EB3422">
      <w:pPr>
        <w:pStyle w:val="Heading1"/>
      </w:pPr>
      <w:bookmarkStart w:id="1" w:name="_Toc162251306"/>
      <w:r>
        <w:t>Standard Services under Schedule 3B</w:t>
      </w:r>
      <w:bookmarkEnd w:id="1"/>
    </w:p>
    <w:p w14:paraId="73BE45D0" w14:textId="6A62D51E" w:rsidR="00C25D16" w:rsidRDefault="00C25D16" w:rsidP="00C37DBE">
      <w:r>
        <w:t xml:space="preserve">It is common for </w:t>
      </w:r>
      <w:r w:rsidR="00061803">
        <w:t xml:space="preserve">the </w:t>
      </w:r>
      <w:r>
        <w:t xml:space="preserve">text of the </w:t>
      </w:r>
      <w:r w:rsidR="00FD6AAD">
        <w:t>Community Pharmacy Anticoagulant Management Services (</w:t>
      </w:r>
      <w:r>
        <w:t>CPAMS</w:t>
      </w:r>
      <w:r w:rsidR="00FD6AAD">
        <w:t>, Schedule 3B.5)</w:t>
      </w:r>
      <w:r>
        <w:t xml:space="preserve"> program to be altered to specify a different enrolment cap than the default 50 patients per pharmacy – see below for more details. Beyond changing that cap, no pharmacies have any alterations to any of their Schedule 3B </w:t>
      </w:r>
      <w:r w:rsidR="00093D59">
        <w:t>service schedules</w:t>
      </w:r>
      <w:r>
        <w:t>.</w:t>
      </w:r>
    </w:p>
    <w:p w14:paraId="5DAE920F" w14:textId="2D03D9FD" w:rsidR="00EB3422" w:rsidRDefault="00420976" w:rsidP="00EB3422">
      <w:pPr>
        <w:pStyle w:val="Heading2"/>
      </w:pPr>
      <w:bookmarkStart w:id="2" w:name="_Toc162251307"/>
      <w:r>
        <w:t>Long-Term Conditions program</w:t>
      </w:r>
      <w:bookmarkEnd w:id="2"/>
    </w:p>
    <w:p w14:paraId="12839F8F" w14:textId="6B10CFD5" w:rsidR="003A22C3" w:rsidRDefault="003A22C3" w:rsidP="003A22C3">
      <w:r>
        <w:t xml:space="preserve">The Long-Term Conditions (LTC) program is intended to help high-needs patients manage their long-term </w:t>
      </w:r>
      <w:r w:rsidR="00150E7E" w:rsidRPr="00150E7E">
        <w:t>medicines with medicine adherence and persistence support</w:t>
      </w:r>
      <w:r>
        <w:t xml:space="preserve">. A patient who meets the access criteria can be enrolled at a pharmacy. The pharmacy is expected to provide certain services, such as monitoring and supporting adherence, advising on possible changes to </w:t>
      </w:r>
      <w:r w:rsidR="003D7182" w:rsidRPr="003D7182">
        <w:t>the person’s medicines</w:t>
      </w:r>
      <w:r>
        <w:t>, and an annual review for each patient. In return, the pharmacy receives $21 per month per patient. (The ICPSA contract also distinguishes between dispensing fees for an LTC patient vs dispensing fees for a non-LTC patient, but the amount paid is the same. Here we are only looking at the monthly service fee.)</w:t>
      </w:r>
    </w:p>
    <w:p w14:paraId="5E8CDEF4" w14:textId="0E56560D" w:rsidR="003A22C3" w:rsidRDefault="003A22C3" w:rsidP="003A22C3">
      <w:r>
        <w:t xml:space="preserve">The ICPSA sets a requirement that there be a cap on the number of patients registered in the LTC program within each district. If that cap is reached, the ICPSA states that </w:t>
      </w:r>
      <w:r w:rsidR="007B79B3">
        <w:t xml:space="preserve">Health NZ </w:t>
      </w:r>
      <w:r w:rsidR="00EF5300">
        <w:lastRenderedPageBreak/>
        <w:t>will</w:t>
      </w:r>
      <w:r>
        <w:t xml:space="preserve"> stop accepting new applications to join the program in that </w:t>
      </w:r>
      <w:r w:rsidR="00EF5300">
        <w:t>district</w:t>
      </w:r>
      <w:r>
        <w:t xml:space="preserve">. </w:t>
      </w:r>
      <w:r w:rsidR="00956152">
        <w:t>A</w:t>
      </w:r>
      <w:r w:rsidR="00125BC7">
        <w:t>ny changes to the caps</w:t>
      </w:r>
      <w:r w:rsidR="00956152">
        <w:t xml:space="preserve"> are </w:t>
      </w:r>
      <w:r w:rsidR="00125BC7">
        <w:t>notified to pharmacies before 1 October each year.</w:t>
      </w:r>
    </w:p>
    <w:p w14:paraId="135956B2" w14:textId="043DE371" w:rsidR="00EF5300" w:rsidRDefault="003A22C3" w:rsidP="003A22C3">
      <w:r>
        <w:t xml:space="preserve">No pharmacy has had alterations made to the LTC terms in </w:t>
      </w:r>
      <w:r w:rsidR="00257A88">
        <w:t xml:space="preserve">their </w:t>
      </w:r>
      <w:r>
        <w:t>agreement</w:t>
      </w:r>
      <w:r w:rsidR="00257A88">
        <w:t>s</w:t>
      </w:r>
      <w:r>
        <w:t xml:space="preserve">. </w:t>
      </w:r>
    </w:p>
    <w:p w14:paraId="19853CC1" w14:textId="22F80F0C" w:rsidR="003A22C3" w:rsidRDefault="002C3EC0" w:rsidP="003A22C3">
      <w:r>
        <w:t xml:space="preserve">In practice, enforcement </w:t>
      </w:r>
      <w:r w:rsidR="00367139">
        <w:t xml:space="preserve">of the district-level caps is not always done. As of January 2024, </w:t>
      </w:r>
      <w:r w:rsidR="001D67C3">
        <w:t>fifteen of the twenty districts have LTC enrolments above their caps.</w:t>
      </w:r>
    </w:p>
    <w:p w14:paraId="76F446A5" w14:textId="1502F3B8" w:rsidR="00324CF9" w:rsidRDefault="00324CF9" w:rsidP="003A22C3">
      <w:r>
        <w:t xml:space="preserve">In FY22/23, $37.1 million was spent on LTC Monthly Fees. This was an increase over FY21/22 spend of </w:t>
      </w:r>
      <w:r w:rsidR="00752AE0">
        <w:t>2.6%. Spend in calendar year 2023 was $38.3 million.</w:t>
      </w:r>
      <w:r w:rsidR="009223B0">
        <w:t xml:space="preserve"> </w:t>
      </w:r>
    </w:p>
    <w:p w14:paraId="3CF78137" w14:textId="4264A3BA" w:rsidR="003A22C3" w:rsidRDefault="00752AE0" w:rsidP="003A22C3">
      <w:r>
        <w:t xml:space="preserve">Health NZ </w:t>
      </w:r>
      <w:r w:rsidR="003A22C3">
        <w:t>agreed to suspend the requirement for annual reviews of patients for a year (from May 2022 until April 2023), due to the work pressures on pharmacies caused by the Covid pandemic.</w:t>
      </w:r>
      <w:r w:rsidR="000727AE">
        <w:t xml:space="preserve"> (This was done just by an announcement, rather than by changes to any contracts.) </w:t>
      </w:r>
    </w:p>
    <w:p w14:paraId="6292C960" w14:textId="4FB9C953" w:rsidR="00EB3422" w:rsidRDefault="006C6AAF" w:rsidP="000727AE">
      <w:pPr>
        <w:pStyle w:val="Heading2"/>
      </w:pPr>
      <w:bookmarkStart w:id="3" w:name="_Toc162251308"/>
      <w:r>
        <w:t>Residential Care and Special Foods dispensing</w:t>
      </w:r>
      <w:bookmarkEnd w:id="3"/>
    </w:p>
    <w:p w14:paraId="2DE5AF4B" w14:textId="1F5DE999" w:rsidR="00AD5D51" w:rsidRDefault="00083A4A" w:rsidP="00083A4A">
      <w:r w:rsidRPr="00083A4A">
        <w:t xml:space="preserve">These sections of the agreement describe dispensings to specific people (those in aged-related residential care and in community residential care) and of specific products (namely, Special Foods). The cost of these dispensings is counted </w:t>
      </w:r>
      <w:r w:rsidR="00AD5D51">
        <w:t xml:space="preserve">along with all other </w:t>
      </w:r>
      <w:r w:rsidRPr="00083A4A">
        <w:t xml:space="preserve">dispensings. </w:t>
      </w:r>
    </w:p>
    <w:p w14:paraId="482EC8F0" w14:textId="4E230560" w:rsidR="00083A4A" w:rsidRPr="00083A4A" w:rsidRDefault="00083A4A" w:rsidP="00083A4A">
      <w:r w:rsidRPr="00083A4A">
        <w:t xml:space="preserve">No </w:t>
      </w:r>
      <w:r w:rsidR="00AD5D51">
        <w:t xml:space="preserve">pharmacy has had alterations to the </w:t>
      </w:r>
      <w:r w:rsidRPr="00083A4A">
        <w:t>terms in these sections.</w:t>
      </w:r>
    </w:p>
    <w:p w14:paraId="7D0D6019" w14:textId="517FAB45" w:rsidR="000727AE" w:rsidRDefault="008B64C0" w:rsidP="00083A4A">
      <w:pPr>
        <w:pStyle w:val="Heading2"/>
        <w:rPr>
          <w:shd w:val="clear" w:color="auto" w:fill="FFFFFF"/>
        </w:rPr>
      </w:pPr>
      <w:bookmarkStart w:id="4" w:name="_Toc162251309"/>
      <w:r w:rsidRPr="008B64C0">
        <w:rPr>
          <w:shd w:val="clear" w:color="auto" w:fill="FFFFFF"/>
        </w:rPr>
        <w:t>Community Pharmacy Anticoagulation Management Services (CPAMS)</w:t>
      </w:r>
      <w:bookmarkEnd w:id="4"/>
    </w:p>
    <w:p w14:paraId="47D1EF72" w14:textId="5BE85620" w:rsidR="001402C3" w:rsidRDefault="001402C3" w:rsidP="003243EF">
      <w:r w:rsidRPr="001402C3">
        <w:t xml:space="preserve">Like the LTC, patients can enrol in CPAMS if they meet its access criteria, which in this case relates to being on warfarin with monitoring of the patient’s international normalised ratio (INR) with adjustment of warfarin doses by the pharmacist. </w:t>
      </w:r>
    </w:p>
    <w:p w14:paraId="78093575" w14:textId="2244E355" w:rsidR="003243EF" w:rsidRDefault="003243EF" w:rsidP="003243EF">
      <w:r>
        <w:t>Pharmacies receive a monthly fee of $4</w:t>
      </w:r>
      <w:r w:rsidR="005505E6">
        <w:t>7.25</w:t>
      </w:r>
      <w:r>
        <w:t xml:space="preserve"> if they provided testing to the patient in that month. </w:t>
      </w:r>
      <w:r w:rsidR="00844599">
        <w:t xml:space="preserve">(This figure was previously $45.00; it was increased in 2023 and backdated to 1 July 2023.) </w:t>
      </w:r>
      <w:r>
        <w:t>Pharmacies also receive $1,600 when they join CPAMS, to help get established.</w:t>
      </w:r>
    </w:p>
    <w:p w14:paraId="1454B195" w14:textId="0ED73A6A" w:rsidR="003243EF" w:rsidRDefault="003243EF" w:rsidP="003243EF">
      <w:r>
        <w:t xml:space="preserve">The default ICPSA sets out a cap of 50 CPAMS patients per pharmacy, but allows the district to change this number for any specific pharmacy if that pharmacy agrees. </w:t>
      </w:r>
      <w:r w:rsidR="000F5425">
        <w:t xml:space="preserve">Many pharmacies </w:t>
      </w:r>
      <w:r w:rsidR="003110D0">
        <w:t xml:space="preserve">have had their contracts altered from the default to change their CPAMS cap: </w:t>
      </w:r>
      <w:r>
        <w:t>usually increased, but in some cases decreased.</w:t>
      </w:r>
    </w:p>
    <w:p w14:paraId="324673B7" w14:textId="391AAF57" w:rsidR="003576EA" w:rsidRDefault="003576EA" w:rsidP="003243EF">
      <w:r>
        <w:t xml:space="preserve">Enrolment in CPAMS is falling, driven by a decrease in the number of New Zealanders taking warfarin. </w:t>
      </w:r>
      <w:r w:rsidR="002653CC">
        <w:t xml:space="preserve">New patients are much more likely to be prescribed other, newer anticoagulants which do not need such close monitoring. </w:t>
      </w:r>
      <w:r w:rsidR="00226755">
        <w:t>As of January 2024</w:t>
      </w:r>
      <w:r w:rsidR="00B41FD4">
        <w:t>,</w:t>
      </w:r>
      <w:r w:rsidR="00226755">
        <w:t xml:space="preserve"> there were 5,107 patients who received CPAMS services that month</w:t>
      </w:r>
      <w:r w:rsidR="0040287E">
        <w:t>, down from 5,467 in January 2023.</w:t>
      </w:r>
    </w:p>
    <w:p w14:paraId="3095645D" w14:textId="1AFA2E3C" w:rsidR="0040287E" w:rsidRDefault="0040287E" w:rsidP="0040287E">
      <w:r>
        <w:t>In FY22/23, $</w:t>
      </w:r>
      <w:r w:rsidR="00761C84">
        <w:t>1.73</w:t>
      </w:r>
      <w:r>
        <w:t xml:space="preserve"> million was spent on </w:t>
      </w:r>
      <w:r w:rsidR="00761C84">
        <w:t xml:space="preserve">CPAMS </w:t>
      </w:r>
      <w:r>
        <w:t xml:space="preserve">Monthly Fees. This was </w:t>
      </w:r>
      <w:r w:rsidR="001C78A7">
        <w:t xml:space="preserve">a decrease </w:t>
      </w:r>
      <w:r>
        <w:t xml:space="preserve">over FY21/22 spend of </w:t>
      </w:r>
      <w:r w:rsidR="001C78A7">
        <w:t>8.2</w:t>
      </w:r>
      <w:r>
        <w:t>%. Spend in calendar year 2023 was $</w:t>
      </w:r>
      <w:r w:rsidR="00B31E52">
        <w:t>1.72</w:t>
      </w:r>
      <w:r>
        <w:t> million.</w:t>
      </w:r>
    </w:p>
    <w:p w14:paraId="51CF798D" w14:textId="7DE31CBB" w:rsidR="008B64C0" w:rsidRDefault="003243EF" w:rsidP="003243EF">
      <w:r>
        <w:t>There is a risk that CPAMS may become unsustainable given the falling patient numbers. Each pharmacy incurs fixed costs to provide CPAMS in addition to costs per patient, and so each pharmacy needs a certain minimum number of patients to break even. It is possible that, as patient numbers continue to fall, pharmacies may not be able to get enough patients to reach that break even point, and may wish to leave CPAMS.</w:t>
      </w:r>
    </w:p>
    <w:p w14:paraId="796295F8" w14:textId="77777777" w:rsidR="00A5578D" w:rsidRPr="00856B94" w:rsidRDefault="00A5578D" w:rsidP="00A5578D">
      <w:pPr>
        <w:pStyle w:val="Heading2"/>
      </w:pPr>
      <w:bookmarkStart w:id="5" w:name="_Toc162251310"/>
      <w:r w:rsidRPr="00856B94">
        <w:lastRenderedPageBreak/>
        <w:t>Smoking Cessation Services</w:t>
      </w:r>
      <w:bookmarkEnd w:id="5"/>
    </w:p>
    <w:p w14:paraId="562054F6" w14:textId="4AE42F5A" w:rsidR="00A5578D" w:rsidRPr="00856B94" w:rsidRDefault="00A5578D" w:rsidP="00A5578D">
      <w:r w:rsidRPr="00856B94">
        <w:t>Like LTC and CPAMS, patients may become registered users of this service with a single pharmacy. The pharmacy provides additional services to help the patient quit smoking. In exchange, the pharmacy is paid a service fee</w:t>
      </w:r>
      <w:r>
        <w:t xml:space="preserve"> of $100</w:t>
      </w:r>
      <w:r w:rsidRPr="00856B94">
        <w:t>.</w:t>
      </w:r>
    </w:p>
    <w:p w14:paraId="13E6B2EB" w14:textId="1A741F2E" w:rsidR="00CD0C12" w:rsidRDefault="00CD0C12" w:rsidP="00CD0C12">
      <w:r>
        <w:t xml:space="preserve">No pharmacy has had alterations made to the smoking cessation terms in their agreements. </w:t>
      </w:r>
    </w:p>
    <w:p w14:paraId="07F62372" w14:textId="2EF9700E" w:rsidR="00A5578D" w:rsidRPr="00856B94" w:rsidRDefault="00A5578D" w:rsidP="00A5578D">
      <w:r w:rsidRPr="00856B94">
        <w:t>Around $0.</w:t>
      </w:r>
      <w:r>
        <w:t>1</w:t>
      </w:r>
      <w:r w:rsidRPr="00856B94">
        <w:t>5 million is spent on this service fee each year.</w:t>
      </w:r>
    </w:p>
    <w:p w14:paraId="526F9F43" w14:textId="2C4F4838" w:rsidR="00E97BCB" w:rsidRDefault="00A33823" w:rsidP="00A33823">
      <w:pPr>
        <w:pStyle w:val="Heading1"/>
      </w:pPr>
      <w:bookmarkStart w:id="6" w:name="_Toc162251311"/>
      <w:r>
        <w:t>Locally-created service</w:t>
      </w:r>
      <w:r w:rsidR="00407BEC">
        <w:t>s</w:t>
      </w:r>
      <w:bookmarkEnd w:id="6"/>
    </w:p>
    <w:p w14:paraId="720A8F68" w14:textId="77777777" w:rsidR="001D283A" w:rsidRPr="001D283A" w:rsidRDefault="001D283A" w:rsidP="00391276">
      <w:r w:rsidRPr="001D283A">
        <w:t>Health NZ may create new services, ones not listed in the generic version of the ICPSA, and ask some pharmacies to provide them. There are also pharmacy services which are commissioned not through the ICPSA but through standalone agreements. Both types of services are discussed here. There is a small amount of incomplete data where totals are reported; estimates are used to handle this.</w:t>
      </w:r>
    </w:p>
    <w:p w14:paraId="1A2C7CC6" w14:textId="27131C54" w:rsidR="001D283A" w:rsidRPr="001D283A" w:rsidRDefault="001D283A" w:rsidP="00391276">
      <w:r w:rsidRPr="001D283A">
        <w:t>In FY21/22, there was about $9.5</w:t>
      </w:r>
      <w:r w:rsidR="00432DFC">
        <w:rPr>
          <w:b/>
          <w:bCs/>
        </w:rPr>
        <w:t> </w:t>
      </w:r>
      <w:r w:rsidRPr="001D283A">
        <w:t>million of funding allocated to locally-created services: about $4.7</w:t>
      </w:r>
      <w:r>
        <w:rPr>
          <w:b/>
          <w:bCs/>
        </w:rPr>
        <w:t> </w:t>
      </w:r>
      <w:r w:rsidRPr="001D283A">
        <w:t>million through the ICPSA and $4.8</w:t>
      </w:r>
      <w:r w:rsidR="00432DFC">
        <w:rPr>
          <w:b/>
          <w:bCs/>
        </w:rPr>
        <w:t> </w:t>
      </w:r>
      <w:r w:rsidRPr="001D283A">
        <w:t>million through other agreements. Of that $9.5</w:t>
      </w:r>
      <w:r w:rsidR="00432DFC">
        <w:rPr>
          <w:b/>
          <w:bCs/>
        </w:rPr>
        <w:t> </w:t>
      </w:r>
      <w:r w:rsidRPr="001D283A">
        <w:t>million, about $7.8 million was actually spent ($3.4</w:t>
      </w:r>
      <w:r w:rsidR="00432DFC">
        <w:rPr>
          <w:b/>
          <w:bCs/>
        </w:rPr>
        <w:t> </w:t>
      </w:r>
      <w:r w:rsidRPr="001D283A">
        <w:t>million through the ICSA and $4.4</w:t>
      </w:r>
      <w:r>
        <w:rPr>
          <w:b/>
          <w:bCs/>
        </w:rPr>
        <w:t> </w:t>
      </w:r>
      <w:r w:rsidRPr="001D283A">
        <w:t>million otherwise).</w:t>
      </w:r>
    </w:p>
    <w:p w14:paraId="37BB724D" w14:textId="66F6F259" w:rsidR="001D283A" w:rsidRPr="001D283A" w:rsidRDefault="001D283A" w:rsidP="00391276">
      <w:r w:rsidRPr="001D283A">
        <w:t>In FY22/23, there was about $9.3</w:t>
      </w:r>
      <w:r w:rsidR="00432DFC">
        <w:rPr>
          <w:b/>
          <w:bCs/>
        </w:rPr>
        <w:t> </w:t>
      </w:r>
      <w:r w:rsidRPr="001D283A">
        <w:t>million of funding allocated to locally-created services: $4.4</w:t>
      </w:r>
      <w:r>
        <w:rPr>
          <w:b/>
          <w:bCs/>
        </w:rPr>
        <w:t> </w:t>
      </w:r>
      <w:r w:rsidRPr="001D283A">
        <w:t>million through the ICPSA and $4.9</w:t>
      </w:r>
      <w:r w:rsidR="00432DFC">
        <w:rPr>
          <w:b/>
          <w:bCs/>
        </w:rPr>
        <w:t> </w:t>
      </w:r>
      <w:r w:rsidRPr="001D283A">
        <w:t>million through other agreements. Of that $9.3</w:t>
      </w:r>
      <w:r>
        <w:rPr>
          <w:b/>
          <w:bCs/>
        </w:rPr>
        <w:t> </w:t>
      </w:r>
      <w:r w:rsidRPr="001D283A">
        <w:t>million, about $7.9</w:t>
      </w:r>
      <w:r>
        <w:rPr>
          <w:b/>
          <w:bCs/>
        </w:rPr>
        <w:t> </w:t>
      </w:r>
      <w:r w:rsidRPr="001D283A">
        <w:t>million was actually spent ($3.7</w:t>
      </w:r>
      <w:r w:rsidR="00432DFC">
        <w:rPr>
          <w:b/>
          <w:bCs/>
        </w:rPr>
        <w:t> </w:t>
      </w:r>
      <w:r w:rsidRPr="001D283A">
        <w:t>million through the ICSA and $4.2</w:t>
      </w:r>
      <w:r>
        <w:rPr>
          <w:b/>
          <w:bCs/>
        </w:rPr>
        <w:t> </w:t>
      </w:r>
      <w:r w:rsidRPr="001D283A">
        <w:t>million otherwise).</w:t>
      </w:r>
    </w:p>
    <w:p w14:paraId="2D1CBA8E" w14:textId="0D9FE28E" w:rsidR="001D283A" w:rsidRDefault="001D283A" w:rsidP="00391276">
      <w:pPr>
        <w:rPr>
          <w:b/>
          <w:bCs/>
        </w:rPr>
      </w:pPr>
      <w:r w:rsidRPr="001D283A">
        <w:t>For FY23/24, Health NZ has allocated about $9.5</w:t>
      </w:r>
      <w:r w:rsidR="00432DFC">
        <w:rPr>
          <w:b/>
          <w:bCs/>
        </w:rPr>
        <w:t> </w:t>
      </w:r>
      <w:r w:rsidRPr="001D283A">
        <w:t>million to locally-created services: $4.8</w:t>
      </w:r>
      <w:r>
        <w:rPr>
          <w:b/>
          <w:bCs/>
        </w:rPr>
        <w:t> </w:t>
      </w:r>
      <w:r w:rsidRPr="001D283A">
        <w:t>million through the ICPSA and $4.7</w:t>
      </w:r>
      <w:r w:rsidR="00432DFC">
        <w:rPr>
          <w:b/>
          <w:bCs/>
        </w:rPr>
        <w:t> </w:t>
      </w:r>
      <w:r w:rsidRPr="001D283A">
        <w:t>million through other agreements.</w:t>
      </w:r>
    </w:p>
    <w:tbl>
      <w:tblPr>
        <w:tblStyle w:val="ListTable4-Accent5"/>
        <w:tblW w:w="0" w:type="auto"/>
        <w:tblLook w:val="04A0" w:firstRow="1" w:lastRow="0" w:firstColumn="1" w:lastColumn="0" w:noHBand="0" w:noVBand="1"/>
      </w:tblPr>
      <w:tblGrid>
        <w:gridCol w:w="1271"/>
        <w:gridCol w:w="2045"/>
        <w:gridCol w:w="1900"/>
        <w:gridCol w:w="1900"/>
        <w:gridCol w:w="1900"/>
      </w:tblGrid>
      <w:tr w:rsidR="00D8717B" w14:paraId="604D7BB8" w14:textId="77777777" w:rsidTr="00E55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73AEA08" w14:textId="77777777" w:rsidR="00D8717B" w:rsidRDefault="00D8717B" w:rsidP="002970FE"/>
        </w:tc>
        <w:tc>
          <w:tcPr>
            <w:tcW w:w="2045" w:type="dxa"/>
          </w:tcPr>
          <w:p w14:paraId="4E8D035B" w14:textId="4E8E6163" w:rsidR="00D8717B" w:rsidRDefault="00D8717B" w:rsidP="002970FE">
            <w:pPr>
              <w:cnfStyle w:val="100000000000" w:firstRow="1" w:lastRow="0" w:firstColumn="0" w:lastColumn="0" w:oddVBand="0" w:evenVBand="0" w:oddHBand="0" w:evenHBand="0" w:firstRowFirstColumn="0" w:firstRowLastColumn="0" w:lastRowFirstColumn="0" w:lastRowLastColumn="0"/>
            </w:pPr>
          </w:p>
        </w:tc>
        <w:tc>
          <w:tcPr>
            <w:tcW w:w="1900" w:type="dxa"/>
            <w:vAlign w:val="center"/>
          </w:tcPr>
          <w:p w14:paraId="12C6AA4E" w14:textId="5D042DDF" w:rsidR="00D8717B" w:rsidRDefault="00D8717B" w:rsidP="00E5551F">
            <w:pPr>
              <w:jc w:val="center"/>
              <w:cnfStyle w:val="100000000000" w:firstRow="1" w:lastRow="0" w:firstColumn="0" w:lastColumn="0" w:oddVBand="0" w:evenVBand="0" w:oddHBand="0" w:evenHBand="0" w:firstRowFirstColumn="0" w:firstRowLastColumn="0" w:lastRowFirstColumn="0" w:lastRowLastColumn="0"/>
            </w:pPr>
            <w:r>
              <w:t>FY21/22</w:t>
            </w:r>
          </w:p>
        </w:tc>
        <w:tc>
          <w:tcPr>
            <w:tcW w:w="1900" w:type="dxa"/>
            <w:vAlign w:val="center"/>
          </w:tcPr>
          <w:p w14:paraId="6A80298E" w14:textId="1493F0A8" w:rsidR="00D8717B" w:rsidRDefault="00D8717B" w:rsidP="00E5551F">
            <w:pPr>
              <w:jc w:val="center"/>
              <w:cnfStyle w:val="100000000000" w:firstRow="1" w:lastRow="0" w:firstColumn="0" w:lastColumn="0" w:oddVBand="0" w:evenVBand="0" w:oddHBand="0" w:evenHBand="0" w:firstRowFirstColumn="0" w:firstRowLastColumn="0" w:lastRowFirstColumn="0" w:lastRowLastColumn="0"/>
            </w:pPr>
            <w:r>
              <w:t>FY22/23</w:t>
            </w:r>
          </w:p>
        </w:tc>
        <w:tc>
          <w:tcPr>
            <w:tcW w:w="1900" w:type="dxa"/>
            <w:vAlign w:val="center"/>
          </w:tcPr>
          <w:p w14:paraId="51C727C4" w14:textId="76FE00FB" w:rsidR="00D8717B" w:rsidRDefault="00D8717B" w:rsidP="00E5551F">
            <w:pPr>
              <w:jc w:val="center"/>
              <w:cnfStyle w:val="100000000000" w:firstRow="1" w:lastRow="0" w:firstColumn="0" w:lastColumn="0" w:oddVBand="0" w:evenVBand="0" w:oddHBand="0" w:evenHBand="0" w:firstRowFirstColumn="0" w:firstRowLastColumn="0" w:lastRowFirstColumn="0" w:lastRowLastColumn="0"/>
            </w:pPr>
            <w:r>
              <w:t>FY23/24</w:t>
            </w:r>
          </w:p>
        </w:tc>
      </w:tr>
      <w:tr w:rsidR="00D8717B" w14:paraId="032E3DA1" w14:textId="77777777" w:rsidTr="00E5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14:paraId="58376439" w14:textId="777D6FC8" w:rsidR="00D8717B" w:rsidRDefault="00D8717B" w:rsidP="00D8717B">
            <w:r>
              <w:t>Allocated</w:t>
            </w:r>
          </w:p>
        </w:tc>
        <w:tc>
          <w:tcPr>
            <w:tcW w:w="2045" w:type="dxa"/>
          </w:tcPr>
          <w:p w14:paraId="179022CE" w14:textId="65E04642" w:rsidR="00D8717B" w:rsidRDefault="00D8717B" w:rsidP="002970FE">
            <w:pPr>
              <w:cnfStyle w:val="000000100000" w:firstRow="0" w:lastRow="0" w:firstColumn="0" w:lastColumn="0" w:oddVBand="0" w:evenVBand="0" w:oddHBand="1" w:evenHBand="0" w:firstRowFirstColumn="0" w:firstRowLastColumn="0" w:lastRowFirstColumn="0" w:lastRowLastColumn="0"/>
            </w:pPr>
            <w:r>
              <w:t>ICPSA</w:t>
            </w:r>
          </w:p>
        </w:tc>
        <w:tc>
          <w:tcPr>
            <w:tcW w:w="1900" w:type="dxa"/>
            <w:vAlign w:val="center"/>
          </w:tcPr>
          <w:p w14:paraId="0F93EDF7" w14:textId="7D71AC3E" w:rsidR="00D8717B" w:rsidRDefault="00C937B5" w:rsidP="00E5551F">
            <w:pPr>
              <w:jc w:val="center"/>
              <w:cnfStyle w:val="000000100000" w:firstRow="0" w:lastRow="0" w:firstColumn="0" w:lastColumn="0" w:oddVBand="0" w:evenVBand="0" w:oddHBand="1" w:evenHBand="0" w:firstRowFirstColumn="0" w:firstRowLastColumn="0" w:lastRowFirstColumn="0" w:lastRowLastColumn="0"/>
            </w:pPr>
            <w:r>
              <w:t>$4.7m</w:t>
            </w:r>
          </w:p>
        </w:tc>
        <w:tc>
          <w:tcPr>
            <w:tcW w:w="1900" w:type="dxa"/>
            <w:vAlign w:val="center"/>
          </w:tcPr>
          <w:p w14:paraId="391CC7E4" w14:textId="37518409" w:rsidR="00D8717B" w:rsidRDefault="00244FD2" w:rsidP="00E5551F">
            <w:pPr>
              <w:jc w:val="center"/>
              <w:cnfStyle w:val="000000100000" w:firstRow="0" w:lastRow="0" w:firstColumn="0" w:lastColumn="0" w:oddVBand="0" w:evenVBand="0" w:oddHBand="1" w:evenHBand="0" w:firstRowFirstColumn="0" w:firstRowLastColumn="0" w:lastRowFirstColumn="0" w:lastRowLastColumn="0"/>
            </w:pPr>
            <w:r>
              <w:t>$4.4m</w:t>
            </w:r>
          </w:p>
        </w:tc>
        <w:tc>
          <w:tcPr>
            <w:tcW w:w="1900" w:type="dxa"/>
            <w:vAlign w:val="center"/>
          </w:tcPr>
          <w:p w14:paraId="202D4148" w14:textId="4EE64480" w:rsidR="00D8717B" w:rsidRDefault="00F30D6E" w:rsidP="00E5551F">
            <w:pPr>
              <w:jc w:val="center"/>
              <w:cnfStyle w:val="000000100000" w:firstRow="0" w:lastRow="0" w:firstColumn="0" w:lastColumn="0" w:oddVBand="0" w:evenVBand="0" w:oddHBand="1" w:evenHBand="0" w:firstRowFirstColumn="0" w:firstRowLastColumn="0" w:lastRowFirstColumn="0" w:lastRowLastColumn="0"/>
            </w:pPr>
            <w:r>
              <w:t>$4.8m</w:t>
            </w:r>
          </w:p>
        </w:tc>
      </w:tr>
      <w:tr w:rsidR="00D8717B" w14:paraId="37B29ECC" w14:textId="77777777" w:rsidTr="00E5551F">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32184B76" w14:textId="77777777" w:rsidR="00D8717B" w:rsidRDefault="00D8717B" w:rsidP="00D8717B"/>
        </w:tc>
        <w:tc>
          <w:tcPr>
            <w:tcW w:w="2045" w:type="dxa"/>
          </w:tcPr>
          <w:p w14:paraId="1FFEEE21" w14:textId="3BAFE055" w:rsidR="00D8717B" w:rsidRDefault="00D8717B" w:rsidP="002970FE">
            <w:pPr>
              <w:cnfStyle w:val="000000000000" w:firstRow="0" w:lastRow="0" w:firstColumn="0" w:lastColumn="0" w:oddVBand="0" w:evenVBand="0" w:oddHBand="0" w:evenHBand="0" w:firstRowFirstColumn="0" w:firstRowLastColumn="0" w:lastRowFirstColumn="0" w:lastRowLastColumn="0"/>
            </w:pPr>
            <w:r>
              <w:t>Outside of ICPSA</w:t>
            </w:r>
          </w:p>
        </w:tc>
        <w:tc>
          <w:tcPr>
            <w:tcW w:w="1900" w:type="dxa"/>
            <w:vAlign w:val="center"/>
          </w:tcPr>
          <w:p w14:paraId="12023B04" w14:textId="4E3F200A" w:rsidR="00D8717B" w:rsidRDefault="00C937B5" w:rsidP="00E5551F">
            <w:pPr>
              <w:jc w:val="center"/>
              <w:cnfStyle w:val="000000000000" w:firstRow="0" w:lastRow="0" w:firstColumn="0" w:lastColumn="0" w:oddVBand="0" w:evenVBand="0" w:oddHBand="0" w:evenHBand="0" w:firstRowFirstColumn="0" w:firstRowLastColumn="0" w:lastRowFirstColumn="0" w:lastRowLastColumn="0"/>
            </w:pPr>
            <w:r>
              <w:t>$4.8m</w:t>
            </w:r>
          </w:p>
        </w:tc>
        <w:tc>
          <w:tcPr>
            <w:tcW w:w="1900" w:type="dxa"/>
            <w:vAlign w:val="center"/>
          </w:tcPr>
          <w:p w14:paraId="7A9EB675" w14:textId="5C82D90E" w:rsidR="00D8717B" w:rsidRDefault="00244FD2" w:rsidP="00E5551F">
            <w:pPr>
              <w:jc w:val="center"/>
              <w:cnfStyle w:val="000000000000" w:firstRow="0" w:lastRow="0" w:firstColumn="0" w:lastColumn="0" w:oddVBand="0" w:evenVBand="0" w:oddHBand="0" w:evenHBand="0" w:firstRowFirstColumn="0" w:firstRowLastColumn="0" w:lastRowFirstColumn="0" w:lastRowLastColumn="0"/>
            </w:pPr>
            <w:r>
              <w:t>$4.9m</w:t>
            </w:r>
          </w:p>
        </w:tc>
        <w:tc>
          <w:tcPr>
            <w:tcW w:w="1900" w:type="dxa"/>
            <w:vAlign w:val="center"/>
          </w:tcPr>
          <w:p w14:paraId="35CA9493" w14:textId="5C78C528" w:rsidR="00D8717B" w:rsidRDefault="00F30D6E" w:rsidP="00E5551F">
            <w:pPr>
              <w:jc w:val="center"/>
              <w:cnfStyle w:val="000000000000" w:firstRow="0" w:lastRow="0" w:firstColumn="0" w:lastColumn="0" w:oddVBand="0" w:evenVBand="0" w:oddHBand="0" w:evenHBand="0" w:firstRowFirstColumn="0" w:firstRowLastColumn="0" w:lastRowFirstColumn="0" w:lastRowLastColumn="0"/>
            </w:pPr>
            <w:r>
              <w:t>$4.7m</w:t>
            </w:r>
          </w:p>
        </w:tc>
      </w:tr>
      <w:tr w:rsidR="00D8717B" w14:paraId="5AE1FD86" w14:textId="77777777" w:rsidTr="00E5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32921F26" w14:textId="77777777" w:rsidR="00D8717B" w:rsidRDefault="00D8717B" w:rsidP="00D8717B"/>
        </w:tc>
        <w:tc>
          <w:tcPr>
            <w:tcW w:w="2045" w:type="dxa"/>
          </w:tcPr>
          <w:p w14:paraId="5A82D851" w14:textId="60CC6419" w:rsidR="00D8717B" w:rsidRPr="00C937B5" w:rsidRDefault="00D8717B" w:rsidP="002970FE">
            <w:pPr>
              <w:cnfStyle w:val="000000100000" w:firstRow="0" w:lastRow="0" w:firstColumn="0" w:lastColumn="0" w:oddVBand="0" w:evenVBand="0" w:oddHBand="1" w:evenHBand="0" w:firstRowFirstColumn="0" w:firstRowLastColumn="0" w:lastRowFirstColumn="0" w:lastRowLastColumn="0"/>
              <w:rPr>
                <w:b/>
                <w:bCs/>
              </w:rPr>
            </w:pPr>
            <w:r w:rsidRPr="00C937B5">
              <w:rPr>
                <w:b/>
                <w:bCs/>
              </w:rPr>
              <w:t>Total</w:t>
            </w:r>
          </w:p>
        </w:tc>
        <w:tc>
          <w:tcPr>
            <w:tcW w:w="1900" w:type="dxa"/>
            <w:vAlign w:val="center"/>
          </w:tcPr>
          <w:p w14:paraId="68B17DF4" w14:textId="3E56908F" w:rsidR="00D8717B" w:rsidRPr="00C937B5" w:rsidRDefault="00C937B5" w:rsidP="00E5551F">
            <w:pPr>
              <w:jc w:val="center"/>
              <w:cnfStyle w:val="000000100000" w:firstRow="0" w:lastRow="0" w:firstColumn="0" w:lastColumn="0" w:oddVBand="0" w:evenVBand="0" w:oddHBand="1" w:evenHBand="0" w:firstRowFirstColumn="0" w:firstRowLastColumn="0" w:lastRowFirstColumn="0" w:lastRowLastColumn="0"/>
              <w:rPr>
                <w:b/>
                <w:bCs/>
              </w:rPr>
            </w:pPr>
            <w:r w:rsidRPr="00C937B5">
              <w:rPr>
                <w:b/>
                <w:bCs/>
              </w:rPr>
              <w:t>$9.5m</w:t>
            </w:r>
          </w:p>
        </w:tc>
        <w:tc>
          <w:tcPr>
            <w:tcW w:w="1900" w:type="dxa"/>
            <w:vAlign w:val="center"/>
          </w:tcPr>
          <w:p w14:paraId="7C39F45F" w14:textId="1FFD5218" w:rsidR="00D8717B" w:rsidRPr="00C937B5" w:rsidRDefault="00244FD2" w:rsidP="00E5551F">
            <w:pPr>
              <w:jc w:val="center"/>
              <w:cnfStyle w:val="000000100000" w:firstRow="0" w:lastRow="0" w:firstColumn="0" w:lastColumn="0" w:oddVBand="0" w:evenVBand="0" w:oddHBand="1" w:evenHBand="0" w:firstRowFirstColumn="0" w:firstRowLastColumn="0" w:lastRowFirstColumn="0" w:lastRowLastColumn="0"/>
              <w:rPr>
                <w:b/>
                <w:bCs/>
              </w:rPr>
            </w:pPr>
            <w:r>
              <w:rPr>
                <w:b/>
                <w:bCs/>
              </w:rPr>
              <w:t>$9.3m</w:t>
            </w:r>
          </w:p>
        </w:tc>
        <w:tc>
          <w:tcPr>
            <w:tcW w:w="1900" w:type="dxa"/>
            <w:vAlign w:val="center"/>
          </w:tcPr>
          <w:p w14:paraId="5660CE95" w14:textId="5B94175B" w:rsidR="00D8717B" w:rsidRPr="00C937B5" w:rsidRDefault="00F30D6E" w:rsidP="00E5551F">
            <w:pPr>
              <w:jc w:val="center"/>
              <w:cnfStyle w:val="000000100000" w:firstRow="0" w:lastRow="0" w:firstColumn="0" w:lastColumn="0" w:oddVBand="0" w:evenVBand="0" w:oddHBand="1" w:evenHBand="0" w:firstRowFirstColumn="0" w:firstRowLastColumn="0" w:lastRowFirstColumn="0" w:lastRowLastColumn="0"/>
              <w:rPr>
                <w:b/>
                <w:bCs/>
              </w:rPr>
            </w:pPr>
            <w:r>
              <w:rPr>
                <w:b/>
                <w:bCs/>
              </w:rPr>
              <w:t>$9.5m</w:t>
            </w:r>
          </w:p>
        </w:tc>
      </w:tr>
      <w:tr w:rsidR="00D8717B" w14:paraId="53B947B8" w14:textId="77777777" w:rsidTr="00E5551F">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14:paraId="41B5368E" w14:textId="3FA31950" w:rsidR="00D8717B" w:rsidRDefault="00D8717B" w:rsidP="00D8717B">
            <w:r>
              <w:t>Spent</w:t>
            </w:r>
          </w:p>
        </w:tc>
        <w:tc>
          <w:tcPr>
            <w:tcW w:w="2045" w:type="dxa"/>
          </w:tcPr>
          <w:p w14:paraId="2AC7DDE4" w14:textId="669F124E" w:rsidR="00D8717B" w:rsidRDefault="00D8717B" w:rsidP="00D8717B">
            <w:pPr>
              <w:cnfStyle w:val="000000000000" w:firstRow="0" w:lastRow="0" w:firstColumn="0" w:lastColumn="0" w:oddVBand="0" w:evenVBand="0" w:oddHBand="0" w:evenHBand="0" w:firstRowFirstColumn="0" w:firstRowLastColumn="0" w:lastRowFirstColumn="0" w:lastRowLastColumn="0"/>
            </w:pPr>
            <w:r>
              <w:t>ICPSA</w:t>
            </w:r>
          </w:p>
        </w:tc>
        <w:tc>
          <w:tcPr>
            <w:tcW w:w="1900" w:type="dxa"/>
            <w:vAlign w:val="center"/>
          </w:tcPr>
          <w:p w14:paraId="50982FFF" w14:textId="7F926071" w:rsidR="00D8717B" w:rsidRDefault="00C937B5" w:rsidP="00E5551F">
            <w:pPr>
              <w:jc w:val="center"/>
              <w:cnfStyle w:val="000000000000" w:firstRow="0" w:lastRow="0" w:firstColumn="0" w:lastColumn="0" w:oddVBand="0" w:evenVBand="0" w:oddHBand="0" w:evenHBand="0" w:firstRowFirstColumn="0" w:firstRowLastColumn="0" w:lastRowFirstColumn="0" w:lastRowLastColumn="0"/>
            </w:pPr>
            <w:r>
              <w:t>$3.4m</w:t>
            </w:r>
          </w:p>
        </w:tc>
        <w:tc>
          <w:tcPr>
            <w:tcW w:w="1900" w:type="dxa"/>
            <w:vAlign w:val="center"/>
          </w:tcPr>
          <w:p w14:paraId="79761E01" w14:textId="4D82E4FB" w:rsidR="00D8717B" w:rsidRDefault="002C55ED" w:rsidP="00E5551F">
            <w:pPr>
              <w:jc w:val="center"/>
              <w:cnfStyle w:val="000000000000" w:firstRow="0" w:lastRow="0" w:firstColumn="0" w:lastColumn="0" w:oddVBand="0" w:evenVBand="0" w:oddHBand="0" w:evenHBand="0" w:firstRowFirstColumn="0" w:firstRowLastColumn="0" w:lastRowFirstColumn="0" w:lastRowLastColumn="0"/>
            </w:pPr>
            <w:r>
              <w:t>$</w:t>
            </w:r>
            <w:r w:rsidR="00B82B8F">
              <w:t>3.7m</w:t>
            </w:r>
          </w:p>
        </w:tc>
        <w:tc>
          <w:tcPr>
            <w:tcW w:w="1900" w:type="dxa"/>
            <w:vAlign w:val="center"/>
          </w:tcPr>
          <w:p w14:paraId="4369FA6F" w14:textId="77777777" w:rsidR="00D8717B" w:rsidRDefault="00D8717B" w:rsidP="00E5551F">
            <w:pPr>
              <w:jc w:val="center"/>
              <w:cnfStyle w:val="000000000000" w:firstRow="0" w:lastRow="0" w:firstColumn="0" w:lastColumn="0" w:oddVBand="0" w:evenVBand="0" w:oddHBand="0" w:evenHBand="0" w:firstRowFirstColumn="0" w:firstRowLastColumn="0" w:lastRowFirstColumn="0" w:lastRowLastColumn="0"/>
            </w:pPr>
          </w:p>
        </w:tc>
      </w:tr>
      <w:tr w:rsidR="00D8717B" w14:paraId="6D876FAC" w14:textId="77777777" w:rsidTr="00E55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7D0B783F" w14:textId="77777777" w:rsidR="00D8717B" w:rsidRDefault="00D8717B" w:rsidP="00D8717B"/>
        </w:tc>
        <w:tc>
          <w:tcPr>
            <w:tcW w:w="2045" w:type="dxa"/>
          </w:tcPr>
          <w:p w14:paraId="06013E0E" w14:textId="7F8E2FE5" w:rsidR="00D8717B" w:rsidRDefault="00D8717B" w:rsidP="00D8717B">
            <w:pPr>
              <w:cnfStyle w:val="000000100000" w:firstRow="0" w:lastRow="0" w:firstColumn="0" w:lastColumn="0" w:oddVBand="0" w:evenVBand="0" w:oddHBand="1" w:evenHBand="0" w:firstRowFirstColumn="0" w:firstRowLastColumn="0" w:lastRowFirstColumn="0" w:lastRowLastColumn="0"/>
            </w:pPr>
            <w:r>
              <w:t>Outside of ICPSA</w:t>
            </w:r>
          </w:p>
        </w:tc>
        <w:tc>
          <w:tcPr>
            <w:tcW w:w="1900" w:type="dxa"/>
            <w:vAlign w:val="center"/>
          </w:tcPr>
          <w:p w14:paraId="78B65B40" w14:textId="31BA2B10" w:rsidR="00D8717B" w:rsidRDefault="00C937B5" w:rsidP="00E5551F">
            <w:pPr>
              <w:jc w:val="center"/>
              <w:cnfStyle w:val="000000100000" w:firstRow="0" w:lastRow="0" w:firstColumn="0" w:lastColumn="0" w:oddVBand="0" w:evenVBand="0" w:oddHBand="1" w:evenHBand="0" w:firstRowFirstColumn="0" w:firstRowLastColumn="0" w:lastRowFirstColumn="0" w:lastRowLastColumn="0"/>
            </w:pPr>
            <w:r>
              <w:t>$</w:t>
            </w:r>
            <w:r w:rsidR="00244FD2">
              <w:t>4.4m</w:t>
            </w:r>
          </w:p>
        </w:tc>
        <w:tc>
          <w:tcPr>
            <w:tcW w:w="1900" w:type="dxa"/>
            <w:vAlign w:val="center"/>
          </w:tcPr>
          <w:p w14:paraId="06D7A0FD" w14:textId="51BF562E" w:rsidR="00D8717B" w:rsidRDefault="00785A9F" w:rsidP="00E5551F">
            <w:pPr>
              <w:jc w:val="center"/>
              <w:cnfStyle w:val="000000100000" w:firstRow="0" w:lastRow="0" w:firstColumn="0" w:lastColumn="0" w:oddVBand="0" w:evenVBand="0" w:oddHBand="1" w:evenHBand="0" w:firstRowFirstColumn="0" w:firstRowLastColumn="0" w:lastRowFirstColumn="0" w:lastRowLastColumn="0"/>
            </w:pPr>
            <w:r>
              <w:t>$</w:t>
            </w:r>
            <w:r w:rsidR="00B82B8F">
              <w:t>4.2m</w:t>
            </w:r>
          </w:p>
        </w:tc>
        <w:tc>
          <w:tcPr>
            <w:tcW w:w="1900" w:type="dxa"/>
            <w:vAlign w:val="center"/>
          </w:tcPr>
          <w:p w14:paraId="1947AB68" w14:textId="77777777" w:rsidR="00D8717B" w:rsidRDefault="00D8717B" w:rsidP="00E5551F">
            <w:pPr>
              <w:jc w:val="center"/>
              <w:cnfStyle w:val="000000100000" w:firstRow="0" w:lastRow="0" w:firstColumn="0" w:lastColumn="0" w:oddVBand="0" w:evenVBand="0" w:oddHBand="1" w:evenHBand="0" w:firstRowFirstColumn="0" w:firstRowLastColumn="0" w:lastRowFirstColumn="0" w:lastRowLastColumn="0"/>
            </w:pPr>
          </w:p>
        </w:tc>
      </w:tr>
      <w:tr w:rsidR="00D8717B" w14:paraId="44428BF0" w14:textId="77777777" w:rsidTr="00E5551F">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37754978" w14:textId="77777777" w:rsidR="00D8717B" w:rsidRDefault="00D8717B" w:rsidP="00D8717B"/>
        </w:tc>
        <w:tc>
          <w:tcPr>
            <w:tcW w:w="2045" w:type="dxa"/>
          </w:tcPr>
          <w:p w14:paraId="7FD410D7" w14:textId="0CD0642C" w:rsidR="00D8717B" w:rsidRPr="00C937B5" w:rsidRDefault="00D8717B" w:rsidP="00D8717B">
            <w:pPr>
              <w:cnfStyle w:val="000000000000" w:firstRow="0" w:lastRow="0" w:firstColumn="0" w:lastColumn="0" w:oddVBand="0" w:evenVBand="0" w:oddHBand="0" w:evenHBand="0" w:firstRowFirstColumn="0" w:firstRowLastColumn="0" w:lastRowFirstColumn="0" w:lastRowLastColumn="0"/>
              <w:rPr>
                <w:b/>
                <w:bCs/>
              </w:rPr>
            </w:pPr>
            <w:r w:rsidRPr="00C937B5">
              <w:rPr>
                <w:b/>
                <w:bCs/>
              </w:rPr>
              <w:t>Total</w:t>
            </w:r>
          </w:p>
        </w:tc>
        <w:tc>
          <w:tcPr>
            <w:tcW w:w="1900" w:type="dxa"/>
            <w:vAlign w:val="center"/>
          </w:tcPr>
          <w:p w14:paraId="059715F3" w14:textId="437D4D07" w:rsidR="00D8717B" w:rsidRPr="00C937B5" w:rsidRDefault="00244FD2" w:rsidP="00E5551F">
            <w:pPr>
              <w:jc w:val="center"/>
              <w:cnfStyle w:val="000000000000" w:firstRow="0" w:lastRow="0" w:firstColumn="0" w:lastColumn="0" w:oddVBand="0" w:evenVBand="0" w:oddHBand="0" w:evenHBand="0" w:firstRowFirstColumn="0" w:firstRowLastColumn="0" w:lastRowFirstColumn="0" w:lastRowLastColumn="0"/>
              <w:rPr>
                <w:b/>
                <w:bCs/>
              </w:rPr>
            </w:pPr>
            <w:r>
              <w:rPr>
                <w:b/>
                <w:bCs/>
              </w:rPr>
              <w:t>$7.8m</w:t>
            </w:r>
          </w:p>
        </w:tc>
        <w:tc>
          <w:tcPr>
            <w:tcW w:w="1900" w:type="dxa"/>
            <w:vAlign w:val="center"/>
          </w:tcPr>
          <w:p w14:paraId="1031B8E9" w14:textId="72B7247A" w:rsidR="00D8717B" w:rsidRPr="00C937B5" w:rsidRDefault="00244FD2" w:rsidP="00E5551F">
            <w:pPr>
              <w:jc w:val="center"/>
              <w:cnfStyle w:val="000000000000" w:firstRow="0" w:lastRow="0" w:firstColumn="0" w:lastColumn="0" w:oddVBand="0" w:evenVBand="0" w:oddHBand="0" w:evenHBand="0" w:firstRowFirstColumn="0" w:firstRowLastColumn="0" w:lastRowFirstColumn="0" w:lastRowLastColumn="0"/>
              <w:rPr>
                <w:b/>
                <w:bCs/>
              </w:rPr>
            </w:pPr>
            <w:r>
              <w:rPr>
                <w:b/>
                <w:bCs/>
              </w:rPr>
              <w:t>$7.9m</w:t>
            </w:r>
          </w:p>
        </w:tc>
        <w:tc>
          <w:tcPr>
            <w:tcW w:w="1900" w:type="dxa"/>
            <w:vAlign w:val="center"/>
          </w:tcPr>
          <w:p w14:paraId="5E8F8DDF" w14:textId="77777777" w:rsidR="00D8717B" w:rsidRPr="00C937B5" w:rsidRDefault="00D8717B" w:rsidP="00E5551F">
            <w:pPr>
              <w:jc w:val="center"/>
              <w:cnfStyle w:val="000000000000" w:firstRow="0" w:lastRow="0" w:firstColumn="0" w:lastColumn="0" w:oddVBand="0" w:evenVBand="0" w:oddHBand="0" w:evenHBand="0" w:firstRowFirstColumn="0" w:firstRowLastColumn="0" w:lastRowFirstColumn="0" w:lastRowLastColumn="0"/>
              <w:rPr>
                <w:b/>
                <w:bCs/>
              </w:rPr>
            </w:pPr>
          </w:p>
        </w:tc>
      </w:tr>
    </w:tbl>
    <w:p w14:paraId="0F5DB792" w14:textId="77777777" w:rsidR="002970FE" w:rsidRPr="002970FE" w:rsidRDefault="002970FE" w:rsidP="002970FE"/>
    <w:p w14:paraId="4A4B6831" w14:textId="409D09AE" w:rsidR="00407BEC" w:rsidRDefault="00407BEC" w:rsidP="001D283A">
      <w:pPr>
        <w:pStyle w:val="Heading2"/>
        <w:rPr>
          <w:lang w:eastAsia="en-NZ"/>
        </w:rPr>
      </w:pPr>
      <w:bookmarkStart w:id="7" w:name="_Toc162251312"/>
      <w:r>
        <w:rPr>
          <w:lang w:eastAsia="en-NZ"/>
        </w:rPr>
        <w:t>Common local services</w:t>
      </w:r>
      <w:bookmarkEnd w:id="7"/>
    </w:p>
    <w:p w14:paraId="49E8FF42" w14:textId="77777777" w:rsidR="00407BEC" w:rsidRDefault="00407BEC" w:rsidP="00407BEC">
      <w:pPr>
        <w:pStyle w:val="Heading3"/>
        <w:rPr>
          <w:lang w:eastAsia="en-NZ"/>
        </w:rPr>
      </w:pPr>
      <w:bookmarkStart w:id="8" w:name="_Toc162251313"/>
      <w:r w:rsidRPr="00851459">
        <w:rPr>
          <w:lang w:eastAsia="en-NZ"/>
        </w:rPr>
        <w:t>Free dispensings for under 14s after hours</w:t>
      </w:r>
      <w:bookmarkEnd w:id="8"/>
    </w:p>
    <w:p w14:paraId="0A95708E" w14:textId="037F171A" w:rsidR="00407BEC" w:rsidRDefault="00407BEC" w:rsidP="00407BEC">
      <w:pPr>
        <w:rPr>
          <w:lang w:eastAsia="en-NZ"/>
        </w:rPr>
      </w:pPr>
      <w:r>
        <w:rPr>
          <w:lang w:eastAsia="en-NZ"/>
        </w:rPr>
        <w:t xml:space="preserve">Dispensings are nationally free to patients under 14, </w:t>
      </w:r>
      <w:r w:rsidR="009C22AB">
        <w:rPr>
          <w:lang w:eastAsia="en-NZ"/>
        </w:rPr>
        <w:t xml:space="preserve">but under some circumstances </w:t>
      </w:r>
      <w:r w:rsidR="004564F3">
        <w:rPr>
          <w:lang w:eastAsia="en-NZ"/>
        </w:rPr>
        <w:t xml:space="preserve">may not be free ‘after hours’. </w:t>
      </w:r>
      <w:r>
        <w:rPr>
          <w:lang w:eastAsia="en-NZ"/>
        </w:rPr>
        <w:t>Sixteen of the twenty districts have some sort of program to keep these dispensings free regardless of when the dispensing is done. About $</w:t>
      </w:r>
      <w:r w:rsidR="008B2270">
        <w:rPr>
          <w:lang w:eastAsia="en-NZ"/>
        </w:rPr>
        <w:t>940</w:t>
      </w:r>
      <w:r>
        <w:rPr>
          <w:lang w:eastAsia="en-NZ"/>
        </w:rPr>
        <w:t>,000 was spent on these programs in FY2</w:t>
      </w:r>
      <w:r w:rsidR="008B2270">
        <w:rPr>
          <w:lang w:eastAsia="en-NZ"/>
        </w:rPr>
        <w:t>2/23</w:t>
      </w:r>
      <w:r>
        <w:rPr>
          <w:lang w:eastAsia="en-NZ"/>
        </w:rPr>
        <w:t>.</w:t>
      </w:r>
    </w:p>
    <w:p w14:paraId="220BA871" w14:textId="77777777" w:rsidR="00407BEC" w:rsidRPr="00A83A2E" w:rsidRDefault="00407BEC" w:rsidP="00407BEC">
      <w:pPr>
        <w:pStyle w:val="Heading3"/>
        <w:rPr>
          <w:lang w:eastAsia="en-NZ"/>
        </w:rPr>
      </w:pPr>
      <w:bookmarkStart w:id="9" w:name="_Toc162251314"/>
      <w:r w:rsidRPr="00A83A2E">
        <w:rPr>
          <w:lang w:eastAsia="en-NZ"/>
        </w:rPr>
        <w:lastRenderedPageBreak/>
        <w:t>Rural pharmacy support</w:t>
      </w:r>
      <w:bookmarkEnd w:id="9"/>
    </w:p>
    <w:p w14:paraId="3449BB03" w14:textId="3DA5E323" w:rsidR="00407BEC" w:rsidRPr="00A83A2E" w:rsidRDefault="00407BEC" w:rsidP="00407BEC">
      <w:pPr>
        <w:rPr>
          <w:lang w:eastAsia="en-NZ"/>
        </w:rPr>
      </w:pPr>
      <w:r w:rsidRPr="00A83A2E">
        <w:rPr>
          <w:lang w:eastAsia="en-NZ"/>
        </w:rPr>
        <w:t>Eleven districts have programs to support rural pharmacies. These mainly consist of additional payments directly to those pharmacies. About $1.3 million was spent on th</w:t>
      </w:r>
      <w:r w:rsidR="00B46EFA">
        <w:rPr>
          <w:lang w:eastAsia="en-NZ"/>
        </w:rPr>
        <w:t>e</w:t>
      </w:r>
      <w:r w:rsidRPr="00A83A2E">
        <w:rPr>
          <w:lang w:eastAsia="en-NZ"/>
        </w:rPr>
        <w:t>s</w:t>
      </w:r>
      <w:r w:rsidR="00B46EFA">
        <w:rPr>
          <w:lang w:eastAsia="en-NZ"/>
        </w:rPr>
        <w:t>e programs</w:t>
      </w:r>
      <w:r w:rsidRPr="00A83A2E">
        <w:rPr>
          <w:lang w:eastAsia="en-NZ"/>
        </w:rPr>
        <w:t xml:space="preserve"> in FY2</w:t>
      </w:r>
      <w:r w:rsidR="00A83A2E" w:rsidRPr="00A83A2E">
        <w:rPr>
          <w:lang w:eastAsia="en-NZ"/>
        </w:rPr>
        <w:t>2/23</w:t>
      </w:r>
      <w:r w:rsidRPr="00A83A2E">
        <w:rPr>
          <w:lang w:eastAsia="en-NZ"/>
        </w:rPr>
        <w:t>.</w:t>
      </w:r>
    </w:p>
    <w:p w14:paraId="0B983244" w14:textId="77777777" w:rsidR="00407BEC" w:rsidRPr="00C067E4" w:rsidRDefault="00407BEC" w:rsidP="00407BEC">
      <w:pPr>
        <w:pStyle w:val="Heading3"/>
        <w:rPr>
          <w:lang w:eastAsia="en-NZ"/>
        </w:rPr>
      </w:pPr>
      <w:bookmarkStart w:id="10" w:name="_Toc162251315"/>
      <w:r w:rsidRPr="00C067E4">
        <w:rPr>
          <w:lang w:eastAsia="en-NZ"/>
        </w:rPr>
        <w:t>Emergency contraception</w:t>
      </w:r>
      <w:bookmarkEnd w:id="10"/>
    </w:p>
    <w:p w14:paraId="68CD1BD0" w14:textId="11E63CE6" w:rsidR="00407BEC" w:rsidRPr="00C067E4" w:rsidRDefault="00407BEC" w:rsidP="00407BEC">
      <w:pPr>
        <w:rPr>
          <w:lang w:eastAsia="en-NZ"/>
        </w:rPr>
      </w:pPr>
      <w:r w:rsidRPr="00C067E4">
        <w:rPr>
          <w:lang w:eastAsia="en-NZ"/>
        </w:rPr>
        <w:t>Twelve districts have programs where pharmacists can prescribe and dispense the emergency contraceptive pill</w:t>
      </w:r>
      <w:r w:rsidR="003112FC">
        <w:rPr>
          <w:lang w:eastAsia="en-NZ"/>
        </w:rPr>
        <w:t xml:space="preserve"> and are compensated for </w:t>
      </w:r>
      <w:r w:rsidR="00A82D9A">
        <w:rPr>
          <w:lang w:eastAsia="en-NZ"/>
        </w:rPr>
        <w:t>the clinical work</w:t>
      </w:r>
      <w:r w:rsidRPr="00C067E4">
        <w:rPr>
          <w:lang w:eastAsia="en-NZ"/>
        </w:rPr>
        <w:t>. About $</w:t>
      </w:r>
      <w:r w:rsidR="00C067E4" w:rsidRPr="00C067E4">
        <w:rPr>
          <w:lang w:eastAsia="en-NZ"/>
        </w:rPr>
        <w:t>7</w:t>
      </w:r>
      <w:r w:rsidRPr="00C067E4">
        <w:rPr>
          <w:lang w:eastAsia="en-NZ"/>
        </w:rPr>
        <w:t>00,000 was spent on this in FY2</w:t>
      </w:r>
      <w:r w:rsidR="00C067E4" w:rsidRPr="00C067E4">
        <w:rPr>
          <w:lang w:eastAsia="en-NZ"/>
        </w:rPr>
        <w:t>2/23</w:t>
      </w:r>
      <w:r w:rsidRPr="00C067E4">
        <w:rPr>
          <w:lang w:eastAsia="en-NZ"/>
        </w:rPr>
        <w:t>.</w:t>
      </w:r>
    </w:p>
    <w:p w14:paraId="1FB0F4D9" w14:textId="77777777" w:rsidR="00407BEC" w:rsidRPr="00750530" w:rsidRDefault="00407BEC" w:rsidP="00407BEC">
      <w:pPr>
        <w:pStyle w:val="Heading3"/>
        <w:rPr>
          <w:lang w:eastAsia="en-NZ"/>
        </w:rPr>
      </w:pPr>
      <w:bookmarkStart w:id="11" w:name="_Toc162251316"/>
      <w:r w:rsidRPr="00750530">
        <w:rPr>
          <w:lang w:eastAsia="en-NZ"/>
        </w:rPr>
        <w:t>Waste management</w:t>
      </w:r>
      <w:bookmarkEnd w:id="11"/>
      <w:r w:rsidRPr="00750530">
        <w:rPr>
          <w:lang w:eastAsia="en-NZ"/>
        </w:rPr>
        <w:t xml:space="preserve"> </w:t>
      </w:r>
    </w:p>
    <w:p w14:paraId="7F6FADB0" w14:textId="27100729" w:rsidR="0054457B" w:rsidRPr="00750530" w:rsidRDefault="0054457B" w:rsidP="0054457B">
      <w:pPr>
        <w:rPr>
          <w:lang w:eastAsia="en-NZ"/>
        </w:rPr>
      </w:pPr>
      <w:r w:rsidRPr="00750530">
        <w:rPr>
          <w:lang w:eastAsia="en-NZ"/>
        </w:rPr>
        <w:t xml:space="preserve">Under the standard ICPSA, pharmacies are responsible for </w:t>
      </w:r>
      <w:r>
        <w:rPr>
          <w:lang w:eastAsia="en-NZ"/>
        </w:rPr>
        <w:t>the disposal of pharmaceutical waste generated by their pharmacy.</w:t>
      </w:r>
      <w:r w:rsidR="00D00A6A">
        <w:rPr>
          <w:lang w:eastAsia="en-NZ"/>
        </w:rPr>
        <w:t xml:space="preserve"> </w:t>
      </w:r>
      <w:r>
        <w:rPr>
          <w:lang w:eastAsia="en-NZ"/>
        </w:rPr>
        <w:t>N</w:t>
      </w:r>
      <w:r w:rsidRPr="00750530">
        <w:rPr>
          <w:lang w:eastAsia="en-NZ"/>
        </w:rPr>
        <w:t xml:space="preserve">ine districts </w:t>
      </w:r>
      <w:r>
        <w:rPr>
          <w:lang w:eastAsia="en-NZ"/>
        </w:rPr>
        <w:t xml:space="preserve">provide support for the disposal of service users’ pharmaceutical waste </w:t>
      </w:r>
      <w:r w:rsidRPr="00750530">
        <w:rPr>
          <w:lang w:eastAsia="en-NZ"/>
        </w:rPr>
        <w:t>(generally, or specifically for handling sharps). About $600,000 was spent on this in FY22/23.</w:t>
      </w:r>
    </w:p>
    <w:p w14:paraId="456D7767" w14:textId="77777777" w:rsidR="00407BEC" w:rsidRPr="003849EA" w:rsidRDefault="00407BEC" w:rsidP="00407BEC">
      <w:pPr>
        <w:pStyle w:val="Heading3"/>
        <w:rPr>
          <w:lang w:eastAsia="en-NZ"/>
        </w:rPr>
      </w:pPr>
      <w:bookmarkStart w:id="12" w:name="_Toc162251317"/>
      <w:r w:rsidRPr="003849EA">
        <w:rPr>
          <w:lang w:eastAsia="en-NZ"/>
        </w:rPr>
        <w:t>Other common services</w:t>
      </w:r>
      <w:bookmarkEnd w:id="12"/>
    </w:p>
    <w:p w14:paraId="138A816A" w14:textId="77777777" w:rsidR="00407BEC" w:rsidRPr="003849EA" w:rsidRDefault="00407BEC" w:rsidP="00407BEC">
      <w:pPr>
        <w:spacing w:line="240" w:lineRule="auto"/>
        <w:rPr>
          <w:lang w:eastAsia="en-NZ"/>
        </w:rPr>
      </w:pPr>
      <w:r w:rsidRPr="003849EA">
        <w:rPr>
          <w:lang w:eastAsia="en-NZ"/>
        </w:rPr>
        <w:t>Other common services include:</w:t>
      </w:r>
    </w:p>
    <w:p w14:paraId="43936E90" w14:textId="02D17777" w:rsidR="00407BEC" w:rsidRPr="003849EA" w:rsidRDefault="00407BEC" w:rsidP="00407BEC">
      <w:pPr>
        <w:pStyle w:val="ListBullet"/>
        <w:numPr>
          <w:ilvl w:val="1"/>
          <w:numId w:val="10"/>
        </w:numPr>
        <w:spacing w:line="240" w:lineRule="auto"/>
        <w:rPr>
          <w:rFonts w:eastAsia="Times New Roman"/>
          <w:color w:val="000000"/>
          <w:lang w:eastAsia="en-NZ"/>
        </w:rPr>
      </w:pPr>
      <w:r w:rsidRPr="003849EA">
        <w:rPr>
          <w:lang w:eastAsia="en-NZ"/>
        </w:rPr>
        <w:t>medicines use review programs (8 districts, $</w:t>
      </w:r>
      <w:r w:rsidR="00F26EA9" w:rsidRPr="003849EA">
        <w:rPr>
          <w:lang w:eastAsia="en-NZ"/>
        </w:rPr>
        <w:t>260</w:t>
      </w:r>
      <w:r w:rsidRPr="003849EA">
        <w:rPr>
          <w:lang w:eastAsia="en-NZ"/>
        </w:rPr>
        <w:t xml:space="preserve">k spent), </w:t>
      </w:r>
    </w:p>
    <w:p w14:paraId="362EFB93" w14:textId="22A99DF4" w:rsidR="000047FB" w:rsidRPr="003849EA" w:rsidRDefault="000047FB" w:rsidP="000047FB">
      <w:pPr>
        <w:pStyle w:val="ListBullet"/>
        <w:numPr>
          <w:ilvl w:val="1"/>
          <w:numId w:val="10"/>
        </w:numPr>
        <w:spacing w:line="240" w:lineRule="auto"/>
        <w:rPr>
          <w:rFonts w:eastAsia="Times New Roman"/>
          <w:color w:val="000000"/>
          <w:lang w:eastAsia="en-NZ"/>
        </w:rPr>
      </w:pPr>
      <w:r w:rsidRPr="003849EA">
        <w:rPr>
          <w:rFonts w:eastAsia="Times New Roman"/>
          <w:color w:val="000000"/>
          <w:lang w:eastAsia="en-NZ"/>
        </w:rPr>
        <w:t>Smoking cessation programs (beyond the program already in the ICPSA) (8 districts, $3</w:t>
      </w:r>
      <w:r w:rsidR="00F26EA9" w:rsidRPr="003849EA">
        <w:rPr>
          <w:rFonts w:eastAsia="Times New Roman"/>
          <w:color w:val="000000"/>
          <w:lang w:eastAsia="en-NZ"/>
        </w:rPr>
        <w:t>0</w:t>
      </w:r>
      <w:r w:rsidRPr="003849EA">
        <w:rPr>
          <w:rFonts w:eastAsia="Times New Roman"/>
          <w:color w:val="000000"/>
          <w:lang w:eastAsia="en-NZ"/>
        </w:rPr>
        <w:t>k spent)</w:t>
      </w:r>
    </w:p>
    <w:p w14:paraId="0A0566DA" w14:textId="5F94464A" w:rsidR="00407BEC" w:rsidRPr="003849EA" w:rsidRDefault="00407BEC" w:rsidP="00407BEC">
      <w:pPr>
        <w:pStyle w:val="ListBullet"/>
        <w:numPr>
          <w:ilvl w:val="1"/>
          <w:numId w:val="10"/>
        </w:numPr>
        <w:spacing w:line="240" w:lineRule="auto"/>
        <w:rPr>
          <w:rFonts w:eastAsia="Times New Roman"/>
          <w:color w:val="000000"/>
          <w:lang w:eastAsia="en-NZ"/>
        </w:rPr>
      </w:pPr>
      <w:r w:rsidRPr="003849EA">
        <w:rPr>
          <w:lang w:eastAsia="en-NZ"/>
        </w:rPr>
        <w:t>pharmacy depot services (7 districts, $3</w:t>
      </w:r>
      <w:r w:rsidR="003849EA" w:rsidRPr="003849EA">
        <w:rPr>
          <w:lang w:eastAsia="en-NZ"/>
        </w:rPr>
        <w:t>9</w:t>
      </w:r>
      <w:r w:rsidRPr="003849EA">
        <w:rPr>
          <w:lang w:eastAsia="en-NZ"/>
        </w:rPr>
        <w:t xml:space="preserve">0k spent), </w:t>
      </w:r>
    </w:p>
    <w:p w14:paraId="0C477930" w14:textId="0CBA010D" w:rsidR="00407BEC" w:rsidRPr="003849EA" w:rsidRDefault="00407BEC" w:rsidP="00407BEC">
      <w:pPr>
        <w:pStyle w:val="ListBullet"/>
        <w:numPr>
          <w:ilvl w:val="1"/>
          <w:numId w:val="10"/>
        </w:numPr>
        <w:spacing w:line="240" w:lineRule="auto"/>
        <w:rPr>
          <w:rFonts w:eastAsia="Times New Roman"/>
          <w:color w:val="000000"/>
          <w:lang w:eastAsia="en-NZ"/>
        </w:rPr>
      </w:pPr>
      <w:r w:rsidRPr="003849EA">
        <w:rPr>
          <w:lang w:eastAsia="en-NZ"/>
        </w:rPr>
        <w:t>gout programs (5 districts, $</w:t>
      </w:r>
      <w:r w:rsidR="003849EA" w:rsidRPr="003849EA">
        <w:rPr>
          <w:lang w:eastAsia="en-NZ"/>
        </w:rPr>
        <w:t>16</w:t>
      </w:r>
      <w:r w:rsidRPr="003849EA">
        <w:rPr>
          <w:lang w:eastAsia="en-NZ"/>
        </w:rPr>
        <w:t xml:space="preserve">0k spent), </w:t>
      </w:r>
    </w:p>
    <w:p w14:paraId="2D00DE8F" w14:textId="0DEEC092" w:rsidR="00407BEC" w:rsidRPr="003849EA" w:rsidRDefault="00407BEC" w:rsidP="00407BEC">
      <w:pPr>
        <w:pStyle w:val="ListBullet"/>
        <w:numPr>
          <w:ilvl w:val="1"/>
          <w:numId w:val="10"/>
        </w:numPr>
        <w:spacing w:line="240" w:lineRule="auto"/>
        <w:rPr>
          <w:rFonts w:eastAsia="Times New Roman"/>
          <w:color w:val="000000"/>
          <w:lang w:eastAsia="en-NZ"/>
        </w:rPr>
      </w:pPr>
      <w:r w:rsidRPr="003849EA">
        <w:rPr>
          <w:lang w:eastAsia="en-NZ"/>
        </w:rPr>
        <w:t>a</w:t>
      </w:r>
      <w:r w:rsidRPr="003849EA">
        <w:rPr>
          <w:rFonts w:eastAsia="Times New Roman"/>
          <w:color w:val="000000"/>
          <w:lang w:eastAsia="en-NZ"/>
        </w:rPr>
        <w:t>greements for certain pharmacies to open after-hours and on public holidays (6</w:t>
      </w:r>
      <w:r w:rsidR="00E84CDF">
        <w:rPr>
          <w:rFonts w:eastAsia="Times New Roman"/>
          <w:color w:val="000000"/>
          <w:lang w:eastAsia="en-NZ"/>
        </w:rPr>
        <w:t> </w:t>
      </w:r>
      <w:r w:rsidRPr="003849EA">
        <w:rPr>
          <w:rFonts w:eastAsia="Times New Roman"/>
          <w:color w:val="000000"/>
          <w:lang w:eastAsia="en-NZ"/>
        </w:rPr>
        <w:t xml:space="preserve">districts, $150k spent), and </w:t>
      </w:r>
    </w:p>
    <w:p w14:paraId="2B88969E" w14:textId="0FD1613F" w:rsidR="00F06314" w:rsidRDefault="00407BEC" w:rsidP="00627DF3">
      <w:pPr>
        <w:pStyle w:val="ListBullet"/>
        <w:numPr>
          <w:ilvl w:val="1"/>
          <w:numId w:val="10"/>
        </w:numPr>
        <w:spacing w:line="240" w:lineRule="auto"/>
        <w:rPr>
          <w:rFonts w:eastAsia="Times New Roman"/>
          <w:color w:val="000000"/>
          <w:lang w:eastAsia="en-NZ"/>
        </w:rPr>
      </w:pPr>
      <w:r w:rsidRPr="003849EA">
        <w:rPr>
          <w:rFonts w:eastAsia="Times New Roman"/>
          <w:color w:val="000000"/>
          <w:lang w:eastAsia="en-NZ"/>
        </w:rPr>
        <w:t>minor ailment programs (4 districts, $220k spent).</w:t>
      </w:r>
    </w:p>
    <w:p w14:paraId="70AA310A" w14:textId="132EC3EC" w:rsidR="001F2B04" w:rsidRDefault="001F2B04" w:rsidP="001F2B04">
      <w:pPr>
        <w:pStyle w:val="Heading3"/>
        <w:rPr>
          <w:lang w:eastAsia="en-NZ"/>
        </w:rPr>
      </w:pPr>
      <w:bookmarkStart w:id="13" w:name="_Toc162251318"/>
      <w:r>
        <w:rPr>
          <w:lang w:eastAsia="en-NZ"/>
        </w:rPr>
        <w:t>Summary of common services</w:t>
      </w:r>
      <w:bookmarkEnd w:id="13"/>
    </w:p>
    <w:p w14:paraId="640AFB17" w14:textId="367AF05F" w:rsidR="00E84CDF" w:rsidRDefault="00E84CDF" w:rsidP="00E84CDF">
      <w:pPr>
        <w:rPr>
          <w:lang w:eastAsia="en-NZ"/>
        </w:rPr>
      </w:pPr>
      <w:r>
        <w:rPr>
          <w:lang w:eastAsia="en-NZ"/>
        </w:rPr>
        <w:t>The table below summarises spending on the commo</w:t>
      </w:r>
      <w:r w:rsidR="001F2B04">
        <w:rPr>
          <w:lang w:eastAsia="en-NZ"/>
        </w:rPr>
        <w:t>n services.</w:t>
      </w:r>
      <w:r w:rsidR="00632365">
        <w:rPr>
          <w:lang w:eastAsia="en-NZ"/>
        </w:rPr>
        <w:t xml:space="preserve"> About $4.75m was spent on these common services in FY22/23 out of the $7.9m total spend.</w:t>
      </w:r>
    </w:p>
    <w:tbl>
      <w:tblPr>
        <w:tblStyle w:val="ListTable4-Accent5"/>
        <w:tblW w:w="0" w:type="auto"/>
        <w:tblLook w:val="04A0" w:firstRow="1" w:lastRow="0" w:firstColumn="1" w:lastColumn="0" w:noHBand="0" w:noVBand="1"/>
      </w:tblPr>
      <w:tblGrid>
        <w:gridCol w:w="4673"/>
        <w:gridCol w:w="2268"/>
        <w:gridCol w:w="2075"/>
      </w:tblGrid>
      <w:tr w:rsidR="00273C0F" w14:paraId="4609B21E" w14:textId="77777777" w:rsidTr="00273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3E41D2C" w14:textId="36A7D4ED" w:rsidR="00273C0F" w:rsidRDefault="00273C0F" w:rsidP="00273C0F">
            <w:pPr>
              <w:rPr>
                <w:lang w:eastAsia="en-NZ"/>
              </w:rPr>
            </w:pPr>
            <w:r w:rsidRPr="00DC4FF7">
              <w:t>Service</w:t>
            </w:r>
          </w:p>
        </w:tc>
        <w:tc>
          <w:tcPr>
            <w:tcW w:w="2268" w:type="dxa"/>
            <w:vAlign w:val="center"/>
          </w:tcPr>
          <w:p w14:paraId="013FF236" w14:textId="6FEE4B4B" w:rsidR="00273C0F" w:rsidRDefault="00273C0F" w:rsidP="00273C0F">
            <w:pPr>
              <w:jc w:val="right"/>
              <w:cnfStyle w:val="100000000000" w:firstRow="1" w:lastRow="0" w:firstColumn="0" w:lastColumn="0" w:oddVBand="0" w:evenVBand="0" w:oddHBand="0" w:evenHBand="0" w:firstRowFirstColumn="0" w:firstRowLastColumn="0" w:lastRowFirstColumn="0" w:lastRowLastColumn="0"/>
              <w:rPr>
                <w:lang w:eastAsia="en-NZ"/>
              </w:rPr>
            </w:pPr>
            <w:r w:rsidRPr="00DC4FF7">
              <w:t xml:space="preserve">Number of districts </w:t>
            </w:r>
          </w:p>
        </w:tc>
        <w:tc>
          <w:tcPr>
            <w:tcW w:w="2075" w:type="dxa"/>
            <w:vAlign w:val="center"/>
          </w:tcPr>
          <w:p w14:paraId="0D3BB133" w14:textId="26306D7E" w:rsidR="00273C0F" w:rsidRDefault="00273C0F" w:rsidP="00E5551F">
            <w:pPr>
              <w:jc w:val="center"/>
              <w:cnfStyle w:val="100000000000" w:firstRow="1" w:lastRow="0" w:firstColumn="0" w:lastColumn="0" w:oddVBand="0" w:evenVBand="0" w:oddHBand="0" w:evenHBand="0" w:firstRowFirstColumn="0" w:firstRowLastColumn="0" w:lastRowFirstColumn="0" w:lastRowLastColumn="0"/>
              <w:rPr>
                <w:lang w:eastAsia="en-NZ"/>
              </w:rPr>
            </w:pPr>
            <w:r w:rsidRPr="00DC4FF7">
              <w:t>FY22/23</w:t>
            </w:r>
          </w:p>
        </w:tc>
      </w:tr>
      <w:tr w:rsidR="00273C0F" w14:paraId="618FF13B" w14:textId="77777777" w:rsidTr="00273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D02FDE7" w14:textId="2AE53AC4" w:rsidR="00273C0F" w:rsidRPr="00273C0F" w:rsidRDefault="00273C0F" w:rsidP="00273C0F">
            <w:pPr>
              <w:rPr>
                <w:b w:val="0"/>
                <w:bCs w:val="0"/>
                <w:lang w:eastAsia="en-NZ"/>
              </w:rPr>
            </w:pPr>
            <w:r w:rsidRPr="00273C0F">
              <w:rPr>
                <w:b w:val="0"/>
                <w:bCs w:val="0"/>
              </w:rPr>
              <w:t>Free dispensing to under 14s out of hours</w:t>
            </w:r>
          </w:p>
        </w:tc>
        <w:tc>
          <w:tcPr>
            <w:tcW w:w="2268" w:type="dxa"/>
            <w:vAlign w:val="center"/>
          </w:tcPr>
          <w:p w14:paraId="76D376B5" w14:textId="370C2953" w:rsidR="00273C0F" w:rsidRDefault="00273C0F" w:rsidP="00E5551F">
            <w:pPr>
              <w:jc w:val="center"/>
              <w:cnfStyle w:val="000000100000" w:firstRow="0" w:lastRow="0" w:firstColumn="0" w:lastColumn="0" w:oddVBand="0" w:evenVBand="0" w:oddHBand="1" w:evenHBand="0" w:firstRowFirstColumn="0" w:firstRowLastColumn="0" w:lastRowFirstColumn="0" w:lastRowLastColumn="0"/>
              <w:rPr>
                <w:lang w:eastAsia="en-NZ"/>
              </w:rPr>
            </w:pPr>
            <w:r w:rsidRPr="00DC4FF7">
              <w:t>16</w:t>
            </w:r>
          </w:p>
        </w:tc>
        <w:tc>
          <w:tcPr>
            <w:tcW w:w="2075" w:type="dxa"/>
            <w:vAlign w:val="center"/>
          </w:tcPr>
          <w:p w14:paraId="297DFE42" w14:textId="72B44DD3" w:rsidR="00273C0F" w:rsidRDefault="00273C0F" w:rsidP="00E5551F">
            <w:pPr>
              <w:jc w:val="center"/>
              <w:cnfStyle w:val="000000100000" w:firstRow="0" w:lastRow="0" w:firstColumn="0" w:lastColumn="0" w:oddVBand="0" w:evenVBand="0" w:oddHBand="1" w:evenHBand="0" w:firstRowFirstColumn="0" w:firstRowLastColumn="0" w:lastRowFirstColumn="0" w:lastRowLastColumn="0"/>
              <w:rPr>
                <w:lang w:eastAsia="en-NZ"/>
              </w:rPr>
            </w:pPr>
            <w:r w:rsidRPr="00DC4FF7">
              <w:t>$0.94</w:t>
            </w:r>
            <w:r>
              <w:t>m</w:t>
            </w:r>
          </w:p>
        </w:tc>
      </w:tr>
      <w:tr w:rsidR="009C2885" w14:paraId="60A22789" w14:textId="77777777" w:rsidTr="004D2D85">
        <w:tc>
          <w:tcPr>
            <w:cnfStyle w:val="001000000000" w:firstRow="0" w:lastRow="0" w:firstColumn="1" w:lastColumn="0" w:oddVBand="0" w:evenVBand="0" w:oddHBand="0" w:evenHBand="0" w:firstRowFirstColumn="0" w:firstRowLastColumn="0" w:lastRowFirstColumn="0" w:lastRowLastColumn="0"/>
            <w:tcW w:w="4673" w:type="dxa"/>
          </w:tcPr>
          <w:p w14:paraId="2CAA8EB3" w14:textId="77777777" w:rsidR="009C2885" w:rsidRPr="00273C0F" w:rsidRDefault="009C2885" w:rsidP="004D2D85">
            <w:pPr>
              <w:rPr>
                <w:b w:val="0"/>
                <w:bCs w:val="0"/>
                <w:lang w:eastAsia="en-NZ"/>
              </w:rPr>
            </w:pPr>
            <w:r w:rsidRPr="00273C0F">
              <w:rPr>
                <w:b w:val="0"/>
                <w:bCs w:val="0"/>
              </w:rPr>
              <w:t>Emergency contraception</w:t>
            </w:r>
          </w:p>
        </w:tc>
        <w:tc>
          <w:tcPr>
            <w:tcW w:w="2268" w:type="dxa"/>
            <w:vAlign w:val="center"/>
          </w:tcPr>
          <w:p w14:paraId="263143FE" w14:textId="77777777" w:rsidR="009C2885" w:rsidRDefault="009C2885" w:rsidP="00E5551F">
            <w:pPr>
              <w:jc w:val="center"/>
              <w:cnfStyle w:val="000000000000" w:firstRow="0" w:lastRow="0" w:firstColumn="0" w:lastColumn="0" w:oddVBand="0" w:evenVBand="0" w:oddHBand="0" w:evenHBand="0" w:firstRowFirstColumn="0" w:firstRowLastColumn="0" w:lastRowFirstColumn="0" w:lastRowLastColumn="0"/>
              <w:rPr>
                <w:lang w:eastAsia="en-NZ"/>
              </w:rPr>
            </w:pPr>
            <w:r w:rsidRPr="00DC4FF7">
              <w:t>12</w:t>
            </w:r>
          </w:p>
        </w:tc>
        <w:tc>
          <w:tcPr>
            <w:tcW w:w="2075" w:type="dxa"/>
            <w:vAlign w:val="center"/>
          </w:tcPr>
          <w:p w14:paraId="4B0A2E61" w14:textId="77777777" w:rsidR="009C2885" w:rsidRDefault="009C2885" w:rsidP="00E5551F">
            <w:pPr>
              <w:jc w:val="center"/>
              <w:cnfStyle w:val="000000000000" w:firstRow="0" w:lastRow="0" w:firstColumn="0" w:lastColumn="0" w:oddVBand="0" w:evenVBand="0" w:oddHBand="0" w:evenHBand="0" w:firstRowFirstColumn="0" w:firstRowLastColumn="0" w:lastRowFirstColumn="0" w:lastRowLastColumn="0"/>
              <w:rPr>
                <w:lang w:eastAsia="en-NZ"/>
              </w:rPr>
            </w:pPr>
            <w:r w:rsidRPr="00DC4FF7">
              <w:t>$0.7</w:t>
            </w:r>
            <w:r>
              <w:t>0m</w:t>
            </w:r>
          </w:p>
        </w:tc>
      </w:tr>
      <w:tr w:rsidR="00273C0F" w14:paraId="473FDFD1" w14:textId="77777777" w:rsidTr="00273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A265AAB" w14:textId="7E5174B5" w:rsidR="00273C0F" w:rsidRPr="00273C0F" w:rsidRDefault="00273C0F" w:rsidP="00273C0F">
            <w:pPr>
              <w:rPr>
                <w:b w:val="0"/>
                <w:bCs w:val="0"/>
                <w:lang w:eastAsia="en-NZ"/>
              </w:rPr>
            </w:pPr>
            <w:r w:rsidRPr="00273C0F">
              <w:rPr>
                <w:b w:val="0"/>
                <w:bCs w:val="0"/>
              </w:rPr>
              <w:t>Rural support</w:t>
            </w:r>
          </w:p>
        </w:tc>
        <w:tc>
          <w:tcPr>
            <w:tcW w:w="2268" w:type="dxa"/>
            <w:vAlign w:val="center"/>
          </w:tcPr>
          <w:p w14:paraId="5C714416" w14:textId="15F74F93" w:rsidR="00273C0F" w:rsidRDefault="00273C0F" w:rsidP="00E5551F">
            <w:pPr>
              <w:jc w:val="center"/>
              <w:cnfStyle w:val="000000100000" w:firstRow="0" w:lastRow="0" w:firstColumn="0" w:lastColumn="0" w:oddVBand="0" w:evenVBand="0" w:oddHBand="1" w:evenHBand="0" w:firstRowFirstColumn="0" w:firstRowLastColumn="0" w:lastRowFirstColumn="0" w:lastRowLastColumn="0"/>
              <w:rPr>
                <w:lang w:eastAsia="en-NZ"/>
              </w:rPr>
            </w:pPr>
            <w:r w:rsidRPr="00DC4FF7">
              <w:t>11</w:t>
            </w:r>
          </w:p>
        </w:tc>
        <w:tc>
          <w:tcPr>
            <w:tcW w:w="2075" w:type="dxa"/>
            <w:vAlign w:val="center"/>
          </w:tcPr>
          <w:p w14:paraId="004DE466" w14:textId="3AE348CA" w:rsidR="00273C0F" w:rsidRDefault="00273C0F" w:rsidP="00E5551F">
            <w:pPr>
              <w:jc w:val="center"/>
              <w:cnfStyle w:val="000000100000" w:firstRow="0" w:lastRow="0" w:firstColumn="0" w:lastColumn="0" w:oddVBand="0" w:evenVBand="0" w:oddHBand="1" w:evenHBand="0" w:firstRowFirstColumn="0" w:firstRowLastColumn="0" w:lastRowFirstColumn="0" w:lastRowLastColumn="0"/>
              <w:rPr>
                <w:lang w:eastAsia="en-NZ"/>
              </w:rPr>
            </w:pPr>
            <w:r w:rsidRPr="00DC4FF7">
              <w:t>$1.3</w:t>
            </w:r>
            <w:r>
              <w:t>0m</w:t>
            </w:r>
          </w:p>
        </w:tc>
      </w:tr>
      <w:tr w:rsidR="00273C0F" w14:paraId="0A4D6881" w14:textId="77777777" w:rsidTr="00273C0F">
        <w:tc>
          <w:tcPr>
            <w:cnfStyle w:val="001000000000" w:firstRow="0" w:lastRow="0" w:firstColumn="1" w:lastColumn="0" w:oddVBand="0" w:evenVBand="0" w:oddHBand="0" w:evenHBand="0" w:firstRowFirstColumn="0" w:firstRowLastColumn="0" w:lastRowFirstColumn="0" w:lastRowLastColumn="0"/>
            <w:tcW w:w="4673" w:type="dxa"/>
          </w:tcPr>
          <w:p w14:paraId="0E03D030" w14:textId="11DFFC0F" w:rsidR="00273C0F" w:rsidRPr="00273C0F" w:rsidRDefault="00273C0F" w:rsidP="00273C0F">
            <w:pPr>
              <w:rPr>
                <w:b w:val="0"/>
                <w:bCs w:val="0"/>
                <w:lang w:eastAsia="en-NZ"/>
              </w:rPr>
            </w:pPr>
            <w:r w:rsidRPr="00273C0F">
              <w:rPr>
                <w:b w:val="0"/>
                <w:bCs w:val="0"/>
              </w:rPr>
              <w:t>Waste management</w:t>
            </w:r>
          </w:p>
        </w:tc>
        <w:tc>
          <w:tcPr>
            <w:tcW w:w="2268" w:type="dxa"/>
            <w:vAlign w:val="center"/>
          </w:tcPr>
          <w:p w14:paraId="4356882C" w14:textId="58D598ED" w:rsidR="00273C0F" w:rsidRDefault="00273C0F" w:rsidP="00E5551F">
            <w:pPr>
              <w:jc w:val="center"/>
              <w:cnfStyle w:val="000000000000" w:firstRow="0" w:lastRow="0" w:firstColumn="0" w:lastColumn="0" w:oddVBand="0" w:evenVBand="0" w:oddHBand="0" w:evenHBand="0" w:firstRowFirstColumn="0" w:firstRowLastColumn="0" w:lastRowFirstColumn="0" w:lastRowLastColumn="0"/>
              <w:rPr>
                <w:lang w:eastAsia="en-NZ"/>
              </w:rPr>
            </w:pPr>
            <w:r w:rsidRPr="00DC4FF7">
              <w:t>9</w:t>
            </w:r>
          </w:p>
        </w:tc>
        <w:tc>
          <w:tcPr>
            <w:tcW w:w="2075" w:type="dxa"/>
            <w:vAlign w:val="center"/>
          </w:tcPr>
          <w:p w14:paraId="69B2C571" w14:textId="1D7FCF37" w:rsidR="00273C0F" w:rsidRDefault="00273C0F" w:rsidP="00E5551F">
            <w:pPr>
              <w:jc w:val="center"/>
              <w:cnfStyle w:val="000000000000" w:firstRow="0" w:lastRow="0" w:firstColumn="0" w:lastColumn="0" w:oddVBand="0" w:evenVBand="0" w:oddHBand="0" w:evenHBand="0" w:firstRowFirstColumn="0" w:firstRowLastColumn="0" w:lastRowFirstColumn="0" w:lastRowLastColumn="0"/>
              <w:rPr>
                <w:lang w:eastAsia="en-NZ"/>
              </w:rPr>
            </w:pPr>
            <w:r w:rsidRPr="00DC4FF7">
              <w:t>$0.6</w:t>
            </w:r>
            <w:r>
              <w:t>0m</w:t>
            </w:r>
          </w:p>
        </w:tc>
      </w:tr>
      <w:tr w:rsidR="00273C0F" w14:paraId="43A97ACB" w14:textId="77777777" w:rsidTr="00273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6AED848" w14:textId="016EB605" w:rsidR="00273C0F" w:rsidRPr="00273C0F" w:rsidRDefault="00273C0F" w:rsidP="00273C0F">
            <w:pPr>
              <w:rPr>
                <w:b w:val="0"/>
                <w:bCs w:val="0"/>
                <w:lang w:eastAsia="en-NZ"/>
              </w:rPr>
            </w:pPr>
            <w:r w:rsidRPr="00273C0F">
              <w:rPr>
                <w:b w:val="0"/>
                <w:bCs w:val="0"/>
              </w:rPr>
              <w:t>Medicines use review</w:t>
            </w:r>
          </w:p>
        </w:tc>
        <w:tc>
          <w:tcPr>
            <w:tcW w:w="2268" w:type="dxa"/>
            <w:vAlign w:val="center"/>
          </w:tcPr>
          <w:p w14:paraId="0CAC1D92" w14:textId="0F499498" w:rsidR="00273C0F" w:rsidRDefault="00273C0F" w:rsidP="00E5551F">
            <w:pPr>
              <w:jc w:val="center"/>
              <w:cnfStyle w:val="000000100000" w:firstRow="0" w:lastRow="0" w:firstColumn="0" w:lastColumn="0" w:oddVBand="0" w:evenVBand="0" w:oddHBand="1" w:evenHBand="0" w:firstRowFirstColumn="0" w:firstRowLastColumn="0" w:lastRowFirstColumn="0" w:lastRowLastColumn="0"/>
              <w:rPr>
                <w:lang w:eastAsia="en-NZ"/>
              </w:rPr>
            </w:pPr>
            <w:r w:rsidRPr="00DC4FF7">
              <w:t>8</w:t>
            </w:r>
          </w:p>
        </w:tc>
        <w:tc>
          <w:tcPr>
            <w:tcW w:w="2075" w:type="dxa"/>
            <w:vAlign w:val="center"/>
          </w:tcPr>
          <w:p w14:paraId="41F73498" w14:textId="507038C0" w:rsidR="00273C0F" w:rsidRDefault="00273C0F" w:rsidP="00E5551F">
            <w:pPr>
              <w:jc w:val="center"/>
              <w:cnfStyle w:val="000000100000" w:firstRow="0" w:lastRow="0" w:firstColumn="0" w:lastColumn="0" w:oddVBand="0" w:evenVBand="0" w:oddHBand="1" w:evenHBand="0" w:firstRowFirstColumn="0" w:firstRowLastColumn="0" w:lastRowFirstColumn="0" w:lastRowLastColumn="0"/>
              <w:rPr>
                <w:lang w:eastAsia="en-NZ"/>
              </w:rPr>
            </w:pPr>
            <w:r w:rsidRPr="00DC4FF7">
              <w:t>$0.26</w:t>
            </w:r>
            <w:r>
              <w:t>m</w:t>
            </w:r>
          </w:p>
        </w:tc>
      </w:tr>
      <w:tr w:rsidR="00273C0F" w14:paraId="178FB765" w14:textId="77777777" w:rsidTr="00273C0F">
        <w:tc>
          <w:tcPr>
            <w:cnfStyle w:val="001000000000" w:firstRow="0" w:lastRow="0" w:firstColumn="1" w:lastColumn="0" w:oddVBand="0" w:evenVBand="0" w:oddHBand="0" w:evenHBand="0" w:firstRowFirstColumn="0" w:firstRowLastColumn="0" w:lastRowFirstColumn="0" w:lastRowLastColumn="0"/>
            <w:tcW w:w="4673" w:type="dxa"/>
          </w:tcPr>
          <w:p w14:paraId="57D893D6" w14:textId="78EB3E73" w:rsidR="00273C0F" w:rsidRPr="00273C0F" w:rsidRDefault="00273C0F" w:rsidP="00273C0F">
            <w:pPr>
              <w:rPr>
                <w:b w:val="0"/>
                <w:bCs w:val="0"/>
                <w:lang w:eastAsia="en-NZ"/>
              </w:rPr>
            </w:pPr>
            <w:r w:rsidRPr="00273C0F">
              <w:rPr>
                <w:b w:val="0"/>
                <w:bCs w:val="0"/>
              </w:rPr>
              <w:t>Smoking cessation</w:t>
            </w:r>
          </w:p>
        </w:tc>
        <w:tc>
          <w:tcPr>
            <w:tcW w:w="2268" w:type="dxa"/>
            <w:vAlign w:val="center"/>
          </w:tcPr>
          <w:p w14:paraId="2AAC6DA2" w14:textId="73C7AF22" w:rsidR="00273C0F" w:rsidRDefault="00273C0F" w:rsidP="00E5551F">
            <w:pPr>
              <w:jc w:val="center"/>
              <w:cnfStyle w:val="000000000000" w:firstRow="0" w:lastRow="0" w:firstColumn="0" w:lastColumn="0" w:oddVBand="0" w:evenVBand="0" w:oddHBand="0" w:evenHBand="0" w:firstRowFirstColumn="0" w:firstRowLastColumn="0" w:lastRowFirstColumn="0" w:lastRowLastColumn="0"/>
              <w:rPr>
                <w:lang w:eastAsia="en-NZ"/>
              </w:rPr>
            </w:pPr>
            <w:r w:rsidRPr="00DC4FF7">
              <w:t>8</w:t>
            </w:r>
          </w:p>
        </w:tc>
        <w:tc>
          <w:tcPr>
            <w:tcW w:w="2075" w:type="dxa"/>
            <w:vAlign w:val="center"/>
          </w:tcPr>
          <w:p w14:paraId="33F6A11D" w14:textId="714A4246" w:rsidR="00273C0F" w:rsidRDefault="00273C0F" w:rsidP="00E5551F">
            <w:pPr>
              <w:jc w:val="center"/>
              <w:cnfStyle w:val="000000000000" w:firstRow="0" w:lastRow="0" w:firstColumn="0" w:lastColumn="0" w:oddVBand="0" w:evenVBand="0" w:oddHBand="0" w:evenHBand="0" w:firstRowFirstColumn="0" w:firstRowLastColumn="0" w:lastRowFirstColumn="0" w:lastRowLastColumn="0"/>
              <w:rPr>
                <w:lang w:eastAsia="en-NZ"/>
              </w:rPr>
            </w:pPr>
            <w:r w:rsidRPr="00DC4FF7">
              <w:t>$0.03</w:t>
            </w:r>
            <w:r>
              <w:t>m</w:t>
            </w:r>
          </w:p>
        </w:tc>
      </w:tr>
      <w:tr w:rsidR="00273C0F" w14:paraId="0D6C208F" w14:textId="77777777" w:rsidTr="00273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F7B59B5" w14:textId="02FB9276" w:rsidR="00273C0F" w:rsidRPr="00273C0F" w:rsidRDefault="00273C0F" w:rsidP="00273C0F">
            <w:pPr>
              <w:rPr>
                <w:b w:val="0"/>
                <w:bCs w:val="0"/>
                <w:lang w:eastAsia="en-NZ"/>
              </w:rPr>
            </w:pPr>
            <w:r w:rsidRPr="00273C0F">
              <w:rPr>
                <w:b w:val="0"/>
                <w:bCs w:val="0"/>
              </w:rPr>
              <w:t>Pharmacy depot services</w:t>
            </w:r>
          </w:p>
        </w:tc>
        <w:tc>
          <w:tcPr>
            <w:tcW w:w="2268" w:type="dxa"/>
            <w:vAlign w:val="center"/>
          </w:tcPr>
          <w:p w14:paraId="3A2D618D" w14:textId="082E6754" w:rsidR="00273C0F" w:rsidRDefault="00273C0F" w:rsidP="00E5551F">
            <w:pPr>
              <w:jc w:val="center"/>
              <w:cnfStyle w:val="000000100000" w:firstRow="0" w:lastRow="0" w:firstColumn="0" w:lastColumn="0" w:oddVBand="0" w:evenVBand="0" w:oddHBand="1" w:evenHBand="0" w:firstRowFirstColumn="0" w:firstRowLastColumn="0" w:lastRowFirstColumn="0" w:lastRowLastColumn="0"/>
              <w:rPr>
                <w:lang w:eastAsia="en-NZ"/>
              </w:rPr>
            </w:pPr>
            <w:r w:rsidRPr="00DC4FF7">
              <w:t>7</w:t>
            </w:r>
          </w:p>
        </w:tc>
        <w:tc>
          <w:tcPr>
            <w:tcW w:w="2075" w:type="dxa"/>
            <w:vAlign w:val="center"/>
          </w:tcPr>
          <w:p w14:paraId="7A042E2B" w14:textId="71382B22" w:rsidR="00273C0F" w:rsidRDefault="00273C0F" w:rsidP="00E5551F">
            <w:pPr>
              <w:jc w:val="center"/>
              <w:cnfStyle w:val="000000100000" w:firstRow="0" w:lastRow="0" w:firstColumn="0" w:lastColumn="0" w:oddVBand="0" w:evenVBand="0" w:oddHBand="1" w:evenHBand="0" w:firstRowFirstColumn="0" w:firstRowLastColumn="0" w:lastRowFirstColumn="0" w:lastRowLastColumn="0"/>
              <w:rPr>
                <w:lang w:eastAsia="en-NZ"/>
              </w:rPr>
            </w:pPr>
            <w:r w:rsidRPr="00DC4FF7">
              <w:t>$0.39</w:t>
            </w:r>
            <w:r>
              <w:t>m</w:t>
            </w:r>
          </w:p>
        </w:tc>
      </w:tr>
      <w:tr w:rsidR="00273C0F" w14:paraId="492DBC92" w14:textId="77777777" w:rsidTr="00273C0F">
        <w:tc>
          <w:tcPr>
            <w:cnfStyle w:val="001000000000" w:firstRow="0" w:lastRow="0" w:firstColumn="1" w:lastColumn="0" w:oddVBand="0" w:evenVBand="0" w:oddHBand="0" w:evenHBand="0" w:firstRowFirstColumn="0" w:firstRowLastColumn="0" w:lastRowFirstColumn="0" w:lastRowLastColumn="0"/>
            <w:tcW w:w="4673" w:type="dxa"/>
          </w:tcPr>
          <w:p w14:paraId="0829C806" w14:textId="397EF64A" w:rsidR="00273C0F" w:rsidRPr="00273C0F" w:rsidRDefault="00273C0F" w:rsidP="00273C0F">
            <w:pPr>
              <w:rPr>
                <w:b w:val="0"/>
                <w:bCs w:val="0"/>
                <w:lang w:eastAsia="en-NZ"/>
              </w:rPr>
            </w:pPr>
            <w:r w:rsidRPr="00273C0F">
              <w:rPr>
                <w:b w:val="0"/>
                <w:bCs w:val="0"/>
              </w:rPr>
              <w:t>Gout management</w:t>
            </w:r>
          </w:p>
        </w:tc>
        <w:tc>
          <w:tcPr>
            <w:tcW w:w="2268" w:type="dxa"/>
            <w:vAlign w:val="center"/>
          </w:tcPr>
          <w:p w14:paraId="45EB38E4" w14:textId="56BB3818" w:rsidR="00273C0F" w:rsidRDefault="00273C0F" w:rsidP="00E5551F">
            <w:pPr>
              <w:jc w:val="center"/>
              <w:cnfStyle w:val="000000000000" w:firstRow="0" w:lastRow="0" w:firstColumn="0" w:lastColumn="0" w:oddVBand="0" w:evenVBand="0" w:oddHBand="0" w:evenHBand="0" w:firstRowFirstColumn="0" w:firstRowLastColumn="0" w:lastRowFirstColumn="0" w:lastRowLastColumn="0"/>
              <w:rPr>
                <w:lang w:eastAsia="en-NZ"/>
              </w:rPr>
            </w:pPr>
            <w:r w:rsidRPr="00DC4FF7">
              <w:t>5</w:t>
            </w:r>
          </w:p>
        </w:tc>
        <w:tc>
          <w:tcPr>
            <w:tcW w:w="2075" w:type="dxa"/>
            <w:vAlign w:val="center"/>
          </w:tcPr>
          <w:p w14:paraId="6BF24AD5" w14:textId="108286C1" w:rsidR="00273C0F" w:rsidRDefault="00273C0F" w:rsidP="00E5551F">
            <w:pPr>
              <w:jc w:val="center"/>
              <w:cnfStyle w:val="000000000000" w:firstRow="0" w:lastRow="0" w:firstColumn="0" w:lastColumn="0" w:oddVBand="0" w:evenVBand="0" w:oddHBand="0" w:evenHBand="0" w:firstRowFirstColumn="0" w:firstRowLastColumn="0" w:lastRowFirstColumn="0" w:lastRowLastColumn="0"/>
              <w:rPr>
                <w:lang w:eastAsia="en-NZ"/>
              </w:rPr>
            </w:pPr>
            <w:r w:rsidRPr="00DC4FF7">
              <w:t>$0.16</w:t>
            </w:r>
            <w:r>
              <w:t>m</w:t>
            </w:r>
          </w:p>
        </w:tc>
      </w:tr>
      <w:tr w:rsidR="00273C0F" w14:paraId="60F6DF52" w14:textId="77777777" w:rsidTr="00273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AA81C28" w14:textId="79FA0625" w:rsidR="00273C0F" w:rsidRPr="00273C0F" w:rsidRDefault="00273C0F" w:rsidP="00273C0F">
            <w:pPr>
              <w:rPr>
                <w:b w:val="0"/>
                <w:bCs w:val="0"/>
                <w:lang w:eastAsia="en-NZ"/>
              </w:rPr>
            </w:pPr>
            <w:r w:rsidRPr="00273C0F">
              <w:rPr>
                <w:b w:val="0"/>
                <w:bCs w:val="0"/>
              </w:rPr>
              <w:t>Opening after hours / public holidays</w:t>
            </w:r>
          </w:p>
        </w:tc>
        <w:tc>
          <w:tcPr>
            <w:tcW w:w="2268" w:type="dxa"/>
            <w:vAlign w:val="center"/>
          </w:tcPr>
          <w:p w14:paraId="1E4D12AF" w14:textId="07CAAFFB" w:rsidR="00273C0F" w:rsidRDefault="00273C0F" w:rsidP="00E5551F">
            <w:pPr>
              <w:jc w:val="center"/>
              <w:cnfStyle w:val="000000100000" w:firstRow="0" w:lastRow="0" w:firstColumn="0" w:lastColumn="0" w:oddVBand="0" w:evenVBand="0" w:oddHBand="1" w:evenHBand="0" w:firstRowFirstColumn="0" w:firstRowLastColumn="0" w:lastRowFirstColumn="0" w:lastRowLastColumn="0"/>
              <w:rPr>
                <w:lang w:eastAsia="en-NZ"/>
              </w:rPr>
            </w:pPr>
            <w:r w:rsidRPr="00DC4FF7">
              <w:t>6</w:t>
            </w:r>
          </w:p>
        </w:tc>
        <w:tc>
          <w:tcPr>
            <w:tcW w:w="2075" w:type="dxa"/>
            <w:vAlign w:val="center"/>
          </w:tcPr>
          <w:p w14:paraId="0DD289A3" w14:textId="7647F460" w:rsidR="00273C0F" w:rsidRDefault="00273C0F" w:rsidP="00E5551F">
            <w:pPr>
              <w:jc w:val="center"/>
              <w:cnfStyle w:val="000000100000" w:firstRow="0" w:lastRow="0" w:firstColumn="0" w:lastColumn="0" w:oddVBand="0" w:evenVBand="0" w:oddHBand="1" w:evenHBand="0" w:firstRowFirstColumn="0" w:firstRowLastColumn="0" w:lastRowFirstColumn="0" w:lastRowLastColumn="0"/>
              <w:rPr>
                <w:lang w:eastAsia="en-NZ"/>
              </w:rPr>
            </w:pPr>
            <w:r w:rsidRPr="00DC4FF7">
              <w:t>$0.15</w:t>
            </w:r>
            <w:r>
              <w:t>m</w:t>
            </w:r>
          </w:p>
        </w:tc>
      </w:tr>
      <w:tr w:rsidR="00273C0F" w14:paraId="138888EA" w14:textId="77777777" w:rsidTr="00273C0F">
        <w:tc>
          <w:tcPr>
            <w:cnfStyle w:val="001000000000" w:firstRow="0" w:lastRow="0" w:firstColumn="1" w:lastColumn="0" w:oddVBand="0" w:evenVBand="0" w:oddHBand="0" w:evenHBand="0" w:firstRowFirstColumn="0" w:firstRowLastColumn="0" w:lastRowFirstColumn="0" w:lastRowLastColumn="0"/>
            <w:tcW w:w="4673" w:type="dxa"/>
          </w:tcPr>
          <w:p w14:paraId="79E233F6" w14:textId="48B48445" w:rsidR="00273C0F" w:rsidRPr="00273C0F" w:rsidRDefault="00273C0F" w:rsidP="00273C0F">
            <w:pPr>
              <w:rPr>
                <w:b w:val="0"/>
                <w:bCs w:val="0"/>
                <w:lang w:eastAsia="en-NZ"/>
              </w:rPr>
            </w:pPr>
            <w:r w:rsidRPr="00273C0F">
              <w:rPr>
                <w:b w:val="0"/>
                <w:bCs w:val="0"/>
              </w:rPr>
              <w:t>Minor ailments</w:t>
            </w:r>
          </w:p>
        </w:tc>
        <w:tc>
          <w:tcPr>
            <w:tcW w:w="2268" w:type="dxa"/>
            <w:vAlign w:val="center"/>
          </w:tcPr>
          <w:p w14:paraId="75F06923" w14:textId="50432D72" w:rsidR="00273C0F" w:rsidRDefault="00273C0F" w:rsidP="00E5551F">
            <w:pPr>
              <w:jc w:val="center"/>
              <w:cnfStyle w:val="000000000000" w:firstRow="0" w:lastRow="0" w:firstColumn="0" w:lastColumn="0" w:oddVBand="0" w:evenVBand="0" w:oddHBand="0" w:evenHBand="0" w:firstRowFirstColumn="0" w:firstRowLastColumn="0" w:lastRowFirstColumn="0" w:lastRowLastColumn="0"/>
              <w:rPr>
                <w:lang w:eastAsia="en-NZ"/>
              </w:rPr>
            </w:pPr>
            <w:r w:rsidRPr="00DC4FF7">
              <w:t>4</w:t>
            </w:r>
          </w:p>
        </w:tc>
        <w:tc>
          <w:tcPr>
            <w:tcW w:w="2075" w:type="dxa"/>
            <w:vAlign w:val="center"/>
          </w:tcPr>
          <w:p w14:paraId="22FE5ED3" w14:textId="0CF8ABCB" w:rsidR="00273C0F" w:rsidRDefault="00273C0F" w:rsidP="00E5551F">
            <w:pPr>
              <w:jc w:val="center"/>
              <w:cnfStyle w:val="000000000000" w:firstRow="0" w:lastRow="0" w:firstColumn="0" w:lastColumn="0" w:oddVBand="0" w:evenVBand="0" w:oddHBand="0" w:evenHBand="0" w:firstRowFirstColumn="0" w:firstRowLastColumn="0" w:lastRowFirstColumn="0" w:lastRowLastColumn="0"/>
              <w:rPr>
                <w:lang w:eastAsia="en-NZ"/>
              </w:rPr>
            </w:pPr>
            <w:r w:rsidRPr="00DC4FF7">
              <w:t>$0.22</w:t>
            </w:r>
            <w:r>
              <w:t>m</w:t>
            </w:r>
          </w:p>
        </w:tc>
      </w:tr>
      <w:tr w:rsidR="001A24F7" w14:paraId="7472FB29" w14:textId="77777777" w:rsidTr="00273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7F93EB0" w14:textId="6F0751BE" w:rsidR="001A24F7" w:rsidRPr="00273C0F" w:rsidRDefault="00273C0F" w:rsidP="00E84CDF">
            <w:pPr>
              <w:rPr>
                <w:lang w:eastAsia="en-NZ"/>
              </w:rPr>
            </w:pPr>
            <w:r w:rsidRPr="00273C0F">
              <w:rPr>
                <w:lang w:eastAsia="en-NZ"/>
              </w:rPr>
              <w:t>TOTAL SPEND</w:t>
            </w:r>
          </w:p>
        </w:tc>
        <w:tc>
          <w:tcPr>
            <w:tcW w:w="2268" w:type="dxa"/>
            <w:vAlign w:val="center"/>
          </w:tcPr>
          <w:p w14:paraId="2FE6E34B" w14:textId="77777777" w:rsidR="001A24F7" w:rsidRPr="00273C0F" w:rsidRDefault="001A24F7" w:rsidP="00E5551F">
            <w:pPr>
              <w:jc w:val="center"/>
              <w:cnfStyle w:val="000000100000" w:firstRow="0" w:lastRow="0" w:firstColumn="0" w:lastColumn="0" w:oddVBand="0" w:evenVBand="0" w:oddHBand="1" w:evenHBand="0" w:firstRowFirstColumn="0" w:firstRowLastColumn="0" w:lastRowFirstColumn="0" w:lastRowLastColumn="0"/>
              <w:rPr>
                <w:b/>
                <w:bCs/>
                <w:lang w:eastAsia="en-NZ"/>
              </w:rPr>
            </w:pPr>
          </w:p>
        </w:tc>
        <w:tc>
          <w:tcPr>
            <w:tcW w:w="2075" w:type="dxa"/>
            <w:vAlign w:val="center"/>
          </w:tcPr>
          <w:p w14:paraId="47AA89BD" w14:textId="17B26078" w:rsidR="001A24F7" w:rsidRPr="00273C0F" w:rsidRDefault="00273C0F" w:rsidP="00E5551F">
            <w:pPr>
              <w:jc w:val="center"/>
              <w:cnfStyle w:val="000000100000" w:firstRow="0" w:lastRow="0" w:firstColumn="0" w:lastColumn="0" w:oddVBand="0" w:evenVBand="0" w:oddHBand="1" w:evenHBand="0" w:firstRowFirstColumn="0" w:firstRowLastColumn="0" w:lastRowFirstColumn="0" w:lastRowLastColumn="0"/>
              <w:rPr>
                <w:b/>
                <w:bCs/>
                <w:lang w:eastAsia="en-NZ"/>
              </w:rPr>
            </w:pPr>
            <w:r w:rsidRPr="00273C0F">
              <w:rPr>
                <w:b/>
                <w:bCs/>
                <w:lang w:eastAsia="en-NZ"/>
              </w:rPr>
              <w:t>$4.75m</w:t>
            </w:r>
          </w:p>
        </w:tc>
      </w:tr>
    </w:tbl>
    <w:p w14:paraId="396E3955" w14:textId="77777777" w:rsidR="001F2B04" w:rsidRPr="00E84CDF" w:rsidRDefault="001F2B04" w:rsidP="00E84CDF">
      <w:pPr>
        <w:rPr>
          <w:lang w:eastAsia="en-NZ"/>
        </w:rPr>
      </w:pPr>
    </w:p>
    <w:p w14:paraId="23A8A9F5" w14:textId="77777777" w:rsidR="002218C9" w:rsidRPr="00507C9E" w:rsidRDefault="002218C9" w:rsidP="002218C9">
      <w:pPr>
        <w:pStyle w:val="Heading2"/>
        <w:rPr>
          <w:lang w:eastAsia="en-NZ"/>
        </w:rPr>
      </w:pPr>
      <w:bookmarkStart w:id="14" w:name="_Toc162251319"/>
      <w:r w:rsidRPr="00507C9E">
        <w:rPr>
          <w:lang w:eastAsia="en-NZ"/>
        </w:rPr>
        <w:lastRenderedPageBreak/>
        <w:t>Meeting requirements to make funding available</w:t>
      </w:r>
      <w:bookmarkEnd w:id="14"/>
    </w:p>
    <w:p w14:paraId="188CE0F1" w14:textId="77777777" w:rsidR="002218C9" w:rsidRPr="00507C9E" w:rsidRDefault="002218C9" w:rsidP="002218C9">
      <w:pPr>
        <w:rPr>
          <w:lang w:eastAsia="en-NZ"/>
        </w:rPr>
      </w:pPr>
      <w:r w:rsidRPr="00507C9E">
        <w:rPr>
          <w:lang w:eastAsia="en-NZ"/>
        </w:rPr>
        <w:t xml:space="preserve">The ICPSA states in Section B.29 that Health NZ will “make available to the Provider [the pharmacy] and other community pharmacy providers in the [district], an amount equal to the portion of the $4.1 million per annum for that [district] made available by [Health NZ] to fund Locally Commissioned Services (‘Local Commissioning Funding’).” The section goes on to require that: </w:t>
      </w:r>
    </w:p>
    <w:p w14:paraId="6F9E3538" w14:textId="77777777" w:rsidR="002218C9" w:rsidRPr="00507C9E" w:rsidRDefault="002218C9" w:rsidP="002218C9">
      <w:pPr>
        <w:ind w:left="360"/>
        <w:rPr>
          <w:lang w:eastAsia="en-NZ"/>
        </w:rPr>
      </w:pPr>
      <w:r w:rsidRPr="00507C9E">
        <w:rPr>
          <w:lang w:eastAsia="en-NZ"/>
        </w:rPr>
        <w:t>“[Health NZ] will make the Local Commissioning Funding available for the following purposes:</w:t>
      </w:r>
    </w:p>
    <w:p w14:paraId="236CA3FA" w14:textId="77777777" w:rsidR="002218C9" w:rsidRPr="00507C9E" w:rsidRDefault="002218C9" w:rsidP="002218C9">
      <w:pPr>
        <w:pStyle w:val="ListParagraph"/>
        <w:numPr>
          <w:ilvl w:val="1"/>
          <w:numId w:val="11"/>
        </w:numPr>
        <w:rPr>
          <w:lang w:eastAsia="en-NZ"/>
        </w:rPr>
      </w:pPr>
      <w:r w:rsidRPr="00507C9E">
        <w:rPr>
          <w:lang w:eastAsia="en-NZ"/>
        </w:rPr>
        <w:t>to continue to fund the following Services on the same basis as they were funded by the DHB as at 30 September 2018:</w:t>
      </w:r>
    </w:p>
    <w:p w14:paraId="19DB6066" w14:textId="77777777" w:rsidR="002218C9" w:rsidRPr="00507C9E" w:rsidRDefault="002218C9" w:rsidP="002218C9">
      <w:pPr>
        <w:pStyle w:val="ListParagraph"/>
        <w:numPr>
          <w:ilvl w:val="2"/>
          <w:numId w:val="11"/>
        </w:numPr>
        <w:rPr>
          <w:lang w:eastAsia="en-NZ"/>
        </w:rPr>
      </w:pPr>
      <w:r w:rsidRPr="00507C9E">
        <w:rPr>
          <w:lang w:eastAsia="en-NZ"/>
        </w:rPr>
        <w:t xml:space="preserve">LTC Services; </w:t>
      </w:r>
    </w:p>
    <w:p w14:paraId="100DF3D6" w14:textId="77777777" w:rsidR="002218C9" w:rsidRPr="00507C9E" w:rsidRDefault="002218C9" w:rsidP="002218C9">
      <w:pPr>
        <w:pStyle w:val="ListParagraph"/>
        <w:numPr>
          <w:ilvl w:val="2"/>
          <w:numId w:val="11"/>
        </w:numPr>
        <w:rPr>
          <w:lang w:eastAsia="en-NZ"/>
        </w:rPr>
      </w:pPr>
      <w:r w:rsidRPr="00507C9E">
        <w:rPr>
          <w:lang w:eastAsia="en-NZ"/>
        </w:rPr>
        <w:t>workforce development; and</w:t>
      </w:r>
    </w:p>
    <w:p w14:paraId="025016DD" w14:textId="77777777" w:rsidR="002218C9" w:rsidRPr="00507C9E" w:rsidRDefault="002218C9" w:rsidP="002218C9">
      <w:pPr>
        <w:pStyle w:val="ListParagraph"/>
        <w:numPr>
          <w:ilvl w:val="2"/>
          <w:numId w:val="11"/>
        </w:numPr>
        <w:rPr>
          <w:lang w:eastAsia="en-NZ"/>
        </w:rPr>
      </w:pPr>
      <w:r w:rsidRPr="00507C9E">
        <w:rPr>
          <w:lang w:eastAsia="en-NZ"/>
        </w:rPr>
        <w:t xml:space="preserve">Smoking Cessation Services; </w:t>
      </w:r>
    </w:p>
    <w:p w14:paraId="5589BFA6" w14:textId="77777777" w:rsidR="002218C9" w:rsidRPr="00507C9E" w:rsidRDefault="002218C9" w:rsidP="002218C9">
      <w:pPr>
        <w:pStyle w:val="ListParagraph"/>
        <w:numPr>
          <w:ilvl w:val="1"/>
          <w:numId w:val="11"/>
        </w:numPr>
        <w:rPr>
          <w:lang w:eastAsia="en-NZ"/>
        </w:rPr>
      </w:pPr>
      <w:r w:rsidRPr="00507C9E">
        <w:rPr>
          <w:lang w:eastAsia="en-NZ"/>
        </w:rPr>
        <w:t xml:space="preserve">for locally commissioning a new Service that was not covered under any Service Schedule in Schedule 3B as at 30 September 2018; </w:t>
      </w:r>
    </w:p>
    <w:p w14:paraId="208A3952" w14:textId="77777777" w:rsidR="002218C9" w:rsidRPr="00507C9E" w:rsidRDefault="002218C9" w:rsidP="002218C9">
      <w:pPr>
        <w:pStyle w:val="ListParagraph"/>
        <w:numPr>
          <w:ilvl w:val="1"/>
          <w:numId w:val="11"/>
        </w:numPr>
        <w:rPr>
          <w:lang w:eastAsia="en-NZ"/>
        </w:rPr>
      </w:pPr>
      <w:r w:rsidRPr="00507C9E">
        <w:rPr>
          <w:lang w:eastAsia="en-NZ"/>
        </w:rPr>
        <w:t xml:space="preserve">for increasing investment in an existing Service described in a Service Schedule in Schedule 3B, above the amount that was made available for that Service in the 12 months ending on 30 September 2018; or </w:t>
      </w:r>
    </w:p>
    <w:p w14:paraId="71C5CC7D" w14:textId="77777777" w:rsidR="002218C9" w:rsidRPr="00507C9E" w:rsidRDefault="002218C9" w:rsidP="002218C9">
      <w:pPr>
        <w:pStyle w:val="ListParagraph"/>
        <w:numPr>
          <w:ilvl w:val="1"/>
          <w:numId w:val="11"/>
        </w:numPr>
        <w:rPr>
          <w:lang w:eastAsia="en-NZ"/>
        </w:rPr>
      </w:pPr>
      <w:r w:rsidRPr="00507C9E">
        <w:rPr>
          <w:lang w:eastAsia="en-NZ"/>
        </w:rPr>
        <w:t>any combination of the above.</w:t>
      </w:r>
    </w:p>
    <w:p w14:paraId="09288210" w14:textId="00B7F3B8" w:rsidR="002218C9" w:rsidRPr="00F06314" w:rsidRDefault="002218C9" w:rsidP="002218C9">
      <w:pPr>
        <w:rPr>
          <w:lang w:eastAsia="en-NZ"/>
        </w:rPr>
      </w:pPr>
      <w:r w:rsidRPr="00507C9E">
        <w:rPr>
          <w:lang w:eastAsia="en-NZ"/>
        </w:rPr>
        <w:t>Health NZ has met this requirement. It allocated $4.4 million to locally-created services through the ICPSA in FY22/23 and $4.8 million in FY23/24. Beyond that, it has also provided for LTC services and smoking cessation services through the ICPSA, and allocated funding on pharmacy services outside of the ICPSA.</w:t>
      </w:r>
    </w:p>
    <w:p w14:paraId="2DCF2A67" w14:textId="77777777" w:rsidR="00865F45" w:rsidRDefault="00865F45">
      <w:pPr>
        <w:rPr>
          <w:rFonts w:ascii="Poppins" w:hAnsi="Poppins" w:cs="Poppins"/>
          <w:b/>
          <w:bCs/>
          <w:color w:val="15284C"/>
          <w:sz w:val="32"/>
          <w:szCs w:val="32"/>
        </w:rPr>
      </w:pPr>
      <w:r>
        <w:br w:type="page"/>
      </w:r>
    </w:p>
    <w:p w14:paraId="7B1C67B5" w14:textId="23F94B6C" w:rsidR="00AF5152" w:rsidRPr="00F06314" w:rsidRDefault="00627DF3" w:rsidP="00F06314">
      <w:pPr>
        <w:pStyle w:val="Heading2"/>
      </w:pPr>
      <w:bookmarkStart w:id="15" w:name="_Toc162251320"/>
      <w:r w:rsidRPr="00F06314">
        <w:lastRenderedPageBreak/>
        <w:t>Complete list of locally-created services</w:t>
      </w:r>
      <w:bookmarkEnd w:id="15"/>
    </w:p>
    <w:p w14:paraId="00767FAE" w14:textId="7F9BBEA8" w:rsidR="00D27E8C" w:rsidRPr="00F06314" w:rsidRDefault="00D27E8C" w:rsidP="00D27E8C">
      <w:r w:rsidRPr="00F06314">
        <w:t xml:space="preserve">The table below lists all locally-created services, grouped by </w:t>
      </w:r>
      <w:r w:rsidR="003F6312" w:rsidRPr="00F06314">
        <w:t>district</w:t>
      </w:r>
      <w:r w:rsidRPr="00F06314">
        <w:t>.</w:t>
      </w:r>
    </w:p>
    <w:tbl>
      <w:tblPr>
        <w:tblW w:w="10063" w:type="dxa"/>
        <w:tblLook w:val="04A0" w:firstRow="1" w:lastRow="0" w:firstColumn="1" w:lastColumn="0" w:noHBand="0" w:noVBand="1"/>
      </w:tblPr>
      <w:tblGrid>
        <w:gridCol w:w="1452"/>
        <w:gridCol w:w="2589"/>
        <w:gridCol w:w="1659"/>
        <w:gridCol w:w="1459"/>
        <w:gridCol w:w="1452"/>
        <w:gridCol w:w="1452"/>
      </w:tblGrid>
      <w:tr w:rsidR="003F6312" w:rsidRPr="00EA7615" w14:paraId="316E59BA" w14:textId="77777777" w:rsidTr="005F41E1">
        <w:trPr>
          <w:cantSplit/>
          <w:trHeight w:val="600"/>
          <w:tblHeader/>
        </w:trPr>
        <w:tc>
          <w:tcPr>
            <w:tcW w:w="1452" w:type="dxa"/>
            <w:tcBorders>
              <w:top w:val="single" w:sz="4" w:space="0" w:color="auto"/>
              <w:left w:val="single" w:sz="4" w:space="0" w:color="auto"/>
              <w:bottom w:val="single" w:sz="4" w:space="0" w:color="auto"/>
              <w:right w:val="single" w:sz="4" w:space="0" w:color="auto"/>
            </w:tcBorders>
            <w:shd w:val="clear" w:color="auto" w:fill="15284C" w:themeFill="accent5"/>
            <w:vAlign w:val="center"/>
            <w:hideMark/>
          </w:tcPr>
          <w:p w14:paraId="1326015C" w14:textId="77777777" w:rsidR="00EA7615" w:rsidRPr="00EA7615" w:rsidRDefault="00EA7615" w:rsidP="00EA7615">
            <w:pPr>
              <w:spacing w:after="0" w:line="240" w:lineRule="auto"/>
              <w:rPr>
                <w:rFonts w:eastAsia="Times New Roman"/>
                <w:b/>
                <w:bCs/>
                <w:color w:val="FFFFFF" w:themeColor="accent6"/>
                <w:lang w:eastAsia="en-NZ"/>
              </w:rPr>
            </w:pPr>
            <w:r w:rsidRPr="00EA7615">
              <w:rPr>
                <w:rFonts w:eastAsia="Times New Roman"/>
                <w:b/>
                <w:bCs/>
                <w:color w:val="FFFFFF" w:themeColor="accent6"/>
                <w:lang w:eastAsia="en-NZ"/>
              </w:rPr>
              <w:t>District</w:t>
            </w:r>
          </w:p>
        </w:tc>
        <w:tc>
          <w:tcPr>
            <w:tcW w:w="2589" w:type="dxa"/>
            <w:tcBorders>
              <w:top w:val="single" w:sz="4" w:space="0" w:color="auto"/>
              <w:left w:val="nil"/>
              <w:bottom w:val="single" w:sz="4" w:space="0" w:color="auto"/>
              <w:right w:val="single" w:sz="4" w:space="0" w:color="auto"/>
            </w:tcBorders>
            <w:shd w:val="clear" w:color="auto" w:fill="15284C" w:themeFill="accent5"/>
            <w:vAlign w:val="center"/>
            <w:hideMark/>
          </w:tcPr>
          <w:p w14:paraId="340EDD45" w14:textId="77777777" w:rsidR="00EA7615" w:rsidRPr="00EA7615" w:rsidRDefault="00EA7615" w:rsidP="00EA7615">
            <w:pPr>
              <w:spacing w:after="0" w:line="240" w:lineRule="auto"/>
              <w:rPr>
                <w:rFonts w:eastAsia="Times New Roman"/>
                <w:b/>
                <w:bCs/>
                <w:color w:val="FFFFFF" w:themeColor="accent6"/>
                <w:lang w:eastAsia="en-NZ"/>
              </w:rPr>
            </w:pPr>
            <w:r w:rsidRPr="00EA7615">
              <w:rPr>
                <w:rFonts w:eastAsia="Times New Roman"/>
                <w:b/>
                <w:bCs/>
                <w:color w:val="FFFFFF" w:themeColor="accent6"/>
                <w:lang w:eastAsia="en-NZ"/>
              </w:rPr>
              <w:t>Service name or general description</w:t>
            </w:r>
          </w:p>
        </w:tc>
        <w:tc>
          <w:tcPr>
            <w:tcW w:w="1659" w:type="dxa"/>
            <w:tcBorders>
              <w:top w:val="single" w:sz="4" w:space="0" w:color="auto"/>
              <w:left w:val="nil"/>
              <w:bottom w:val="single" w:sz="4" w:space="0" w:color="auto"/>
              <w:right w:val="single" w:sz="4" w:space="0" w:color="auto"/>
            </w:tcBorders>
            <w:shd w:val="clear" w:color="auto" w:fill="15284C" w:themeFill="accent5"/>
            <w:vAlign w:val="center"/>
            <w:hideMark/>
          </w:tcPr>
          <w:p w14:paraId="394B7868" w14:textId="77777777" w:rsidR="00EA7615" w:rsidRPr="00EA7615" w:rsidRDefault="00EA7615" w:rsidP="00EA7615">
            <w:pPr>
              <w:spacing w:after="0" w:line="240" w:lineRule="auto"/>
              <w:rPr>
                <w:rFonts w:eastAsia="Times New Roman"/>
                <w:b/>
                <w:bCs/>
                <w:color w:val="FFFFFF" w:themeColor="accent6"/>
                <w:lang w:eastAsia="en-NZ"/>
              </w:rPr>
            </w:pPr>
            <w:r w:rsidRPr="00EA7615">
              <w:rPr>
                <w:rFonts w:eastAsia="Times New Roman"/>
                <w:b/>
                <w:bCs/>
                <w:color w:val="FFFFFF" w:themeColor="accent6"/>
                <w:lang w:eastAsia="en-NZ"/>
              </w:rPr>
              <w:t>Contracting mechanism</w:t>
            </w:r>
          </w:p>
        </w:tc>
        <w:tc>
          <w:tcPr>
            <w:tcW w:w="1459" w:type="dxa"/>
            <w:tcBorders>
              <w:top w:val="single" w:sz="4" w:space="0" w:color="auto"/>
              <w:left w:val="nil"/>
              <w:bottom w:val="single" w:sz="4" w:space="0" w:color="auto"/>
              <w:right w:val="single" w:sz="4" w:space="0" w:color="auto"/>
            </w:tcBorders>
            <w:shd w:val="clear" w:color="auto" w:fill="15284C" w:themeFill="accent5"/>
            <w:vAlign w:val="center"/>
            <w:hideMark/>
          </w:tcPr>
          <w:p w14:paraId="1F570D8B" w14:textId="2C0D8B73" w:rsidR="00EA7615" w:rsidRPr="00EA7615" w:rsidRDefault="00EA7615" w:rsidP="00EA7615">
            <w:pPr>
              <w:spacing w:after="0" w:line="240" w:lineRule="auto"/>
              <w:jc w:val="center"/>
              <w:rPr>
                <w:rFonts w:eastAsia="Times New Roman"/>
                <w:b/>
                <w:bCs/>
                <w:color w:val="FFFFFF" w:themeColor="accent6"/>
                <w:lang w:eastAsia="en-NZ"/>
              </w:rPr>
            </w:pPr>
            <w:r w:rsidRPr="00EA7615">
              <w:rPr>
                <w:rFonts w:eastAsia="Times New Roman"/>
                <w:b/>
                <w:bCs/>
                <w:color w:val="FFFFFF" w:themeColor="accent6"/>
                <w:lang w:eastAsia="en-NZ"/>
              </w:rPr>
              <w:t>Allocated funding in FY2022/23</w:t>
            </w:r>
          </w:p>
        </w:tc>
        <w:tc>
          <w:tcPr>
            <w:tcW w:w="1452" w:type="dxa"/>
            <w:tcBorders>
              <w:top w:val="single" w:sz="4" w:space="0" w:color="auto"/>
              <w:left w:val="nil"/>
              <w:bottom w:val="single" w:sz="4" w:space="0" w:color="auto"/>
              <w:right w:val="single" w:sz="4" w:space="0" w:color="auto"/>
            </w:tcBorders>
            <w:shd w:val="clear" w:color="auto" w:fill="15284C" w:themeFill="accent5"/>
            <w:vAlign w:val="center"/>
            <w:hideMark/>
          </w:tcPr>
          <w:p w14:paraId="69AF4637" w14:textId="1EAB77B3" w:rsidR="00EA7615" w:rsidRPr="00EA7615" w:rsidRDefault="00EA7615" w:rsidP="00EA7615">
            <w:pPr>
              <w:spacing w:after="0" w:line="240" w:lineRule="auto"/>
              <w:jc w:val="center"/>
              <w:rPr>
                <w:rFonts w:eastAsia="Times New Roman"/>
                <w:b/>
                <w:bCs/>
                <w:color w:val="FFFFFF" w:themeColor="accent6"/>
                <w:lang w:eastAsia="en-NZ"/>
              </w:rPr>
            </w:pPr>
            <w:r w:rsidRPr="00EA7615">
              <w:rPr>
                <w:rFonts w:eastAsia="Times New Roman"/>
                <w:b/>
                <w:bCs/>
                <w:color w:val="FFFFFF" w:themeColor="accent6"/>
                <w:lang w:eastAsia="en-NZ"/>
              </w:rPr>
              <w:t>Spend in FY2022/23</w:t>
            </w:r>
          </w:p>
        </w:tc>
        <w:tc>
          <w:tcPr>
            <w:tcW w:w="1452" w:type="dxa"/>
            <w:tcBorders>
              <w:top w:val="single" w:sz="4" w:space="0" w:color="auto"/>
              <w:left w:val="nil"/>
              <w:bottom w:val="single" w:sz="4" w:space="0" w:color="auto"/>
              <w:right w:val="single" w:sz="4" w:space="0" w:color="auto"/>
            </w:tcBorders>
            <w:shd w:val="clear" w:color="auto" w:fill="15284C" w:themeFill="accent5"/>
            <w:vAlign w:val="center"/>
            <w:hideMark/>
          </w:tcPr>
          <w:p w14:paraId="04259914" w14:textId="331BC07E" w:rsidR="00EA7615" w:rsidRPr="00EA7615" w:rsidRDefault="00EA7615" w:rsidP="00EA7615">
            <w:pPr>
              <w:spacing w:after="0" w:line="240" w:lineRule="auto"/>
              <w:jc w:val="center"/>
              <w:rPr>
                <w:rFonts w:eastAsia="Times New Roman"/>
                <w:b/>
                <w:bCs/>
                <w:color w:val="FFFFFF" w:themeColor="accent6"/>
                <w:lang w:eastAsia="en-NZ"/>
              </w:rPr>
            </w:pPr>
            <w:r w:rsidRPr="00EA7615">
              <w:rPr>
                <w:rFonts w:eastAsia="Times New Roman"/>
                <w:b/>
                <w:bCs/>
                <w:color w:val="FFFFFF" w:themeColor="accent6"/>
                <w:lang w:eastAsia="en-NZ"/>
              </w:rPr>
              <w:t>Allocated funding in FY2023/24</w:t>
            </w:r>
          </w:p>
        </w:tc>
      </w:tr>
      <w:tr w:rsidR="003F6312" w:rsidRPr="00EA7615" w14:paraId="2272A70F"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7174F6A8"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Northland</w:t>
            </w:r>
          </w:p>
        </w:tc>
        <w:tc>
          <w:tcPr>
            <w:tcW w:w="2589" w:type="dxa"/>
            <w:tcBorders>
              <w:top w:val="nil"/>
              <w:left w:val="nil"/>
              <w:bottom w:val="single" w:sz="4" w:space="0" w:color="auto"/>
              <w:right w:val="single" w:sz="4" w:space="0" w:color="auto"/>
            </w:tcBorders>
            <w:shd w:val="clear" w:color="auto" w:fill="auto"/>
            <w:hideMark/>
          </w:tcPr>
          <w:p w14:paraId="2F276CD0"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Waste Management</w:t>
            </w:r>
          </w:p>
        </w:tc>
        <w:tc>
          <w:tcPr>
            <w:tcW w:w="1659" w:type="dxa"/>
            <w:tcBorders>
              <w:top w:val="nil"/>
              <w:left w:val="nil"/>
              <w:bottom w:val="single" w:sz="4" w:space="0" w:color="auto"/>
              <w:right w:val="single" w:sz="4" w:space="0" w:color="auto"/>
            </w:tcBorders>
            <w:shd w:val="clear" w:color="auto" w:fill="auto"/>
            <w:noWrap/>
            <w:hideMark/>
          </w:tcPr>
          <w:p w14:paraId="1686430E"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37C71B3F"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$27,000</w:t>
            </w:r>
          </w:p>
        </w:tc>
        <w:tc>
          <w:tcPr>
            <w:tcW w:w="1452" w:type="dxa"/>
            <w:tcBorders>
              <w:top w:val="nil"/>
              <w:left w:val="nil"/>
              <w:bottom w:val="single" w:sz="4" w:space="0" w:color="auto"/>
              <w:right w:val="single" w:sz="4" w:space="0" w:color="auto"/>
            </w:tcBorders>
            <w:shd w:val="clear" w:color="auto" w:fill="auto"/>
            <w:noWrap/>
            <w:hideMark/>
          </w:tcPr>
          <w:p w14:paraId="6C6D0B56"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$44,506</w:t>
            </w:r>
          </w:p>
        </w:tc>
        <w:tc>
          <w:tcPr>
            <w:tcW w:w="1452" w:type="dxa"/>
            <w:tcBorders>
              <w:top w:val="nil"/>
              <w:left w:val="nil"/>
              <w:bottom w:val="single" w:sz="4" w:space="0" w:color="auto"/>
              <w:right w:val="single" w:sz="4" w:space="0" w:color="auto"/>
            </w:tcBorders>
            <w:shd w:val="clear" w:color="auto" w:fill="auto"/>
            <w:noWrap/>
            <w:hideMark/>
          </w:tcPr>
          <w:p w14:paraId="2E58DF13"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$38,500</w:t>
            </w:r>
          </w:p>
        </w:tc>
      </w:tr>
      <w:tr w:rsidR="003F6312" w:rsidRPr="00EA7615" w14:paraId="686E531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237FA50C"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Northland</w:t>
            </w:r>
          </w:p>
        </w:tc>
        <w:tc>
          <w:tcPr>
            <w:tcW w:w="2589" w:type="dxa"/>
            <w:tcBorders>
              <w:top w:val="nil"/>
              <w:left w:val="nil"/>
              <w:bottom w:val="single" w:sz="4" w:space="0" w:color="auto"/>
              <w:right w:val="single" w:sz="4" w:space="0" w:color="auto"/>
            </w:tcBorders>
            <w:shd w:val="clear" w:color="auto" w:fill="auto"/>
            <w:hideMark/>
          </w:tcPr>
          <w:p w14:paraId="72EB727B"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Stop Gout</w:t>
            </w:r>
          </w:p>
        </w:tc>
        <w:tc>
          <w:tcPr>
            <w:tcW w:w="1659" w:type="dxa"/>
            <w:tcBorders>
              <w:top w:val="nil"/>
              <w:left w:val="nil"/>
              <w:bottom w:val="single" w:sz="4" w:space="0" w:color="auto"/>
              <w:right w:val="single" w:sz="4" w:space="0" w:color="auto"/>
            </w:tcBorders>
            <w:shd w:val="clear" w:color="auto" w:fill="auto"/>
            <w:noWrap/>
            <w:hideMark/>
          </w:tcPr>
          <w:p w14:paraId="4D93D091"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3AB53C7E"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$60,000</w:t>
            </w:r>
          </w:p>
        </w:tc>
        <w:tc>
          <w:tcPr>
            <w:tcW w:w="1452" w:type="dxa"/>
            <w:tcBorders>
              <w:top w:val="nil"/>
              <w:left w:val="nil"/>
              <w:bottom w:val="single" w:sz="4" w:space="0" w:color="auto"/>
              <w:right w:val="single" w:sz="4" w:space="0" w:color="auto"/>
            </w:tcBorders>
            <w:shd w:val="clear" w:color="auto" w:fill="auto"/>
            <w:noWrap/>
            <w:hideMark/>
          </w:tcPr>
          <w:p w14:paraId="55DE843D"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$33,825</w:t>
            </w:r>
          </w:p>
        </w:tc>
        <w:tc>
          <w:tcPr>
            <w:tcW w:w="1452" w:type="dxa"/>
            <w:tcBorders>
              <w:top w:val="nil"/>
              <w:left w:val="nil"/>
              <w:bottom w:val="single" w:sz="4" w:space="0" w:color="auto"/>
              <w:right w:val="single" w:sz="4" w:space="0" w:color="auto"/>
            </w:tcBorders>
            <w:shd w:val="clear" w:color="auto" w:fill="auto"/>
            <w:noWrap/>
            <w:hideMark/>
          </w:tcPr>
          <w:p w14:paraId="54840987"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$56,018</w:t>
            </w:r>
          </w:p>
        </w:tc>
      </w:tr>
      <w:tr w:rsidR="003F6312" w:rsidRPr="00EA7615" w14:paraId="7A6981AD"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6B75708A"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Northland</w:t>
            </w:r>
          </w:p>
        </w:tc>
        <w:tc>
          <w:tcPr>
            <w:tcW w:w="2589" w:type="dxa"/>
            <w:tcBorders>
              <w:top w:val="nil"/>
              <w:left w:val="nil"/>
              <w:bottom w:val="single" w:sz="4" w:space="0" w:color="auto"/>
              <w:right w:val="single" w:sz="4" w:space="0" w:color="auto"/>
            </w:tcBorders>
            <w:shd w:val="clear" w:color="auto" w:fill="auto"/>
            <w:hideMark/>
          </w:tcPr>
          <w:p w14:paraId="136B5546"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Emergency Contraceptive Pill</w:t>
            </w:r>
          </w:p>
        </w:tc>
        <w:tc>
          <w:tcPr>
            <w:tcW w:w="1659" w:type="dxa"/>
            <w:tcBorders>
              <w:top w:val="nil"/>
              <w:left w:val="nil"/>
              <w:bottom w:val="single" w:sz="4" w:space="0" w:color="auto"/>
              <w:right w:val="single" w:sz="4" w:space="0" w:color="auto"/>
            </w:tcBorders>
            <w:shd w:val="clear" w:color="auto" w:fill="auto"/>
            <w:noWrap/>
            <w:hideMark/>
          </w:tcPr>
          <w:p w14:paraId="17B30AB7"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4AAECF5E"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$75,000</w:t>
            </w:r>
          </w:p>
        </w:tc>
        <w:tc>
          <w:tcPr>
            <w:tcW w:w="1452" w:type="dxa"/>
            <w:tcBorders>
              <w:top w:val="nil"/>
              <w:left w:val="nil"/>
              <w:bottom w:val="single" w:sz="4" w:space="0" w:color="auto"/>
              <w:right w:val="single" w:sz="4" w:space="0" w:color="auto"/>
            </w:tcBorders>
            <w:shd w:val="clear" w:color="auto" w:fill="auto"/>
            <w:noWrap/>
            <w:hideMark/>
          </w:tcPr>
          <w:p w14:paraId="2F562E87"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$98,347</w:t>
            </w:r>
          </w:p>
        </w:tc>
        <w:tc>
          <w:tcPr>
            <w:tcW w:w="1452" w:type="dxa"/>
            <w:tcBorders>
              <w:top w:val="nil"/>
              <w:left w:val="nil"/>
              <w:bottom w:val="single" w:sz="4" w:space="0" w:color="auto"/>
              <w:right w:val="single" w:sz="4" w:space="0" w:color="auto"/>
            </w:tcBorders>
            <w:shd w:val="clear" w:color="auto" w:fill="auto"/>
            <w:noWrap/>
            <w:hideMark/>
          </w:tcPr>
          <w:p w14:paraId="1843C1AB"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$106,316</w:t>
            </w:r>
          </w:p>
        </w:tc>
      </w:tr>
      <w:tr w:rsidR="003F6312" w:rsidRPr="00EA7615" w14:paraId="58EC2F64"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2AF64111"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Northland</w:t>
            </w:r>
          </w:p>
        </w:tc>
        <w:tc>
          <w:tcPr>
            <w:tcW w:w="2589" w:type="dxa"/>
            <w:tcBorders>
              <w:top w:val="nil"/>
              <w:left w:val="nil"/>
              <w:bottom w:val="single" w:sz="4" w:space="0" w:color="auto"/>
              <w:right w:val="single" w:sz="4" w:space="0" w:color="auto"/>
            </w:tcBorders>
            <w:shd w:val="clear" w:color="auto" w:fill="auto"/>
            <w:hideMark/>
          </w:tcPr>
          <w:p w14:paraId="442B04AA"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Sativex</w:t>
            </w:r>
          </w:p>
        </w:tc>
        <w:tc>
          <w:tcPr>
            <w:tcW w:w="1659" w:type="dxa"/>
            <w:tcBorders>
              <w:top w:val="nil"/>
              <w:left w:val="nil"/>
              <w:bottom w:val="single" w:sz="4" w:space="0" w:color="auto"/>
              <w:right w:val="single" w:sz="4" w:space="0" w:color="auto"/>
            </w:tcBorders>
            <w:shd w:val="clear" w:color="auto" w:fill="auto"/>
            <w:noWrap/>
            <w:hideMark/>
          </w:tcPr>
          <w:p w14:paraId="415EBF48"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6ADCF89B"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3A3A4F24"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$18,104</w:t>
            </w:r>
          </w:p>
        </w:tc>
        <w:tc>
          <w:tcPr>
            <w:tcW w:w="1452" w:type="dxa"/>
            <w:tcBorders>
              <w:top w:val="nil"/>
              <w:left w:val="nil"/>
              <w:bottom w:val="single" w:sz="4" w:space="0" w:color="auto"/>
              <w:right w:val="single" w:sz="4" w:space="0" w:color="auto"/>
            </w:tcBorders>
            <w:shd w:val="clear" w:color="auto" w:fill="auto"/>
            <w:noWrap/>
            <w:hideMark/>
          </w:tcPr>
          <w:p w14:paraId="69FAE33B"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$22,137</w:t>
            </w:r>
          </w:p>
        </w:tc>
      </w:tr>
      <w:tr w:rsidR="003F6312" w:rsidRPr="00EA7615" w14:paraId="399120B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77E2EAD0"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Northland</w:t>
            </w:r>
          </w:p>
        </w:tc>
        <w:tc>
          <w:tcPr>
            <w:tcW w:w="2589" w:type="dxa"/>
            <w:tcBorders>
              <w:top w:val="nil"/>
              <w:left w:val="nil"/>
              <w:bottom w:val="single" w:sz="4" w:space="0" w:color="auto"/>
              <w:right w:val="single" w:sz="4" w:space="0" w:color="auto"/>
            </w:tcBorders>
            <w:shd w:val="clear" w:color="auto" w:fill="auto"/>
            <w:hideMark/>
          </w:tcPr>
          <w:p w14:paraId="57572572"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NRT</w:t>
            </w:r>
          </w:p>
        </w:tc>
        <w:tc>
          <w:tcPr>
            <w:tcW w:w="1659" w:type="dxa"/>
            <w:tcBorders>
              <w:top w:val="nil"/>
              <w:left w:val="nil"/>
              <w:bottom w:val="single" w:sz="4" w:space="0" w:color="auto"/>
              <w:right w:val="single" w:sz="4" w:space="0" w:color="auto"/>
            </w:tcBorders>
            <w:shd w:val="clear" w:color="auto" w:fill="auto"/>
            <w:noWrap/>
            <w:hideMark/>
          </w:tcPr>
          <w:p w14:paraId="4544783B"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6EC545E6"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211779EC"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$3,768</w:t>
            </w:r>
          </w:p>
        </w:tc>
        <w:tc>
          <w:tcPr>
            <w:tcW w:w="1452" w:type="dxa"/>
            <w:tcBorders>
              <w:top w:val="nil"/>
              <w:left w:val="nil"/>
              <w:bottom w:val="single" w:sz="4" w:space="0" w:color="auto"/>
              <w:right w:val="single" w:sz="4" w:space="0" w:color="auto"/>
            </w:tcBorders>
            <w:shd w:val="clear" w:color="auto" w:fill="auto"/>
            <w:noWrap/>
            <w:hideMark/>
          </w:tcPr>
          <w:p w14:paraId="1CAD25D5"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$4,976</w:t>
            </w:r>
          </w:p>
        </w:tc>
      </w:tr>
      <w:tr w:rsidR="003F6312" w:rsidRPr="00EA7615" w14:paraId="50020B1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0FA0D923"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Northland</w:t>
            </w:r>
          </w:p>
        </w:tc>
        <w:tc>
          <w:tcPr>
            <w:tcW w:w="2589" w:type="dxa"/>
            <w:tcBorders>
              <w:top w:val="nil"/>
              <w:left w:val="nil"/>
              <w:bottom w:val="single" w:sz="4" w:space="0" w:color="auto"/>
              <w:right w:val="single" w:sz="4" w:space="0" w:color="auto"/>
            </w:tcBorders>
            <w:shd w:val="clear" w:color="auto" w:fill="auto"/>
            <w:hideMark/>
          </w:tcPr>
          <w:p w14:paraId="28B6C039"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SSRI</w:t>
            </w:r>
          </w:p>
        </w:tc>
        <w:tc>
          <w:tcPr>
            <w:tcW w:w="1659" w:type="dxa"/>
            <w:tcBorders>
              <w:top w:val="nil"/>
              <w:left w:val="nil"/>
              <w:bottom w:val="single" w:sz="4" w:space="0" w:color="auto"/>
              <w:right w:val="single" w:sz="4" w:space="0" w:color="auto"/>
            </w:tcBorders>
            <w:shd w:val="clear" w:color="auto" w:fill="auto"/>
            <w:noWrap/>
            <w:hideMark/>
          </w:tcPr>
          <w:p w14:paraId="05F92081"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4160A784"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340744B3"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$7,180</w:t>
            </w:r>
          </w:p>
        </w:tc>
        <w:tc>
          <w:tcPr>
            <w:tcW w:w="1452" w:type="dxa"/>
            <w:tcBorders>
              <w:top w:val="nil"/>
              <w:left w:val="nil"/>
              <w:bottom w:val="single" w:sz="4" w:space="0" w:color="auto"/>
              <w:right w:val="single" w:sz="4" w:space="0" w:color="auto"/>
            </w:tcBorders>
            <w:shd w:val="clear" w:color="auto" w:fill="auto"/>
            <w:noWrap/>
            <w:hideMark/>
          </w:tcPr>
          <w:p w14:paraId="15E36763"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$7,406</w:t>
            </w:r>
          </w:p>
        </w:tc>
      </w:tr>
      <w:tr w:rsidR="003F6312" w:rsidRPr="00EA7615" w14:paraId="6929CFB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796F7DAA"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Northland</w:t>
            </w:r>
          </w:p>
        </w:tc>
        <w:tc>
          <w:tcPr>
            <w:tcW w:w="2589" w:type="dxa"/>
            <w:tcBorders>
              <w:top w:val="nil"/>
              <w:left w:val="nil"/>
              <w:bottom w:val="single" w:sz="4" w:space="0" w:color="auto"/>
              <w:right w:val="single" w:sz="4" w:space="0" w:color="auto"/>
            </w:tcBorders>
            <w:shd w:val="clear" w:color="auto" w:fill="auto"/>
            <w:hideMark/>
          </w:tcPr>
          <w:p w14:paraId="4534D194"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OAG Counselling</w:t>
            </w:r>
          </w:p>
        </w:tc>
        <w:tc>
          <w:tcPr>
            <w:tcW w:w="1659" w:type="dxa"/>
            <w:tcBorders>
              <w:top w:val="nil"/>
              <w:left w:val="nil"/>
              <w:bottom w:val="single" w:sz="4" w:space="0" w:color="auto"/>
              <w:right w:val="single" w:sz="4" w:space="0" w:color="auto"/>
            </w:tcBorders>
            <w:shd w:val="clear" w:color="auto" w:fill="auto"/>
            <w:noWrap/>
            <w:hideMark/>
          </w:tcPr>
          <w:p w14:paraId="1658E71F"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6BA74742"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0B659542"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$4,420</w:t>
            </w:r>
          </w:p>
        </w:tc>
        <w:tc>
          <w:tcPr>
            <w:tcW w:w="1452" w:type="dxa"/>
            <w:tcBorders>
              <w:top w:val="nil"/>
              <w:left w:val="nil"/>
              <w:bottom w:val="single" w:sz="4" w:space="0" w:color="auto"/>
              <w:right w:val="single" w:sz="4" w:space="0" w:color="auto"/>
            </w:tcBorders>
            <w:shd w:val="clear" w:color="auto" w:fill="auto"/>
            <w:noWrap/>
            <w:hideMark/>
          </w:tcPr>
          <w:p w14:paraId="531BB634"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$4,526</w:t>
            </w:r>
          </w:p>
        </w:tc>
      </w:tr>
      <w:tr w:rsidR="003F6312" w:rsidRPr="00EA7615" w14:paraId="6AFEF91D"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04119B3C"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Northland</w:t>
            </w:r>
          </w:p>
        </w:tc>
        <w:tc>
          <w:tcPr>
            <w:tcW w:w="2589" w:type="dxa"/>
            <w:tcBorders>
              <w:top w:val="nil"/>
              <w:left w:val="nil"/>
              <w:bottom w:val="single" w:sz="4" w:space="0" w:color="auto"/>
              <w:right w:val="single" w:sz="4" w:space="0" w:color="auto"/>
            </w:tcBorders>
            <w:shd w:val="clear" w:color="auto" w:fill="auto"/>
            <w:hideMark/>
          </w:tcPr>
          <w:p w14:paraId="327D0FC9"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Pharmacy Courier Costs</w:t>
            </w:r>
          </w:p>
        </w:tc>
        <w:tc>
          <w:tcPr>
            <w:tcW w:w="1659" w:type="dxa"/>
            <w:tcBorders>
              <w:top w:val="nil"/>
              <w:left w:val="nil"/>
              <w:bottom w:val="single" w:sz="4" w:space="0" w:color="auto"/>
              <w:right w:val="single" w:sz="4" w:space="0" w:color="auto"/>
            </w:tcBorders>
            <w:shd w:val="clear" w:color="auto" w:fill="auto"/>
            <w:noWrap/>
            <w:hideMark/>
          </w:tcPr>
          <w:p w14:paraId="02D35456"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0571135"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$7,500</w:t>
            </w:r>
          </w:p>
        </w:tc>
        <w:tc>
          <w:tcPr>
            <w:tcW w:w="1452" w:type="dxa"/>
            <w:tcBorders>
              <w:top w:val="nil"/>
              <w:left w:val="nil"/>
              <w:bottom w:val="single" w:sz="4" w:space="0" w:color="auto"/>
              <w:right w:val="single" w:sz="4" w:space="0" w:color="auto"/>
            </w:tcBorders>
            <w:shd w:val="clear" w:color="auto" w:fill="auto"/>
            <w:noWrap/>
            <w:hideMark/>
          </w:tcPr>
          <w:p w14:paraId="273BC6F2"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$6,500</w:t>
            </w:r>
          </w:p>
        </w:tc>
        <w:tc>
          <w:tcPr>
            <w:tcW w:w="1452" w:type="dxa"/>
            <w:tcBorders>
              <w:top w:val="nil"/>
              <w:left w:val="nil"/>
              <w:bottom w:val="single" w:sz="4" w:space="0" w:color="auto"/>
              <w:right w:val="single" w:sz="4" w:space="0" w:color="auto"/>
            </w:tcBorders>
            <w:shd w:val="clear" w:color="auto" w:fill="auto"/>
            <w:noWrap/>
            <w:hideMark/>
          </w:tcPr>
          <w:p w14:paraId="3B4BEE3A"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$15,000</w:t>
            </w:r>
          </w:p>
        </w:tc>
      </w:tr>
      <w:tr w:rsidR="003F6312" w:rsidRPr="00EA7615" w14:paraId="1857D739"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2A7C9C4"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Auckland</w:t>
            </w:r>
          </w:p>
        </w:tc>
        <w:tc>
          <w:tcPr>
            <w:tcW w:w="2589" w:type="dxa"/>
            <w:tcBorders>
              <w:top w:val="nil"/>
              <w:left w:val="nil"/>
              <w:bottom w:val="single" w:sz="4" w:space="0" w:color="auto"/>
              <w:right w:val="single" w:sz="4" w:space="0" w:color="auto"/>
            </w:tcBorders>
            <w:shd w:val="clear" w:color="auto" w:fill="auto"/>
            <w:hideMark/>
          </w:tcPr>
          <w:p w14:paraId="09F44457"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Great Barrier Island Supply</w:t>
            </w:r>
          </w:p>
        </w:tc>
        <w:tc>
          <w:tcPr>
            <w:tcW w:w="1659" w:type="dxa"/>
            <w:tcBorders>
              <w:top w:val="nil"/>
              <w:left w:val="nil"/>
              <w:bottom w:val="single" w:sz="4" w:space="0" w:color="auto"/>
              <w:right w:val="single" w:sz="4" w:space="0" w:color="auto"/>
            </w:tcBorders>
            <w:shd w:val="clear" w:color="auto" w:fill="auto"/>
            <w:hideMark/>
          </w:tcPr>
          <w:p w14:paraId="7AEE72CD"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8B72154"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$1,000</w:t>
            </w:r>
          </w:p>
        </w:tc>
        <w:tc>
          <w:tcPr>
            <w:tcW w:w="1452" w:type="dxa"/>
            <w:tcBorders>
              <w:top w:val="nil"/>
              <w:left w:val="nil"/>
              <w:bottom w:val="single" w:sz="4" w:space="0" w:color="auto"/>
              <w:right w:val="single" w:sz="4" w:space="0" w:color="auto"/>
            </w:tcBorders>
            <w:shd w:val="clear" w:color="auto" w:fill="auto"/>
            <w:noWrap/>
            <w:hideMark/>
          </w:tcPr>
          <w:p w14:paraId="14865AED"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015AED8C"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$1,000</w:t>
            </w:r>
          </w:p>
        </w:tc>
      </w:tr>
      <w:tr w:rsidR="003F6312" w:rsidRPr="00EA7615" w14:paraId="6E77607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CE8647F"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Auckland</w:t>
            </w:r>
          </w:p>
        </w:tc>
        <w:tc>
          <w:tcPr>
            <w:tcW w:w="2589" w:type="dxa"/>
            <w:tcBorders>
              <w:top w:val="nil"/>
              <w:left w:val="nil"/>
              <w:bottom w:val="single" w:sz="4" w:space="0" w:color="auto"/>
              <w:right w:val="single" w:sz="4" w:space="0" w:color="auto"/>
            </w:tcBorders>
            <w:shd w:val="clear" w:color="auto" w:fill="auto"/>
            <w:hideMark/>
          </w:tcPr>
          <w:p w14:paraId="7A6449B7"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Great Barrier Island (Rural Support)</w:t>
            </w:r>
          </w:p>
        </w:tc>
        <w:tc>
          <w:tcPr>
            <w:tcW w:w="1659" w:type="dxa"/>
            <w:tcBorders>
              <w:top w:val="nil"/>
              <w:left w:val="nil"/>
              <w:bottom w:val="single" w:sz="4" w:space="0" w:color="auto"/>
              <w:right w:val="single" w:sz="4" w:space="0" w:color="auto"/>
            </w:tcBorders>
            <w:shd w:val="clear" w:color="auto" w:fill="auto"/>
            <w:hideMark/>
          </w:tcPr>
          <w:p w14:paraId="746CF786"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360CE3D"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$33,422</w:t>
            </w:r>
          </w:p>
        </w:tc>
        <w:tc>
          <w:tcPr>
            <w:tcW w:w="1452" w:type="dxa"/>
            <w:tcBorders>
              <w:top w:val="nil"/>
              <w:left w:val="nil"/>
              <w:bottom w:val="single" w:sz="4" w:space="0" w:color="auto"/>
              <w:right w:val="single" w:sz="4" w:space="0" w:color="auto"/>
            </w:tcBorders>
            <w:shd w:val="clear" w:color="auto" w:fill="auto"/>
            <w:noWrap/>
            <w:hideMark/>
          </w:tcPr>
          <w:p w14:paraId="03D4A5B3"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$33,422</w:t>
            </w:r>
          </w:p>
        </w:tc>
        <w:tc>
          <w:tcPr>
            <w:tcW w:w="1452" w:type="dxa"/>
            <w:tcBorders>
              <w:top w:val="nil"/>
              <w:left w:val="nil"/>
              <w:bottom w:val="single" w:sz="4" w:space="0" w:color="auto"/>
              <w:right w:val="single" w:sz="4" w:space="0" w:color="auto"/>
            </w:tcBorders>
            <w:shd w:val="clear" w:color="auto" w:fill="auto"/>
            <w:noWrap/>
            <w:hideMark/>
          </w:tcPr>
          <w:p w14:paraId="0FE56599"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$33,422</w:t>
            </w:r>
          </w:p>
        </w:tc>
      </w:tr>
      <w:tr w:rsidR="003F6312" w:rsidRPr="00EA7615" w14:paraId="0DBB980F"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4BBC24A"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Auckland</w:t>
            </w:r>
          </w:p>
        </w:tc>
        <w:tc>
          <w:tcPr>
            <w:tcW w:w="2589" w:type="dxa"/>
            <w:tcBorders>
              <w:top w:val="nil"/>
              <w:left w:val="nil"/>
              <w:bottom w:val="single" w:sz="4" w:space="0" w:color="auto"/>
              <w:right w:val="single" w:sz="4" w:space="0" w:color="auto"/>
            </w:tcBorders>
            <w:shd w:val="clear" w:color="auto" w:fill="auto"/>
            <w:hideMark/>
          </w:tcPr>
          <w:p w14:paraId="621978CE"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Smoking Cessation</w:t>
            </w:r>
          </w:p>
        </w:tc>
        <w:tc>
          <w:tcPr>
            <w:tcW w:w="1659" w:type="dxa"/>
            <w:tcBorders>
              <w:top w:val="nil"/>
              <w:left w:val="nil"/>
              <w:bottom w:val="single" w:sz="4" w:space="0" w:color="auto"/>
              <w:right w:val="single" w:sz="4" w:space="0" w:color="auto"/>
            </w:tcBorders>
            <w:shd w:val="clear" w:color="auto" w:fill="auto"/>
            <w:hideMark/>
          </w:tcPr>
          <w:p w14:paraId="063C74A5"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8539071"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$42,500</w:t>
            </w:r>
          </w:p>
        </w:tc>
        <w:tc>
          <w:tcPr>
            <w:tcW w:w="1452" w:type="dxa"/>
            <w:tcBorders>
              <w:top w:val="nil"/>
              <w:left w:val="nil"/>
              <w:bottom w:val="single" w:sz="4" w:space="0" w:color="auto"/>
              <w:right w:val="single" w:sz="4" w:space="0" w:color="auto"/>
            </w:tcBorders>
            <w:shd w:val="clear" w:color="auto" w:fill="auto"/>
            <w:noWrap/>
            <w:hideMark/>
          </w:tcPr>
          <w:p w14:paraId="18D9293A"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$11,000</w:t>
            </w:r>
          </w:p>
        </w:tc>
        <w:tc>
          <w:tcPr>
            <w:tcW w:w="1452" w:type="dxa"/>
            <w:tcBorders>
              <w:top w:val="nil"/>
              <w:left w:val="nil"/>
              <w:bottom w:val="single" w:sz="4" w:space="0" w:color="auto"/>
              <w:right w:val="single" w:sz="4" w:space="0" w:color="auto"/>
            </w:tcBorders>
            <w:shd w:val="clear" w:color="auto" w:fill="auto"/>
            <w:noWrap/>
            <w:hideMark/>
          </w:tcPr>
          <w:p w14:paraId="5E0F584E"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$42,500</w:t>
            </w:r>
          </w:p>
        </w:tc>
      </w:tr>
      <w:tr w:rsidR="003F6312" w:rsidRPr="00EA7615" w14:paraId="4782B2E2"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0C52441"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Auckland</w:t>
            </w:r>
          </w:p>
        </w:tc>
        <w:tc>
          <w:tcPr>
            <w:tcW w:w="2589" w:type="dxa"/>
            <w:tcBorders>
              <w:top w:val="nil"/>
              <w:left w:val="nil"/>
              <w:bottom w:val="single" w:sz="4" w:space="0" w:color="auto"/>
              <w:right w:val="single" w:sz="4" w:space="0" w:color="auto"/>
            </w:tcBorders>
            <w:shd w:val="clear" w:color="auto" w:fill="auto"/>
            <w:hideMark/>
          </w:tcPr>
          <w:p w14:paraId="560CC347"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Under 14 After Hours dispensing</w:t>
            </w:r>
          </w:p>
        </w:tc>
        <w:tc>
          <w:tcPr>
            <w:tcW w:w="1659" w:type="dxa"/>
            <w:tcBorders>
              <w:top w:val="nil"/>
              <w:left w:val="nil"/>
              <w:bottom w:val="single" w:sz="4" w:space="0" w:color="auto"/>
              <w:right w:val="single" w:sz="4" w:space="0" w:color="auto"/>
            </w:tcBorders>
            <w:shd w:val="clear" w:color="auto" w:fill="auto"/>
            <w:hideMark/>
          </w:tcPr>
          <w:p w14:paraId="42AC69C3"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B62380D"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 xml:space="preserve"> Uncapped </w:t>
            </w:r>
          </w:p>
        </w:tc>
        <w:tc>
          <w:tcPr>
            <w:tcW w:w="1452" w:type="dxa"/>
            <w:tcBorders>
              <w:top w:val="nil"/>
              <w:left w:val="nil"/>
              <w:bottom w:val="single" w:sz="4" w:space="0" w:color="auto"/>
              <w:right w:val="single" w:sz="4" w:space="0" w:color="auto"/>
            </w:tcBorders>
            <w:shd w:val="clear" w:color="auto" w:fill="auto"/>
            <w:noWrap/>
            <w:hideMark/>
          </w:tcPr>
          <w:p w14:paraId="320D3F3D"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$51,018</w:t>
            </w:r>
          </w:p>
        </w:tc>
        <w:tc>
          <w:tcPr>
            <w:tcW w:w="1452" w:type="dxa"/>
            <w:tcBorders>
              <w:top w:val="nil"/>
              <w:left w:val="nil"/>
              <w:bottom w:val="single" w:sz="4" w:space="0" w:color="auto"/>
              <w:right w:val="single" w:sz="4" w:space="0" w:color="auto"/>
            </w:tcBorders>
            <w:shd w:val="clear" w:color="auto" w:fill="auto"/>
            <w:noWrap/>
            <w:hideMark/>
          </w:tcPr>
          <w:p w14:paraId="413FCC05"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 xml:space="preserve"> Uncapped </w:t>
            </w:r>
          </w:p>
        </w:tc>
      </w:tr>
      <w:tr w:rsidR="003F6312" w:rsidRPr="00EA7615" w14:paraId="4D03A1AF"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C15647C"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Auckland</w:t>
            </w:r>
          </w:p>
        </w:tc>
        <w:tc>
          <w:tcPr>
            <w:tcW w:w="2589" w:type="dxa"/>
            <w:tcBorders>
              <w:top w:val="nil"/>
              <w:left w:val="nil"/>
              <w:bottom w:val="single" w:sz="4" w:space="0" w:color="auto"/>
              <w:right w:val="single" w:sz="4" w:space="0" w:color="auto"/>
            </w:tcBorders>
            <w:shd w:val="clear" w:color="auto" w:fill="auto"/>
            <w:hideMark/>
          </w:tcPr>
          <w:p w14:paraId="5BBCE7D3"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Waste management</w:t>
            </w:r>
          </w:p>
        </w:tc>
        <w:tc>
          <w:tcPr>
            <w:tcW w:w="1659" w:type="dxa"/>
            <w:tcBorders>
              <w:top w:val="nil"/>
              <w:left w:val="nil"/>
              <w:bottom w:val="single" w:sz="4" w:space="0" w:color="auto"/>
              <w:right w:val="single" w:sz="4" w:space="0" w:color="auto"/>
            </w:tcBorders>
            <w:shd w:val="clear" w:color="auto" w:fill="auto"/>
            <w:hideMark/>
          </w:tcPr>
          <w:p w14:paraId="79167060" w14:textId="77777777" w:rsidR="00EA7615" w:rsidRPr="00EA7615" w:rsidRDefault="00EA7615"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6CE21433"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$107,808</w:t>
            </w:r>
          </w:p>
        </w:tc>
        <w:tc>
          <w:tcPr>
            <w:tcW w:w="1452" w:type="dxa"/>
            <w:tcBorders>
              <w:top w:val="nil"/>
              <w:left w:val="nil"/>
              <w:bottom w:val="single" w:sz="4" w:space="0" w:color="auto"/>
              <w:right w:val="single" w:sz="4" w:space="0" w:color="auto"/>
            </w:tcBorders>
            <w:shd w:val="clear" w:color="auto" w:fill="auto"/>
            <w:noWrap/>
            <w:hideMark/>
          </w:tcPr>
          <w:p w14:paraId="382DD626"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$76,643</w:t>
            </w:r>
          </w:p>
        </w:tc>
        <w:tc>
          <w:tcPr>
            <w:tcW w:w="1452" w:type="dxa"/>
            <w:tcBorders>
              <w:top w:val="nil"/>
              <w:left w:val="nil"/>
              <w:bottom w:val="single" w:sz="4" w:space="0" w:color="auto"/>
              <w:right w:val="single" w:sz="4" w:space="0" w:color="auto"/>
            </w:tcBorders>
            <w:shd w:val="clear" w:color="auto" w:fill="auto"/>
            <w:noWrap/>
            <w:hideMark/>
          </w:tcPr>
          <w:p w14:paraId="517D3FC1" w14:textId="77777777" w:rsidR="00EA7615" w:rsidRPr="00EA7615" w:rsidRDefault="00EA7615" w:rsidP="00E5551F">
            <w:pPr>
              <w:spacing w:after="0" w:line="240" w:lineRule="auto"/>
              <w:jc w:val="right"/>
              <w:rPr>
                <w:rFonts w:eastAsia="Times New Roman"/>
                <w:color w:val="000000"/>
                <w:lang w:eastAsia="en-NZ"/>
              </w:rPr>
            </w:pPr>
            <w:r w:rsidRPr="00EA7615">
              <w:rPr>
                <w:rFonts w:eastAsia="Times New Roman"/>
                <w:color w:val="000000"/>
                <w:lang w:eastAsia="en-NZ"/>
              </w:rPr>
              <w:t>$113,199</w:t>
            </w:r>
          </w:p>
        </w:tc>
      </w:tr>
      <w:tr w:rsidR="00E5551F" w:rsidRPr="00EA7615" w14:paraId="3613DFEB"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tcPr>
          <w:p w14:paraId="03F02426" w14:textId="014AC9D8"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Auckland</w:t>
            </w:r>
          </w:p>
        </w:tc>
        <w:tc>
          <w:tcPr>
            <w:tcW w:w="2589" w:type="dxa"/>
            <w:tcBorders>
              <w:top w:val="nil"/>
              <w:left w:val="nil"/>
              <w:bottom w:val="single" w:sz="4" w:space="0" w:color="auto"/>
              <w:right w:val="single" w:sz="4" w:space="0" w:color="auto"/>
            </w:tcBorders>
            <w:shd w:val="clear" w:color="auto" w:fill="auto"/>
          </w:tcPr>
          <w:p w14:paraId="2EA76F77" w14:textId="2D2E222F"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Hepatitis C Test &amp; Treat</w:t>
            </w:r>
          </w:p>
        </w:tc>
        <w:tc>
          <w:tcPr>
            <w:tcW w:w="1659" w:type="dxa"/>
            <w:tcBorders>
              <w:top w:val="nil"/>
              <w:left w:val="nil"/>
              <w:bottom w:val="single" w:sz="4" w:space="0" w:color="auto"/>
              <w:right w:val="single" w:sz="4" w:space="0" w:color="auto"/>
            </w:tcBorders>
            <w:shd w:val="clear" w:color="auto" w:fill="auto"/>
          </w:tcPr>
          <w:p w14:paraId="686C01C5" w14:textId="5DE24030"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tcPr>
          <w:p w14:paraId="128CBEBB" w14:textId="4BC551FB"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$46,531</w:t>
            </w:r>
          </w:p>
        </w:tc>
        <w:tc>
          <w:tcPr>
            <w:tcW w:w="1452" w:type="dxa"/>
            <w:tcBorders>
              <w:top w:val="nil"/>
              <w:left w:val="nil"/>
              <w:bottom w:val="single" w:sz="4" w:space="0" w:color="auto"/>
              <w:right w:val="single" w:sz="4" w:space="0" w:color="auto"/>
            </w:tcBorders>
            <w:shd w:val="clear" w:color="auto" w:fill="auto"/>
            <w:noWrap/>
          </w:tcPr>
          <w:p w14:paraId="3C7DCF72" w14:textId="6BE6F8ED"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$20,925</w:t>
            </w:r>
          </w:p>
        </w:tc>
        <w:tc>
          <w:tcPr>
            <w:tcW w:w="1452" w:type="dxa"/>
            <w:tcBorders>
              <w:top w:val="nil"/>
              <w:left w:val="nil"/>
              <w:bottom w:val="single" w:sz="4" w:space="0" w:color="auto"/>
              <w:right w:val="single" w:sz="4" w:space="0" w:color="auto"/>
            </w:tcBorders>
            <w:shd w:val="clear" w:color="auto" w:fill="auto"/>
            <w:noWrap/>
          </w:tcPr>
          <w:p w14:paraId="418C1524" w14:textId="16E887C6"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$48,858</w:t>
            </w:r>
          </w:p>
        </w:tc>
      </w:tr>
      <w:tr w:rsidR="00E5551F" w:rsidRPr="00EA7615" w14:paraId="5A79F414"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tcPr>
          <w:p w14:paraId="55F6D3BC" w14:textId="71AD6B2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Auckland</w:t>
            </w:r>
          </w:p>
        </w:tc>
        <w:tc>
          <w:tcPr>
            <w:tcW w:w="2589" w:type="dxa"/>
            <w:tcBorders>
              <w:top w:val="nil"/>
              <w:left w:val="nil"/>
              <w:bottom w:val="single" w:sz="4" w:space="0" w:color="auto"/>
              <w:right w:val="single" w:sz="4" w:space="0" w:color="auto"/>
            </w:tcBorders>
            <w:shd w:val="clear" w:color="auto" w:fill="auto"/>
          </w:tcPr>
          <w:p w14:paraId="7925ACC2" w14:textId="24F4A829" w:rsidR="00E5551F" w:rsidRPr="00EA7615" w:rsidRDefault="00E5551F" w:rsidP="00E5551F">
            <w:pPr>
              <w:spacing w:after="0" w:line="240" w:lineRule="auto"/>
              <w:rPr>
                <w:rFonts w:eastAsia="Times New Roman"/>
                <w:color w:val="000000"/>
                <w:lang w:eastAsia="en-NZ"/>
              </w:rPr>
            </w:pPr>
            <w:r w:rsidRPr="00D00A6A">
              <w:rPr>
                <w:rFonts w:eastAsia="Times New Roman"/>
                <w:color w:val="000000"/>
                <w:lang w:eastAsia="en-NZ"/>
              </w:rPr>
              <w:t>Epidermolysis Bullosa Supplies</w:t>
            </w:r>
          </w:p>
        </w:tc>
        <w:tc>
          <w:tcPr>
            <w:tcW w:w="1659" w:type="dxa"/>
            <w:tcBorders>
              <w:top w:val="nil"/>
              <w:left w:val="nil"/>
              <w:bottom w:val="single" w:sz="4" w:space="0" w:color="auto"/>
              <w:right w:val="single" w:sz="4" w:space="0" w:color="auto"/>
            </w:tcBorders>
            <w:shd w:val="clear" w:color="auto" w:fill="auto"/>
          </w:tcPr>
          <w:p w14:paraId="35618A09" w14:textId="58E4036F"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tcPr>
          <w:p w14:paraId="79F942F9" w14:textId="3E64B1A9"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$40,000</w:t>
            </w:r>
          </w:p>
        </w:tc>
        <w:tc>
          <w:tcPr>
            <w:tcW w:w="1452" w:type="dxa"/>
            <w:tcBorders>
              <w:top w:val="nil"/>
              <w:left w:val="nil"/>
              <w:bottom w:val="single" w:sz="4" w:space="0" w:color="auto"/>
              <w:right w:val="single" w:sz="4" w:space="0" w:color="auto"/>
            </w:tcBorders>
            <w:shd w:val="clear" w:color="auto" w:fill="auto"/>
            <w:noWrap/>
          </w:tcPr>
          <w:p w14:paraId="6A8B4423" w14:textId="38006F4B"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$39,647</w:t>
            </w:r>
          </w:p>
        </w:tc>
        <w:tc>
          <w:tcPr>
            <w:tcW w:w="1452" w:type="dxa"/>
            <w:tcBorders>
              <w:top w:val="nil"/>
              <w:left w:val="nil"/>
              <w:bottom w:val="single" w:sz="4" w:space="0" w:color="auto"/>
              <w:right w:val="single" w:sz="4" w:space="0" w:color="auto"/>
            </w:tcBorders>
            <w:shd w:val="clear" w:color="auto" w:fill="auto"/>
            <w:noWrap/>
          </w:tcPr>
          <w:p w14:paraId="7BC1F250" w14:textId="03BA745B"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$40,000</w:t>
            </w:r>
          </w:p>
        </w:tc>
      </w:tr>
      <w:tr w:rsidR="00E5551F" w:rsidRPr="00EA7615" w14:paraId="6972AFC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F5E96D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Waitematā</w:t>
            </w:r>
          </w:p>
        </w:tc>
        <w:tc>
          <w:tcPr>
            <w:tcW w:w="2589" w:type="dxa"/>
            <w:tcBorders>
              <w:top w:val="nil"/>
              <w:left w:val="nil"/>
              <w:bottom w:val="single" w:sz="4" w:space="0" w:color="auto"/>
              <w:right w:val="single" w:sz="4" w:space="0" w:color="auto"/>
            </w:tcBorders>
            <w:shd w:val="clear" w:color="auto" w:fill="auto"/>
            <w:hideMark/>
          </w:tcPr>
          <w:p w14:paraId="0ACE391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 dispensing</w:t>
            </w:r>
          </w:p>
        </w:tc>
        <w:tc>
          <w:tcPr>
            <w:tcW w:w="1659" w:type="dxa"/>
            <w:tcBorders>
              <w:top w:val="nil"/>
              <w:left w:val="nil"/>
              <w:bottom w:val="single" w:sz="4" w:space="0" w:color="auto"/>
              <w:right w:val="single" w:sz="4" w:space="0" w:color="auto"/>
            </w:tcBorders>
            <w:shd w:val="clear" w:color="auto" w:fill="auto"/>
            <w:hideMark/>
          </w:tcPr>
          <w:p w14:paraId="246FC4B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ED9CF1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xml:space="preserve"> Uncapped </w:t>
            </w:r>
          </w:p>
        </w:tc>
        <w:tc>
          <w:tcPr>
            <w:tcW w:w="1452" w:type="dxa"/>
            <w:tcBorders>
              <w:top w:val="nil"/>
              <w:left w:val="nil"/>
              <w:bottom w:val="single" w:sz="4" w:space="0" w:color="auto"/>
              <w:right w:val="single" w:sz="4" w:space="0" w:color="auto"/>
            </w:tcBorders>
            <w:shd w:val="clear" w:color="auto" w:fill="auto"/>
            <w:noWrap/>
            <w:hideMark/>
          </w:tcPr>
          <w:p w14:paraId="34EB34F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$96,726</w:t>
            </w:r>
          </w:p>
        </w:tc>
        <w:tc>
          <w:tcPr>
            <w:tcW w:w="1452" w:type="dxa"/>
            <w:tcBorders>
              <w:top w:val="nil"/>
              <w:left w:val="nil"/>
              <w:bottom w:val="single" w:sz="4" w:space="0" w:color="auto"/>
              <w:right w:val="single" w:sz="4" w:space="0" w:color="auto"/>
            </w:tcBorders>
            <w:shd w:val="clear" w:color="auto" w:fill="auto"/>
            <w:noWrap/>
            <w:hideMark/>
          </w:tcPr>
          <w:p w14:paraId="3E5BF92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xml:space="preserve"> Uncapped </w:t>
            </w:r>
          </w:p>
        </w:tc>
      </w:tr>
      <w:tr w:rsidR="00E5551F" w:rsidRPr="00EA7615" w14:paraId="355B4DD8"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FCD3D6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Waitematā</w:t>
            </w:r>
          </w:p>
        </w:tc>
        <w:tc>
          <w:tcPr>
            <w:tcW w:w="2589" w:type="dxa"/>
            <w:tcBorders>
              <w:top w:val="nil"/>
              <w:left w:val="nil"/>
              <w:bottom w:val="single" w:sz="4" w:space="0" w:color="auto"/>
              <w:right w:val="single" w:sz="4" w:space="0" w:color="auto"/>
            </w:tcBorders>
            <w:shd w:val="clear" w:color="auto" w:fill="auto"/>
            <w:hideMark/>
          </w:tcPr>
          <w:p w14:paraId="2FB889E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Waste management</w:t>
            </w:r>
          </w:p>
        </w:tc>
        <w:tc>
          <w:tcPr>
            <w:tcW w:w="1659" w:type="dxa"/>
            <w:tcBorders>
              <w:top w:val="nil"/>
              <w:left w:val="nil"/>
              <w:bottom w:val="single" w:sz="4" w:space="0" w:color="auto"/>
              <w:right w:val="single" w:sz="4" w:space="0" w:color="auto"/>
            </w:tcBorders>
            <w:shd w:val="clear" w:color="auto" w:fill="auto"/>
            <w:hideMark/>
          </w:tcPr>
          <w:p w14:paraId="558F50D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761D0D7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$120,684</w:t>
            </w:r>
          </w:p>
        </w:tc>
        <w:tc>
          <w:tcPr>
            <w:tcW w:w="1452" w:type="dxa"/>
            <w:tcBorders>
              <w:top w:val="nil"/>
              <w:left w:val="nil"/>
              <w:bottom w:val="single" w:sz="4" w:space="0" w:color="auto"/>
              <w:right w:val="single" w:sz="4" w:space="0" w:color="auto"/>
            </w:tcBorders>
            <w:shd w:val="clear" w:color="auto" w:fill="auto"/>
            <w:noWrap/>
            <w:hideMark/>
          </w:tcPr>
          <w:p w14:paraId="539B55E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$94,986</w:t>
            </w:r>
          </w:p>
        </w:tc>
        <w:tc>
          <w:tcPr>
            <w:tcW w:w="1452" w:type="dxa"/>
            <w:tcBorders>
              <w:top w:val="nil"/>
              <w:left w:val="nil"/>
              <w:bottom w:val="single" w:sz="4" w:space="0" w:color="auto"/>
              <w:right w:val="single" w:sz="4" w:space="0" w:color="auto"/>
            </w:tcBorders>
            <w:shd w:val="clear" w:color="auto" w:fill="auto"/>
            <w:noWrap/>
            <w:hideMark/>
          </w:tcPr>
          <w:p w14:paraId="093AF1C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$126,719</w:t>
            </w:r>
          </w:p>
        </w:tc>
      </w:tr>
      <w:tr w:rsidR="00E5551F" w:rsidRPr="00EA7615" w14:paraId="6966386B"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AC6216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Waitematā</w:t>
            </w:r>
          </w:p>
        </w:tc>
        <w:tc>
          <w:tcPr>
            <w:tcW w:w="2589" w:type="dxa"/>
            <w:tcBorders>
              <w:top w:val="nil"/>
              <w:left w:val="nil"/>
              <w:bottom w:val="single" w:sz="4" w:space="0" w:color="auto"/>
              <w:right w:val="single" w:sz="4" w:space="0" w:color="auto"/>
            </w:tcBorders>
            <w:shd w:val="clear" w:color="auto" w:fill="auto"/>
            <w:hideMark/>
          </w:tcPr>
          <w:p w14:paraId="6DFD10C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Administration of Routine Antenatal Anti-D Prophylaxis</w:t>
            </w:r>
          </w:p>
        </w:tc>
        <w:tc>
          <w:tcPr>
            <w:tcW w:w="1659" w:type="dxa"/>
            <w:tcBorders>
              <w:top w:val="nil"/>
              <w:left w:val="nil"/>
              <w:bottom w:val="single" w:sz="4" w:space="0" w:color="auto"/>
              <w:right w:val="single" w:sz="4" w:space="0" w:color="auto"/>
            </w:tcBorders>
            <w:shd w:val="clear" w:color="auto" w:fill="auto"/>
            <w:hideMark/>
          </w:tcPr>
          <w:p w14:paraId="2079E61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F7C7F3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$10,800</w:t>
            </w:r>
          </w:p>
        </w:tc>
        <w:tc>
          <w:tcPr>
            <w:tcW w:w="1452" w:type="dxa"/>
            <w:tcBorders>
              <w:top w:val="nil"/>
              <w:left w:val="nil"/>
              <w:bottom w:val="single" w:sz="4" w:space="0" w:color="auto"/>
              <w:right w:val="single" w:sz="4" w:space="0" w:color="auto"/>
            </w:tcBorders>
            <w:shd w:val="clear" w:color="auto" w:fill="auto"/>
            <w:noWrap/>
            <w:hideMark/>
          </w:tcPr>
          <w:p w14:paraId="6629DED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$783</w:t>
            </w:r>
          </w:p>
        </w:tc>
        <w:tc>
          <w:tcPr>
            <w:tcW w:w="1452" w:type="dxa"/>
            <w:tcBorders>
              <w:top w:val="nil"/>
              <w:left w:val="nil"/>
              <w:bottom w:val="single" w:sz="4" w:space="0" w:color="auto"/>
              <w:right w:val="single" w:sz="4" w:space="0" w:color="auto"/>
            </w:tcBorders>
            <w:shd w:val="clear" w:color="auto" w:fill="auto"/>
            <w:noWrap/>
            <w:hideMark/>
          </w:tcPr>
          <w:p w14:paraId="6F56A0D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$10,800</w:t>
            </w:r>
          </w:p>
        </w:tc>
      </w:tr>
      <w:tr w:rsidR="00E5551F" w:rsidRPr="00EA7615" w14:paraId="064FAA33"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18F3DB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Waitematā</w:t>
            </w:r>
          </w:p>
        </w:tc>
        <w:tc>
          <w:tcPr>
            <w:tcW w:w="2589" w:type="dxa"/>
            <w:tcBorders>
              <w:top w:val="nil"/>
              <w:left w:val="nil"/>
              <w:bottom w:val="single" w:sz="4" w:space="0" w:color="auto"/>
              <w:right w:val="single" w:sz="4" w:space="0" w:color="auto"/>
            </w:tcBorders>
            <w:shd w:val="clear" w:color="auto" w:fill="auto"/>
            <w:hideMark/>
          </w:tcPr>
          <w:p w14:paraId="3F3F249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Medicines use review</w:t>
            </w:r>
          </w:p>
        </w:tc>
        <w:tc>
          <w:tcPr>
            <w:tcW w:w="1659" w:type="dxa"/>
            <w:tcBorders>
              <w:top w:val="nil"/>
              <w:left w:val="nil"/>
              <w:bottom w:val="single" w:sz="4" w:space="0" w:color="auto"/>
              <w:right w:val="single" w:sz="4" w:space="0" w:color="auto"/>
            </w:tcBorders>
            <w:shd w:val="clear" w:color="auto" w:fill="auto"/>
            <w:hideMark/>
          </w:tcPr>
          <w:p w14:paraId="746C8F6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3C6194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$165,792</w:t>
            </w:r>
          </w:p>
        </w:tc>
        <w:tc>
          <w:tcPr>
            <w:tcW w:w="1452" w:type="dxa"/>
            <w:tcBorders>
              <w:top w:val="nil"/>
              <w:left w:val="nil"/>
              <w:bottom w:val="single" w:sz="4" w:space="0" w:color="auto"/>
              <w:right w:val="single" w:sz="4" w:space="0" w:color="auto"/>
            </w:tcBorders>
            <w:shd w:val="clear" w:color="auto" w:fill="auto"/>
            <w:noWrap/>
            <w:hideMark/>
          </w:tcPr>
          <w:p w14:paraId="61C41E0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$22,276</w:t>
            </w:r>
          </w:p>
        </w:tc>
        <w:tc>
          <w:tcPr>
            <w:tcW w:w="1452" w:type="dxa"/>
            <w:tcBorders>
              <w:top w:val="nil"/>
              <w:left w:val="nil"/>
              <w:bottom w:val="single" w:sz="4" w:space="0" w:color="auto"/>
              <w:right w:val="single" w:sz="4" w:space="0" w:color="auto"/>
            </w:tcBorders>
            <w:shd w:val="clear" w:color="auto" w:fill="auto"/>
            <w:noWrap/>
            <w:hideMark/>
          </w:tcPr>
          <w:p w14:paraId="3BC16BC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$174,109</w:t>
            </w:r>
          </w:p>
        </w:tc>
      </w:tr>
      <w:tr w:rsidR="00E5551F" w:rsidRPr="00EA7615" w14:paraId="74EFB3ED"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9412D4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Waitematā</w:t>
            </w:r>
          </w:p>
        </w:tc>
        <w:tc>
          <w:tcPr>
            <w:tcW w:w="2589" w:type="dxa"/>
            <w:tcBorders>
              <w:top w:val="nil"/>
              <w:left w:val="nil"/>
              <w:bottom w:val="single" w:sz="4" w:space="0" w:color="auto"/>
              <w:right w:val="single" w:sz="4" w:space="0" w:color="auto"/>
            </w:tcBorders>
            <w:shd w:val="clear" w:color="auto" w:fill="auto"/>
            <w:hideMark/>
          </w:tcPr>
          <w:p w14:paraId="147228C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Smoking Cessation</w:t>
            </w:r>
          </w:p>
        </w:tc>
        <w:tc>
          <w:tcPr>
            <w:tcW w:w="1659" w:type="dxa"/>
            <w:tcBorders>
              <w:top w:val="nil"/>
              <w:left w:val="nil"/>
              <w:bottom w:val="single" w:sz="4" w:space="0" w:color="auto"/>
              <w:right w:val="single" w:sz="4" w:space="0" w:color="auto"/>
            </w:tcBorders>
            <w:shd w:val="clear" w:color="auto" w:fill="auto"/>
            <w:hideMark/>
          </w:tcPr>
          <w:p w14:paraId="7A94028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B3309B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$59,300</w:t>
            </w:r>
          </w:p>
        </w:tc>
        <w:tc>
          <w:tcPr>
            <w:tcW w:w="1452" w:type="dxa"/>
            <w:tcBorders>
              <w:top w:val="nil"/>
              <w:left w:val="nil"/>
              <w:bottom w:val="single" w:sz="4" w:space="0" w:color="auto"/>
              <w:right w:val="single" w:sz="4" w:space="0" w:color="auto"/>
            </w:tcBorders>
            <w:shd w:val="clear" w:color="auto" w:fill="auto"/>
            <w:noWrap/>
            <w:hideMark/>
          </w:tcPr>
          <w:p w14:paraId="1009266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$10,000</w:t>
            </w:r>
          </w:p>
        </w:tc>
        <w:tc>
          <w:tcPr>
            <w:tcW w:w="1452" w:type="dxa"/>
            <w:tcBorders>
              <w:top w:val="nil"/>
              <w:left w:val="nil"/>
              <w:bottom w:val="single" w:sz="4" w:space="0" w:color="auto"/>
              <w:right w:val="single" w:sz="4" w:space="0" w:color="auto"/>
            </w:tcBorders>
            <w:shd w:val="clear" w:color="auto" w:fill="auto"/>
            <w:noWrap/>
            <w:hideMark/>
          </w:tcPr>
          <w:p w14:paraId="4A13CEC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$53,800</w:t>
            </w:r>
          </w:p>
        </w:tc>
      </w:tr>
      <w:tr w:rsidR="00E5551F" w:rsidRPr="00EA7615" w14:paraId="72EEB4C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F13FDE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Waitematā</w:t>
            </w:r>
          </w:p>
        </w:tc>
        <w:tc>
          <w:tcPr>
            <w:tcW w:w="2589" w:type="dxa"/>
            <w:tcBorders>
              <w:top w:val="nil"/>
              <w:left w:val="nil"/>
              <w:bottom w:val="single" w:sz="4" w:space="0" w:color="auto"/>
              <w:right w:val="single" w:sz="4" w:space="0" w:color="auto"/>
            </w:tcBorders>
            <w:shd w:val="clear" w:color="auto" w:fill="auto"/>
            <w:hideMark/>
          </w:tcPr>
          <w:p w14:paraId="6CFFA1B0" w14:textId="07189B2A" w:rsidR="00E5551F" w:rsidRPr="00EA7615" w:rsidRDefault="00E5551F" w:rsidP="00E5551F">
            <w:pPr>
              <w:spacing w:after="0" w:line="240" w:lineRule="auto"/>
              <w:rPr>
                <w:rFonts w:eastAsia="Times New Roman"/>
                <w:color w:val="000000"/>
                <w:lang w:eastAsia="en-NZ"/>
              </w:rPr>
            </w:pPr>
            <w:r w:rsidRPr="00D00A6A">
              <w:rPr>
                <w:rFonts w:eastAsia="Times New Roman"/>
                <w:color w:val="000000"/>
                <w:lang w:eastAsia="en-NZ"/>
              </w:rPr>
              <w:t>Epidermolysis Bullosa Supplies</w:t>
            </w:r>
          </w:p>
        </w:tc>
        <w:tc>
          <w:tcPr>
            <w:tcW w:w="1659" w:type="dxa"/>
            <w:tcBorders>
              <w:top w:val="nil"/>
              <w:left w:val="nil"/>
              <w:bottom w:val="single" w:sz="4" w:space="0" w:color="auto"/>
              <w:right w:val="single" w:sz="4" w:space="0" w:color="auto"/>
            </w:tcBorders>
            <w:shd w:val="clear" w:color="auto" w:fill="auto"/>
            <w:hideMark/>
          </w:tcPr>
          <w:p w14:paraId="25EACE0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BEDD9F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$34,000</w:t>
            </w:r>
          </w:p>
        </w:tc>
        <w:tc>
          <w:tcPr>
            <w:tcW w:w="1452" w:type="dxa"/>
            <w:tcBorders>
              <w:top w:val="nil"/>
              <w:left w:val="nil"/>
              <w:bottom w:val="single" w:sz="4" w:space="0" w:color="auto"/>
              <w:right w:val="single" w:sz="4" w:space="0" w:color="auto"/>
            </w:tcBorders>
            <w:shd w:val="clear" w:color="auto" w:fill="auto"/>
            <w:noWrap/>
            <w:hideMark/>
          </w:tcPr>
          <w:p w14:paraId="2ECF141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$8,170</w:t>
            </w:r>
          </w:p>
        </w:tc>
        <w:tc>
          <w:tcPr>
            <w:tcW w:w="1452" w:type="dxa"/>
            <w:tcBorders>
              <w:top w:val="nil"/>
              <w:left w:val="nil"/>
              <w:bottom w:val="single" w:sz="4" w:space="0" w:color="auto"/>
              <w:right w:val="single" w:sz="4" w:space="0" w:color="auto"/>
            </w:tcBorders>
            <w:shd w:val="clear" w:color="auto" w:fill="auto"/>
            <w:noWrap/>
            <w:hideMark/>
          </w:tcPr>
          <w:p w14:paraId="5942CE3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$34,000</w:t>
            </w:r>
          </w:p>
        </w:tc>
      </w:tr>
      <w:tr w:rsidR="00E5551F" w:rsidRPr="00EA7615" w14:paraId="7ED12760"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4A992B9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Counties Manukau</w:t>
            </w:r>
          </w:p>
        </w:tc>
        <w:tc>
          <w:tcPr>
            <w:tcW w:w="2589" w:type="dxa"/>
            <w:tcBorders>
              <w:top w:val="nil"/>
              <w:left w:val="nil"/>
              <w:bottom w:val="single" w:sz="4" w:space="0" w:color="auto"/>
              <w:right w:val="single" w:sz="4" w:space="0" w:color="auto"/>
            </w:tcBorders>
            <w:shd w:val="clear" w:color="auto" w:fill="auto"/>
            <w:hideMark/>
          </w:tcPr>
          <w:p w14:paraId="712A848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Gout Busters</w:t>
            </w:r>
          </w:p>
        </w:tc>
        <w:tc>
          <w:tcPr>
            <w:tcW w:w="1659" w:type="dxa"/>
            <w:tcBorders>
              <w:top w:val="nil"/>
              <w:left w:val="nil"/>
              <w:bottom w:val="single" w:sz="4" w:space="0" w:color="auto"/>
              <w:right w:val="single" w:sz="4" w:space="0" w:color="auto"/>
            </w:tcBorders>
            <w:shd w:val="clear" w:color="auto" w:fill="auto"/>
            <w:hideMark/>
          </w:tcPr>
          <w:p w14:paraId="072B9AE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EE2FBB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$87,280</w:t>
            </w:r>
          </w:p>
        </w:tc>
        <w:tc>
          <w:tcPr>
            <w:tcW w:w="1452" w:type="dxa"/>
            <w:tcBorders>
              <w:top w:val="nil"/>
              <w:left w:val="nil"/>
              <w:bottom w:val="single" w:sz="4" w:space="0" w:color="auto"/>
              <w:right w:val="single" w:sz="4" w:space="0" w:color="auto"/>
            </w:tcBorders>
            <w:shd w:val="clear" w:color="auto" w:fill="auto"/>
            <w:noWrap/>
            <w:hideMark/>
          </w:tcPr>
          <w:p w14:paraId="54DF8D3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$12,786</w:t>
            </w:r>
          </w:p>
        </w:tc>
        <w:tc>
          <w:tcPr>
            <w:tcW w:w="1452" w:type="dxa"/>
            <w:tcBorders>
              <w:top w:val="nil"/>
              <w:left w:val="nil"/>
              <w:bottom w:val="single" w:sz="4" w:space="0" w:color="auto"/>
              <w:right w:val="single" w:sz="4" w:space="0" w:color="auto"/>
            </w:tcBorders>
            <w:shd w:val="clear" w:color="auto" w:fill="auto"/>
            <w:noWrap/>
            <w:hideMark/>
          </w:tcPr>
          <w:p w14:paraId="1F39933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$17,706</w:t>
            </w:r>
          </w:p>
        </w:tc>
      </w:tr>
      <w:tr w:rsidR="00E5551F" w:rsidRPr="00EA7615" w14:paraId="0E335C48"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8E086E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lastRenderedPageBreak/>
              <w:t>Counties Manukau</w:t>
            </w:r>
          </w:p>
        </w:tc>
        <w:tc>
          <w:tcPr>
            <w:tcW w:w="2589" w:type="dxa"/>
            <w:tcBorders>
              <w:top w:val="nil"/>
              <w:left w:val="nil"/>
              <w:bottom w:val="single" w:sz="4" w:space="0" w:color="auto"/>
              <w:right w:val="single" w:sz="4" w:space="0" w:color="auto"/>
            </w:tcBorders>
            <w:shd w:val="clear" w:color="auto" w:fill="auto"/>
            <w:hideMark/>
          </w:tcPr>
          <w:p w14:paraId="18A3736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Hepatitis C Test &amp; Treat</w:t>
            </w:r>
          </w:p>
        </w:tc>
        <w:tc>
          <w:tcPr>
            <w:tcW w:w="1659" w:type="dxa"/>
            <w:tcBorders>
              <w:top w:val="nil"/>
              <w:left w:val="nil"/>
              <w:bottom w:val="single" w:sz="4" w:space="0" w:color="auto"/>
              <w:right w:val="single" w:sz="4" w:space="0" w:color="auto"/>
            </w:tcBorders>
            <w:shd w:val="clear" w:color="auto" w:fill="auto"/>
            <w:hideMark/>
          </w:tcPr>
          <w:p w14:paraId="519008F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DB3F86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$17,000</w:t>
            </w:r>
          </w:p>
        </w:tc>
        <w:tc>
          <w:tcPr>
            <w:tcW w:w="1452" w:type="dxa"/>
            <w:tcBorders>
              <w:top w:val="nil"/>
              <w:left w:val="nil"/>
              <w:bottom w:val="single" w:sz="4" w:space="0" w:color="auto"/>
              <w:right w:val="single" w:sz="4" w:space="0" w:color="auto"/>
            </w:tcBorders>
            <w:shd w:val="clear" w:color="auto" w:fill="auto"/>
            <w:noWrap/>
            <w:hideMark/>
          </w:tcPr>
          <w:p w14:paraId="1C4DE5C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$9,685</w:t>
            </w:r>
          </w:p>
        </w:tc>
        <w:tc>
          <w:tcPr>
            <w:tcW w:w="1452" w:type="dxa"/>
            <w:tcBorders>
              <w:top w:val="nil"/>
              <w:left w:val="nil"/>
              <w:bottom w:val="single" w:sz="4" w:space="0" w:color="auto"/>
              <w:right w:val="single" w:sz="4" w:space="0" w:color="auto"/>
            </w:tcBorders>
            <w:shd w:val="clear" w:color="auto" w:fill="auto"/>
            <w:noWrap/>
            <w:hideMark/>
          </w:tcPr>
          <w:p w14:paraId="7375EDD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$17,000</w:t>
            </w:r>
          </w:p>
        </w:tc>
      </w:tr>
      <w:tr w:rsidR="00E5551F" w:rsidRPr="00EA7615" w14:paraId="03005729"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367E8B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Counties Manukau</w:t>
            </w:r>
          </w:p>
        </w:tc>
        <w:tc>
          <w:tcPr>
            <w:tcW w:w="2589" w:type="dxa"/>
            <w:tcBorders>
              <w:top w:val="nil"/>
              <w:left w:val="nil"/>
              <w:bottom w:val="single" w:sz="4" w:space="0" w:color="auto"/>
              <w:right w:val="single" w:sz="4" w:space="0" w:color="auto"/>
            </w:tcBorders>
            <w:shd w:val="clear" w:color="auto" w:fill="auto"/>
            <w:hideMark/>
          </w:tcPr>
          <w:p w14:paraId="24583F1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Medicines use review</w:t>
            </w:r>
          </w:p>
        </w:tc>
        <w:tc>
          <w:tcPr>
            <w:tcW w:w="1659" w:type="dxa"/>
            <w:tcBorders>
              <w:top w:val="nil"/>
              <w:left w:val="nil"/>
              <w:bottom w:val="single" w:sz="4" w:space="0" w:color="auto"/>
              <w:right w:val="single" w:sz="4" w:space="0" w:color="auto"/>
            </w:tcBorders>
            <w:shd w:val="clear" w:color="auto" w:fill="auto"/>
            <w:hideMark/>
          </w:tcPr>
          <w:p w14:paraId="6878A06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6AD995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$82,150</w:t>
            </w:r>
          </w:p>
        </w:tc>
        <w:tc>
          <w:tcPr>
            <w:tcW w:w="1452" w:type="dxa"/>
            <w:tcBorders>
              <w:top w:val="nil"/>
              <w:left w:val="nil"/>
              <w:bottom w:val="single" w:sz="4" w:space="0" w:color="auto"/>
              <w:right w:val="single" w:sz="4" w:space="0" w:color="auto"/>
            </w:tcBorders>
            <w:shd w:val="clear" w:color="auto" w:fill="auto"/>
            <w:noWrap/>
            <w:hideMark/>
          </w:tcPr>
          <w:p w14:paraId="7CE0218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$391</w:t>
            </w:r>
          </w:p>
        </w:tc>
        <w:tc>
          <w:tcPr>
            <w:tcW w:w="1452" w:type="dxa"/>
            <w:tcBorders>
              <w:top w:val="nil"/>
              <w:left w:val="nil"/>
              <w:bottom w:val="single" w:sz="4" w:space="0" w:color="auto"/>
              <w:right w:val="single" w:sz="4" w:space="0" w:color="auto"/>
            </w:tcBorders>
            <w:shd w:val="clear" w:color="auto" w:fill="auto"/>
            <w:noWrap/>
            <w:hideMark/>
          </w:tcPr>
          <w:p w14:paraId="3D73152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$20,538</w:t>
            </w:r>
          </w:p>
        </w:tc>
      </w:tr>
      <w:tr w:rsidR="00E5551F" w:rsidRPr="00EA7615" w14:paraId="2DFB25DE"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3F1C846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Counties Manukau</w:t>
            </w:r>
          </w:p>
        </w:tc>
        <w:tc>
          <w:tcPr>
            <w:tcW w:w="2589" w:type="dxa"/>
            <w:tcBorders>
              <w:top w:val="nil"/>
              <w:left w:val="nil"/>
              <w:bottom w:val="single" w:sz="4" w:space="0" w:color="auto"/>
              <w:right w:val="single" w:sz="4" w:space="0" w:color="auto"/>
            </w:tcBorders>
            <w:shd w:val="clear" w:color="auto" w:fill="auto"/>
            <w:hideMark/>
          </w:tcPr>
          <w:p w14:paraId="440F57D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Optimising Diabetes project</w:t>
            </w:r>
          </w:p>
        </w:tc>
        <w:tc>
          <w:tcPr>
            <w:tcW w:w="1659" w:type="dxa"/>
            <w:tcBorders>
              <w:top w:val="nil"/>
              <w:left w:val="nil"/>
              <w:bottom w:val="single" w:sz="4" w:space="0" w:color="auto"/>
              <w:right w:val="single" w:sz="4" w:space="0" w:color="auto"/>
            </w:tcBorders>
            <w:shd w:val="clear" w:color="auto" w:fill="auto"/>
            <w:hideMark/>
          </w:tcPr>
          <w:p w14:paraId="1BA941A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47484AC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$63,565</w:t>
            </w:r>
          </w:p>
        </w:tc>
        <w:tc>
          <w:tcPr>
            <w:tcW w:w="1452" w:type="dxa"/>
            <w:tcBorders>
              <w:top w:val="nil"/>
              <w:left w:val="nil"/>
              <w:bottom w:val="single" w:sz="4" w:space="0" w:color="auto"/>
              <w:right w:val="single" w:sz="4" w:space="0" w:color="auto"/>
            </w:tcBorders>
            <w:shd w:val="clear" w:color="auto" w:fill="auto"/>
            <w:noWrap/>
            <w:hideMark/>
          </w:tcPr>
          <w:p w14:paraId="3B69AD7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$4,055</w:t>
            </w:r>
          </w:p>
        </w:tc>
        <w:tc>
          <w:tcPr>
            <w:tcW w:w="1452" w:type="dxa"/>
            <w:tcBorders>
              <w:top w:val="nil"/>
              <w:left w:val="nil"/>
              <w:bottom w:val="single" w:sz="4" w:space="0" w:color="auto"/>
              <w:right w:val="single" w:sz="4" w:space="0" w:color="auto"/>
            </w:tcBorders>
            <w:shd w:val="clear" w:color="auto" w:fill="auto"/>
            <w:noWrap/>
            <w:hideMark/>
          </w:tcPr>
          <w:p w14:paraId="603009F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$1,575</w:t>
            </w:r>
          </w:p>
        </w:tc>
      </w:tr>
      <w:tr w:rsidR="00E5551F" w:rsidRPr="00EA7615" w14:paraId="30E6CA0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6E8870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Counties Manukau</w:t>
            </w:r>
          </w:p>
        </w:tc>
        <w:tc>
          <w:tcPr>
            <w:tcW w:w="2589" w:type="dxa"/>
            <w:tcBorders>
              <w:top w:val="nil"/>
              <w:left w:val="nil"/>
              <w:bottom w:val="single" w:sz="4" w:space="0" w:color="auto"/>
              <w:right w:val="single" w:sz="4" w:space="0" w:color="auto"/>
            </w:tcBorders>
            <w:shd w:val="clear" w:color="auto" w:fill="auto"/>
            <w:hideMark/>
          </w:tcPr>
          <w:p w14:paraId="7190AEB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Owning My Gout</w:t>
            </w:r>
          </w:p>
        </w:tc>
        <w:tc>
          <w:tcPr>
            <w:tcW w:w="1659" w:type="dxa"/>
            <w:tcBorders>
              <w:top w:val="nil"/>
              <w:left w:val="nil"/>
              <w:bottom w:val="single" w:sz="4" w:space="0" w:color="auto"/>
              <w:right w:val="single" w:sz="4" w:space="0" w:color="auto"/>
            </w:tcBorders>
            <w:shd w:val="clear" w:color="auto" w:fill="auto"/>
            <w:hideMark/>
          </w:tcPr>
          <w:p w14:paraId="568AC15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4294A2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$36,382</w:t>
            </w:r>
          </w:p>
        </w:tc>
        <w:tc>
          <w:tcPr>
            <w:tcW w:w="1452" w:type="dxa"/>
            <w:tcBorders>
              <w:top w:val="nil"/>
              <w:left w:val="nil"/>
              <w:bottom w:val="single" w:sz="4" w:space="0" w:color="auto"/>
              <w:right w:val="single" w:sz="4" w:space="0" w:color="auto"/>
            </w:tcBorders>
            <w:shd w:val="clear" w:color="auto" w:fill="auto"/>
            <w:noWrap/>
            <w:hideMark/>
          </w:tcPr>
          <w:p w14:paraId="5F0DAE0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$12,205</w:t>
            </w:r>
          </w:p>
        </w:tc>
        <w:tc>
          <w:tcPr>
            <w:tcW w:w="1452" w:type="dxa"/>
            <w:tcBorders>
              <w:top w:val="nil"/>
              <w:left w:val="nil"/>
              <w:bottom w:val="single" w:sz="4" w:space="0" w:color="auto"/>
              <w:right w:val="single" w:sz="4" w:space="0" w:color="auto"/>
            </w:tcBorders>
            <w:shd w:val="clear" w:color="auto" w:fill="auto"/>
            <w:noWrap/>
            <w:hideMark/>
          </w:tcPr>
          <w:p w14:paraId="2ADB0F4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$9,096</w:t>
            </w:r>
          </w:p>
        </w:tc>
      </w:tr>
      <w:tr w:rsidR="00E5551F" w:rsidRPr="00EA7615" w14:paraId="2DB17A9E"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0E0315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Counties Manukau</w:t>
            </w:r>
          </w:p>
        </w:tc>
        <w:tc>
          <w:tcPr>
            <w:tcW w:w="2589" w:type="dxa"/>
            <w:tcBorders>
              <w:top w:val="nil"/>
              <w:left w:val="nil"/>
              <w:bottom w:val="single" w:sz="4" w:space="0" w:color="auto"/>
              <w:right w:val="single" w:sz="4" w:space="0" w:color="auto"/>
            </w:tcBorders>
            <w:shd w:val="clear" w:color="auto" w:fill="auto"/>
            <w:hideMark/>
          </w:tcPr>
          <w:p w14:paraId="53D20AE2" w14:textId="68C88656"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 xml:space="preserve">Pharmacy administration of routine antenatal </w:t>
            </w:r>
            <w:r>
              <w:rPr>
                <w:rFonts w:eastAsia="Times New Roman"/>
                <w:color w:val="000000"/>
                <w:lang w:eastAsia="en-NZ"/>
              </w:rPr>
              <w:t>anti</w:t>
            </w:r>
            <w:r w:rsidRPr="00EA7615">
              <w:rPr>
                <w:rFonts w:eastAsia="Times New Roman"/>
                <w:color w:val="000000"/>
                <w:lang w:eastAsia="en-NZ"/>
              </w:rPr>
              <w:t>-D prophylaxis</w:t>
            </w:r>
          </w:p>
        </w:tc>
        <w:tc>
          <w:tcPr>
            <w:tcW w:w="1659" w:type="dxa"/>
            <w:tcBorders>
              <w:top w:val="nil"/>
              <w:left w:val="nil"/>
              <w:bottom w:val="single" w:sz="4" w:space="0" w:color="auto"/>
              <w:right w:val="single" w:sz="4" w:space="0" w:color="auto"/>
            </w:tcBorders>
            <w:shd w:val="clear" w:color="auto" w:fill="auto"/>
            <w:hideMark/>
          </w:tcPr>
          <w:p w14:paraId="3BF85AF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41C7826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uncapped</w:t>
            </w:r>
          </w:p>
        </w:tc>
        <w:tc>
          <w:tcPr>
            <w:tcW w:w="1452" w:type="dxa"/>
            <w:tcBorders>
              <w:top w:val="nil"/>
              <w:left w:val="nil"/>
              <w:bottom w:val="single" w:sz="4" w:space="0" w:color="auto"/>
              <w:right w:val="single" w:sz="4" w:space="0" w:color="auto"/>
            </w:tcBorders>
            <w:shd w:val="clear" w:color="auto" w:fill="auto"/>
            <w:noWrap/>
            <w:hideMark/>
          </w:tcPr>
          <w:p w14:paraId="1DE2E29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$10,819</w:t>
            </w:r>
          </w:p>
        </w:tc>
        <w:tc>
          <w:tcPr>
            <w:tcW w:w="1452" w:type="dxa"/>
            <w:tcBorders>
              <w:top w:val="nil"/>
              <w:left w:val="nil"/>
              <w:bottom w:val="single" w:sz="4" w:space="0" w:color="auto"/>
              <w:right w:val="single" w:sz="4" w:space="0" w:color="auto"/>
            </w:tcBorders>
            <w:shd w:val="clear" w:color="auto" w:fill="auto"/>
            <w:noWrap/>
            <w:hideMark/>
          </w:tcPr>
          <w:p w14:paraId="241AA82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uncapped</w:t>
            </w:r>
          </w:p>
        </w:tc>
      </w:tr>
      <w:tr w:rsidR="00E5551F" w:rsidRPr="00EA7615" w14:paraId="371D98A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CB9DDD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Counties Manukau</w:t>
            </w:r>
          </w:p>
        </w:tc>
        <w:tc>
          <w:tcPr>
            <w:tcW w:w="2589" w:type="dxa"/>
            <w:tcBorders>
              <w:top w:val="nil"/>
              <w:left w:val="nil"/>
              <w:bottom w:val="single" w:sz="4" w:space="0" w:color="auto"/>
              <w:right w:val="single" w:sz="4" w:space="0" w:color="auto"/>
            </w:tcBorders>
            <w:shd w:val="clear" w:color="auto" w:fill="auto"/>
            <w:hideMark/>
          </w:tcPr>
          <w:p w14:paraId="517F22F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 dispensing</w:t>
            </w:r>
          </w:p>
        </w:tc>
        <w:tc>
          <w:tcPr>
            <w:tcW w:w="1659" w:type="dxa"/>
            <w:tcBorders>
              <w:top w:val="nil"/>
              <w:left w:val="nil"/>
              <w:bottom w:val="single" w:sz="4" w:space="0" w:color="auto"/>
              <w:right w:val="single" w:sz="4" w:space="0" w:color="auto"/>
            </w:tcBorders>
            <w:shd w:val="clear" w:color="auto" w:fill="auto"/>
            <w:hideMark/>
          </w:tcPr>
          <w:p w14:paraId="156C621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9FC3E2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uncapped</w:t>
            </w:r>
          </w:p>
        </w:tc>
        <w:tc>
          <w:tcPr>
            <w:tcW w:w="1452" w:type="dxa"/>
            <w:tcBorders>
              <w:top w:val="nil"/>
              <w:left w:val="nil"/>
              <w:bottom w:val="single" w:sz="4" w:space="0" w:color="auto"/>
              <w:right w:val="single" w:sz="4" w:space="0" w:color="auto"/>
            </w:tcBorders>
            <w:shd w:val="clear" w:color="auto" w:fill="auto"/>
            <w:noWrap/>
            <w:hideMark/>
          </w:tcPr>
          <w:p w14:paraId="5CE9860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$191,036</w:t>
            </w:r>
          </w:p>
        </w:tc>
        <w:tc>
          <w:tcPr>
            <w:tcW w:w="1452" w:type="dxa"/>
            <w:tcBorders>
              <w:top w:val="nil"/>
              <w:left w:val="nil"/>
              <w:bottom w:val="single" w:sz="4" w:space="0" w:color="auto"/>
              <w:right w:val="single" w:sz="4" w:space="0" w:color="auto"/>
            </w:tcBorders>
            <w:shd w:val="clear" w:color="auto" w:fill="auto"/>
            <w:noWrap/>
            <w:hideMark/>
          </w:tcPr>
          <w:p w14:paraId="05C6CFC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uncapped</w:t>
            </w:r>
          </w:p>
        </w:tc>
      </w:tr>
      <w:tr w:rsidR="00E5551F" w:rsidRPr="00EA7615" w14:paraId="34F26893"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57506B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Counties Manukau</w:t>
            </w:r>
          </w:p>
        </w:tc>
        <w:tc>
          <w:tcPr>
            <w:tcW w:w="2589" w:type="dxa"/>
            <w:tcBorders>
              <w:top w:val="nil"/>
              <w:left w:val="nil"/>
              <w:bottom w:val="single" w:sz="4" w:space="0" w:color="auto"/>
              <w:right w:val="single" w:sz="4" w:space="0" w:color="auto"/>
            </w:tcBorders>
            <w:shd w:val="clear" w:color="auto" w:fill="auto"/>
            <w:hideMark/>
          </w:tcPr>
          <w:p w14:paraId="758F9D7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Waste Management</w:t>
            </w:r>
          </w:p>
        </w:tc>
        <w:tc>
          <w:tcPr>
            <w:tcW w:w="1659" w:type="dxa"/>
            <w:tcBorders>
              <w:top w:val="nil"/>
              <w:left w:val="nil"/>
              <w:bottom w:val="single" w:sz="4" w:space="0" w:color="auto"/>
              <w:right w:val="single" w:sz="4" w:space="0" w:color="auto"/>
            </w:tcBorders>
            <w:shd w:val="clear" w:color="auto" w:fill="auto"/>
            <w:hideMark/>
          </w:tcPr>
          <w:p w14:paraId="2198587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6C86814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uncapped</w:t>
            </w:r>
          </w:p>
        </w:tc>
        <w:tc>
          <w:tcPr>
            <w:tcW w:w="1452" w:type="dxa"/>
            <w:tcBorders>
              <w:top w:val="nil"/>
              <w:left w:val="nil"/>
              <w:bottom w:val="single" w:sz="4" w:space="0" w:color="auto"/>
              <w:right w:val="single" w:sz="4" w:space="0" w:color="auto"/>
            </w:tcBorders>
            <w:shd w:val="clear" w:color="auto" w:fill="auto"/>
            <w:noWrap/>
            <w:hideMark/>
          </w:tcPr>
          <w:p w14:paraId="7F1B706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$59,380</w:t>
            </w:r>
          </w:p>
        </w:tc>
        <w:tc>
          <w:tcPr>
            <w:tcW w:w="1452" w:type="dxa"/>
            <w:tcBorders>
              <w:top w:val="nil"/>
              <w:left w:val="nil"/>
              <w:bottom w:val="single" w:sz="4" w:space="0" w:color="auto"/>
              <w:right w:val="single" w:sz="4" w:space="0" w:color="auto"/>
            </w:tcBorders>
            <w:shd w:val="clear" w:color="auto" w:fill="auto"/>
            <w:noWrap/>
            <w:hideMark/>
          </w:tcPr>
          <w:p w14:paraId="5AB38B4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uncapped</w:t>
            </w:r>
          </w:p>
        </w:tc>
      </w:tr>
      <w:tr w:rsidR="00E5551F" w:rsidRPr="00EA7615" w14:paraId="0FD624A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2A2A41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Counties Manukau</w:t>
            </w:r>
          </w:p>
        </w:tc>
        <w:tc>
          <w:tcPr>
            <w:tcW w:w="2589" w:type="dxa"/>
            <w:tcBorders>
              <w:top w:val="nil"/>
              <w:left w:val="nil"/>
              <w:bottom w:val="single" w:sz="4" w:space="0" w:color="auto"/>
              <w:right w:val="single" w:sz="4" w:space="0" w:color="auto"/>
            </w:tcBorders>
            <w:shd w:val="clear" w:color="auto" w:fill="auto"/>
            <w:hideMark/>
          </w:tcPr>
          <w:p w14:paraId="447D2A1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Smoking Cessation</w:t>
            </w:r>
          </w:p>
        </w:tc>
        <w:tc>
          <w:tcPr>
            <w:tcW w:w="1659" w:type="dxa"/>
            <w:tcBorders>
              <w:top w:val="nil"/>
              <w:left w:val="nil"/>
              <w:bottom w:val="single" w:sz="4" w:space="0" w:color="auto"/>
              <w:right w:val="single" w:sz="4" w:space="0" w:color="auto"/>
            </w:tcBorders>
            <w:shd w:val="clear" w:color="auto" w:fill="auto"/>
            <w:hideMark/>
          </w:tcPr>
          <w:p w14:paraId="10C5AA1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0A1B5BD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$30,852</w:t>
            </w:r>
          </w:p>
        </w:tc>
        <w:tc>
          <w:tcPr>
            <w:tcW w:w="1452" w:type="dxa"/>
            <w:tcBorders>
              <w:top w:val="nil"/>
              <w:left w:val="nil"/>
              <w:bottom w:val="single" w:sz="4" w:space="0" w:color="auto"/>
              <w:right w:val="single" w:sz="4" w:space="0" w:color="auto"/>
            </w:tcBorders>
            <w:shd w:val="clear" w:color="auto" w:fill="auto"/>
            <w:noWrap/>
            <w:hideMark/>
          </w:tcPr>
          <w:p w14:paraId="569E5FD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$100</w:t>
            </w:r>
          </w:p>
        </w:tc>
        <w:tc>
          <w:tcPr>
            <w:tcW w:w="1452" w:type="dxa"/>
            <w:tcBorders>
              <w:top w:val="nil"/>
              <w:left w:val="nil"/>
              <w:bottom w:val="single" w:sz="4" w:space="0" w:color="auto"/>
              <w:right w:val="single" w:sz="4" w:space="0" w:color="auto"/>
            </w:tcBorders>
            <w:shd w:val="clear" w:color="auto" w:fill="auto"/>
            <w:noWrap/>
            <w:hideMark/>
          </w:tcPr>
          <w:p w14:paraId="14D022D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$7,713</w:t>
            </w:r>
          </w:p>
        </w:tc>
      </w:tr>
      <w:tr w:rsidR="00E5551F" w:rsidRPr="00EA7615" w14:paraId="71447FCC" w14:textId="77777777" w:rsidTr="00E5551F">
        <w:trPr>
          <w:cantSplit/>
          <w:trHeight w:val="1200"/>
        </w:trPr>
        <w:tc>
          <w:tcPr>
            <w:tcW w:w="1452" w:type="dxa"/>
            <w:tcBorders>
              <w:top w:val="nil"/>
              <w:left w:val="single" w:sz="4" w:space="0" w:color="auto"/>
              <w:bottom w:val="single" w:sz="4" w:space="0" w:color="auto"/>
              <w:right w:val="single" w:sz="4" w:space="0" w:color="auto"/>
            </w:tcBorders>
            <w:shd w:val="clear" w:color="auto" w:fill="auto"/>
            <w:hideMark/>
          </w:tcPr>
          <w:p w14:paraId="254895C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Counties Manukau</w:t>
            </w:r>
          </w:p>
        </w:tc>
        <w:tc>
          <w:tcPr>
            <w:tcW w:w="2589" w:type="dxa"/>
            <w:tcBorders>
              <w:top w:val="nil"/>
              <w:left w:val="nil"/>
              <w:bottom w:val="single" w:sz="4" w:space="0" w:color="auto"/>
              <w:right w:val="single" w:sz="4" w:space="0" w:color="auto"/>
            </w:tcBorders>
            <w:shd w:val="clear" w:color="auto" w:fill="auto"/>
            <w:hideMark/>
          </w:tcPr>
          <w:p w14:paraId="6CA7945D" w14:textId="6FD68D05"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Combined Extended Pharmacy Services (Gout Management, Diabetes, Medicines Use Review, Nicotine Replacement Therapy)</w:t>
            </w:r>
          </w:p>
        </w:tc>
        <w:tc>
          <w:tcPr>
            <w:tcW w:w="1659" w:type="dxa"/>
            <w:tcBorders>
              <w:top w:val="nil"/>
              <w:left w:val="nil"/>
              <w:bottom w:val="single" w:sz="4" w:space="0" w:color="auto"/>
              <w:right w:val="single" w:sz="4" w:space="0" w:color="auto"/>
            </w:tcBorders>
            <w:shd w:val="clear" w:color="auto" w:fill="auto"/>
            <w:hideMark/>
          </w:tcPr>
          <w:p w14:paraId="73F3AB2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5F991E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N/A</w:t>
            </w:r>
          </w:p>
        </w:tc>
        <w:tc>
          <w:tcPr>
            <w:tcW w:w="1452" w:type="dxa"/>
            <w:tcBorders>
              <w:top w:val="nil"/>
              <w:left w:val="nil"/>
              <w:bottom w:val="single" w:sz="4" w:space="0" w:color="auto"/>
              <w:right w:val="single" w:sz="4" w:space="0" w:color="auto"/>
            </w:tcBorders>
            <w:shd w:val="clear" w:color="auto" w:fill="auto"/>
            <w:noWrap/>
            <w:hideMark/>
          </w:tcPr>
          <w:p w14:paraId="325FB85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N/A</w:t>
            </w:r>
          </w:p>
        </w:tc>
        <w:tc>
          <w:tcPr>
            <w:tcW w:w="1452" w:type="dxa"/>
            <w:tcBorders>
              <w:top w:val="nil"/>
              <w:left w:val="nil"/>
              <w:bottom w:val="single" w:sz="4" w:space="0" w:color="auto"/>
              <w:right w:val="single" w:sz="4" w:space="0" w:color="auto"/>
            </w:tcBorders>
            <w:shd w:val="clear" w:color="auto" w:fill="auto"/>
            <w:noWrap/>
            <w:hideMark/>
          </w:tcPr>
          <w:p w14:paraId="1D30B96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$130,811</w:t>
            </w:r>
          </w:p>
        </w:tc>
      </w:tr>
      <w:tr w:rsidR="00E5551F" w:rsidRPr="00EA7615" w14:paraId="2515552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BE7B2D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32C4B42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Rural support</w:t>
            </w:r>
          </w:p>
        </w:tc>
        <w:tc>
          <w:tcPr>
            <w:tcW w:w="1659" w:type="dxa"/>
            <w:tcBorders>
              <w:top w:val="nil"/>
              <w:left w:val="nil"/>
              <w:bottom w:val="single" w:sz="4" w:space="0" w:color="auto"/>
              <w:right w:val="single" w:sz="4" w:space="0" w:color="auto"/>
            </w:tcBorders>
            <w:shd w:val="clear" w:color="auto" w:fill="auto"/>
            <w:hideMark/>
          </w:tcPr>
          <w:p w14:paraId="3F40121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803A32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$108,356</w:t>
            </w:r>
          </w:p>
        </w:tc>
        <w:tc>
          <w:tcPr>
            <w:tcW w:w="1452" w:type="dxa"/>
            <w:tcBorders>
              <w:top w:val="nil"/>
              <w:left w:val="nil"/>
              <w:bottom w:val="single" w:sz="4" w:space="0" w:color="auto"/>
              <w:right w:val="single" w:sz="4" w:space="0" w:color="auto"/>
            </w:tcBorders>
            <w:shd w:val="clear" w:color="auto" w:fill="auto"/>
            <w:noWrap/>
            <w:hideMark/>
          </w:tcPr>
          <w:p w14:paraId="5E95CC2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$108,356</w:t>
            </w:r>
          </w:p>
        </w:tc>
        <w:tc>
          <w:tcPr>
            <w:tcW w:w="1452" w:type="dxa"/>
            <w:tcBorders>
              <w:top w:val="nil"/>
              <w:left w:val="nil"/>
              <w:bottom w:val="single" w:sz="4" w:space="0" w:color="auto"/>
              <w:right w:val="single" w:sz="4" w:space="0" w:color="auto"/>
            </w:tcBorders>
            <w:shd w:val="clear" w:color="auto" w:fill="auto"/>
            <w:noWrap/>
            <w:hideMark/>
          </w:tcPr>
          <w:p w14:paraId="33C4EF1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$113,774</w:t>
            </w:r>
          </w:p>
        </w:tc>
      </w:tr>
      <w:tr w:rsidR="00E5551F" w:rsidRPr="00EA7615" w14:paraId="2062832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E7035B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71C9C668" w14:textId="4A1DE816"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After hours Sundays and PH in Tokoroa</w:t>
            </w:r>
          </w:p>
        </w:tc>
        <w:tc>
          <w:tcPr>
            <w:tcW w:w="1659" w:type="dxa"/>
            <w:tcBorders>
              <w:top w:val="nil"/>
              <w:left w:val="nil"/>
              <w:bottom w:val="single" w:sz="4" w:space="0" w:color="auto"/>
              <w:right w:val="single" w:sz="4" w:space="0" w:color="auto"/>
            </w:tcBorders>
            <w:shd w:val="clear" w:color="auto" w:fill="auto"/>
            <w:hideMark/>
          </w:tcPr>
          <w:p w14:paraId="64CD799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9BD9E3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$21,836</w:t>
            </w:r>
          </w:p>
        </w:tc>
        <w:tc>
          <w:tcPr>
            <w:tcW w:w="1452" w:type="dxa"/>
            <w:tcBorders>
              <w:top w:val="nil"/>
              <w:left w:val="nil"/>
              <w:bottom w:val="single" w:sz="4" w:space="0" w:color="auto"/>
              <w:right w:val="single" w:sz="4" w:space="0" w:color="auto"/>
            </w:tcBorders>
            <w:shd w:val="clear" w:color="auto" w:fill="auto"/>
            <w:noWrap/>
            <w:hideMark/>
          </w:tcPr>
          <w:p w14:paraId="3A6ABAE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$21,836</w:t>
            </w:r>
          </w:p>
        </w:tc>
        <w:tc>
          <w:tcPr>
            <w:tcW w:w="1452" w:type="dxa"/>
            <w:tcBorders>
              <w:top w:val="nil"/>
              <w:left w:val="nil"/>
              <w:bottom w:val="single" w:sz="4" w:space="0" w:color="auto"/>
              <w:right w:val="single" w:sz="4" w:space="0" w:color="auto"/>
            </w:tcBorders>
            <w:shd w:val="clear" w:color="auto" w:fill="auto"/>
            <w:noWrap/>
            <w:hideMark/>
          </w:tcPr>
          <w:p w14:paraId="2B92235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$22,928</w:t>
            </w:r>
          </w:p>
        </w:tc>
      </w:tr>
      <w:tr w:rsidR="00E5551F" w:rsidRPr="00EA7615" w14:paraId="47E6A269"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7E4DE14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0CC95664" w14:textId="58FCCEE3"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Comprehensive Pharmacy</w:t>
            </w:r>
            <w:r>
              <w:rPr>
                <w:rFonts w:eastAsia="Times New Roman"/>
                <w:color w:val="000000"/>
                <w:lang w:eastAsia="en-NZ"/>
              </w:rPr>
              <w:t xml:space="preserve"> </w:t>
            </w:r>
            <w:r w:rsidRPr="00EA7615">
              <w:rPr>
                <w:rFonts w:eastAsia="Times New Roman"/>
                <w:color w:val="000000"/>
                <w:lang w:eastAsia="en-NZ"/>
              </w:rPr>
              <w:t>Services for people on</w:t>
            </w:r>
            <w:r>
              <w:rPr>
                <w:rFonts w:eastAsia="Times New Roman"/>
                <w:color w:val="000000"/>
                <w:lang w:eastAsia="en-NZ"/>
              </w:rPr>
              <w:t xml:space="preserve"> </w:t>
            </w:r>
            <w:r w:rsidRPr="00EA7615">
              <w:rPr>
                <w:rFonts w:eastAsia="Times New Roman"/>
                <w:color w:val="000000"/>
                <w:lang w:eastAsia="en-NZ"/>
              </w:rPr>
              <w:t xml:space="preserve">High Risk Meds </w:t>
            </w:r>
          </w:p>
        </w:tc>
        <w:tc>
          <w:tcPr>
            <w:tcW w:w="1659" w:type="dxa"/>
            <w:tcBorders>
              <w:top w:val="nil"/>
              <w:left w:val="nil"/>
              <w:bottom w:val="single" w:sz="4" w:space="0" w:color="auto"/>
              <w:right w:val="single" w:sz="4" w:space="0" w:color="auto"/>
            </w:tcBorders>
            <w:shd w:val="clear" w:color="auto" w:fill="auto"/>
            <w:hideMark/>
          </w:tcPr>
          <w:p w14:paraId="2303E0E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66D85FC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$208,425</w:t>
            </w:r>
          </w:p>
        </w:tc>
        <w:tc>
          <w:tcPr>
            <w:tcW w:w="1452" w:type="dxa"/>
            <w:tcBorders>
              <w:top w:val="nil"/>
              <w:left w:val="nil"/>
              <w:bottom w:val="single" w:sz="4" w:space="0" w:color="auto"/>
              <w:right w:val="single" w:sz="4" w:space="0" w:color="auto"/>
            </w:tcBorders>
            <w:shd w:val="clear" w:color="auto" w:fill="auto"/>
            <w:noWrap/>
            <w:hideMark/>
          </w:tcPr>
          <w:p w14:paraId="15DE346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$208,425</w:t>
            </w:r>
          </w:p>
        </w:tc>
        <w:tc>
          <w:tcPr>
            <w:tcW w:w="1452" w:type="dxa"/>
            <w:tcBorders>
              <w:top w:val="nil"/>
              <w:left w:val="nil"/>
              <w:bottom w:val="single" w:sz="4" w:space="0" w:color="auto"/>
              <w:right w:val="single" w:sz="4" w:space="0" w:color="auto"/>
            </w:tcBorders>
            <w:shd w:val="clear" w:color="auto" w:fill="auto"/>
            <w:noWrap/>
            <w:hideMark/>
          </w:tcPr>
          <w:p w14:paraId="088DEDC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$213,597</w:t>
            </w:r>
          </w:p>
        </w:tc>
      </w:tr>
      <w:tr w:rsidR="00E5551F" w:rsidRPr="00EA7615" w14:paraId="29D4D0ED"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75F170C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4A8186CC" w14:textId="712E5370"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Free Emergency Contraceptive Services for Under 25s</w:t>
            </w:r>
          </w:p>
        </w:tc>
        <w:tc>
          <w:tcPr>
            <w:tcW w:w="1659" w:type="dxa"/>
            <w:tcBorders>
              <w:top w:val="nil"/>
              <w:left w:val="nil"/>
              <w:bottom w:val="single" w:sz="4" w:space="0" w:color="auto"/>
              <w:right w:val="single" w:sz="4" w:space="0" w:color="auto"/>
            </w:tcBorders>
            <w:shd w:val="clear" w:color="auto" w:fill="auto"/>
            <w:hideMark/>
          </w:tcPr>
          <w:p w14:paraId="661D129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45F9DA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$142,918</w:t>
            </w:r>
          </w:p>
        </w:tc>
        <w:tc>
          <w:tcPr>
            <w:tcW w:w="1452" w:type="dxa"/>
            <w:tcBorders>
              <w:top w:val="nil"/>
              <w:left w:val="nil"/>
              <w:bottom w:val="single" w:sz="4" w:space="0" w:color="auto"/>
              <w:right w:val="single" w:sz="4" w:space="0" w:color="auto"/>
            </w:tcBorders>
            <w:shd w:val="clear" w:color="auto" w:fill="auto"/>
            <w:noWrap/>
            <w:hideMark/>
          </w:tcPr>
          <w:p w14:paraId="632ECA6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$142,918</w:t>
            </w:r>
          </w:p>
        </w:tc>
        <w:tc>
          <w:tcPr>
            <w:tcW w:w="1452" w:type="dxa"/>
            <w:tcBorders>
              <w:top w:val="nil"/>
              <w:left w:val="nil"/>
              <w:bottom w:val="single" w:sz="4" w:space="0" w:color="auto"/>
              <w:right w:val="single" w:sz="4" w:space="0" w:color="auto"/>
            </w:tcBorders>
            <w:shd w:val="clear" w:color="auto" w:fill="auto"/>
            <w:noWrap/>
            <w:hideMark/>
          </w:tcPr>
          <w:p w14:paraId="1516E17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$150,064</w:t>
            </w:r>
          </w:p>
        </w:tc>
      </w:tr>
      <w:tr w:rsidR="00E5551F" w:rsidRPr="00EA7615" w14:paraId="6921CB6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45FD22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4B0D71D7" w14:textId="540763EE"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Locum Mobile Pharmacists / MUR</w:t>
            </w:r>
          </w:p>
        </w:tc>
        <w:tc>
          <w:tcPr>
            <w:tcW w:w="1659" w:type="dxa"/>
            <w:tcBorders>
              <w:top w:val="nil"/>
              <w:left w:val="nil"/>
              <w:bottom w:val="single" w:sz="4" w:space="0" w:color="auto"/>
              <w:right w:val="single" w:sz="4" w:space="0" w:color="auto"/>
            </w:tcBorders>
            <w:shd w:val="clear" w:color="auto" w:fill="auto"/>
            <w:hideMark/>
          </w:tcPr>
          <w:p w14:paraId="5DD518E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5328260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$171,607</w:t>
            </w:r>
          </w:p>
        </w:tc>
        <w:tc>
          <w:tcPr>
            <w:tcW w:w="1452" w:type="dxa"/>
            <w:tcBorders>
              <w:top w:val="nil"/>
              <w:left w:val="nil"/>
              <w:bottom w:val="single" w:sz="4" w:space="0" w:color="auto"/>
              <w:right w:val="single" w:sz="4" w:space="0" w:color="auto"/>
            </w:tcBorders>
            <w:shd w:val="clear" w:color="auto" w:fill="auto"/>
            <w:noWrap/>
            <w:hideMark/>
          </w:tcPr>
          <w:p w14:paraId="464901B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$171,607</w:t>
            </w:r>
          </w:p>
        </w:tc>
        <w:tc>
          <w:tcPr>
            <w:tcW w:w="1452" w:type="dxa"/>
            <w:tcBorders>
              <w:top w:val="nil"/>
              <w:left w:val="nil"/>
              <w:bottom w:val="single" w:sz="4" w:space="0" w:color="auto"/>
              <w:right w:val="single" w:sz="4" w:space="0" w:color="auto"/>
            </w:tcBorders>
            <w:shd w:val="clear" w:color="auto" w:fill="auto"/>
            <w:noWrap/>
            <w:hideMark/>
          </w:tcPr>
          <w:p w14:paraId="79D485E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$180,187</w:t>
            </w:r>
          </w:p>
        </w:tc>
      </w:tr>
      <w:tr w:rsidR="00E5551F" w:rsidRPr="00EA7615" w14:paraId="1643F82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08427C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78F6A11B" w14:textId="0E27F6A9"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Health of Older People (HOOP)</w:t>
            </w:r>
          </w:p>
        </w:tc>
        <w:tc>
          <w:tcPr>
            <w:tcW w:w="1659" w:type="dxa"/>
            <w:tcBorders>
              <w:top w:val="nil"/>
              <w:left w:val="nil"/>
              <w:bottom w:val="single" w:sz="4" w:space="0" w:color="auto"/>
              <w:right w:val="single" w:sz="4" w:space="0" w:color="auto"/>
            </w:tcBorders>
            <w:shd w:val="clear" w:color="auto" w:fill="auto"/>
            <w:hideMark/>
          </w:tcPr>
          <w:p w14:paraId="288F824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2485557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$127,036</w:t>
            </w:r>
          </w:p>
        </w:tc>
        <w:tc>
          <w:tcPr>
            <w:tcW w:w="1452" w:type="dxa"/>
            <w:tcBorders>
              <w:top w:val="nil"/>
              <w:left w:val="nil"/>
              <w:bottom w:val="single" w:sz="4" w:space="0" w:color="auto"/>
              <w:right w:val="single" w:sz="4" w:space="0" w:color="auto"/>
            </w:tcBorders>
            <w:shd w:val="clear" w:color="auto" w:fill="auto"/>
            <w:noWrap/>
            <w:hideMark/>
          </w:tcPr>
          <w:p w14:paraId="2A2CFCF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$127,036</w:t>
            </w:r>
          </w:p>
        </w:tc>
        <w:tc>
          <w:tcPr>
            <w:tcW w:w="1452" w:type="dxa"/>
            <w:tcBorders>
              <w:top w:val="nil"/>
              <w:left w:val="nil"/>
              <w:bottom w:val="single" w:sz="4" w:space="0" w:color="auto"/>
              <w:right w:val="single" w:sz="4" w:space="0" w:color="auto"/>
            </w:tcBorders>
            <w:shd w:val="clear" w:color="auto" w:fill="auto"/>
            <w:noWrap/>
            <w:hideMark/>
          </w:tcPr>
          <w:p w14:paraId="1AF0784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$129,503</w:t>
            </w:r>
          </w:p>
        </w:tc>
      </w:tr>
      <w:tr w:rsidR="00E5551F" w:rsidRPr="00EA7615" w14:paraId="0238EC3E"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4893529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56D38E8B" w14:textId="0241F9B0"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Management of Minor Childhood</w:t>
            </w:r>
            <w:r>
              <w:rPr>
                <w:rFonts w:eastAsia="Times New Roman"/>
                <w:color w:val="000000"/>
                <w:lang w:eastAsia="en-NZ"/>
              </w:rPr>
              <w:t xml:space="preserve"> </w:t>
            </w:r>
            <w:r w:rsidRPr="00EA7615">
              <w:rPr>
                <w:rFonts w:eastAsia="Times New Roman"/>
                <w:color w:val="000000"/>
                <w:lang w:eastAsia="en-NZ"/>
              </w:rPr>
              <w:t>Conditions - Asthma</w:t>
            </w:r>
          </w:p>
        </w:tc>
        <w:tc>
          <w:tcPr>
            <w:tcW w:w="1659" w:type="dxa"/>
            <w:tcBorders>
              <w:top w:val="nil"/>
              <w:left w:val="nil"/>
              <w:bottom w:val="single" w:sz="4" w:space="0" w:color="auto"/>
              <w:right w:val="single" w:sz="4" w:space="0" w:color="auto"/>
            </w:tcBorders>
            <w:shd w:val="clear" w:color="auto" w:fill="auto"/>
            <w:hideMark/>
          </w:tcPr>
          <w:p w14:paraId="0D104CB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455C5A6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$43,933</w:t>
            </w:r>
          </w:p>
        </w:tc>
        <w:tc>
          <w:tcPr>
            <w:tcW w:w="1452" w:type="dxa"/>
            <w:tcBorders>
              <w:top w:val="nil"/>
              <w:left w:val="nil"/>
              <w:bottom w:val="single" w:sz="4" w:space="0" w:color="auto"/>
              <w:right w:val="single" w:sz="4" w:space="0" w:color="auto"/>
            </w:tcBorders>
            <w:shd w:val="clear" w:color="auto" w:fill="auto"/>
            <w:noWrap/>
            <w:hideMark/>
          </w:tcPr>
          <w:p w14:paraId="0306062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$43,933</w:t>
            </w:r>
          </w:p>
        </w:tc>
        <w:tc>
          <w:tcPr>
            <w:tcW w:w="1452" w:type="dxa"/>
            <w:tcBorders>
              <w:top w:val="nil"/>
              <w:left w:val="nil"/>
              <w:bottom w:val="single" w:sz="4" w:space="0" w:color="auto"/>
              <w:right w:val="single" w:sz="4" w:space="0" w:color="auto"/>
            </w:tcBorders>
            <w:shd w:val="clear" w:color="auto" w:fill="auto"/>
            <w:noWrap/>
            <w:hideMark/>
          </w:tcPr>
          <w:p w14:paraId="1926D7F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$47,410</w:t>
            </w:r>
          </w:p>
        </w:tc>
      </w:tr>
      <w:tr w:rsidR="00E5551F" w:rsidRPr="00EA7615" w14:paraId="776868E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CCBBD2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0F241E3F" w14:textId="350B4BD0"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Pharmacy Management and Support</w:t>
            </w:r>
          </w:p>
        </w:tc>
        <w:tc>
          <w:tcPr>
            <w:tcW w:w="1659" w:type="dxa"/>
            <w:tcBorders>
              <w:top w:val="nil"/>
              <w:left w:val="nil"/>
              <w:bottom w:val="single" w:sz="4" w:space="0" w:color="auto"/>
              <w:right w:val="single" w:sz="4" w:space="0" w:color="auto"/>
            </w:tcBorders>
            <w:shd w:val="clear" w:color="auto" w:fill="auto"/>
            <w:hideMark/>
          </w:tcPr>
          <w:p w14:paraId="77A90D4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2B6F7E6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$239,986</w:t>
            </w:r>
          </w:p>
        </w:tc>
        <w:tc>
          <w:tcPr>
            <w:tcW w:w="1452" w:type="dxa"/>
            <w:tcBorders>
              <w:top w:val="nil"/>
              <w:left w:val="nil"/>
              <w:bottom w:val="single" w:sz="4" w:space="0" w:color="auto"/>
              <w:right w:val="single" w:sz="4" w:space="0" w:color="auto"/>
            </w:tcBorders>
            <w:shd w:val="clear" w:color="auto" w:fill="auto"/>
            <w:noWrap/>
            <w:hideMark/>
          </w:tcPr>
          <w:p w14:paraId="6F517AB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$239,986</w:t>
            </w:r>
          </w:p>
        </w:tc>
        <w:tc>
          <w:tcPr>
            <w:tcW w:w="1452" w:type="dxa"/>
            <w:tcBorders>
              <w:top w:val="nil"/>
              <w:left w:val="nil"/>
              <w:bottom w:val="single" w:sz="4" w:space="0" w:color="auto"/>
              <w:right w:val="single" w:sz="4" w:space="0" w:color="auto"/>
            </w:tcBorders>
            <w:shd w:val="clear" w:color="auto" w:fill="auto"/>
            <w:noWrap/>
            <w:hideMark/>
          </w:tcPr>
          <w:p w14:paraId="23DD2F3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$258,975</w:t>
            </w:r>
          </w:p>
        </w:tc>
      </w:tr>
      <w:tr w:rsidR="00E5551F" w:rsidRPr="00EA7615" w14:paraId="6D090706" w14:textId="77777777" w:rsidTr="00E5551F">
        <w:trPr>
          <w:cantSplit/>
          <w:trHeight w:val="305"/>
        </w:trPr>
        <w:tc>
          <w:tcPr>
            <w:tcW w:w="1452" w:type="dxa"/>
            <w:tcBorders>
              <w:top w:val="nil"/>
              <w:left w:val="single" w:sz="4" w:space="0" w:color="auto"/>
              <w:bottom w:val="single" w:sz="4" w:space="0" w:color="auto"/>
              <w:right w:val="single" w:sz="4" w:space="0" w:color="auto"/>
            </w:tcBorders>
            <w:shd w:val="clear" w:color="auto" w:fill="auto"/>
            <w:hideMark/>
          </w:tcPr>
          <w:p w14:paraId="7B8D5AA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78DBB8DE" w14:textId="66091B3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 xml:space="preserve">Rapid Response - Sore Throat Management. </w:t>
            </w:r>
          </w:p>
        </w:tc>
        <w:tc>
          <w:tcPr>
            <w:tcW w:w="1659" w:type="dxa"/>
            <w:tcBorders>
              <w:top w:val="nil"/>
              <w:left w:val="nil"/>
              <w:bottom w:val="single" w:sz="4" w:space="0" w:color="auto"/>
              <w:right w:val="single" w:sz="4" w:space="0" w:color="auto"/>
            </w:tcBorders>
            <w:shd w:val="clear" w:color="auto" w:fill="auto"/>
            <w:hideMark/>
          </w:tcPr>
          <w:p w14:paraId="205014C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3B3936E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$27,174</w:t>
            </w:r>
          </w:p>
        </w:tc>
        <w:tc>
          <w:tcPr>
            <w:tcW w:w="1452" w:type="dxa"/>
            <w:tcBorders>
              <w:top w:val="nil"/>
              <w:left w:val="nil"/>
              <w:bottom w:val="single" w:sz="4" w:space="0" w:color="auto"/>
              <w:right w:val="single" w:sz="4" w:space="0" w:color="auto"/>
            </w:tcBorders>
            <w:shd w:val="clear" w:color="auto" w:fill="auto"/>
            <w:noWrap/>
            <w:hideMark/>
          </w:tcPr>
          <w:p w14:paraId="1CFC59B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$27,174</w:t>
            </w:r>
          </w:p>
        </w:tc>
        <w:tc>
          <w:tcPr>
            <w:tcW w:w="1452" w:type="dxa"/>
            <w:tcBorders>
              <w:top w:val="nil"/>
              <w:left w:val="nil"/>
              <w:bottom w:val="single" w:sz="4" w:space="0" w:color="auto"/>
              <w:right w:val="single" w:sz="4" w:space="0" w:color="auto"/>
            </w:tcBorders>
            <w:shd w:val="clear" w:color="auto" w:fill="auto"/>
            <w:noWrap/>
            <w:hideMark/>
          </w:tcPr>
          <w:p w14:paraId="180AAFD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$28,533</w:t>
            </w:r>
          </w:p>
        </w:tc>
      </w:tr>
      <w:tr w:rsidR="00E5551F" w:rsidRPr="00EA7615" w14:paraId="4FB27AFC"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0E5F604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7BFE2BD5" w14:textId="0702FD6A"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Waste Management- collection and destruction of med</w:t>
            </w:r>
            <w:r>
              <w:rPr>
                <w:rFonts w:eastAsia="Times New Roman"/>
                <w:color w:val="000000"/>
                <w:lang w:eastAsia="en-NZ"/>
              </w:rPr>
              <w:t>icine</w:t>
            </w:r>
            <w:r w:rsidRPr="00EA7615">
              <w:rPr>
                <w:rFonts w:eastAsia="Times New Roman"/>
                <w:color w:val="000000"/>
                <w:lang w:eastAsia="en-NZ"/>
              </w:rPr>
              <w:t xml:space="preserve"> waste</w:t>
            </w:r>
          </w:p>
        </w:tc>
        <w:tc>
          <w:tcPr>
            <w:tcW w:w="1659" w:type="dxa"/>
            <w:tcBorders>
              <w:top w:val="nil"/>
              <w:left w:val="nil"/>
              <w:bottom w:val="single" w:sz="4" w:space="0" w:color="auto"/>
              <w:right w:val="single" w:sz="4" w:space="0" w:color="auto"/>
            </w:tcBorders>
            <w:shd w:val="clear" w:color="auto" w:fill="auto"/>
            <w:hideMark/>
          </w:tcPr>
          <w:p w14:paraId="60E47D9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38B3FE5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$82,400</w:t>
            </w:r>
          </w:p>
        </w:tc>
        <w:tc>
          <w:tcPr>
            <w:tcW w:w="1452" w:type="dxa"/>
            <w:tcBorders>
              <w:top w:val="nil"/>
              <w:left w:val="nil"/>
              <w:bottom w:val="single" w:sz="4" w:space="0" w:color="auto"/>
              <w:right w:val="single" w:sz="4" w:space="0" w:color="auto"/>
            </w:tcBorders>
            <w:shd w:val="clear" w:color="auto" w:fill="auto"/>
            <w:noWrap/>
            <w:hideMark/>
          </w:tcPr>
          <w:p w14:paraId="6C308D8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$82,400</w:t>
            </w:r>
          </w:p>
        </w:tc>
        <w:tc>
          <w:tcPr>
            <w:tcW w:w="1452" w:type="dxa"/>
            <w:tcBorders>
              <w:top w:val="nil"/>
              <w:left w:val="nil"/>
              <w:bottom w:val="single" w:sz="4" w:space="0" w:color="auto"/>
              <w:right w:val="single" w:sz="4" w:space="0" w:color="auto"/>
            </w:tcBorders>
            <w:shd w:val="clear" w:color="auto" w:fill="auto"/>
            <w:noWrap/>
            <w:hideMark/>
          </w:tcPr>
          <w:p w14:paraId="1DB1F93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$86,520</w:t>
            </w:r>
          </w:p>
        </w:tc>
      </w:tr>
      <w:tr w:rsidR="00E5551F" w:rsidRPr="00EA7615" w14:paraId="3F77C502"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D2504B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lastRenderedPageBreak/>
              <w:t>Waikato</w:t>
            </w:r>
          </w:p>
        </w:tc>
        <w:tc>
          <w:tcPr>
            <w:tcW w:w="2589" w:type="dxa"/>
            <w:tcBorders>
              <w:top w:val="nil"/>
              <w:left w:val="nil"/>
              <w:bottom w:val="single" w:sz="4" w:space="0" w:color="auto"/>
              <w:right w:val="single" w:sz="4" w:space="0" w:color="auto"/>
            </w:tcBorders>
            <w:shd w:val="clear" w:color="auto" w:fill="auto"/>
            <w:hideMark/>
          </w:tcPr>
          <w:p w14:paraId="6033B5C7" w14:textId="05C0117C"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Free Under 14s AH</w:t>
            </w:r>
          </w:p>
        </w:tc>
        <w:tc>
          <w:tcPr>
            <w:tcW w:w="1659" w:type="dxa"/>
            <w:tcBorders>
              <w:top w:val="nil"/>
              <w:left w:val="nil"/>
              <w:bottom w:val="single" w:sz="4" w:space="0" w:color="auto"/>
              <w:right w:val="single" w:sz="4" w:space="0" w:color="auto"/>
            </w:tcBorders>
            <w:shd w:val="clear" w:color="auto" w:fill="auto"/>
            <w:hideMark/>
          </w:tcPr>
          <w:p w14:paraId="3AD17B7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1798A5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$20,600</w:t>
            </w:r>
          </w:p>
        </w:tc>
        <w:tc>
          <w:tcPr>
            <w:tcW w:w="1452" w:type="dxa"/>
            <w:tcBorders>
              <w:top w:val="nil"/>
              <w:left w:val="nil"/>
              <w:bottom w:val="single" w:sz="4" w:space="0" w:color="auto"/>
              <w:right w:val="single" w:sz="4" w:space="0" w:color="auto"/>
            </w:tcBorders>
            <w:shd w:val="clear" w:color="auto" w:fill="auto"/>
            <w:noWrap/>
            <w:hideMark/>
          </w:tcPr>
          <w:p w14:paraId="7EBC57A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$20,600</w:t>
            </w:r>
          </w:p>
        </w:tc>
        <w:tc>
          <w:tcPr>
            <w:tcW w:w="1452" w:type="dxa"/>
            <w:tcBorders>
              <w:top w:val="nil"/>
              <w:left w:val="nil"/>
              <w:bottom w:val="single" w:sz="4" w:space="0" w:color="auto"/>
              <w:right w:val="single" w:sz="4" w:space="0" w:color="auto"/>
            </w:tcBorders>
            <w:shd w:val="clear" w:color="auto" w:fill="auto"/>
            <w:noWrap/>
            <w:hideMark/>
          </w:tcPr>
          <w:p w14:paraId="1A7CC3F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$21,630</w:t>
            </w:r>
          </w:p>
        </w:tc>
      </w:tr>
      <w:tr w:rsidR="00E5551F" w:rsidRPr="00EA7615" w14:paraId="7CAAEF2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0CDC07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Waikato</w:t>
            </w:r>
          </w:p>
        </w:tc>
        <w:tc>
          <w:tcPr>
            <w:tcW w:w="2589" w:type="dxa"/>
            <w:tcBorders>
              <w:top w:val="nil"/>
              <w:left w:val="nil"/>
              <w:bottom w:val="single" w:sz="4" w:space="0" w:color="auto"/>
              <w:right w:val="single" w:sz="4" w:space="0" w:color="auto"/>
            </w:tcBorders>
            <w:shd w:val="clear" w:color="auto" w:fill="auto"/>
            <w:hideMark/>
          </w:tcPr>
          <w:p w14:paraId="205E17F6" w14:textId="18C08654"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Tokoroa Clin</w:t>
            </w:r>
            <w:r>
              <w:rPr>
                <w:rFonts w:eastAsia="Times New Roman"/>
                <w:color w:val="000000"/>
                <w:lang w:eastAsia="en-NZ"/>
              </w:rPr>
              <w:t>i</w:t>
            </w:r>
            <w:r w:rsidRPr="00EA7615">
              <w:rPr>
                <w:rFonts w:eastAsia="Times New Roman"/>
                <w:color w:val="000000"/>
                <w:lang w:eastAsia="en-NZ"/>
              </w:rPr>
              <w:t>cal Pharmacist</w:t>
            </w:r>
          </w:p>
        </w:tc>
        <w:tc>
          <w:tcPr>
            <w:tcW w:w="1659" w:type="dxa"/>
            <w:tcBorders>
              <w:top w:val="nil"/>
              <w:left w:val="nil"/>
              <w:bottom w:val="single" w:sz="4" w:space="0" w:color="auto"/>
              <w:right w:val="single" w:sz="4" w:space="0" w:color="auto"/>
            </w:tcBorders>
            <w:shd w:val="clear" w:color="auto" w:fill="auto"/>
            <w:hideMark/>
          </w:tcPr>
          <w:p w14:paraId="54C9F3C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629A416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$125,000</w:t>
            </w:r>
          </w:p>
        </w:tc>
        <w:tc>
          <w:tcPr>
            <w:tcW w:w="1452" w:type="dxa"/>
            <w:tcBorders>
              <w:top w:val="nil"/>
              <w:left w:val="nil"/>
              <w:bottom w:val="single" w:sz="4" w:space="0" w:color="auto"/>
              <w:right w:val="single" w:sz="4" w:space="0" w:color="auto"/>
            </w:tcBorders>
            <w:shd w:val="clear" w:color="auto" w:fill="auto"/>
            <w:noWrap/>
            <w:hideMark/>
          </w:tcPr>
          <w:p w14:paraId="52CD09E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$125,000</w:t>
            </w:r>
          </w:p>
        </w:tc>
        <w:tc>
          <w:tcPr>
            <w:tcW w:w="1452" w:type="dxa"/>
            <w:tcBorders>
              <w:top w:val="nil"/>
              <w:left w:val="nil"/>
              <w:bottom w:val="single" w:sz="4" w:space="0" w:color="auto"/>
              <w:right w:val="single" w:sz="4" w:space="0" w:color="auto"/>
            </w:tcBorders>
            <w:shd w:val="clear" w:color="auto" w:fill="auto"/>
            <w:noWrap/>
            <w:hideMark/>
          </w:tcPr>
          <w:p w14:paraId="1F00CC5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$132,746</w:t>
            </w:r>
          </w:p>
        </w:tc>
      </w:tr>
      <w:tr w:rsidR="00E5551F" w:rsidRPr="00EA7615" w14:paraId="1E5B9D4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44A5A00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Lakes</w:t>
            </w:r>
          </w:p>
        </w:tc>
        <w:tc>
          <w:tcPr>
            <w:tcW w:w="2589" w:type="dxa"/>
            <w:tcBorders>
              <w:top w:val="nil"/>
              <w:left w:val="nil"/>
              <w:bottom w:val="single" w:sz="4" w:space="0" w:color="auto"/>
              <w:right w:val="single" w:sz="4" w:space="0" w:color="auto"/>
            </w:tcBorders>
            <w:shd w:val="clear" w:color="auto" w:fill="auto"/>
            <w:hideMark/>
          </w:tcPr>
          <w:p w14:paraId="20FA20B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Pharmacy Depot Service</w:t>
            </w:r>
          </w:p>
        </w:tc>
        <w:tc>
          <w:tcPr>
            <w:tcW w:w="1659" w:type="dxa"/>
            <w:tcBorders>
              <w:top w:val="nil"/>
              <w:left w:val="nil"/>
              <w:bottom w:val="single" w:sz="4" w:space="0" w:color="auto"/>
              <w:right w:val="single" w:sz="4" w:space="0" w:color="auto"/>
            </w:tcBorders>
            <w:shd w:val="clear" w:color="auto" w:fill="auto"/>
            <w:hideMark/>
          </w:tcPr>
          <w:p w14:paraId="36C5C7F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C957DD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$45,000</w:t>
            </w:r>
          </w:p>
        </w:tc>
        <w:tc>
          <w:tcPr>
            <w:tcW w:w="1452" w:type="dxa"/>
            <w:tcBorders>
              <w:top w:val="nil"/>
              <w:left w:val="nil"/>
              <w:bottom w:val="single" w:sz="4" w:space="0" w:color="auto"/>
              <w:right w:val="single" w:sz="4" w:space="0" w:color="auto"/>
            </w:tcBorders>
            <w:shd w:val="clear" w:color="auto" w:fill="auto"/>
            <w:noWrap/>
            <w:hideMark/>
          </w:tcPr>
          <w:p w14:paraId="6E09678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$45,000</w:t>
            </w:r>
          </w:p>
        </w:tc>
        <w:tc>
          <w:tcPr>
            <w:tcW w:w="1452" w:type="dxa"/>
            <w:tcBorders>
              <w:top w:val="nil"/>
              <w:left w:val="nil"/>
              <w:bottom w:val="single" w:sz="4" w:space="0" w:color="auto"/>
              <w:right w:val="single" w:sz="4" w:space="0" w:color="auto"/>
            </w:tcBorders>
            <w:shd w:val="clear" w:color="auto" w:fill="auto"/>
            <w:noWrap/>
            <w:hideMark/>
          </w:tcPr>
          <w:p w14:paraId="79D5E91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$45,000</w:t>
            </w:r>
          </w:p>
        </w:tc>
      </w:tr>
      <w:tr w:rsidR="00E5551F" w:rsidRPr="00EA7615" w14:paraId="68699AC9"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BAD6DC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Lakes</w:t>
            </w:r>
          </w:p>
        </w:tc>
        <w:tc>
          <w:tcPr>
            <w:tcW w:w="2589" w:type="dxa"/>
            <w:tcBorders>
              <w:top w:val="nil"/>
              <w:left w:val="nil"/>
              <w:bottom w:val="single" w:sz="4" w:space="0" w:color="auto"/>
              <w:right w:val="single" w:sz="4" w:space="0" w:color="auto"/>
            </w:tcBorders>
            <w:shd w:val="clear" w:color="auto" w:fill="auto"/>
            <w:hideMark/>
          </w:tcPr>
          <w:p w14:paraId="0758717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Rural &amp; Isolated</w:t>
            </w:r>
          </w:p>
        </w:tc>
        <w:tc>
          <w:tcPr>
            <w:tcW w:w="1659" w:type="dxa"/>
            <w:tcBorders>
              <w:top w:val="nil"/>
              <w:left w:val="nil"/>
              <w:bottom w:val="single" w:sz="4" w:space="0" w:color="auto"/>
              <w:right w:val="single" w:sz="4" w:space="0" w:color="auto"/>
            </w:tcBorders>
            <w:shd w:val="clear" w:color="auto" w:fill="auto"/>
            <w:hideMark/>
          </w:tcPr>
          <w:p w14:paraId="6705885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A4D697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$20,000</w:t>
            </w:r>
          </w:p>
        </w:tc>
        <w:tc>
          <w:tcPr>
            <w:tcW w:w="1452" w:type="dxa"/>
            <w:tcBorders>
              <w:top w:val="nil"/>
              <w:left w:val="nil"/>
              <w:bottom w:val="single" w:sz="4" w:space="0" w:color="auto"/>
              <w:right w:val="single" w:sz="4" w:space="0" w:color="auto"/>
            </w:tcBorders>
            <w:shd w:val="clear" w:color="auto" w:fill="auto"/>
            <w:noWrap/>
            <w:hideMark/>
          </w:tcPr>
          <w:p w14:paraId="66D3187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$20,000</w:t>
            </w:r>
          </w:p>
        </w:tc>
        <w:tc>
          <w:tcPr>
            <w:tcW w:w="1452" w:type="dxa"/>
            <w:tcBorders>
              <w:top w:val="nil"/>
              <w:left w:val="nil"/>
              <w:bottom w:val="single" w:sz="4" w:space="0" w:color="auto"/>
              <w:right w:val="single" w:sz="4" w:space="0" w:color="auto"/>
            </w:tcBorders>
            <w:shd w:val="clear" w:color="auto" w:fill="auto"/>
            <w:noWrap/>
            <w:hideMark/>
          </w:tcPr>
          <w:p w14:paraId="4B5DCC0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$20,000</w:t>
            </w:r>
          </w:p>
        </w:tc>
      </w:tr>
      <w:tr w:rsidR="00E5551F" w:rsidRPr="00EA7615" w14:paraId="17D58B0A"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663F43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Lakes</w:t>
            </w:r>
          </w:p>
        </w:tc>
        <w:tc>
          <w:tcPr>
            <w:tcW w:w="2589" w:type="dxa"/>
            <w:tcBorders>
              <w:top w:val="nil"/>
              <w:left w:val="nil"/>
              <w:bottom w:val="single" w:sz="4" w:space="0" w:color="auto"/>
              <w:right w:val="single" w:sz="4" w:space="0" w:color="auto"/>
            </w:tcBorders>
            <w:shd w:val="clear" w:color="auto" w:fill="auto"/>
            <w:hideMark/>
          </w:tcPr>
          <w:p w14:paraId="339D1B6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w:t>
            </w:r>
          </w:p>
        </w:tc>
        <w:tc>
          <w:tcPr>
            <w:tcW w:w="1659" w:type="dxa"/>
            <w:tcBorders>
              <w:top w:val="nil"/>
              <w:left w:val="nil"/>
              <w:bottom w:val="single" w:sz="4" w:space="0" w:color="auto"/>
              <w:right w:val="single" w:sz="4" w:space="0" w:color="auto"/>
            </w:tcBorders>
            <w:shd w:val="clear" w:color="auto" w:fill="auto"/>
            <w:hideMark/>
          </w:tcPr>
          <w:p w14:paraId="2D3213F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533DB3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$27,015</w:t>
            </w:r>
          </w:p>
        </w:tc>
        <w:tc>
          <w:tcPr>
            <w:tcW w:w="1452" w:type="dxa"/>
            <w:tcBorders>
              <w:top w:val="nil"/>
              <w:left w:val="nil"/>
              <w:bottom w:val="single" w:sz="4" w:space="0" w:color="auto"/>
              <w:right w:val="single" w:sz="4" w:space="0" w:color="auto"/>
            </w:tcBorders>
            <w:shd w:val="clear" w:color="auto" w:fill="auto"/>
            <w:noWrap/>
            <w:hideMark/>
          </w:tcPr>
          <w:p w14:paraId="616EB96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$37,739</w:t>
            </w:r>
          </w:p>
        </w:tc>
        <w:tc>
          <w:tcPr>
            <w:tcW w:w="1452" w:type="dxa"/>
            <w:tcBorders>
              <w:top w:val="nil"/>
              <w:left w:val="nil"/>
              <w:bottom w:val="single" w:sz="4" w:space="0" w:color="auto"/>
              <w:right w:val="single" w:sz="4" w:space="0" w:color="auto"/>
            </w:tcBorders>
            <w:shd w:val="clear" w:color="auto" w:fill="auto"/>
            <w:noWrap/>
            <w:hideMark/>
          </w:tcPr>
          <w:p w14:paraId="6FCC9DF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$27,015</w:t>
            </w:r>
          </w:p>
        </w:tc>
      </w:tr>
      <w:tr w:rsidR="00E5551F" w:rsidRPr="00EA7615" w14:paraId="476102A4"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643C4F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Lakes</w:t>
            </w:r>
          </w:p>
        </w:tc>
        <w:tc>
          <w:tcPr>
            <w:tcW w:w="2589" w:type="dxa"/>
            <w:tcBorders>
              <w:top w:val="nil"/>
              <w:left w:val="nil"/>
              <w:bottom w:val="single" w:sz="4" w:space="0" w:color="auto"/>
              <w:right w:val="single" w:sz="4" w:space="0" w:color="auto"/>
            </w:tcBorders>
            <w:shd w:val="clear" w:color="auto" w:fill="auto"/>
            <w:hideMark/>
          </w:tcPr>
          <w:p w14:paraId="20E90D4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w:t>
            </w:r>
          </w:p>
        </w:tc>
        <w:tc>
          <w:tcPr>
            <w:tcW w:w="1659" w:type="dxa"/>
            <w:tcBorders>
              <w:top w:val="nil"/>
              <w:left w:val="nil"/>
              <w:bottom w:val="single" w:sz="4" w:space="0" w:color="auto"/>
              <w:right w:val="single" w:sz="4" w:space="0" w:color="auto"/>
            </w:tcBorders>
            <w:shd w:val="clear" w:color="auto" w:fill="auto"/>
            <w:hideMark/>
          </w:tcPr>
          <w:p w14:paraId="27AE4D7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4DE48F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$11,653</w:t>
            </w:r>
          </w:p>
        </w:tc>
        <w:tc>
          <w:tcPr>
            <w:tcW w:w="1452" w:type="dxa"/>
            <w:tcBorders>
              <w:top w:val="nil"/>
              <w:left w:val="nil"/>
              <w:bottom w:val="single" w:sz="4" w:space="0" w:color="auto"/>
              <w:right w:val="single" w:sz="4" w:space="0" w:color="auto"/>
            </w:tcBorders>
            <w:shd w:val="clear" w:color="auto" w:fill="auto"/>
            <w:noWrap/>
            <w:hideMark/>
          </w:tcPr>
          <w:p w14:paraId="3EA2D05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071EE5C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$11,653</w:t>
            </w:r>
          </w:p>
        </w:tc>
      </w:tr>
      <w:tr w:rsidR="00E5551F" w:rsidRPr="00EA7615" w14:paraId="7347F2CB"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FAF2C2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Lakes</w:t>
            </w:r>
          </w:p>
        </w:tc>
        <w:tc>
          <w:tcPr>
            <w:tcW w:w="2589" w:type="dxa"/>
            <w:tcBorders>
              <w:top w:val="nil"/>
              <w:left w:val="nil"/>
              <w:bottom w:val="single" w:sz="4" w:space="0" w:color="auto"/>
              <w:right w:val="single" w:sz="4" w:space="0" w:color="auto"/>
            </w:tcBorders>
            <w:shd w:val="clear" w:color="auto" w:fill="auto"/>
            <w:hideMark/>
          </w:tcPr>
          <w:p w14:paraId="2E3D1D6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Free Pertussis and Flu from Community Pharmacies</w:t>
            </w:r>
          </w:p>
        </w:tc>
        <w:tc>
          <w:tcPr>
            <w:tcW w:w="1659" w:type="dxa"/>
            <w:tcBorders>
              <w:top w:val="nil"/>
              <w:left w:val="nil"/>
              <w:bottom w:val="single" w:sz="4" w:space="0" w:color="auto"/>
              <w:right w:val="single" w:sz="4" w:space="0" w:color="auto"/>
            </w:tcBorders>
            <w:shd w:val="clear" w:color="auto" w:fill="auto"/>
            <w:hideMark/>
          </w:tcPr>
          <w:p w14:paraId="799D8E1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2C60355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$11,220</w:t>
            </w:r>
          </w:p>
        </w:tc>
        <w:tc>
          <w:tcPr>
            <w:tcW w:w="1452" w:type="dxa"/>
            <w:tcBorders>
              <w:top w:val="nil"/>
              <w:left w:val="nil"/>
              <w:bottom w:val="single" w:sz="4" w:space="0" w:color="auto"/>
              <w:right w:val="single" w:sz="4" w:space="0" w:color="auto"/>
            </w:tcBorders>
            <w:shd w:val="clear" w:color="auto" w:fill="auto"/>
            <w:noWrap/>
            <w:hideMark/>
          </w:tcPr>
          <w:p w14:paraId="01EAF43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2DA6CE6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$11,220</w:t>
            </w:r>
          </w:p>
        </w:tc>
      </w:tr>
      <w:tr w:rsidR="00E5551F" w:rsidRPr="00EA7615" w14:paraId="3153208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A3A564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Lakes</w:t>
            </w:r>
          </w:p>
        </w:tc>
        <w:tc>
          <w:tcPr>
            <w:tcW w:w="2589" w:type="dxa"/>
            <w:tcBorders>
              <w:top w:val="nil"/>
              <w:left w:val="nil"/>
              <w:bottom w:val="single" w:sz="4" w:space="0" w:color="auto"/>
              <w:right w:val="single" w:sz="4" w:space="0" w:color="auto"/>
            </w:tcBorders>
            <w:shd w:val="clear" w:color="auto" w:fill="auto"/>
            <w:hideMark/>
          </w:tcPr>
          <w:p w14:paraId="1B0B9C8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Early Contraception</w:t>
            </w:r>
          </w:p>
        </w:tc>
        <w:tc>
          <w:tcPr>
            <w:tcW w:w="1659" w:type="dxa"/>
            <w:tcBorders>
              <w:top w:val="nil"/>
              <w:left w:val="nil"/>
              <w:bottom w:val="single" w:sz="4" w:space="0" w:color="auto"/>
              <w:right w:val="single" w:sz="4" w:space="0" w:color="auto"/>
            </w:tcBorders>
            <w:shd w:val="clear" w:color="auto" w:fill="auto"/>
            <w:hideMark/>
          </w:tcPr>
          <w:p w14:paraId="277FF71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73376C0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$25,969</w:t>
            </w:r>
          </w:p>
        </w:tc>
        <w:tc>
          <w:tcPr>
            <w:tcW w:w="1452" w:type="dxa"/>
            <w:tcBorders>
              <w:top w:val="nil"/>
              <w:left w:val="nil"/>
              <w:bottom w:val="single" w:sz="4" w:space="0" w:color="auto"/>
              <w:right w:val="single" w:sz="4" w:space="0" w:color="auto"/>
            </w:tcBorders>
            <w:shd w:val="clear" w:color="auto" w:fill="auto"/>
            <w:noWrap/>
            <w:hideMark/>
          </w:tcPr>
          <w:p w14:paraId="3038ECC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$115,838</w:t>
            </w:r>
          </w:p>
        </w:tc>
        <w:tc>
          <w:tcPr>
            <w:tcW w:w="1452" w:type="dxa"/>
            <w:tcBorders>
              <w:top w:val="nil"/>
              <w:left w:val="nil"/>
              <w:bottom w:val="single" w:sz="4" w:space="0" w:color="auto"/>
              <w:right w:val="single" w:sz="4" w:space="0" w:color="auto"/>
            </w:tcBorders>
            <w:shd w:val="clear" w:color="auto" w:fill="auto"/>
            <w:noWrap/>
            <w:hideMark/>
          </w:tcPr>
          <w:p w14:paraId="12DFDDF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$25,969</w:t>
            </w:r>
          </w:p>
        </w:tc>
      </w:tr>
      <w:tr w:rsidR="00E5551F" w:rsidRPr="00EA7615" w14:paraId="79B3AE9C"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D12AB2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Lakes</w:t>
            </w:r>
          </w:p>
        </w:tc>
        <w:tc>
          <w:tcPr>
            <w:tcW w:w="2589" w:type="dxa"/>
            <w:tcBorders>
              <w:top w:val="nil"/>
              <w:left w:val="nil"/>
              <w:bottom w:val="single" w:sz="4" w:space="0" w:color="auto"/>
              <w:right w:val="single" w:sz="4" w:space="0" w:color="auto"/>
            </w:tcBorders>
            <w:shd w:val="clear" w:color="auto" w:fill="auto"/>
            <w:hideMark/>
          </w:tcPr>
          <w:p w14:paraId="303E1E5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Early Contraception</w:t>
            </w:r>
          </w:p>
        </w:tc>
        <w:tc>
          <w:tcPr>
            <w:tcW w:w="1659" w:type="dxa"/>
            <w:tcBorders>
              <w:top w:val="nil"/>
              <w:left w:val="nil"/>
              <w:bottom w:val="single" w:sz="4" w:space="0" w:color="auto"/>
              <w:right w:val="single" w:sz="4" w:space="0" w:color="auto"/>
            </w:tcBorders>
            <w:shd w:val="clear" w:color="auto" w:fill="auto"/>
            <w:hideMark/>
          </w:tcPr>
          <w:p w14:paraId="5A1FAC0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C17650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$2,598</w:t>
            </w:r>
          </w:p>
        </w:tc>
        <w:tc>
          <w:tcPr>
            <w:tcW w:w="1452" w:type="dxa"/>
            <w:tcBorders>
              <w:top w:val="nil"/>
              <w:left w:val="nil"/>
              <w:bottom w:val="single" w:sz="4" w:space="0" w:color="auto"/>
              <w:right w:val="single" w:sz="4" w:space="0" w:color="auto"/>
            </w:tcBorders>
            <w:shd w:val="clear" w:color="auto" w:fill="auto"/>
            <w:noWrap/>
            <w:hideMark/>
          </w:tcPr>
          <w:p w14:paraId="788AB6B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7C919FF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$2,598</w:t>
            </w:r>
          </w:p>
        </w:tc>
      </w:tr>
      <w:tr w:rsidR="00E5551F" w:rsidRPr="00EA7615" w14:paraId="22EEB0AE"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D3E80B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Lakes</w:t>
            </w:r>
          </w:p>
        </w:tc>
        <w:tc>
          <w:tcPr>
            <w:tcW w:w="2589" w:type="dxa"/>
            <w:tcBorders>
              <w:top w:val="nil"/>
              <w:left w:val="nil"/>
              <w:bottom w:val="single" w:sz="4" w:space="0" w:color="auto"/>
              <w:right w:val="single" w:sz="4" w:space="0" w:color="auto"/>
            </w:tcBorders>
            <w:shd w:val="clear" w:color="auto" w:fill="auto"/>
            <w:hideMark/>
          </w:tcPr>
          <w:p w14:paraId="61DC076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Management Services</w:t>
            </w:r>
          </w:p>
        </w:tc>
        <w:tc>
          <w:tcPr>
            <w:tcW w:w="1659" w:type="dxa"/>
            <w:tcBorders>
              <w:top w:val="nil"/>
              <w:left w:val="nil"/>
              <w:bottom w:val="single" w:sz="4" w:space="0" w:color="auto"/>
              <w:right w:val="single" w:sz="4" w:space="0" w:color="auto"/>
            </w:tcBorders>
            <w:shd w:val="clear" w:color="auto" w:fill="auto"/>
            <w:hideMark/>
          </w:tcPr>
          <w:p w14:paraId="5114D30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26F1BBB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$25,214</w:t>
            </w:r>
          </w:p>
        </w:tc>
        <w:tc>
          <w:tcPr>
            <w:tcW w:w="1452" w:type="dxa"/>
            <w:tcBorders>
              <w:top w:val="nil"/>
              <w:left w:val="nil"/>
              <w:bottom w:val="single" w:sz="4" w:space="0" w:color="auto"/>
              <w:right w:val="single" w:sz="4" w:space="0" w:color="auto"/>
            </w:tcBorders>
            <w:shd w:val="clear" w:color="auto" w:fill="auto"/>
            <w:noWrap/>
            <w:hideMark/>
          </w:tcPr>
          <w:p w14:paraId="22BB507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$33,447</w:t>
            </w:r>
          </w:p>
        </w:tc>
        <w:tc>
          <w:tcPr>
            <w:tcW w:w="1452" w:type="dxa"/>
            <w:tcBorders>
              <w:top w:val="nil"/>
              <w:left w:val="nil"/>
              <w:bottom w:val="single" w:sz="4" w:space="0" w:color="auto"/>
              <w:right w:val="single" w:sz="4" w:space="0" w:color="auto"/>
            </w:tcBorders>
            <w:shd w:val="clear" w:color="auto" w:fill="auto"/>
            <w:noWrap/>
            <w:hideMark/>
          </w:tcPr>
          <w:p w14:paraId="0709EDA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$33,447</w:t>
            </w:r>
          </w:p>
        </w:tc>
      </w:tr>
      <w:tr w:rsidR="00E5551F" w:rsidRPr="00EA7615" w14:paraId="784B9BB3"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9FCBF9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Lakes</w:t>
            </w:r>
          </w:p>
        </w:tc>
        <w:tc>
          <w:tcPr>
            <w:tcW w:w="2589" w:type="dxa"/>
            <w:tcBorders>
              <w:top w:val="nil"/>
              <w:left w:val="nil"/>
              <w:bottom w:val="single" w:sz="4" w:space="0" w:color="auto"/>
              <w:right w:val="single" w:sz="4" w:space="0" w:color="auto"/>
            </w:tcBorders>
            <w:shd w:val="clear" w:color="auto" w:fill="auto"/>
            <w:hideMark/>
          </w:tcPr>
          <w:p w14:paraId="304F603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Diabetes Sharps and Community Waste</w:t>
            </w:r>
          </w:p>
        </w:tc>
        <w:tc>
          <w:tcPr>
            <w:tcW w:w="1659" w:type="dxa"/>
            <w:tcBorders>
              <w:top w:val="nil"/>
              <w:left w:val="nil"/>
              <w:bottom w:val="single" w:sz="4" w:space="0" w:color="auto"/>
              <w:right w:val="single" w:sz="4" w:space="0" w:color="auto"/>
            </w:tcBorders>
            <w:shd w:val="clear" w:color="auto" w:fill="auto"/>
            <w:hideMark/>
          </w:tcPr>
          <w:p w14:paraId="702B260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425F952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$10,759</w:t>
            </w:r>
          </w:p>
        </w:tc>
        <w:tc>
          <w:tcPr>
            <w:tcW w:w="1452" w:type="dxa"/>
            <w:tcBorders>
              <w:top w:val="nil"/>
              <w:left w:val="nil"/>
              <w:bottom w:val="single" w:sz="4" w:space="0" w:color="auto"/>
              <w:right w:val="single" w:sz="4" w:space="0" w:color="auto"/>
            </w:tcBorders>
            <w:shd w:val="clear" w:color="auto" w:fill="auto"/>
            <w:noWrap/>
            <w:hideMark/>
          </w:tcPr>
          <w:p w14:paraId="67EA615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25A64FA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287B3AF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7A12BE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Lakes</w:t>
            </w:r>
          </w:p>
        </w:tc>
        <w:tc>
          <w:tcPr>
            <w:tcW w:w="2589" w:type="dxa"/>
            <w:tcBorders>
              <w:top w:val="nil"/>
              <w:left w:val="nil"/>
              <w:bottom w:val="single" w:sz="4" w:space="0" w:color="auto"/>
              <w:right w:val="single" w:sz="4" w:space="0" w:color="auto"/>
            </w:tcBorders>
            <w:shd w:val="clear" w:color="auto" w:fill="auto"/>
            <w:hideMark/>
          </w:tcPr>
          <w:p w14:paraId="4D1DD26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Diabetes Sharps and Community Waste</w:t>
            </w:r>
          </w:p>
        </w:tc>
        <w:tc>
          <w:tcPr>
            <w:tcW w:w="1659" w:type="dxa"/>
            <w:tcBorders>
              <w:top w:val="nil"/>
              <w:left w:val="nil"/>
              <w:bottom w:val="single" w:sz="4" w:space="0" w:color="auto"/>
              <w:right w:val="single" w:sz="4" w:space="0" w:color="auto"/>
            </w:tcBorders>
            <w:shd w:val="clear" w:color="auto" w:fill="auto"/>
            <w:hideMark/>
          </w:tcPr>
          <w:p w14:paraId="0C1E581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32668E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$14,601</w:t>
            </w:r>
          </w:p>
        </w:tc>
        <w:tc>
          <w:tcPr>
            <w:tcW w:w="1452" w:type="dxa"/>
            <w:tcBorders>
              <w:top w:val="nil"/>
              <w:left w:val="nil"/>
              <w:bottom w:val="single" w:sz="4" w:space="0" w:color="auto"/>
              <w:right w:val="single" w:sz="4" w:space="0" w:color="auto"/>
            </w:tcBorders>
            <w:shd w:val="clear" w:color="auto" w:fill="auto"/>
            <w:noWrap/>
            <w:hideMark/>
          </w:tcPr>
          <w:p w14:paraId="7393847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7D4DB08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3CEA35E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A90CCB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4009BBC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Rural and Isolated</w:t>
            </w:r>
          </w:p>
        </w:tc>
        <w:tc>
          <w:tcPr>
            <w:tcW w:w="1659" w:type="dxa"/>
            <w:tcBorders>
              <w:top w:val="nil"/>
              <w:left w:val="nil"/>
              <w:bottom w:val="single" w:sz="4" w:space="0" w:color="auto"/>
              <w:right w:val="single" w:sz="4" w:space="0" w:color="auto"/>
            </w:tcBorders>
            <w:shd w:val="clear" w:color="auto" w:fill="auto"/>
            <w:hideMark/>
          </w:tcPr>
          <w:p w14:paraId="5074B4F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84EC65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$318,550</w:t>
            </w:r>
          </w:p>
        </w:tc>
        <w:tc>
          <w:tcPr>
            <w:tcW w:w="1452" w:type="dxa"/>
            <w:tcBorders>
              <w:top w:val="nil"/>
              <w:left w:val="nil"/>
              <w:bottom w:val="single" w:sz="4" w:space="0" w:color="auto"/>
              <w:right w:val="single" w:sz="4" w:space="0" w:color="auto"/>
            </w:tcBorders>
            <w:shd w:val="clear" w:color="auto" w:fill="auto"/>
            <w:noWrap/>
            <w:hideMark/>
          </w:tcPr>
          <w:p w14:paraId="711AC47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$329,359</w:t>
            </w:r>
          </w:p>
        </w:tc>
        <w:tc>
          <w:tcPr>
            <w:tcW w:w="1452" w:type="dxa"/>
            <w:tcBorders>
              <w:top w:val="nil"/>
              <w:left w:val="nil"/>
              <w:bottom w:val="single" w:sz="4" w:space="0" w:color="auto"/>
              <w:right w:val="single" w:sz="4" w:space="0" w:color="auto"/>
            </w:tcBorders>
            <w:shd w:val="clear" w:color="auto" w:fill="auto"/>
            <w:noWrap/>
            <w:hideMark/>
          </w:tcPr>
          <w:p w14:paraId="2AEF645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$320,887</w:t>
            </w:r>
          </w:p>
        </w:tc>
      </w:tr>
      <w:tr w:rsidR="00E5551F" w:rsidRPr="00EA7615" w14:paraId="0161BD4B"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022AAE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4D02F41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w:t>
            </w:r>
          </w:p>
        </w:tc>
        <w:tc>
          <w:tcPr>
            <w:tcW w:w="1659" w:type="dxa"/>
            <w:tcBorders>
              <w:top w:val="nil"/>
              <w:left w:val="nil"/>
              <w:bottom w:val="single" w:sz="4" w:space="0" w:color="auto"/>
              <w:right w:val="single" w:sz="4" w:space="0" w:color="auto"/>
            </w:tcBorders>
            <w:shd w:val="clear" w:color="auto" w:fill="auto"/>
            <w:hideMark/>
          </w:tcPr>
          <w:p w14:paraId="055A516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4F2804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$508,026</w:t>
            </w:r>
          </w:p>
        </w:tc>
        <w:tc>
          <w:tcPr>
            <w:tcW w:w="1452" w:type="dxa"/>
            <w:tcBorders>
              <w:top w:val="nil"/>
              <w:left w:val="nil"/>
              <w:bottom w:val="single" w:sz="4" w:space="0" w:color="auto"/>
              <w:right w:val="single" w:sz="4" w:space="0" w:color="auto"/>
            </w:tcBorders>
            <w:shd w:val="clear" w:color="auto" w:fill="auto"/>
            <w:noWrap/>
            <w:hideMark/>
          </w:tcPr>
          <w:p w14:paraId="162F76F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$218,647</w:t>
            </w:r>
          </w:p>
        </w:tc>
        <w:tc>
          <w:tcPr>
            <w:tcW w:w="1452" w:type="dxa"/>
            <w:tcBorders>
              <w:top w:val="nil"/>
              <w:left w:val="nil"/>
              <w:bottom w:val="single" w:sz="4" w:space="0" w:color="auto"/>
              <w:right w:val="single" w:sz="4" w:space="0" w:color="auto"/>
            </w:tcBorders>
            <w:shd w:val="clear" w:color="auto" w:fill="auto"/>
            <w:noWrap/>
            <w:hideMark/>
          </w:tcPr>
          <w:p w14:paraId="35F48A1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$408,040</w:t>
            </w:r>
          </w:p>
        </w:tc>
      </w:tr>
      <w:tr w:rsidR="00E5551F" w:rsidRPr="00EA7615" w14:paraId="698A214D"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DA7972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415F6447" w14:textId="0A33B92F" w:rsidR="00E5551F" w:rsidRPr="00EA7615" w:rsidRDefault="00E5551F" w:rsidP="00E5551F">
            <w:pPr>
              <w:spacing w:after="0" w:line="240" w:lineRule="auto"/>
              <w:rPr>
                <w:rFonts w:eastAsia="Times New Roman"/>
                <w:color w:val="000000"/>
                <w:lang w:eastAsia="en-NZ"/>
              </w:rPr>
            </w:pPr>
            <w:r w:rsidRPr="00205985">
              <w:rPr>
                <w:rFonts w:eastAsia="Times New Roman"/>
                <w:color w:val="000000"/>
                <w:lang w:eastAsia="en-NZ"/>
              </w:rPr>
              <w:t>Epidermolysis Bullosa Supplies</w:t>
            </w:r>
          </w:p>
        </w:tc>
        <w:tc>
          <w:tcPr>
            <w:tcW w:w="1659" w:type="dxa"/>
            <w:tcBorders>
              <w:top w:val="nil"/>
              <w:left w:val="nil"/>
              <w:bottom w:val="single" w:sz="4" w:space="0" w:color="auto"/>
              <w:right w:val="single" w:sz="4" w:space="0" w:color="auto"/>
            </w:tcBorders>
            <w:shd w:val="clear" w:color="auto" w:fill="auto"/>
            <w:hideMark/>
          </w:tcPr>
          <w:p w14:paraId="0396CF5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4B9D598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$20,886</w:t>
            </w:r>
          </w:p>
        </w:tc>
        <w:tc>
          <w:tcPr>
            <w:tcW w:w="1452" w:type="dxa"/>
            <w:tcBorders>
              <w:top w:val="nil"/>
              <w:left w:val="nil"/>
              <w:bottom w:val="single" w:sz="4" w:space="0" w:color="auto"/>
              <w:right w:val="single" w:sz="4" w:space="0" w:color="auto"/>
            </w:tcBorders>
            <w:shd w:val="clear" w:color="auto" w:fill="auto"/>
            <w:noWrap/>
            <w:hideMark/>
          </w:tcPr>
          <w:p w14:paraId="6E7F915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$4,519</w:t>
            </w:r>
          </w:p>
        </w:tc>
        <w:tc>
          <w:tcPr>
            <w:tcW w:w="1452" w:type="dxa"/>
            <w:tcBorders>
              <w:top w:val="nil"/>
              <w:left w:val="nil"/>
              <w:bottom w:val="single" w:sz="4" w:space="0" w:color="auto"/>
              <w:right w:val="single" w:sz="4" w:space="0" w:color="auto"/>
            </w:tcBorders>
            <w:shd w:val="clear" w:color="auto" w:fill="auto"/>
            <w:noWrap/>
            <w:hideMark/>
          </w:tcPr>
          <w:p w14:paraId="2EF78A8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$25,842</w:t>
            </w:r>
          </w:p>
        </w:tc>
      </w:tr>
      <w:tr w:rsidR="00E5551F" w:rsidRPr="00EA7615" w14:paraId="61379954"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32C730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0B455DD0" w14:textId="530E9101"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Public Holidays &amp; AH (PV</w:t>
            </w:r>
            <w:r>
              <w:rPr>
                <w:rFonts w:eastAsia="Times New Roman"/>
                <w:color w:val="000000"/>
                <w:lang w:eastAsia="en-NZ"/>
              </w:rPr>
              <w:t xml:space="preserve"> </w:t>
            </w:r>
            <w:r w:rsidRPr="00EA7615">
              <w:rPr>
                <w:rFonts w:eastAsia="Times New Roman"/>
                <w:color w:val="000000"/>
                <w:lang w:eastAsia="en-NZ"/>
              </w:rPr>
              <w:t>Capped)</w:t>
            </w:r>
          </w:p>
        </w:tc>
        <w:tc>
          <w:tcPr>
            <w:tcW w:w="1659" w:type="dxa"/>
            <w:tcBorders>
              <w:top w:val="nil"/>
              <w:left w:val="nil"/>
              <w:bottom w:val="single" w:sz="4" w:space="0" w:color="auto"/>
              <w:right w:val="single" w:sz="4" w:space="0" w:color="auto"/>
            </w:tcBorders>
            <w:shd w:val="clear" w:color="auto" w:fill="auto"/>
            <w:hideMark/>
          </w:tcPr>
          <w:p w14:paraId="7F2CA3B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E90A0C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$231,448</w:t>
            </w:r>
          </w:p>
        </w:tc>
        <w:tc>
          <w:tcPr>
            <w:tcW w:w="1452" w:type="dxa"/>
            <w:tcBorders>
              <w:top w:val="nil"/>
              <w:left w:val="nil"/>
              <w:bottom w:val="single" w:sz="4" w:space="0" w:color="auto"/>
              <w:right w:val="single" w:sz="4" w:space="0" w:color="auto"/>
            </w:tcBorders>
            <w:shd w:val="clear" w:color="auto" w:fill="auto"/>
            <w:noWrap/>
            <w:hideMark/>
          </w:tcPr>
          <w:p w14:paraId="3D75E11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$114,475</w:t>
            </w:r>
          </w:p>
        </w:tc>
        <w:tc>
          <w:tcPr>
            <w:tcW w:w="1452" w:type="dxa"/>
            <w:tcBorders>
              <w:top w:val="nil"/>
              <w:left w:val="nil"/>
              <w:bottom w:val="single" w:sz="4" w:space="0" w:color="auto"/>
              <w:right w:val="single" w:sz="4" w:space="0" w:color="auto"/>
            </w:tcBorders>
            <w:shd w:val="clear" w:color="auto" w:fill="auto"/>
            <w:noWrap/>
            <w:hideMark/>
          </w:tcPr>
          <w:p w14:paraId="6E48281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$233,148</w:t>
            </w:r>
          </w:p>
        </w:tc>
      </w:tr>
      <w:tr w:rsidR="00E5551F" w:rsidRPr="00EA7615" w14:paraId="3E2ECB8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D021FB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4588183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Outreach Pharmacy Service</w:t>
            </w:r>
          </w:p>
        </w:tc>
        <w:tc>
          <w:tcPr>
            <w:tcW w:w="1659" w:type="dxa"/>
            <w:tcBorders>
              <w:top w:val="nil"/>
              <w:left w:val="nil"/>
              <w:bottom w:val="single" w:sz="4" w:space="0" w:color="auto"/>
              <w:right w:val="single" w:sz="4" w:space="0" w:color="auto"/>
            </w:tcBorders>
            <w:shd w:val="clear" w:color="auto" w:fill="auto"/>
            <w:hideMark/>
          </w:tcPr>
          <w:p w14:paraId="111589D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0255B5C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$34,710</w:t>
            </w:r>
          </w:p>
        </w:tc>
        <w:tc>
          <w:tcPr>
            <w:tcW w:w="1452" w:type="dxa"/>
            <w:tcBorders>
              <w:top w:val="nil"/>
              <w:left w:val="nil"/>
              <w:bottom w:val="single" w:sz="4" w:space="0" w:color="auto"/>
              <w:right w:val="single" w:sz="4" w:space="0" w:color="auto"/>
            </w:tcBorders>
            <w:shd w:val="clear" w:color="auto" w:fill="auto"/>
            <w:noWrap/>
            <w:hideMark/>
          </w:tcPr>
          <w:p w14:paraId="2D2A6CE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$33,083</w:t>
            </w:r>
          </w:p>
        </w:tc>
        <w:tc>
          <w:tcPr>
            <w:tcW w:w="1452" w:type="dxa"/>
            <w:tcBorders>
              <w:top w:val="nil"/>
              <w:left w:val="nil"/>
              <w:bottom w:val="single" w:sz="4" w:space="0" w:color="auto"/>
              <w:right w:val="single" w:sz="4" w:space="0" w:color="auto"/>
            </w:tcBorders>
            <w:shd w:val="clear" w:color="auto" w:fill="auto"/>
            <w:noWrap/>
            <w:hideMark/>
          </w:tcPr>
          <w:p w14:paraId="4F9FBD5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$34,965</w:t>
            </w:r>
          </w:p>
        </w:tc>
      </w:tr>
      <w:tr w:rsidR="00E5551F" w:rsidRPr="00EA7615" w14:paraId="188183C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441F01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10A4DFE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Rural Ranking</w:t>
            </w:r>
          </w:p>
        </w:tc>
        <w:tc>
          <w:tcPr>
            <w:tcW w:w="1659" w:type="dxa"/>
            <w:tcBorders>
              <w:top w:val="nil"/>
              <w:left w:val="nil"/>
              <w:bottom w:val="single" w:sz="4" w:space="0" w:color="auto"/>
              <w:right w:val="single" w:sz="4" w:space="0" w:color="auto"/>
            </w:tcBorders>
            <w:shd w:val="clear" w:color="auto" w:fill="auto"/>
            <w:hideMark/>
          </w:tcPr>
          <w:p w14:paraId="202F4FB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211869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$2,129</w:t>
            </w:r>
          </w:p>
        </w:tc>
        <w:tc>
          <w:tcPr>
            <w:tcW w:w="1452" w:type="dxa"/>
            <w:tcBorders>
              <w:top w:val="nil"/>
              <w:left w:val="nil"/>
              <w:bottom w:val="single" w:sz="4" w:space="0" w:color="auto"/>
              <w:right w:val="single" w:sz="4" w:space="0" w:color="auto"/>
            </w:tcBorders>
            <w:shd w:val="clear" w:color="auto" w:fill="auto"/>
            <w:noWrap/>
            <w:hideMark/>
          </w:tcPr>
          <w:p w14:paraId="0565B67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$2,113</w:t>
            </w:r>
          </w:p>
        </w:tc>
        <w:tc>
          <w:tcPr>
            <w:tcW w:w="1452" w:type="dxa"/>
            <w:tcBorders>
              <w:top w:val="nil"/>
              <w:left w:val="nil"/>
              <w:bottom w:val="single" w:sz="4" w:space="0" w:color="auto"/>
              <w:right w:val="single" w:sz="4" w:space="0" w:color="auto"/>
            </w:tcBorders>
            <w:shd w:val="clear" w:color="auto" w:fill="auto"/>
            <w:noWrap/>
            <w:hideMark/>
          </w:tcPr>
          <w:p w14:paraId="2A1591A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$2,144</w:t>
            </w:r>
          </w:p>
        </w:tc>
      </w:tr>
      <w:tr w:rsidR="00E5551F" w:rsidRPr="00EA7615" w14:paraId="4C46171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BA8D6B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5741DC2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Community Pharmacy Anticoagulant</w:t>
            </w:r>
          </w:p>
        </w:tc>
        <w:tc>
          <w:tcPr>
            <w:tcW w:w="1659" w:type="dxa"/>
            <w:tcBorders>
              <w:top w:val="nil"/>
              <w:left w:val="nil"/>
              <w:bottom w:val="single" w:sz="4" w:space="0" w:color="auto"/>
              <w:right w:val="single" w:sz="4" w:space="0" w:color="auto"/>
            </w:tcBorders>
            <w:shd w:val="clear" w:color="auto" w:fill="auto"/>
            <w:hideMark/>
          </w:tcPr>
          <w:p w14:paraId="14A7D4C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059AC5D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$169,560</w:t>
            </w:r>
          </w:p>
        </w:tc>
        <w:tc>
          <w:tcPr>
            <w:tcW w:w="1452" w:type="dxa"/>
            <w:tcBorders>
              <w:top w:val="nil"/>
              <w:left w:val="nil"/>
              <w:bottom w:val="single" w:sz="4" w:space="0" w:color="auto"/>
              <w:right w:val="single" w:sz="4" w:space="0" w:color="auto"/>
            </w:tcBorders>
            <w:shd w:val="clear" w:color="auto" w:fill="auto"/>
            <w:noWrap/>
            <w:hideMark/>
          </w:tcPr>
          <w:p w14:paraId="1DA5748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$208,620</w:t>
            </w:r>
          </w:p>
        </w:tc>
        <w:tc>
          <w:tcPr>
            <w:tcW w:w="1452" w:type="dxa"/>
            <w:tcBorders>
              <w:top w:val="nil"/>
              <w:left w:val="nil"/>
              <w:bottom w:val="single" w:sz="4" w:space="0" w:color="auto"/>
              <w:right w:val="single" w:sz="4" w:space="0" w:color="auto"/>
            </w:tcBorders>
            <w:shd w:val="clear" w:color="auto" w:fill="auto"/>
            <w:noWrap/>
            <w:hideMark/>
          </w:tcPr>
          <w:p w14:paraId="6F73E5D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$458,136</w:t>
            </w:r>
          </w:p>
        </w:tc>
      </w:tr>
      <w:tr w:rsidR="00E5551F" w:rsidRPr="00EA7615" w14:paraId="3ECA2306"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7EFC19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03E3871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Emergency Contraceptive Pill</w:t>
            </w:r>
          </w:p>
        </w:tc>
        <w:tc>
          <w:tcPr>
            <w:tcW w:w="1659" w:type="dxa"/>
            <w:tcBorders>
              <w:top w:val="nil"/>
              <w:left w:val="nil"/>
              <w:bottom w:val="single" w:sz="4" w:space="0" w:color="auto"/>
              <w:right w:val="single" w:sz="4" w:space="0" w:color="auto"/>
            </w:tcBorders>
            <w:shd w:val="clear" w:color="auto" w:fill="auto"/>
            <w:hideMark/>
          </w:tcPr>
          <w:p w14:paraId="4AC25C2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1D55A24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$141,883</w:t>
            </w:r>
          </w:p>
        </w:tc>
        <w:tc>
          <w:tcPr>
            <w:tcW w:w="1452" w:type="dxa"/>
            <w:tcBorders>
              <w:top w:val="nil"/>
              <w:left w:val="nil"/>
              <w:bottom w:val="single" w:sz="4" w:space="0" w:color="auto"/>
              <w:right w:val="single" w:sz="4" w:space="0" w:color="auto"/>
            </w:tcBorders>
            <w:shd w:val="clear" w:color="auto" w:fill="auto"/>
            <w:noWrap/>
            <w:hideMark/>
          </w:tcPr>
          <w:p w14:paraId="794039E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$106,912</w:t>
            </w:r>
          </w:p>
        </w:tc>
        <w:tc>
          <w:tcPr>
            <w:tcW w:w="1452" w:type="dxa"/>
            <w:tcBorders>
              <w:top w:val="nil"/>
              <w:left w:val="nil"/>
              <w:bottom w:val="single" w:sz="4" w:space="0" w:color="auto"/>
              <w:right w:val="single" w:sz="4" w:space="0" w:color="auto"/>
            </w:tcBorders>
            <w:shd w:val="clear" w:color="auto" w:fill="auto"/>
            <w:noWrap/>
            <w:hideMark/>
          </w:tcPr>
          <w:p w14:paraId="2FFAACF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$148,994</w:t>
            </w:r>
          </w:p>
        </w:tc>
      </w:tr>
      <w:tr w:rsidR="00E5551F" w:rsidRPr="00EA7615" w14:paraId="2F3AABBC"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BAE65D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1C868A1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Stop Smoking</w:t>
            </w:r>
          </w:p>
        </w:tc>
        <w:tc>
          <w:tcPr>
            <w:tcW w:w="1659" w:type="dxa"/>
            <w:tcBorders>
              <w:top w:val="nil"/>
              <w:left w:val="nil"/>
              <w:bottom w:val="single" w:sz="4" w:space="0" w:color="auto"/>
              <w:right w:val="single" w:sz="4" w:space="0" w:color="auto"/>
            </w:tcBorders>
            <w:shd w:val="clear" w:color="auto" w:fill="auto"/>
            <w:hideMark/>
          </w:tcPr>
          <w:p w14:paraId="706CF7E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1F6F982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$13,325</w:t>
            </w:r>
          </w:p>
        </w:tc>
        <w:tc>
          <w:tcPr>
            <w:tcW w:w="1452" w:type="dxa"/>
            <w:tcBorders>
              <w:top w:val="nil"/>
              <w:left w:val="nil"/>
              <w:bottom w:val="single" w:sz="4" w:space="0" w:color="auto"/>
              <w:right w:val="single" w:sz="4" w:space="0" w:color="auto"/>
            </w:tcBorders>
            <w:shd w:val="clear" w:color="auto" w:fill="auto"/>
            <w:noWrap/>
            <w:hideMark/>
          </w:tcPr>
          <w:p w14:paraId="172C3F2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$5,449</w:t>
            </w:r>
          </w:p>
        </w:tc>
        <w:tc>
          <w:tcPr>
            <w:tcW w:w="1452" w:type="dxa"/>
            <w:tcBorders>
              <w:top w:val="nil"/>
              <w:left w:val="nil"/>
              <w:bottom w:val="single" w:sz="4" w:space="0" w:color="auto"/>
              <w:right w:val="single" w:sz="4" w:space="0" w:color="auto"/>
            </w:tcBorders>
            <w:shd w:val="clear" w:color="auto" w:fill="auto"/>
            <w:noWrap/>
            <w:hideMark/>
          </w:tcPr>
          <w:p w14:paraId="1780474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$13,992</w:t>
            </w:r>
          </w:p>
        </w:tc>
      </w:tr>
      <w:tr w:rsidR="00E5551F" w:rsidRPr="00EA7615" w14:paraId="549F8316"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8DB0F5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06E8070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Pharmacy Support Services</w:t>
            </w:r>
          </w:p>
        </w:tc>
        <w:tc>
          <w:tcPr>
            <w:tcW w:w="1659" w:type="dxa"/>
            <w:tcBorders>
              <w:top w:val="nil"/>
              <w:left w:val="nil"/>
              <w:bottom w:val="single" w:sz="4" w:space="0" w:color="auto"/>
              <w:right w:val="single" w:sz="4" w:space="0" w:color="auto"/>
            </w:tcBorders>
            <w:shd w:val="clear" w:color="auto" w:fill="auto"/>
            <w:hideMark/>
          </w:tcPr>
          <w:p w14:paraId="0E622E4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6795022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$255,638</w:t>
            </w:r>
          </w:p>
        </w:tc>
        <w:tc>
          <w:tcPr>
            <w:tcW w:w="1452" w:type="dxa"/>
            <w:tcBorders>
              <w:top w:val="nil"/>
              <w:left w:val="nil"/>
              <w:bottom w:val="single" w:sz="4" w:space="0" w:color="auto"/>
              <w:right w:val="single" w:sz="4" w:space="0" w:color="auto"/>
            </w:tcBorders>
            <w:shd w:val="clear" w:color="auto" w:fill="auto"/>
            <w:noWrap/>
            <w:hideMark/>
          </w:tcPr>
          <w:p w14:paraId="5A804EC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$221,262</w:t>
            </w:r>
          </w:p>
        </w:tc>
        <w:tc>
          <w:tcPr>
            <w:tcW w:w="1452" w:type="dxa"/>
            <w:tcBorders>
              <w:top w:val="nil"/>
              <w:left w:val="nil"/>
              <w:bottom w:val="single" w:sz="4" w:space="0" w:color="auto"/>
              <w:right w:val="single" w:sz="4" w:space="0" w:color="auto"/>
            </w:tcBorders>
            <w:shd w:val="clear" w:color="auto" w:fill="auto"/>
            <w:noWrap/>
            <w:hideMark/>
          </w:tcPr>
          <w:p w14:paraId="075B4CD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$268,420</w:t>
            </w:r>
          </w:p>
        </w:tc>
      </w:tr>
      <w:tr w:rsidR="00E5551F" w:rsidRPr="00EA7615" w14:paraId="15B0C03F"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674B89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46D9306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Sore Throat / Rapid Response</w:t>
            </w:r>
          </w:p>
        </w:tc>
        <w:tc>
          <w:tcPr>
            <w:tcW w:w="1659" w:type="dxa"/>
            <w:tcBorders>
              <w:top w:val="nil"/>
              <w:left w:val="nil"/>
              <w:bottom w:val="single" w:sz="4" w:space="0" w:color="auto"/>
              <w:right w:val="single" w:sz="4" w:space="0" w:color="auto"/>
            </w:tcBorders>
            <w:shd w:val="clear" w:color="auto" w:fill="auto"/>
            <w:hideMark/>
          </w:tcPr>
          <w:p w14:paraId="15237D5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D8C783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$54,427</w:t>
            </w:r>
          </w:p>
        </w:tc>
        <w:tc>
          <w:tcPr>
            <w:tcW w:w="1452" w:type="dxa"/>
            <w:tcBorders>
              <w:top w:val="nil"/>
              <w:left w:val="nil"/>
              <w:bottom w:val="single" w:sz="4" w:space="0" w:color="auto"/>
              <w:right w:val="single" w:sz="4" w:space="0" w:color="auto"/>
            </w:tcBorders>
            <w:shd w:val="clear" w:color="auto" w:fill="auto"/>
            <w:noWrap/>
            <w:hideMark/>
          </w:tcPr>
          <w:p w14:paraId="60EC378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$76,218</w:t>
            </w:r>
          </w:p>
        </w:tc>
        <w:tc>
          <w:tcPr>
            <w:tcW w:w="1452" w:type="dxa"/>
            <w:tcBorders>
              <w:top w:val="nil"/>
              <w:left w:val="nil"/>
              <w:bottom w:val="single" w:sz="4" w:space="0" w:color="auto"/>
              <w:right w:val="single" w:sz="4" w:space="0" w:color="auto"/>
            </w:tcBorders>
            <w:shd w:val="clear" w:color="auto" w:fill="auto"/>
            <w:noWrap/>
            <w:hideMark/>
          </w:tcPr>
          <w:p w14:paraId="611C4C8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$163,062</w:t>
            </w:r>
          </w:p>
        </w:tc>
      </w:tr>
      <w:tr w:rsidR="00E5551F" w:rsidRPr="00EA7615" w14:paraId="4EA73074"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8CBE54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012713E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Minor Skin Rapid Response</w:t>
            </w:r>
          </w:p>
        </w:tc>
        <w:tc>
          <w:tcPr>
            <w:tcW w:w="1659" w:type="dxa"/>
            <w:tcBorders>
              <w:top w:val="nil"/>
              <w:left w:val="nil"/>
              <w:bottom w:val="single" w:sz="4" w:space="0" w:color="auto"/>
              <w:right w:val="single" w:sz="4" w:space="0" w:color="auto"/>
            </w:tcBorders>
            <w:shd w:val="clear" w:color="auto" w:fill="auto"/>
            <w:hideMark/>
          </w:tcPr>
          <w:p w14:paraId="5333799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78CC1BD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$103,000</w:t>
            </w:r>
          </w:p>
        </w:tc>
        <w:tc>
          <w:tcPr>
            <w:tcW w:w="1452" w:type="dxa"/>
            <w:tcBorders>
              <w:top w:val="nil"/>
              <w:left w:val="nil"/>
              <w:bottom w:val="single" w:sz="4" w:space="0" w:color="auto"/>
              <w:right w:val="single" w:sz="4" w:space="0" w:color="auto"/>
            </w:tcBorders>
            <w:shd w:val="clear" w:color="auto" w:fill="auto"/>
            <w:noWrap/>
            <w:hideMark/>
          </w:tcPr>
          <w:p w14:paraId="49554D8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$111,333</w:t>
            </w:r>
          </w:p>
        </w:tc>
        <w:tc>
          <w:tcPr>
            <w:tcW w:w="1452" w:type="dxa"/>
            <w:tcBorders>
              <w:top w:val="nil"/>
              <w:left w:val="nil"/>
              <w:bottom w:val="single" w:sz="4" w:space="0" w:color="auto"/>
              <w:right w:val="single" w:sz="4" w:space="0" w:color="auto"/>
            </w:tcBorders>
            <w:shd w:val="clear" w:color="auto" w:fill="auto"/>
            <w:noWrap/>
            <w:hideMark/>
          </w:tcPr>
          <w:p w14:paraId="688B9A3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$108,150</w:t>
            </w:r>
          </w:p>
        </w:tc>
      </w:tr>
      <w:tr w:rsidR="00E5551F" w:rsidRPr="00EA7615" w14:paraId="3640C248"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7ECE55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lastRenderedPageBreak/>
              <w:t>Bay of Plenty</w:t>
            </w:r>
          </w:p>
        </w:tc>
        <w:tc>
          <w:tcPr>
            <w:tcW w:w="2589" w:type="dxa"/>
            <w:tcBorders>
              <w:top w:val="nil"/>
              <w:left w:val="nil"/>
              <w:bottom w:val="single" w:sz="4" w:space="0" w:color="auto"/>
              <w:right w:val="single" w:sz="4" w:space="0" w:color="auto"/>
            </w:tcBorders>
            <w:shd w:val="clear" w:color="auto" w:fill="auto"/>
            <w:hideMark/>
          </w:tcPr>
          <w:p w14:paraId="5627FF7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Sharps disposal/Pharmacy Medicines Waste Management Service</w:t>
            </w:r>
          </w:p>
        </w:tc>
        <w:tc>
          <w:tcPr>
            <w:tcW w:w="1659" w:type="dxa"/>
            <w:tcBorders>
              <w:top w:val="nil"/>
              <w:left w:val="nil"/>
              <w:bottom w:val="single" w:sz="4" w:space="0" w:color="auto"/>
              <w:right w:val="single" w:sz="4" w:space="0" w:color="auto"/>
            </w:tcBorders>
            <w:shd w:val="clear" w:color="auto" w:fill="auto"/>
            <w:hideMark/>
          </w:tcPr>
          <w:p w14:paraId="5780057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655F926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$64,449</w:t>
            </w:r>
          </w:p>
        </w:tc>
        <w:tc>
          <w:tcPr>
            <w:tcW w:w="1452" w:type="dxa"/>
            <w:tcBorders>
              <w:top w:val="nil"/>
              <w:left w:val="nil"/>
              <w:bottom w:val="single" w:sz="4" w:space="0" w:color="auto"/>
              <w:right w:val="single" w:sz="4" w:space="0" w:color="auto"/>
            </w:tcBorders>
            <w:shd w:val="clear" w:color="auto" w:fill="auto"/>
            <w:noWrap/>
            <w:hideMark/>
          </w:tcPr>
          <w:p w14:paraId="1E7F8AC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$33,756</w:t>
            </w:r>
          </w:p>
        </w:tc>
        <w:tc>
          <w:tcPr>
            <w:tcW w:w="1452" w:type="dxa"/>
            <w:tcBorders>
              <w:top w:val="nil"/>
              <w:left w:val="nil"/>
              <w:bottom w:val="single" w:sz="4" w:space="0" w:color="auto"/>
              <w:right w:val="single" w:sz="4" w:space="0" w:color="auto"/>
            </w:tcBorders>
            <w:shd w:val="clear" w:color="auto" w:fill="auto"/>
            <w:noWrap/>
            <w:hideMark/>
          </w:tcPr>
          <w:p w14:paraId="1DFAB6B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$67,674</w:t>
            </w:r>
          </w:p>
        </w:tc>
      </w:tr>
      <w:tr w:rsidR="00E5551F" w:rsidRPr="00EA7615" w14:paraId="2C979B13"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D6A0D4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Bay of Plenty</w:t>
            </w:r>
          </w:p>
        </w:tc>
        <w:tc>
          <w:tcPr>
            <w:tcW w:w="2589" w:type="dxa"/>
            <w:tcBorders>
              <w:top w:val="nil"/>
              <w:left w:val="nil"/>
              <w:bottom w:val="single" w:sz="4" w:space="0" w:color="auto"/>
              <w:right w:val="single" w:sz="4" w:space="0" w:color="auto"/>
            </w:tcBorders>
            <w:shd w:val="clear" w:color="auto" w:fill="auto"/>
            <w:hideMark/>
          </w:tcPr>
          <w:p w14:paraId="188C8E2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Clinical Pharmacist Medicines Optimisation Service</w:t>
            </w:r>
          </w:p>
        </w:tc>
        <w:tc>
          <w:tcPr>
            <w:tcW w:w="1659" w:type="dxa"/>
            <w:tcBorders>
              <w:top w:val="nil"/>
              <w:left w:val="nil"/>
              <w:bottom w:val="single" w:sz="4" w:space="0" w:color="auto"/>
              <w:right w:val="single" w:sz="4" w:space="0" w:color="auto"/>
            </w:tcBorders>
            <w:shd w:val="clear" w:color="auto" w:fill="auto"/>
            <w:hideMark/>
          </w:tcPr>
          <w:p w14:paraId="63361F8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2E650C3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$370,864</w:t>
            </w:r>
          </w:p>
        </w:tc>
        <w:tc>
          <w:tcPr>
            <w:tcW w:w="1452" w:type="dxa"/>
            <w:tcBorders>
              <w:top w:val="nil"/>
              <w:left w:val="nil"/>
              <w:bottom w:val="single" w:sz="4" w:space="0" w:color="auto"/>
              <w:right w:val="single" w:sz="4" w:space="0" w:color="auto"/>
            </w:tcBorders>
            <w:shd w:val="clear" w:color="auto" w:fill="auto"/>
            <w:noWrap/>
            <w:hideMark/>
          </w:tcPr>
          <w:p w14:paraId="7593337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$461,410</w:t>
            </w:r>
          </w:p>
        </w:tc>
        <w:tc>
          <w:tcPr>
            <w:tcW w:w="1452" w:type="dxa"/>
            <w:tcBorders>
              <w:top w:val="nil"/>
              <w:left w:val="nil"/>
              <w:bottom w:val="single" w:sz="4" w:space="0" w:color="auto"/>
              <w:right w:val="single" w:sz="4" w:space="0" w:color="auto"/>
            </w:tcBorders>
            <w:shd w:val="clear" w:color="auto" w:fill="auto"/>
            <w:noWrap/>
            <w:hideMark/>
          </w:tcPr>
          <w:p w14:paraId="2B2B062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$517,654</w:t>
            </w:r>
          </w:p>
        </w:tc>
      </w:tr>
      <w:tr w:rsidR="00E5551F" w:rsidRPr="00EA7615" w14:paraId="7330D15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4F24F56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Tairāwhiti</w:t>
            </w:r>
          </w:p>
        </w:tc>
        <w:tc>
          <w:tcPr>
            <w:tcW w:w="2589" w:type="dxa"/>
            <w:tcBorders>
              <w:top w:val="nil"/>
              <w:left w:val="nil"/>
              <w:bottom w:val="single" w:sz="4" w:space="0" w:color="auto"/>
              <w:right w:val="single" w:sz="4" w:space="0" w:color="auto"/>
            </w:tcBorders>
            <w:shd w:val="clear" w:color="auto" w:fill="auto"/>
            <w:hideMark/>
          </w:tcPr>
          <w:p w14:paraId="57E65D0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PH1015-Pharmacy depot service - rural</w:t>
            </w:r>
          </w:p>
        </w:tc>
        <w:tc>
          <w:tcPr>
            <w:tcW w:w="1659" w:type="dxa"/>
            <w:tcBorders>
              <w:top w:val="nil"/>
              <w:left w:val="nil"/>
              <w:bottom w:val="single" w:sz="4" w:space="0" w:color="auto"/>
              <w:right w:val="single" w:sz="4" w:space="0" w:color="auto"/>
            </w:tcBorders>
            <w:shd w:val="clear" w:color="auto" w:fill="auto"/>
            <w:hideMark/>
          </w:tcPr>
          <w:p w14:paraId="3B8BF11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2AD02D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$127,300</w:t>
            </w:r>
          </w:p>
        </w:tc>
        <w:tc>
          <w:tcPr>
            <w:tcW w:w="1452" w:type="dxa"/>
            <w:tcBorders>
              <w:top w:val="nil"/>
              <w:left w:val="nil"/>
              <w:bottom w:val="single" w:sz="4" w:space="0" w:color="auto"/>
              <w:right w:val="single" w:sz="4" w:space="0" w:color="auto"/>
            </w:tcBorders>
            <w:shd w:val="clear" w:color="auto" w:fill="auto"/>
            <w:noWrap/>
            <w:hideMark/>
          </w:tcPr>
          <w:p w14:paraId="42535CE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$103,856</w:t>
            </w:r>
          </w:p>
        </w:tc>
        <w:tc>
          <w:tcPr>
            <w:tcW w:w="1452" w:type="dxa"/>
            <w:tcBorders>
              <w:top w:val="nil"/>
              <w:left w:val="nil"/>
              <w:bottom w:val="single" w:sz="4" w:space="0" w:color="auto"/>
              <w:right w:val="single" w:sz="4" w:space="0" w:color="auto"/>
            </w:tcBorders>
            <w:shd w:val="clear" w:color="auto" w:fill="auto"/>
            <w:noWrap/>
            <w:hideMark/>
          </w:tcPr>
          <w:p w14:paraId="1320FA5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$94,419</w:t>
            </w:r>
          </w:p>
        </w:tc>
      </w:tr>
      <w:tr w:rsidR="00E5551F" w:rsidRPr="00EA7615" w14:paraId="73810AF6"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2DAF7F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Tairāwhiti</w:t>
            </w:r>
          </w:p>
        </w:tc>
        <w:tc>
          <w:tcPr>
            <w:tcW w:w="2589" w:type="dxa"/>
            <w:tcBorders>
              <w:top w:val="nil"/>
              <w:left w:val="nil"/>
              <w:bottom w:val="single" w:sz="4" w:space="0" w:color="auto"/>
              <w:right w:val="single" w:sz="4" w:space="0" w:color="auto"/>
            </w:tcBorders>
            <w:shd w:val="clear" w:color="auto" w:fill="auto"/>
            <w:hideMark/>
          </w:tcPr>
          <w:p w14:paraId="15680CD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PH1023-Pharmacists Medicines Therapy</w:t>
            </w:r>
          </w:p>
        </w:tc>
        <w:tc>
          <w:tcPr>
            <w:tcW w:w="1659" w:type="dxa"/>
            <w:tcBorders>
              <w:top w:val="nil"/>
              <w:left w:val="nil"/>
              <w:bottom w:val="single" w:sz="4" w:space="0" w:color="auto"/>
              <w:right w:val="single" w:sz="4" w:space="0" w:color="auto"/>
            </w:tcBorders>
            <w:shd w:val="clear" w:color="auto" w:fill="auto"/>
            <w:hideMark/>
          </w:tcPr>
          <w:p w14:paraId="53C221F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599F17D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$101,000</w:t>
            </w:r>
          </w:p>
        </w:tc>
        <w:tc>
          <w:tcPr>
            <w:tcW w:w="1452" w:type="dxa"/>
            <w:tcBorders>
              <w:top w:val="nil"/>
              <w:left w:val="nil"/>
              <w:bottom w:val="single" w:sz="4" w:space="0" w:color="auto"/>
              <w:right w:val="single" w:sz="4" w:space="0" w:color="auto"/>
            </w:tcBorders>
            <w:shd w:val="clear" w:color="auto" w:fill="auto"/>
            <w:noWrap/>
            <w:hideMark/>
          </w:tcPr>
          <w:p w14:paraId="4761812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$100,927</w:t>
            </w:r>
          </w:p>
        </w:tc>
        <w:tc>
          <w:tcPr>
            <w:tcW w:w="1452" w:type="dxa"/>
            <w:tcBorders>
              <w:top w:val="nil"/>
              <w:left w:val="nil"/>
              <w:bottom w:val="single" w:sz="4" w:space="0" w:color="auto"/>
              <w:right w:val="single" w:sz="4" w:space="0" w:color="auto"/>
            </w:tcBorders>
            <w:shd w:val="clear" w:color="auto" w:fill="auto"/>
            <w:noWrap/>
            <w:hideMark/>
          </w:tcPr>
          <w:p w14:paraId="02A4489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$101,836</w:t>
            </w:r>
          </w:p>
        </w:tc>
      </w:tr>
      <w:tr w:rsidR="00E5551F" w:rsidRPr="00EA7615" w14:paraId="436AD70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88E7E3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Tairāwhiti</w:t>
            </w:r>
          </w:p>
        </w:tc>
        <w:tc>
          <w:tcPr>
            <w:tcW w:w="2589" w:type="dxa"/>
            <w:tcBorders>
              <w:top w:val="nil"/>
              <w:left w:val="nil"/>
              <w:bottom w:val="single" w:sz="4" w:space="0" w:color="auto"/>
              <w:right w:val="single" w:sz="4" w:space="0" w:color="auto"/>
            </w:tcBorders>
            <w:shd w:val="clear" w:color="auto" w:fill="auto"/>
            <w:hideMark/>
          </w:tcPr>
          <w:p w14:paraId="4D8D2F0B" w14:textId="1AC1B942"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PH1024 Rural LTC</w:t>
            </w:r>
          </w:p>
        </w:tc>
        <w:tc>
          <w:tcPr>
            <w:tcW w:w="1659" w:type="dxa"/>
            <w:tcBorders>
              <w:top w:val="nil"/>
              <w:left w:val="nil"/>
              <w:bottom w:val="single" w:sz="4" w:space="0" w:color="auto"/>
              <w:right w:val="single" w:sz="4" w:space="0" w:color="auto"/>
            </w:tcBorders>
            <w:shd w:val="clear" w:color="auto" w:fill="auto"/>
            <w:hideMark/>
          </w:tcPr>
          <w:p w14:paraId="3C5286C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4509223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$40,967</w:t>
            </w:r>
          </w:p>
        </w:tc>
        <w:tc>
          <w:tcPr>
            <w:tcW w:w="1452" w:type="dxa"/>
            <w:tcBorders>
              <w:top w:val="nil"/>
              <w:left w:val="nil"/>
              <w:bottom w:val="single" w:sz="4" w:space="0" w:color="auto"/>
              <w:right w:val="single" w:sz="4" w:space="0" w:color="auto"/>
            </w:tcBorders>
            <w:shd w:val="clear" w:color="auto" w:fill="auto"/>
            <w:noWrap/>
            <w:hideMark/>
          </w:tcPr>
          <w:p w14:paraId="0A733C8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$41,349</w:t>
            </w:r>
          </w:p>
        </w:tc>
        <w:tc>
          <w:tcPr>
            <w:tcW w:w="1452" w:type="dxa"/>
            <w:tcBorders>
              <w:top w:val="nil"/>
              <w:left w:val="nil"/>
              <w:bottom w:val="single" w:sz="4" w:space="0" w:color="auto"/>
              <w:right w:val="single" w:sz="4" w:space="0" w:color="auto"/>
            </w:tcBorders>
            <w:shd w:val="clear" w:color="auto" w:fill="auto"/>
            <w:noWrap/>
            <w:hideMark/>
          </w:tcPr>
          <w:p w14:paraId="01E4D92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$34,204</w:t>
            </w:r>
          </w:p>
        </w:tc>
      </w:tr>
      <w:tr w:rsidR="00E5551F" w:rsidRPr="00EA7615" w14:paraId="7DDC1DB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4C6F92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Taranaki</w:t>
            </w:r>
          </w:p>
        </w:tc>
        <w:tc>
          <w:tcPr>
            <w:tcW w:w="2589" w:type="dxa"/>
            <w:tcBorders>
              <w:top w:val="nil"/>
              <w:left w:val="nil"/>
              <w:bottom w:val="single" w:sz="4" w:space="0" w:color="auto"/>
              <w:right w:val="single" w:sz="4" w:space="0" w:color="auto"/>
            </w:tcBorders>
            <w:shd w:val="clear" w:color="auto" w:fill="auto"/>
            <w:hideMark/>
          </w:tcPr>
          <w:p w14:paraId="10527D4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Epidermolysis Bullosa supplies</w:t>
            </w:r>
          </w:p>
        </w:tc>
        <w:tc>
          <w:tcPr>
            <w:tcW w:w="1659" w:type="dxa"/>
            <w:tcBorders>
              <w:top w:val="nil"/>
              <w:left w:val="nil"/>
              <w:bottom w:val="single" w:sz="4" w:space="0" w:color="auto"/>
              <w:right w:val="single" w:sz="4" w:space="0" w:color="auto"/>
            </w:tcBorders>
            <w:shd w:val="clear" w:color="auto" w:fill="auto"/>
            <w:hideMark/>
          </w:tcPr>
          <w:p w14:paraId="479CFAB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C4B03D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$8,592</w:t>
            </w:r>
          </w:p>
        </w:tc>
        <w:tc>
          <w:tcPr>
            <w:tcW w:w="1452" w:type="dxa"/>
            <w:tcBorders>
              <w:top w:val="nil"/>
              <w:left w:val="nil"/>
              <w:bottom w:val="single" w:sz="4" w:space="0" w:color="auto"/>
              <w:right w:val="single" w:sz="4" w:space="0" w:color="auto"/>
            </w:tcBorders>
            <w:shd w:val="clear" w:color="auto" w:fill="auto"/>
            <w:noWrap/>
            <w:hideMark/>
          </w:tcPr>
          <w:p w14:paraId="14E016C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$23,586</w:t>
            </w:r>
          </w:p>
        </w:tc>
        <w:tc>
          <w:tcPr>
            <w:tcW w:w="1452" w:type="dxa"/>
            <w:tcBorders>
              <w:top w:val="nil"/>
              <w:left w:val="nil"/>
              <w:bottom w:val="single" w:sz="4" w:space="0" w:color="auto"/>
              <w:right w:val="single" w:sz="4" w:space="0" w:color="auto"/>
            </w:tcBorders>
            <w:shd w:val="clear" w:color="auto" w:fill="auto"/>
            <w:noWrap/>
            <w:hideMark/>
          </w:tcPr>
          <w:p w14:paraId="73D6432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$22,197</w:t>
            </w:r>
          </w:p>
        </w:tc>
      </w:tr>
      <w:tr w:rsidR="00E5551F" w:rsidRPr="00EA7615" w14:paraId="3092100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06CE5C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Taranaki</w:t>
            </w:r>
          </w:p>
        </w:tc>
        <w:tc>
          <w:tcPr>
            <w:tcW w:w="2589" w:type="dxa"/>
            <w:tcBorders>
              <w:top w:val="nil"/>
              <w:left w:val="nil"/>
              <w:bottom w:val="single" w:sz="4" w:space="0" w:color="auto"/>
              <w:right w:val="single" w:sz="4" w:space="0" w:color="auto"/>
            </w:tcBorders>
            <w:shd w:val="clear" w:color="auto" w:fill="auto"/>
            <w:hideMark/>
          </w:tcPr>
          <w:p w14:paraId="6CB8A7B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Pharmacy depot service</w:t>
            </w:r>
          </w:p>
        </w:tc>
        <w:tc>
          <w:tcPr>
            <w:tcW w:w="1659" w:type="dxa"/>
            <w:tcBorders>
              <w:top w:val="nil"/>
              <w:left w:val="nil"/>
              <w:bottom w:val="single" w:sz="4" w:space="0" w:color="auto"/>
              <w:right w:val="single" w:sz="4" w:space="0" w:color="auto"/>
            </w:tcBorders>
            <w:shd w:val="clear" w:color="auto" w:fill="auto"/>
            <w:hideMark/>
          </w:tcPr>
          <w:p w14:paraId="0307D55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E8FCA7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$24,000</w:t>
            </w:r>
          </w:p>
        </w:tc>
        <w:tc>
          <w:tcPr>
            <w:tcW w:w="1452" w:type="dxa"/>
            <w:tcBorders>
              <w:top w:val="nil"/>
              <w:left w:val="nil"/>
              <w:bottom w:val="single" w:sz="4" w:space="0" w:color="auto"/>
              <w:right w:val="single" w:sz="4" w:space="0" w:color="auto"/>
            </w:tcBorders>
            <w:shd w:val="clear" w:color="auto" w:fill="auto"/>
            <w:noWrap/>
            <w:hideMark/>
          </w:tcPr>
          <w:p w14:paraId="4D56EDA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$18,742</w:t>
            </w:r>
          </w:p>
        </w:tc>
        <w:tc>
          <w:tcPr>
            <w:tcW w:w="1452" w:type="dxa"/>
            <w:tcBorders>
              <w:top w:val="nil"/>
              <w:left w:val="nil"/>
              <w:bottom w:val="single" w:sz="4" w:space="0" w:color="auto"/>
              <w:right w:val="single" w:sz="4" w:space="0" w:color="auto"/>
            </w:tcBorders>
            <w:shd w:val="clear" w:color="auto" w:fill="auto"/>
            <w:noWrap/>
            <w:hideMark/>
          </w:tcPr>
          <w:p w14:paraId="1AE7256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$25,200</w:t>
            </w:r>
          </w:p>
        </w:tc>
      </w:tr>
      <w:tr w:rsidR="00E5551F" w:rsidRPr="00EA7615" w14:paraId="2BF5F8E6"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E7D6D7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Taranaki</w:t>
            </w:r>
          </w:p>
        </w:tc>
        <w:tc>
          <w:tcPr>
            <w:tcW w:w="2589" w:type="dxa"/>
            <w:tcBorders>
              <w:top w:val="nil"/>
              <w:left w:val="nil"/>
              <w:bottom w:val="single" w:sz="4" w:space="0" w:color="auto"/>
              <w:right w:val="single" w:sz="4" w:space="0" w:color="auto"/>
            </w:tcBorders>
            <w:shd w:val="clear" w:color="auto" w:fill="auto"/>
            <w:hideMark/>
          </w:tcPr>
          <w:p w14:paraId="5CDDBD1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Emergency Contraceptive Pill dispensing</w:t>
            </w:r>
          </w:p>
        </w:tc>
        <w:tc>
          <w:tcPr>
            <w:tcW w:w="1659" w:type="dxa"/>
            <w:tcBorders>
              <w:top w:val="nil"/>
              <w:left w:val="nil"/>
              <w:bottom w:val="single" w:sz="4" w:space="0" w:color="auto"/>
              <w:right w:val="single" w:sz="4" w:space="0" w:color="auto"/>
            </w:tcBorders>
            <w:shd w:val="clear" w:color="auto" w:fill="auto"/>
            <w:hideMark/>
          </w:tcPr>
          <w:p w14:paraId="41ACA24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6DA661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$19,909</w:t>
            </w:r>
          </w:p>
        </w:tc>
        <w:tc>
          <w:tcPr>
            <w:tcW w:w="1452" w:type="dxa"/>
            <w:tcBorders>
              <w:top w:val="nil"/>
              <w:left w:val="nil"/>
              <w:bottom w:val="single" w:sz="4" w:space="0" w:color="auto"/>
              <w:right w:val="single" w:sz="4" w:space="0" w:color="auto"/>
            </w:tcBorders>
            <w:shd w:val="clear" w:color="auto" w:fill="auto"/>
            <w:noWrap/>
            <w:hideMark/>
          </w:tcPr>
          <w:p w14:paraId="538B7A9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$16,507</w:t>
            </w:r>
          </w:p>
        </w:tc>
        <w:tc>
          <w:tcPr>
            <w:tcW w:w="1452" w:type="dxa"/>
            <w:tcBorders>
              <w:top w:val="nil"/>
              <w:left w:val="nil"/>
              <w:bottom w:val="single" w:sz="4" w:space="0" w:color="auto"/>
              <w:right w:val="single" w:sz="4" w:space="0" w:color="auto"/>
            </w:tcBorders>
            <w:shd w:val="clear" w:color="auto" w:fill="auto"/>
            <w:noWrap/>
            <w:hideMark/>
          </w:tcPr>
          <w:p w14:paraId="28E9C9F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$17,000</w:t>
            </w:r>
          </w:p>
        </w:tc>
      </w:tr>
      <w:tr w:rsidR="00E5551F" w:rsidRPr="00EA7615" w14:paraId="61461C8A"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65A662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Taranaki</w:t>
            </w:r>
          </w:p>
        </w:tc>
        <w:tc>
          <w:tcPr>
            <w:tcW w:w="2589" w:type="dxa"/>
            <w:tcBorders>
              <w:top w:val="nil"/>
              <w:left w:val="nil"/>
              <w:bottom w:val="single" w:sz="4" w:space="0" w:color="auto"/>
              <w:right w:val="single" w:sz="4" w:space="0" w:color="auto"/>
            </w:tcBorders>
            <w:shd w:val="clear" w:color="auto" w:fill="auto"/>
            <w:hideMark/>
          </w:tcPr>
          <w:p w14:paraId="250E7EE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Rural Pharmacy Subsidy</w:t>
            </w:r>
          </w:p>
        </w:tc>
        <w:tc>
          <w:tcPr>
            <w:tcW w:w="1659" w:type="dxa"/>
            <w:tcBorders>
              <w:top w:val="nil"/>
              <w:left w:val="nil"/>
              <w:bottom w:val="single" w:sz="4" w:space="0" w:color="auto"/>
              <w:right w:val="single" w:sz="4" w:space="0" w:color="auto"/>
            </w:tcBorders>
            <w:shd w:val="clear" w:color="auto" w:fill="auto"/>
            <w:hideMark/>
          </w:tcPr>
          <w:p w14:paraId="382814E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4B5B9D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$223,892</w:t>
            </w:r>
          </w:p>
        </w:tc>
        <w:tc>
          <w:tcPr>
            <w:tcW w:w="1452" w:type="dxa"/>
            <w:tcBorders>
              <w:top w:val="nil"/>
              <w:left w:val="nil"/>
              <w:bottom w:val="single" w:sz="4" w:space="0" w:color="auto"/>
              <w:right w:val="single" w:sz="4" w:space="0" w:color="auto"/>
            </w:tcBorders>
            <w:shd w:val="clear" w:color="auto" w:fill="auto"/>
            <w:noWrap/>
            <w:hideMark/>
          </w:tcPr>
          <w:p w14:paraId="7AA7D04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$209,558</w:t>
            </w:r>
          </w:p>
        </w:tc>
        <w:tc>
          <w:tcPr>
            <w:tcW w:w="1452" w:type="dxa"/>
            <w:tcBorders>
              <w:top w:val="nil"/>
              <w:left w:val="nil"/>
              <w:bottom w:val="single" w:sz="4" w:space="0" w:color="auto"/>
              <w:right w:val="single" w:sz="4" w:space="0" w:color="auto"/>
            </w:tcBorders>
            <w:shd w:val="clear" w:color="auto" w:fill="auto"/>
            <w:noWrap/>
            <w:hideMark/>
          </w:tcPr>
          <w:p w14:paraId="12EE768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$255,263</w:t>
            </w:r>
          </w:p>
        </w:tc>
      </w:tr>
      <w:tr w:rsidR="00E5551F" w:rsidRPr="00EA7615" w14:paraId="13AC694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9C1D1D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Taranaki</w:t>
            </w:r>
          </w:p>
        </w:tc>
        <w:tc>
          <w:tcPr>
            <w:tcW w:w="2589" w:type="dxa"/>
            <w:tcBorders>
              <w:top w:val="nil"/>
              <w:left w:val="nil"/>
              <w:bottom w:val="single" w:sz="4" w:space="0" w:color="auto"/>
              <w:right w:val="single" w:sz="4" w:space="0" w:color="auto"/>
            </w:tcBorders>
            <w:shd w:val="clear" w:color="auto" w:fill="auto"/>
            <w:hideMark/>
          </w:tcPr>
          <w:p w14:paraId="7B9D158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 dispensing</w:t>
            </w:r>
          </w:p>
        </w:tc>
        <w:tc>
          <w:tcPr>
            <w:tcW w:w="1659" w:type="dxa"/>
            <w:tcBorders>
              <w:top w:val="nil"/>
              <w:left w:val="nil"/>
              <w:bottom w:val="single" w:sz="4" w:space="0" w:color="auto"/>
              <w:right w:val="single" w:sz="4" w:space="0" w:color="auto"/>
            </w:tcBorders>
            <w:shd w:val="clear" w:color="auto" w:fill="auto"/>
            <w:hideMark/>
          </w:tcPr>
          <w:p w14:paraId="544FBAC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1BC485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$12,183</w:t>
            </w:r>
          </w:p>
        </w:tc>
        <w:tc>
          <w:tcPr>
            <w:tcW w:w="1452" w:type="dxa"/>
            <w:tcBorders>
              <w:top w:val="nil"/>
              <w:left w:val="nil"/>
              <w:bottom w:val="single" w:sz="4" w:space="0" w:color="auto"/>
              <w:right w:val="single" w:sz="4" w:space="0" w:color="auto"/>
            </w:tcBorders>
            <w:shd w:val="clear" w:color="auto" w:fill="auto"/>
            <w:noWrap/>
            <w:hideMark/>
          </w:tcPr>
          <w:p w14:paraId="7F31183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$17,776</w:t>
            </w:r>
          </w:p>
        </w:tc>
        <w:tc>
          <w:tcPr>
            <w:tcW w:w="1452" w:type="dxa"/>
            <w:tcBorders>
              <w:top w:val="nil"/>
              <w:left w:val="nil"/>
              <w:bottom w:val="single" w:sz="4" w:space="0" w:color="auto"/>
              <w:right w:val="single" w:sz="4" w:space="0" w:color="auto"/>
            </w:tcBorders>
            <w:shd w:val="clear" w:color="auto" w:fill="auto"/>
            <w:noWrap/>
            <w:hideMark/>
          </w:tcPr>
          <w:p w14:paraId="197AB63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$17,776</w:t>
            </w:r>
          </w:p>
        </w:tc>
      </w:tr>
      <w:tr w:rsidR="00E5551F" w:rsidRPr="00EA7615" w14:paraId="072FF5F8"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84F2C0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Taranaki</w:t>
            </w:r>
          </w:p>
        </w:tc>
        <w:tc>
          <w:tcPr>
            <w:tcW w:w="2589" w:type="dxa"/>
            <w:tcBorders>
              <w:top w:val="nil"/>
              <w:left w:val="nil"/>
              <w:bottom w:val="single" w:sz="4" w:space="0" w:color="auto"/>
              <w:right w:val="single" w:sz="4" w:space="0" w:color="auto"/>
            </w:tcBorders>
            <w:shd w:val="clear" w:color="auto" w:fill="auto"/>
            <w:hideMark/>
          </w:tcPr>
          <w:p w14:paraId="70589F3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Gout program</w:t>
            </w:r>
          </w:p>
        </w:tc>
        <w:tc>
          <w:tcPr>
            <w:tcW w:w="1659" w:type="dxa"/>
            <w:tcBorders>
              <w:top w:val="nil"/>
              <w:left w:val="nil"/>
              <w:bottom w:val="single" w:sz="4" w:space="0" w:color="auto"/>
              <w:right w:val="single" w:sz="4" w:space="0" w:color="auto"/>
            </w:tcBorders>
            <w:shd w:val="clear" w:color="auto" w:fill="auto"/>
            <w:hideMark/>
          </w:tcPr>
          <w:p w14:paraId="12E20F2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56C07F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$79,456</w:t>
            </w:r>
          </w:p>
        </w:tc>
        <w:tc>
          <w:tcPr>
            <w:tcW w:w="1452" w:type="dxa"/>
            <w:tcBorders>
              <w:top w:val="nil"/>
              <w:left w:val="nil"/>
              <w:bottom w:val="single" w:sz="4" w:space="0" w:color="auto"/>
              <w:right w:val="single" w:sz="4" w:space="0" w:color="auto"/>
            </w:tcBorders>
            <w:shd w:val="clear" w:color="auto" w:fill="auto"/>
            <w:noWrap/>
            <w:hideMark/>
          </w:tcPr>
          <w:p w14:paraId="1C79419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$77,142</w:t>
            </w:r>
          </w:p>
        </w:tc>
        <w:tc>
          <w:tcPr>
            <w:tcW w:w="1452" w:type="dxa"/>
            <w:tcBorders>
              <w:top w:val="nil"/>
              <w:left w:val="nil"/>
              <w:bottom w:val="single" w:sz="4" w:space="0" w:color="auto"/>
              <w:right w:val="single" w:sz="4" w:space="0" w:color="auto"/>
            </w:tcBorders>
            <w:shd w:val="clear" w:color="auto" w:fill="auto"/>
            <w:noWrap/>
            <w:hideMark/>
          </w:tcPr>
          <w:p w14:paraId="72D597D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3A7C7846"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5FBE82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Taranaki</w:t>
            </w:r>
          </w:p>
        </w:tc>
        <w:tc>
          <w:tcPr>
            <w:tcW w:w="2589" w:type="dxa"/>
            <w:tcBorders>
              <w:top w:val="nil"/>
              <w:left w:val="nil"/>
              <w:bottom w:val="single" w:sz="4" w:space="0" w:color="auto"/>
              <w:right w:val="single" w:sz="4" w:space="0" w:color="auto"/>
            </w:tcBorders>
            <w:shd w:val="clear" w:color="auto" w:fill="auto"/>
            <w:hideMark/>
          </w:tcPr>
          <w:p w14:paraId="3C06482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Co-Design and Leadership Services</w:t>
            </w:r>
          </w:p>
        </w:tc>
        <w:tc>
          <w:tcPr>
            <w:tcW w:w="1659" w:type="dxa"/>
            <w:tcBorders>
              <w:top w:val="nil"/>
              <w:left w:val="nil"/>
              <w:bottom w:val="single" w:sz="4" w:space="0" w:color="auto"/>
              <w:right w:val="single" w:sz="4" w:space="0" w:color="auto"/>
            </w:tcBorders>
            <w:shd w:val="clear" w:color="auto" w:fill="auto"/>
            <w:hideMark/>
          </w:tcPr>
          <w:p w14:paraId="580B098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3A78BE6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$45,000</w:t>
            </w:r>
          </w:p>
        </w:tc>
        <w:tc>
          <w:tcPr>
            <w:tcW w:w="1452" w:type="dxa"/>
            <w:tcBorders>
              <w:top w:val="nil"/>
              <w:left w:val="nil"/>
              <w:bottom w:val="single" w:sz="4" w:space="0" w:color="auto"/>
              <w:right w:val="single" w:sz="4" w:space="0" w:color="auto"/>
            </w:tcBorders>
            <w:shd w:val="clear" w:color="auto" w:fill="auto"/>
            <w:noWrap/>
            <w:hideMark/>
          </w:tcPr>
          <w:p w14:paraId="452D712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$3,462</w:t>
            </w:r>
          </w:p>
        </w:tc>
        <w:tc>
          <w:tcPr>
            <w:tcW w:w="1452" w:type="dxa"/>
            <w:tcBorders>
              <w:top w:val="nil"/>
              <w:left w:val="nil"/>
              <w:bottom w:val="single" w:sz="4" w:space="0" w:color="auto"/>
              <w:right w:val="single" w:sz="4" w:space="0" w:color="auto"/>
            </w:tcBorders>
            <w:shd w:val="clear" w:color="auto" w:fill="auto"/>
            <w:noWrap/>
            <w:hideMark/>
          </w:tcPr>
          <w:p w14:paraId="7B59AE3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32CCFEF2"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541EF39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Hawke's Bay</w:t>
            </w:r>
          </w:p>
        </w:tc>
        <w:tc>
          <w:tcPr>
            <w:tcW w:w="2589" w:type="dxa"/>
            <w:tcBorders>
              <w:top w:val="nil"/>
              <w:left w:val="nil"/>
              <w:bottom w:val="single" w:sz="4" w:space="0" w:color="auto"/>
              <w:right w:val="single" w:sz="4" w:space="0" w:color="auto"/>
            </w:tcBorders>
            <w:shd w:val="clear" w:color="auto" w:fill="auto"/>
            <w:hideMark/>
          </w:tcPr>
          <w:p w14:paraId="4274B43D" w14:textId="18009819"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 dispensing</w:t>
            </w:r>
          </w:p>
        </w:tc>
        <w:tc>
          <w:tcPr>
            <w:tcW w:w="1659" w:type="dxa"/>
            <w:tcBorders>
              <w:top w:val="nil"/>
              <w:left w:val="nil"/>
              <w:bottom w:val="single" w:sz="4" w:space="0" w:color="auto"/>
              <w:right w:val="single" w:sz="4" w:space="0" w:color="auto"/>
            </w:tcBorders>
            <w:shd w:val="clear" w:color="auto" w:fill="auto"/>
            <w:hideMark/>
          </w:tcPr>
          <w:p w14:paraId="123358B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6DEFBB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$81,663</w:t>
            </w:r>
          </w:p>
        </w:tc>
        <w:tc>
          <w:tcPr>
            <w:tcW w:w="1452" w:type="dxa"/>
            <w:tcBorders>
              <w:top w:val="nil"/>
              <w:left w:val="nil"/>
              <w:bottom w:val="single" w:sz="4" w:space="0" w:color="auto"/>
              <w:right w:val="single" w:sz="4" w:space="0" w:color="auto"/>
            </w:tcBorders>
            <w:shd w:val="clear" w:color="auto" w:fill="auto"/>
            <w:noWrap/>
            <w:hideMark/>
          </w:tcPr>
          <w:p w14:paraId="436B346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02C74C7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r>
      <w:tr w:rsidR="00E5551F" w:rsidRPr="00EA7615" w14:paraId="39AA267D"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7D5D469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Hawke's Bay</w:t>
            </w:r>
          </w:p>
        </w:tc>
        <w:tc>
          <w:tcPr>
            <w:tcW w:w="2589" w:type="dxa"/>
            <w:tcBorders>
              <w:top w:val="nil"/>
              <w:left w:val="nil"/>
              <w:bottom w:val="single" w:sz="4" w:space="0" w:color="auto"/>
              <w:right w:val="single" w:sz="4" w:space="0" w:color="auto"/>
            </w:tcBorders>
            <w:shd w:val="clear" w:color="auto" w:fill="auto"/>
            <w:hideMark/>
          </w:tcPr>
          <w:p w14:paraId="7E6A9E18" w14:textId="57AE5F78"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 xml:space="preserve">Community </w:t>
            </w:r>
            <w:r>
              <w:rPr>
                <w:rFonts w:eastAsia="Times New Roman"/>
                <w:color w:val="000000"/>
                <w:lang w:eastAsia="en-NZ"/>
              </w:rPr>
              <w:t>p</w:t>
            </w:r>
            <w:r w:rsidRPr="00EA7615">
              <w:rPr>
                <w:rFonts w:eastAsia="Times New Roman"/>
                <w:color w:val="000000"/>
                <w:lang w:eastAsia="en-NZ"/>
              </w:rPr>
              <w:t xml:space="preserve">harmacy </w:t>
            </w:r>
            <w:r>
              <w:rPr>
                <w:rFonts w:eastAsia="Times New Roman"/>
                <w:color w:val="000000"/>
                <w:lang w:eastAsia="en-NZ"/>
              </w:rPr>
              <w:t>s</w:t>
            </w:r>
            <w:r w:rsidRPr="00EA7615">
              <w:rPr>
                <w:rFonts w:eastAsia="Times New Roman"/>
                <w:color w:val="000000"/>
                <w:lang w:eastAsia="en-NZ"/>
              </w:rPr>
              <w:t xml:space="preserve">upporting Māori and Pacific </w:t>
            </w:r>
            <w:r>
              <w:rPr>
                <w:rFonts w:eastAsia="Times New Roman"/>
                <w:color w:val="000000"/>
                <w:lang w:eastAsia="en-NZ"/>
              </w:rPr>
              <w:t>p</w:t>
            </w:r>
            <w:r w:rsidRPr="00EA7615">
              <w:rPr>
                <w:rFonts w:eastAsia="Times New Roman"/>
                <w:color w:val="000000"/>
                <w:lang w:eastAsia="en-NZ"/>
              </w:rPr>
              <w:t xml:space="preserve">ost-hospitalisation with </w:t>
            </w:r>
            <w:r>
              <w:rPr>
                <w:rFonts w:eastAsia="Times New Roman"/>
                <w:color w:val="000000"/>
                <w:lang w:eastAsia="en-NZ"/>
              </w:rPr>
              <w:t>c</w:t>
            </w:r>
            <w:r w:rsidRPr="00EA7615">
              <w:rPr>
                <w:rFonts w:eastAsia="Times New Roman"/>
                <w:color w:val="000000"/>
                <w:lang w:eastAsia="en-NZ"/>
              </w:rPr>
              <w:t xml:space="preserve">oronary </w:t>
            </w:r>
            <w:r>
              <w:rPr>
                <w:rFonts w:eastAsia="Times New Roman"/>
                <w:color w:val="000000"/>
                <w:lang w:eastAsia="en-NZ"/>
              </w:rPr>
              <w:t>h</w:t>
            </w:r>
            <w:r w:rsidRPr="00EA7615">
              <w:rPr>
                <w:rFonts w:eastAsia="Times New Roman"/>
                <w:color w:val="000000"/>
                <w:lang w:eastAsia="en-NZ"/>
              </w:rPr>
              <w:t xml:space="preserve">eart </w:t>
            </w:r>
            <w:r>
              <w:rPr>
                <w:rFonts w:eastAsia="Times New Roman"/>
                <w:color w:val="000000"/>
                <w:lang w:eastAsia="en-NZ"/>
              </w:rPr>
              <w:t>d</w:t>
            </w:r>
            <w:r w:rsidRPr="00EA7615">
              <w:rPr>
                <w:rFonts w:eastAsia="Times New Roman"/>
                <w:color w:val="000000"/>
                <w:lang w:eastAsia="en-NZ"/>
              </w:rPr>
              <w:t>isease</w:t>
            </w:r>
          </w:p>
        </w:tc>
        <w:tc>
          <w:tcPr>
            <w:tcW w:w="1659" w:type="dxa"/>
            <w:tcBorders>
              <w:top w:val="nil"/>
              <w:left w:val="nil"/>
              <w:bottom w:val="single" w:sz="4" w:space="0" w:color="auto"/>
              <w:right w:val="single" w:sz="4" w:space="0" w:color="auto"/>
            </w:tcBorders>
            <w:shd w:val="clear" w:color="auto" w:fill="auto"/>
            <w:hideMark/>
          </w:tcPr>
          <w:p w14:paraId="5B3FED3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E7D140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$785</w:t>
            </w:r>
          </w:p>
        </w:tc>
        <w:tc>
          <w:tcPr>
            <w:tcW w:w="1452" w:type="dxa"/>
            <w:tcBorders>
              <w:top w:val="nil"/>
              <w:left w:val="nil"/>
              <w:bottom w:val="single" w:sz="4" w:space="0" w:color="auto"/>
              <w:right w:val="single" w:sz="4" w:space="0" w:color="auto"/>
            </w:tcBorders>
            <w:shd w:val="clear" w:color="auto" w:fill="auto"/>
            <w:noWrap/>
            <w:hideMark/>
          </w:tcPr>
          <w:p w14:paraId="5F7531D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$1,250</w:t>
            </w:r>
          </w:p>
        </w:tc>
        <w:tc>
          <w:tcPr>
            <w:tcW w:w="1452" w:type="dxa"/>
            <w:tcBorders>
              <w:top w:val="nil"/>
              <w:left w:val="nil"/>
              <w:bottom w:val="single" w:sz="4" w:space="0" w:color="auto"/>
              <w:right w:val="single" w:sz="4" w:space="0" w:color="auto"/>
            </w:tcBorders>
            <w:shd w:val="clear" w:color="auto" w:fill="auto"/>
            <w:noWrap/>
            <w:hideMark/>
          </w:tcPr>
          <w:p w14:paraId="2E06104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$1,352</w:t>
            </w:r>
          </w:p>
        </w:tc>
      </w:tr>
      <w:tr w:rsidR="00E5551F" w:rsidRPr="00EA7615" w14:paraId="42C0D1BE"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4F936EF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Hawke's Bay</w:t>
            </w:r>
          </w:p>
        </w:tc>
        <w:tc>
          <w:tcPr>
            <w:tcW w:w="2589" w:type="dxa"/>
            <w:tcBorders>
              <w:top w:val="nil"/>
              <w:left w:val="nil"/>
              <w:bottom w:val="single" w:sz="4" w:space="0" w:color="auto"/>
              <w:right w:val="single" w:sz="4" w:space="0" w:color="auto"/>
            </w:tcBorders>
            <w:shd w:val="clear" w:color="auto" w:fill="auto"/>
            <w:hideMark/>
          </w:tcPr>
          <w:p w14:paraId="6613CBB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Epidermolysis Bullosa supplies</w:t>
            </w:r>
          </w:p>
        </w:tc>
        <w:tc>
          <w:tcPr>
            <w:tcW w:w="1659" w:type="dxa"/>
            <w:tcBorders>
              <w:top w:val="nil"/>
              <w:left w:val="nil"/>
              <w:bottom w:val="single" w:sz="4" w:space="0" w:color="auto"/>
              <w:right w:val="single" w:sz="4" w:space="0" w:color="auto"/>
            </w:tcBorders>
            <w:shd w:val="clear" w:color="auto" w:fill="auto"/>
            <w:hideMark/>
          </w:tcPr>
          <w:p w14:paraId="207C411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9D90B7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$158,859</w:t>
            </w:r>
          </w:p>
        </w:tc>
        <w:tc>
          <w:tcPr>
            <w:tcW w:w="1452" w:type="dxa"/>
            <w:tcBorders>
              <w:top w:val="nil"/>
              <w:left w:val="nil"/>
              <w:bottom w:val="single" w:sz="4" w:space="0" w:color="auto"/>
              <w:right w:val="single" w:sz="4" w:space="0" w:color="auto"/>
            </w:tcBorders>
            <w:shd w:val="clear" w:color="auto" w:fill="auto"/>
            <w:noWrap/>
            <w:hideMark/>
          </w:tcPr>
          <w:p w14:paraId="769A538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$83,119</w:t>
            </w:r>
          </w:p>
        </w:tc>
        <w:tc>
          <w:tcPr>
            <w:tcW w:w="1452" w:type="dxa"/>
            <w:tcBorders>
              <w:top w:val="nil"/>
              <w:left w:val="nil"/>
              <w:bottom w:val="single" w:sz="4" w:space="0" w:color="auto"/>
              <w:right w:val="single" w:sz="4" w:space="0" w:color="auto"/>
            </w:tcBorders>
            <w:shd w:val="clear" w:color="auto" w:fill="auto"/>
            <w:noWrap/>
            <w:hideMark/>
          </w:tcPr>
          <w:p w14:paraId="19829CA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$92,039</w:t>
            </w:r>
          </w:p>
        </w:tc>
      </w:tr>
      <w:tr w:rsidR="00E5551F" w:rsidRPr="00EA7615" w14:paraId="454CCE63"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A3B316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Hawke's Bay</w:t>
            </w:r>
          </w:p>
        </w:tc>
        <w:tc>
          <w:tcPr>
            <w:tcW w:w="2589" w:type="dxa"/>
            <w:tcBorders>
              <w:top w:val="nil"/>
              <w:left w:val="nil"/>
              <w:bottom w:val="single" w:sz="4" w:space="0" w:color="auto"/>
              <w:right w:val="single" w:sz="4" w:space="0" w:color="auto"/>
            </w:tcBorders>
            <w:shd w:val="clear" w:color="auto" w:fill="auto"/>
            <w:hideMark/>
          </w:tcPr>
          <w:p w14:paraId="4BE30BE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Medicines use review</w:t>
            </w:r>
          </w:p>
        </w:tc>
        <w:tc>
          <w:tcPr>
            <w:tcW w:w="1659" w:type="dxa"/>
            <w:tcBorders>
              <w:top w:val="nil"/>
              <w:left w:val="nil"/>
              <w:bottom w:val="single" w:sz="4" w:space="0" w:color="auto"/>
              <w:right w:val="single" w:sz="4" w:space="0" w:color="auto"/>
            </w:tcBorders>
            <w:shd w:val="clear" w:color="auto" w:fill="auto"/>
            <w:hideMark/>
          </w:tcPr>
          <w:p w14:paraId="604D059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5DB8BA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$183,499</w:t>
            </w:r>
          </w:p>
        </w:tc>
        <w:tc>
          <w:tcPr>
            <w:tcW w:w="1452" w:type="dxa"/>
            <w:tcBorders>
              <w:top w:val="nil"/>
              <w:left w:val="nil"/>
              <w:bottom w:val="single" w:sz="4" w:space="0" w:color="auto"/>
              <w:right w:val="single" w:sz="4" w:space="0" w:color="auto"/>
            </w:tcBorders>
            <w:shd w:val="clear" w:color="auto" w:fill="auto"/>
            <w:noWrap/>
            <w:hideMark/>
          </w:tcPr>
          <w:p w14:paraId="528968C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$16,555</w:t>
            </w:r>
          </w:p>
        </w:tc>
        <w:tc>
          <w:tcPr>
            <w:tcW w:w="1452" w:type="dxa"/>
            <w:tcBorders>
              <w:top w:val="nil"/>
              <w:left w:val="nil"/>
              <w:bottom w:val="single" w:sz="4" w:space="0" w:color="auto"/>
              <w:right w:val="single" w:sz="4" w:space="0" w:color="auto"/>
            </w:tcBorders>
            <w:shd w:val="clear" w:color="auto" w:fill="auto"/>
            <w:noWrap/>
            <w:hideMark/>
          </w:tcPr>
          <w:p w14:paraId="7C863FD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$160,595</w:t>
            </w:r>
          </w:p>
        </w:tc>
      </w:tr>
      <w:tr w:rsidR="00E5551F" w:rsidRPr="00EA7615" w14:paraId="1388F243"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E96825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Hawke's Bay</w:t>
            </w:r>
          </w:p>
        </w:tc>
        <w:tc>
          <w:tcPr>
            <w:tcW w:w="2589" w:type="dxa"/>
            <w:tcBorders>
              <w:top w:val="nil"/>
              <w:left w:val="nil"/>
              <w:bottom w:val="single" w:sz="4" w:space="0" w:color="auto"/>
              <w:right w:val="single" w:sz="4" w:space="0" w:color="auto"/>
            </w:tcBorders>
            <w:shd w:val="clear" w:color="auto" w:fill="auto"/>
            <w:hideMark/>
          </w:tcPr>
          <w:p w14:paraId="5F13C77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Emergency Contraceptive Pill</w:t>
            </w:r>
          </w:p>
        </w:tc>
        <w:tc>
          <w:tcPr>
            <w:tcW w:w="1659" w:type="dxa"/>
            <w:tcBorders>
              <w:top w:val="nil"/>
              <w:left w:val="nil"/>
              <w:bottom w:val="single" w:sz="4" w:space="0" w:color="auto"/>
              <w:right w:val="single" w:sz="4" w:space="0" w:color="auto"/>
            </w:tcBorders>
            <w:shd w:val="clear" w:color="auto" w:fill="auto"/>
            <w:hideMark/>
          </w:tcPr>
          <w:p w14:paraId="14D7AAA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30BA5F4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78E6BAE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$23,339</w:t>
            </w:r>
          </w:p>
        </w:tc>
        <w:tc>
          <w:tcPr>
            <w:tcW w:w="1452" w:type="dxa"/>
            <w:tcBorders>
              <w:top w:val="nil"/>
              <w:left w:val="nil"/>
              <w:bottom w:val="single" w:sz="4" w:space="0" w:color="auto"/>
              <w:right w:val="single" w:sz="4" w:space="0" w:color="auto"/>
            </w:tcBorders>
            <w:shd w:val="clear" w:color="auto" w:fill="auto"/>
            <w:noWrap/>
            <w:hideMark/>
          </w:tcPr>
          <w:p w14:paraId="469D170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11B690A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7C2A6D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Hawke's Bay</w:t>
            </w:r>
          </w:p>
        </w:tc>
        <w:tc>
          <w:tcPr>
            <w:tcW w:w="2589" w:type="dxa"/>
            <w:tcBorders>
              <w:top w:val="nil"/>
              <w:left w:val="nil"/>
              <w:bottom w:val="single" w:sz="4" w:space="0" w:color="auto"/>
              <w:right w:val="single" w:sz="4" w:space="0" w:color="auto"/>
            </w:tcBorders>
            <w:shd w:val="clear" w:color="auto" w:fill="auto"/>
            <w:hideMark/>
          </w:tcPr>
          <w:p w14:paraId="5187704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Medicine Management Services</w:t>
            </w:r>
          </w:p>
        </w:tc>
        <w:tc>
          <w:tcPr>
            <w:tcW w:w="1659" w:type="dxa"/>
            <w:tcBorders>
              <w:top w:val="nil"/>
              <w:left w:val="nil"/>
              <w:bottom w:val="single" w:sz="4" w:space="0" w:color="auto"/>
              <w:right w:val="single" w:sz="4" w:space="0" w:color="auto"/>
            </w:tcBorders>
            <w:shd w:val="clear" w:color="auto" w:fill="auto"/>
            <w:hideMark/>
          </w:tcPr>
          <w:p w14:paraId="53EB3C6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278B80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$41,429</w:t>
            </w:r>
          </w:p>
        </w:tc>
        <w:tc>
          <w:tcPr>
            <w:tcW w:w="1452" w:type="dxa"/>
            <w:tcBorders>
              <w:top w:val="nil"/>
              <w:left w:val="nil"/>
              <w:bottom w:val="single" w:sz="4" w:space="0" w:color="auto"/>
              <w:right w:val="single" w:sz="4" w:space="0" w:color="auto"/>
            </w:tcBorders>
            <w:shd w:val="clear" w:color="auto" w:fill="auto"/>
            <w:noWrap/>
            <w:hideMark/>
          </w:tcPr>
          <w:p w14:paraId="6C39778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$47,362</w:t>
            </w:r>
          </w:p>
        </w:tc>
        <w:tc>
          <w:tcPr>
            <w:tcW w:w="1452" w:type="dxa"/>
            <w:tcBorders>
              <w:top w:val="nil"/>
              <w:left w:val="nil"/>
              <w:bottom w:val="single" w:sz="4" w:space="0" w:color="auto"/>
              <w:right w:val="single" w:sz="4" w:space="0" w:color="auto"/>
            </w:tcBorders>
            <w:shd w:val="clear" w:color="auto" w:fill="auto"/>
            <w:noWrap/>
            <w:hideMark/>
          </w:tcPr>
          <w:p w14:paraId="73AB67B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$34,662</w:t>
            </w:r>
          </w:p>
        </w:tc>
      </w:tr>
      <w:tr w:rsidR="00E5551F" w:rsidRPr="00EA7615" w14:paraId="1E0744F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3D820E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Hawke's Bay</w:t>
            </w:r>
          </w:p>
        </w:tc>
        <w:tc>
          <w:tcPr>
            <w:tcW w:w="2589" w:type="dxa"/>
            <w:tcBorders>
              <w:top w:val="nil"/>
              <w:left w:val="nil"/>
              <w:bottom w:val="single" w:sz="4" w:space="0" w:color="auto"/>
              <w:right w:val="single" w:sz="4" w:space="0" w:color="auto"/>
            </w:tcBorders>
            <w:shd w:val="clear" w:color="auto" w:fill="auto"/>
            <w:hideMark/>
          </w:tcPr>
          <w:p w14:paraId="3573D7C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Community Mental Medication Support Service</w:t>
            </w:r>
          </w:p>
        </w:tc>
        <w:tc>
          <w:tcPr>
            <w:tcW w:w="1659" w:type="dxa"/>
            <w:tcBorders>
              <w:top w:val="nil"/>
              <w:left w:val="nil"/>
              <w:bottom w:val="single" w:sz="4" w:space="0" w:color="auto"/>
              <w:right w:val="single" w:sz="4" w:space="0" w:color="auto"/>
            </w:tcBorders>
            <w:shd w:val="clear" w:color="auto" w:fill="auto"/>
            <w:hideMark/>
          </w:tcPr>
          <w:p w14:paraId="382A93B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547093F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$201,682</w:t>
            </w:r>
          </w:p>
        </w:tc>
        <w:tc>
          <w:tcPr>
            <w:tcW w:w="1452" w:type="dxa"/>
            <w:tcBorders>
              <w:top w:val="nil"/>
              <w:left w:val="nil"/>
              <w:bottom w:val="single" w:sz="4" w:space="0" w:color="auto"/>
              <w:right w:val="single" w:sz="4" w:space="0" w:color="auto"/>
            </w:tcBorders>
            <w:shd w:val="clear" w:color="auto" w:fill="auto"/>
            <w:noWrap/>
            <w:hideMark/>
          </w:tcPr>
          <w:p w14:paraId="7DE93A1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$244,023</w:t>
            </w:r>
          </w:p>
        </w:tc>
        <w:tc>
          <w:tcPr>
            <w:tcW w:w="1452" w:type="dxa"/>
            <w:tcBorders>
              <w:top w:val="nil"/>
              <w:left w:val="nil"/>
              <w:bottom w:val="single" w:sz="4" w:space="0" w:color="auto"/>
              <w:right w:val="single" w:sz="4" w:space="0" w:color="auto"/>
            </w:tcBorders>
            <w:shd w:val="clear" w:color="auto" w:fill="auto"/>
            <w:noWrap/>
            <w:hideMark/>
          </w:tcPr>
          <w:p w14:paraId="7765F8D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$211,766</w:t>
            </w:r>
          </w:p>
        </w:tc>
      </w:tr>
      <w:tr w:rsidR="00E5551F" w:rsidRPr="00EA7615" w14:paraId="0081C76A"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17ED85E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Whanganui</w:t>
            </w:r>
          </w:p>
        </w:tc>
        <w:tc>
          <w:tcPr>
            <w:tcW w:w="2589" w:type="dxa"/>
            <w:tcBorders>
              <w:top w:val="nil"/>
              <w:left w:val="nil"/>
              <w:bottom w:val="single" w:sz="4" w:space="0" w:color="auto"/>
              <w:right w:val="single" w:sz="4" w:space="0" w:color="auto"/>
            </w:tcBorders>
            <w:shd w:val="clear" w:color="auto" w:fill="auto"/>
            <w:hideMark/>
          </w:tcPr>
          <w:p w14:paraId="0E35F3E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NRT services</w:t>
            </w:r>
          </w:p>
        </w:tc>
        <w:tc>
          <w:tcPr>
            <w:tcW w:w="1659" w:type="dxa"/>
            <w:tcBorders>
              <w:top w:val="nil"/>
              <w:left w:val="nil"/>
              <w:bottom w:val="single" w:sz="4" w:space="0" w:color="auto"/>
              <w:right w:val="single" w:sz="4" w:space="0" w:color="auto"/>
            </w:tcBorders>
            <w:shd w:val="clear" w:color="auto" w:fill="auto"/>
            <w:noWrap/>
            <w:hideMark/>
          </w:tcPr>
          <w:p w14:paraId="46DA1B9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86043D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6016A75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$2,462</w:t>
            </w:r>
          </w:p>
        </w:tc>
        <w:tc>
          <w:tcPr>
            <w:tcW w:w="1452" w:type="dxa"/>
            <w:tcBorders>
              <w:top w:val="nil"/>
              <w:left w:val="nil"/>
              <w:bottom w:val="single" w:sz="4" w:space="0" w:color="auto"/>
              <w:right w:val="single" w:sz="4" w:space="0" w:color="auto"/>
            </w:tcBorders>
            <w:shd w:val="clear" w:color="auto" w:fill="auto"/>
            <w:noWrap/>
            <w:hideMark/>
          </w:tcPr>
          <w:p w14:paraId="601E2BC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6267C9B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0DCBCC6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Whanganui</w:t>
            </w:r>
          </w:p>
        </w:tc>
        <w:tc>
          <w:tcPr>
            <w:tcW w:w="2589" w:type="dxa"/>
            <w:tcBorders>
              <w:top w:val="nil"/>
              <w:left w:val="nil"/>
              <w:bottom w:val="single" w:sz="4" w:space="0" w:color="auto"/>
              <w:right w:val="single" w:sz="4" w:space="0" w:color="auto"/>
            </w:tcBorders>
            <w:shd w:val="clear" w:color="auto" w:fill="auto"/>
            <w:hideMark/>
          </w:tcPr>
          <w:p w14:paraId="5E6C78C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Medicines use review</w:t>
            </w:r>
          </w:p>
        </w:tc>
        <w:tc>
          <w:tcPr>
            <w:tcW w:w="1659" w:type="dxa"/>
            <w:tcBorders>
              <w:top w:val="nil"/>
              <w:left w:val="nil"/>
              <w:bottom w:val="single" w:sz="4" w:space="0" w:color="auto"/>
              <w:right w:val="single" w:sz="4" w:space="0" w:color="auto"/>
            </w:tcBorders>
            <w:shd w:val="clear" w:color="auto" w:fill="auto"/>
            <w:noWrap/>
            <w:hideMark/>
          </w:tcPr>
          <w:p w14:paraId="02628A4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96094E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$35,916</w:t>
            </w:r>
          </w:p>
        </w:tc>
        <w:tc>
          <w:tcPr>
            <w:tcW w:w="1452" w:type="dxa"/>
            <w:tcBorders>
              <w:top w:val="nil"/>
              <w:left w:val="nil"/>
              <w:bottom w:val="single" w:sz="4" w:space="0" w:color="auto"/>
              <w:right w:val="single" w:sz="4" w:space="0" w:color="auto"/>
            </w:tcBorders>
            <w:shd w:val="clear" w:color="auto" w:fill="auto"/>
            <w:noWrap/>
            <w:hideMark/>
          </w:tcPr>
          <w:p w14:paraId="293C143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$24,909</w:t>
            </w:r>
          </w:p>
        </w:tc>
        <w:tc>
          <w:tcPr>
            <w:tcW w:w="1452" w:type="dxa"/>
            <w:tcBorders>
              <w:top w:val="nil"/>
              <w:left w:val="nil"/>
              <w:bottom w:val="single" w:sz="4" w:space="0" w:color="auto"/>
              <w:right w:val="single" w:sz="4" w:space="0" w:color="auto"/>
            </w:tcBorders>
            <w:shd w:val="clear" w:color="auto" w:fill="auto"/>
            <w:noWrap/>
            <w:hideMark/>
          </w:tcPr>
          <w:p w14:paraId="00E1683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$37,712</w:t>
            </w:r>
          </w:p>
        </w:tc>
      </w:tr>
      <w:tr w:rsidR="00E5551F" w:rsidRPr="00EA7615" w14:paraId="39DB79E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42B2531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lastRenderedPageBreak/>
              <w:t>Whanganui</w:t>
            </w:r>
          </w:p>
        </w:tc>
        <w:tc>
          <w:tcPr>
            <w:tcW w:w="2589" w:type="dxa"/>
            <w:tcBorders>
              <w:top w:val="nil"/>
              <w:left w:val="nil"/>
              <w:bottom w:val="single" w:sz="4" w:space="0" w:color="auto"/>
              <w:right w:val="single" w:sz="4" w:space="0" w:color="auto"/>
            </w:tcBorders>
            <w:shd w:val="clear" w:color="auto" w:fill="auto"/>
            <w:hideMark/>
          </w:tcPr>
          <w:p w14:paraId="4E2B587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Adherence packaging</w:t>
            </w:r>
          </w:p>
        </w:tc>
        <w:tc>
          <w:tcPr>
            <w:tcW w:w="1659" w:type="dxa"/>
            <w:tcBorders>
              <w:top w:val="nil"/>
              <w:left w:val="nil"/>
              <w:bottom w:val="single" w:sz="4" w:space="0" w:color="auto"/>
              <w:right w:val="single" w:sz="4" w:space="0" w:color="auto"/>
            </w:tcBorders>
            <w:shd w:val="clear" w:color="auto" w:fill="auto"/>
            <w:noWrap/>
            <w:hideMark/>
          </w:tcPr>
          <w:p w14:paraId="6FEE0B1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A2CA29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$130,479</w:t>
            </w:r>
          </w:p>
        </w:tc>
        <w:tc>
          <w:tcPr>
            <w:tcW w:w="1452" w:type="dxa"/>
            <w:tcBorders>
              <w:top w:val="nil"/>
              <w:left w:val="nil"/>
              <w:bottom w:val="single" w:sz="4" w:space="0" w:color="auto"/>
              <w:right w:val="single" w:sz="4" w:space="0" w:color="auto"/>
            </w:tcBorders>
            <w:shd w:val="clear" w:color="auto" w:fill="auto"/>
            <w:noWrap/>
            <w:hideMark/>
          </w:tcPr>
          <w:p w14:paraId="3D65381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$106,676</w:t>
            </w:r>
          </w:p>
        </w:tc>
        <w:tc>
          <w:tcPr>
            <w:tcW w:w="1452" w:type="dxa"/>
            <w:tcBorders>
              <w:top w:val="nil"/>
              <w:left w:val="nil"/>
              <w:bottom w:val="single" w:sz="4" w:space="0" w:color="auto"/>
              <w:right w:val="single" w:sz="4" w:space="0" w:color="auto"/>
            </w:tcBorders>
            <w:shd w:val="clear" w:color="auto" w:fill="auto"/>
            <w:noWrap/>
            <w:hideMark/>
          </w:tcPr>
          <w:p w14:paraId="6F26AD8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$137,003</w:t>
            </w:r>
          </w:p>
        </w:tc>
      </w:tr>
      <w:tr w:rsidR="00E5551F" w:rsidRPr="00EA7615" w14:paraId="32AE8A23"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33E0110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Whanganui</w:t>
            </w:r>
          </w:p>
        </w:tc>
        <w:tc>
          <w:tcPr>
            <w:tcW w:w="2589" w:type="dxa"/>
            <w:tcBorders>
              <w:top w:val="nil"/>
              <w:left w:val="nil"/>
              <w:bottom w:val="single" w:sz="4" w:space="0" w:color="auto"/>
              <w:right w:val="single" w:sz="4" w:space="0" w:color="auto"/>
            </w:tcBorders>
            <w:shd w:val="clear" w:color="auto" w:fill="auto"/>
            <w:hideMark/>
          </w:tcPr>
          <w:p w14:paraId="35FABE7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Free contraception</w:t>
            </w:r>
          </w:p>
        </w:tc>
        <w:tc>
          <w:tcPr>
            <w:tcW w:w="1659" w:type="dxa"/>
            <w:tcBorders>
              <w:top w:val="nil"/>
              <w:left w:val="nil"/>
              <w:bottom w:val="single" w:sz="4" w:space="0" w:color="auto"/>
              <w:right w:val="single" w:sz="4" w:space="0" w:color="auto"/>
            </w:tcBorders>
            <w:shd w:val="clear" w:color="auto" w:fill="auto"/>
            <w:noWrap/>
            <w:hideMark/>
          </w:tcPr>
          <w:p w14:paraId="6F68E10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58D733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$21,748</w:t>
            </w:r>
          </w:p>
        </w:tc>
        <w:tc>
          <w:tcPr>
            <w:tcW w:w="1452" w:type="dxa"/>
            <w:tcBorders>
              <w:top w:val="nil"/>
              <w:left w:val="nil"/>
              <w:bottom w:val="single" w:sz="4" w:space="0" w:color="auto"/>
              <w:right w:val="single" w:sz="4" w:space="0" w:color="auto"/>
            </w:tcBorders>
            <w:shd w:val="clear" w:color="auto" w:fill="auto"/>
            <w:noWrap/>
            <w:hideMark/>
          </w:tcPr>
          <w:p w14:paraId="3E896B6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$35,623</w:t>
            </w:r>
          </w:p>
        </w:tc>
        <w:tc>
          <w:tcPr>
            <w:tcW w:w="1452" w:type="dxa"/>
            <w:tcBorders>
              <w:top w:val="nil"/>
              <w:left w:val="nil"/>
              <w:bottom w:val="single" w:sz="4" w:space="0" w:color="auto"/>
              <w:right w:val="single" w:sz="4" w:space="0" w:color="auto"/>
            </w:tcBorders>
            <w:shd w:val="clear" w:color="auto" w:fill="auto"/>
            <w:noWrap/>
            <w:hideMark/>
          </w:tcPr>
          <w:p w14:paraId="38EB372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$22,835</w:t>
            </w:r>
          </w:p>
        </w:tc>
      </w:tr>
      <w:tr w:rsidR="00E5551F" w:rsidRPr="00EA7615" w14:paraId="56AC7C6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6CF62D7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Whanganui</w:t>
            </w:r>
          </w:p>
        </w:tc>
        <w:tc>
          <w:tcPr>
            <w:tcW w:w="2589" w:type="dxa"/>
            <w:tcBorders>
              <w:top w:val="nil"/>
              <w:left w:val="nil"/>
              <w:bottom w:val="single" w:sz="4" w:space="0" w:color="auto"/>
              <w:right w:val="single" w:sz="4" w:space="0" w:color="auto"/>
            </w:tcBorders>
            <w:shd w:val="clear" w:color="auto" w:fill="auto"/>
            <w:hideMark/>
          </w:tcPr>
          <w:p w14:paraId="3B3A21E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Gout program</w:t>
            </w:r>
          </w:p>
        </w:tc>
        <w:tc>
          <w:tcPr>
            <w:tcW w:w="1659" w:type="dxa"/>
            <w:tcBorders>
              <w:top w:val="nil"/>
              <w:left w:val="nil"/>
              <w:bottom w:val="single" w:sz="4" w:space="0" w:color="auto"/>
              <w:right w:val="single" w:sz="4" w:space="0" w:color="auto"/>
            </w:tcBorders>
            <w:shd w:val="clear" w:color="auto" w:fill="auto"/>
            <w:noWrap/>
            <w:hideMark/>
          </w:tcPr>
          <w:p w14:paraId="4032F99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E9D5CC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75FC6EF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$9,810</w:t>
            </w:r>
          </w:p>
        </w:tc>
        <w:tc>
          <w:tcPr>
            <w:tcW w:w="1452" w:type="dxa"/>
            <w:tcBorders>
              <w:top w:val="nil"/>
              <w:left w:val="nil"/>
              <w:bottom w:val="single" w:sz="4" w:space="0" w:color="auto"/>
              <w:right w:val="single" w:sz="4" w:space="0" w:color="auto"/>
            </w:tcBorders>
            <w:shd w:val="clear" w:color="auto" w:fill="auto"/>
            <w:noWrap/>
            <w:hideMark/>
          </w:tcPr>
          <w:p w14:paraId="7039061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5BCD16AD"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322D244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Whanganui</w:t>
            </w:r>
          </w:p>
        </w:tc>
        <w:tc>
          <w:tcPr>
            <w:tcW w:w="2589" w:type="dxa"/>
            <w:tcBorders>
              <w:top w:val="nil"/>
              <w:left w:val="nil"/>
              <w:bottom w:val="single" w:sz="4" w:space="0" w:color="auto"/>
              <w:right w:val="single" w:sz="4" w:space="0" w:color="auto"/>
            </w:tcBorders>
            <w:shd w:val="clear" w:color="auto" w:fill="auto"/>
            <w:hideMark/>
          </w:tcPr>
          <w:p w14:paraId="08D4AB3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Childhood Rehydration</w:t>
            </w:r>
          </w:p>
        </w:tc>
        <w:tc>
          <w:tcPr>
            <w:tcW w:w="1659" w:type="dxa"/>
            <w:tcBorders>
              <w:top w:val="nil"/>
              <w:left w:val="nil"/>
              <w:bottom w:val="single" w:sz="4" w:space="0" w:color="auto"/>
              <w:right w:val="single" w:sz="4" w:space="0" w:color="auto"/>
            </w:tcBorders>
            <w:shd w:val="clear" w:color="auto" w:fill="auto"/>
            <w:noWrap/>
            <w:hideMark/>
          </w:tcPr>
          <w:p w14:paraId="61B9B33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C1C914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5EFE444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$168</w:t>
            </w:r>
          </w:p>
        </w:tc>
        <w:tc>
          <w:tcPr>
            <w:tcW w:w="1452" w:type="dxa"/>
            <w:tcBorders>
              <w:top w:val="nil"/>
              <w:left w:val="nil"/>
              <w:bottom w:val="single" w:sz="4" w:space="0" w:color="auto"/>
              <w:right w:val="single" w:sz="4" w:space="0" w:color="auto"/>
            </w:tcBorders>
            <w:shd w:val="clear" w:color="auto" w:fill="auto"/>
            <w:noWrap/>
            <w:hideMark/>
          </w:tcPr>
          <w:p w14:paraId="5B8D6E4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41A2805E"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65EBC61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Whanganui</w:t>
            </w:r>
          </w:p>
        </w:tc>
        <w:tc>
          <w:tcPr>
            <w:tcW w:w="2589" w:type="dxa"/>
            <w:tcBorders>
              <w:top w:val="nil"/>
              <w:left w:val="nil"/>
              <w:bottom w:val="single" w:sz="4" w:space="0" w:color="auto"/>
              <w:right w:val="single" w:sz="4" w:space="0" w:color="auto"/>
            </w:tcBorders>
            <w:shd w:val="clear" w:color="auto" w:fill="auto"/>
            <w:hideMark/>
          </w:tcPr>
          <w:p w14:paraId="211C032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Pharmacy depot service</w:t>
            </w:r>
          </w:p>
        </w:tc>
        <w:tc>
          <w:tcPr>
            <w:tcW w:w="1659" w:type="dxa"/>
            <w:tcBorders>
              <w:top w:val="nil"/>
              <w:left w:val="nil"/>
              <w:bottom w:val="single" w:sz="4" w:space="0" w:color="auto"/>
              <w:right w:val="single" w:sz="4" w:space="0" w:color="auto"/>
            </w:tcBorders>
            <w:shd w:val="clear" w:color="auto" w:fill="auto"/>
            <w:noWrap/>
            <w:hideMark/>
          </w:tcPr>
          <w:p w14:paraId="4AB1C6F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12B86E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$17,278</w:t>
            </w:r>
          </w:p>
        </w:tc>
        <w:tc>
          <w:tcPr>
            <w:tcW w:w="1452" w:type="dxa"/>
            <w:tcBorders>
              <w:top w:val="nil"/>
              <w:left w:val="nil"/>
              <w:bottom w:val="single" w:sz="4" w:space="0" w:color="auto"/>
              <w:right w:val="single" w:sz="4" w:space="0" w:color="auto"/>
            </w:tcBorders>
            <w:shd w:val="clear" w:color="auto" w:fill="auto"/>
            <w:noWrap/>
            <w:hideMark/>
          </w:tcPr>
          <w:p w14:paraId="1DE2AE6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$15,240</w:t>
            </w:r>
          </w:p>
        </w:tc>
        <w:tc>
          <w:tcPr>
            <w:tcW w:w="1452" w:type="dxa"/>
            <w:tcBorders>
              <w:top w:val="nil"/>
              <w:left w:val="nil"/>
              <w:bottom w:val="single" w:sz="4" w:space="0" w:color="auto"/>
              <w:right w:val="single" w:sz="4" w:space="0" w:color="auto"/>
            </w:tcBorders>
            <w:shd w:val="clear" w:color="auto" w:fill="auto"/>
            <w:noWrap/>
            <w:hideMark/>
          </w:tcPr>
          <w:p w14:paraId="1C49432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$18,142</w:t>
            </w:r>
          </w:p>
        </w:tc>
      </w:tr>
      <w:tr w:rsidR="00E5551F" w:rsidRPr="00EA7615" w14:paraId="27D9E34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1223756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Whanganui</w:t>
            </w:r>
          </w:p>
        </w:tc>
        <w:tc>
          <w:tcPr>
            <w:tcW w:w="2589" w:type="dxa"/>
            <w:tcBorders>
              <w:top w:val="nil"/>
              <w:left w:val="nil"/>
              <w:bottom w:val="single" w:sz="4" w:space="0" w:color="auto"/>
              <w:right w:val="single" w:sz="4" w:space="0" w:color="auto"/>
            </w:tcBorders>
            <w:shd w:val="clear" w:color="auto" w:fill="auto"/>
            <w:hideMark/>
          </w:tcPr>
          <w:p w14:paraId="755B054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Rural Practice Top Up</w:t>
            </w:r>
          </w:p>
        </w:tc>
        <w:tc>
          <w:tcPr>
            <w:tcW w:w="1659" w:type="dxa"/>
            <w:tcBorders>
              <w:top w:val="nil"/>
              <w:left w:val="nil"/>
              <w:bottom w:val="single" w:sz="4" w:space="0" w:color="auto"/>
              <w:right w:val="single" w:sz="4" w:space="0" w:color="auto"/>
            </w:tcBorders>
            <w:shd w:val="clear" w:color="auto" w:fill="auto"/>
            <w:noWrap/>
            <w:hideMark/>
          </w:tcPr>
          <w:p w14:paraId="3FE60BA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759A23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44B0F9B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$20,000</w:t>
            </w:r>
          </w:p>
        </w:tc>
        <w:tc>
          <w:tcPr>
            <w:tcW w:w="1452" w:type="dxa"/>
            <w:tcBorders>
              <w:top w:val="nil"/>
              <w:left w:val="nil"/>
              <w:bottom w:val="single" w:sz="4" w:space="0" w:color="auto"/>
              <w:right w:val="single" w:sz="4" w:space="0" w:color="auto"/>
            </w:tcBorders>
            <w:shd w:val="clear" w:color="auto" w:fill="auto"/>
            <w:noWrap/>
            <w:hideMark/>
          </w:tcPr>
          <w:p w14:paraId="5467A96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0412466A"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6CF0E9F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Whanganui</w:t>
            </w:r>
          </w:p>
        </w:tc>
        <w:tc>
          <w:tcPr>
            <w:tcW w:w="2589" w:type="dxa"/>
            <w:tcBorders>
              <w:top w:val="nil"/>
              <w:left w:val="nil"/>
              <w:bottom w:val="single" w:sz="4" w:space="0" w:color="auto"/>
              <w:right w:val="single" w:sz="4" w:space="0" w:color="auto"/>
            </w:tcBorders>
            <w:shd w:val="clear" w:color="auto" w:fill="auto"/>
            <w:hideMark/>
          </w:tcPr>
          <w:p w14:paraId="714D8EE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Rural workforce retention</w:t>
            </w:r>
          </w:p>
        </w:tc>
        <w:tc>
          <w:tcPr>
            <w:tcW w:w="1659" w:type="dxa"/>
            <w:tcBorders>
              <w:top w:val="nil"/>
              <w:left w:val="nil"/>
              <w:bottom w:val="single" w:sz="4" w:space="0" w:color="auto"/>
              <w:right w:val="single" w:sz="4" w:space="0" w:color="auto"/>
            </w:tcBorders>
            <w:shd w:val="clear" w:color="auto" w:fill="auto"/>
            <w:noWrap/>
            <w:hideMark/>
          </w:tcPr>
          <w:p w14:paraId="476F7D9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B32160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$21,811</w:t>
            </w:r>
          </w:p>
        </w:tc>
        <w:tc>
          <w:tcPr>
            <w:tcW w:w="1452" w:type="dxa"/>
            <w:tcBorders>
              <w:top w:val="nil"/>
              <w:left w:val="nil"/>
              <w:bottom w:val="single" w:sz="4" w:space="0" w:color="auto"/>
              <w:right w:val="single" w:sz="4" w:space="0" w:color="auto"/>
            </w:tcBorders>
            <w:shd w:val="clear" w:color="auto" w:fill="auto"/>
            <w:noWrap/>
            <w:hideMark/>
          </w:tcPr>
          <w:p w14:paraId="6B849E6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$53,712</w:t>
            </w:r>
          </w:p>
        </w:tc>
        <w:tc>
          <w:tcPr>
            <w:tcW w:w="1452" w:type="dxa"/>
            <w:tcBorders>
              <w:top w:val="nil"/>
              <w:left w:val="nil"/>
              <w:bottom w:val="single" w:sz="4" w:space="0" w:color="auto"/>
              <w:right w:val="single" w:sz="4" w:space="0" w:color="auto"/>
            </w:tcBorders>
            <w:shd w:val="clear" w:color="auto" w:fill="auto"/>
            <w:noWrap/>
            <w:hideMark/>
          </w:tcPr>
          <w:p w14:paraId="59BEB42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$22,902</w:t>
            </w:r>
          </w:p>
        </w:tc>
      </w:tr>
      <w:tr w:rsidR="00E5551F" w:rsidRPr="00EA7615" w14:paraId="2F89A26F"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1F1A2D1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Whanganui</w:t>
            </w:r>
          </w:p>
        </w:tc>
        <w:tc>
          <w:tcPr>
            <w:tcW w:w="2589" w:type="dxa"/>
            <w:tcBorders>
              <w:top w:val="nil"/>
              <w:left w:val="nil"/>
              <w:bottom w:val="single" w:sz="4" w:space="0" w:color="auto"/>
              <w:right w:val="single" w:sz="4" w:space="0" w:color="auto"/>
            </w:tcBorders>
            <w:shd w:val="clear" w:color="auto" w:fill="auto"/>
            <w:hideMark/>
          </w:tcPr>
          <w:p w14:paraId="4A403EC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 dispensing</w:t>
            </w:r>
          </w:p>
        </w:tc>
        <w:tc>
          <w:tcPr>
            <w:tcW w:w="1659" w:type="dxa"/>
            <w:tcBorders>
              <w:top w:val="nil"/>
              <w:left w:val="nil"/>
              <w:bottom w:val="single" w:sz="4" w:space="0" w:color="auto"/>
              <w:right w:val="single" w:sz="4" w:space="0" w:color="auto"/>
            </w:tcBorders>
            <w:shd w:val="clear" w:color="auto" w:fill="auto"/>
            <w:noWrap/>
            <w:hideMark/>
          </w:tcPr>
          <w:p w14:paraId="1DB4DD2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E93F6C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$105,929</w:t>
            </w:r>
          </w:p>
        </w:tc>
        <w:tc>
          <w:tcPr>
            <w:tcW w:w="1452" w:type="dxa"/>
            <w:tcBorders>
              <w:top w:val="nil"/>
              <w:left w:val="nil"/>
              <w:bottom w:val="single" w:sz="4" w:space="0" w:color="auto"/>
              <w:right w:val="single" w:sz="4" w:space="0" w:color="auto"/>
            </w:tcBorders>
            <w:shd w:val="clear" w:color="auto" w:fill="auto"/>
            <w:noWrap/>
            <w:hideMark/>
          </w:tcPr>
          <w:p w14:paraId="4D6F2E8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$134,199</w:t>
            </w:r>
          </w:p>
        </w:tc>
        <w:tc>
          <w:tcPr>
            <w:tcW w:w="1452" w:type="dxa"/>
            <w:tcBorders>
              <w:top w:val="nil"/>
              <w:left w:val="nil"/>
              <w:bottom w:val="single" w:sz="4" w:space="0" w:color="auto"/>
              <w:right w:val="single" w:sz="4" w:space="0" w:color="auto"/>
            </w:tcBorders>
            <w:shd w:val="clear" w:color="auto" w:fill="auto"/>
            <w:noWrap/>
            <w:hideMark/>
          </w:tcPr>
          <w:p w14:paraId="3D598D2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$111,225</w:t>
            </w:r>
          </w:p>
        </w:tc>
      </w:tr>
      <w:tr w:rsidR="00E5551F" w:rsidRPr="00EA7615" w14:paraId="7CECF83D"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34CBE38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Whanganui</w:t>
            </w:r>
          </w:p>
        </w:tc>
        <w:tc>
          <w:tcPr>
            <w:tcW w:w="2589" w:type="dxa"/>
            <w:tcBorders>
              <w:top w:val="nil"/>
              <w:left w:val="nil"/>
              <w:bottom w:val="single" w:sz="4" w:space="0" w:color="auto"/>
              <w:right w:val="single" w:sz="4" w:space="0" w:color="auto"/>
            </w:tcBorders>
            <w:shd w:val="clear" w:color="auto" w:fill="auto"/>
            <w:hideMark/>
          </w:tcPr>
          <w:p w14:paraId="0CE4F41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Anti Coagulation</w:t>
            </w:r>
          </w:p>
        </w:tc>
        <w:tc>
          <w:tcPr>
            <w:tcW w:w="1659" w:type="dxa"/>
            <w:tcBorders>
              <w:top w:val="nil"/>
              <w:left w:val="nil"/>
              <w:bottom w:val="single" w:sz="4" w:space="0" w:color="auto"/>
              <w:right w:val="single" w:sz="4" w:space="0" w:color="auto"/>
            </w:tcBorders>
            <w:shd w:val="clear" w:color="auto" w:fill="auto"/>
            <w:noWrap/>
            <w:hideMark/>
          </w:tcPr>
          <w:p w14:paraId="46759AE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8C3993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72DA510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$47,790</w:t>
            </w:r>
          </w:p>
        </w:tc>
        <w:tc>
          <w:tcPr>
            <w:tcW w:w="1452" w:type="dxa"/>
            <w:tcBorders>
              <w:top w:val="nil"/>
              <w:left w:val="nil"/>
              <w:bottom w:val="single" w:sz="4" w:space="0" w:color="auto"/>
              <w:right w:val="single" w:sz="4" w:space="0" w:color="auto"/>
            </w:tcBorders>
            <w:shd w:val="clear" w:color="auto" w:fill="auto"/>
            <w:noWrap/>
            <w:hideMark/>
          </w:tcPr>
          <w:p w14:paraId="3C64AA7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r>
      <w:tr w:rsidR="00E5551F" w:rsidRPr="00EA7615" w14:paraId="7E7D18F8"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29FC27E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MidCentral</w:t>
            </w:r>
          </w:p>
        </w:tc>
        <w:tc>
          <w:tcPr>
            <w:tcW w:w="2589" w:type="dxa"/>
            <w:tcBorders>
              <w:top w:val="nil"/>
              <w:left w:val="nil"/>
              <w:bottom w:val="single" w:sz="4" w:space="0" w:color="auto"/>
              <w:right w:val="single" w:sz="4" w:space="0" w:color="auto"/>
            </w:tcBorders>
            <w:shd w:val="clear" w:color="auto" w:fill="auto"/>
            <w:hideMark/>
          </w:tcPr>
          <w:p w14:paraId="4993D0E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Paediatric Gastroenteritis</w:t>
            </w:r>
          </w:p>
        </w:tc>
        <w:tc>
          <w:tcPr>
            <w:tcW w:w="1659" w:type="dxa"/>
            <w:tcBorders>
              <w:top w:val="nil"/>
              <w:left w:val="nil"/>
              <w:bottom w:val="single" w:sz="4" w:space="0" w:color="auto"/>
              <w:right w:val="single" w:sz="4" w:space="0" w:color="auto"/>
            </w:tcBorders>
            <w:shd w:val="clear" w:color="auto" w:fill="auto"/>
            <w:noWrap/>
            <w:hideMark/>
          </w:tcPr>
          <w:p w14:paraId="46C26E7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2C155DD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4ABDF64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Unknown</w:t>
            </w:r>
          </w:p>
        </w:tc>
        <w:tc>
          <w:tcPr>
            <w:tcW w:w="1452" w:type="dxa"/>
            <w:tcBorders>
              <w:top w:val="nil"/>
              <w:left w:val="nil"/>
              <w:bottom w:val="single" w:sz="4" w:space="0" w:color="auto"/>
              <w:right w:val="single" w:sz="4" w:space="0" w:color="auto"/>
            </w:tcBorders>
            <w:shd w:val="clear" w:color="auto" w:fill="auto"/>
            <w:noWrap/>
            <w:hideMark/>
          </w:tcPr>
          <w:p w14:paraId="749E786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Unlimited (fee-for-service)</w:t>
            </w:r>
          </w:p>
        </w:tc>
      </w:tr>
      <w:tr w:rsidR="00E5551F" w:rsidRPr="00EA7615" w14:paraId="041B360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2033EC7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MidCentral</w:t>
            </w:r>
          </w:p>
        </w:tc>
        <w:tc>
          <w:tcPr>
            <w:tcW w:w="2589" w:type="dxa"/>
            <w:tcBorders>
              <w:top w:val="nil"/>
              <w:left w:val="nil"/>
              <w:bottom w:val="single" w:sz="4" w:space="0" w:color="auto"/>
              <w:right w:val="single" w:sz="4" w:space="0" w:color="auto"/>
            </w:tcBorders>
            <w:shd w:val="clear" w:color="auto" w:fill="auto"/>
            <w:hideMark/>
          </w:tcPr>
          <w:p w14:paraId="03043DC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Emergency Contraceptive Programme</w:t>
            </w:r>
          </w:p>
        </w:tc>
        <w:tc>
          <w:tcPr>
            <w:tcW w:w="1659" w:type="dxa"/>
            <w:tcBorders>
              <w:top w:val="nil"/>
              <w:left w:val="nil"/>
              <w:bottom w:val="single" w:sz="4" w:space="0" w:color="auto"/>
              <w:right w:val="single" w:sz="4" w:space="0" w:color="auto"/>
            </w:tcBorders>
            <w:shd w:val="clear" w:color="auto" w:fill="auto"/>
            <w:noWrap/>
            <w:hideMark/>
          </w:tcPr>
          <w:p w14:paraId="54C2778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43710C8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$105,775</w:t>
            </w:r>
          </w:p>
        </w:tc>
        <w:tc>
          <w:tcPr>
            <w:tcW w:w="1452" w:type="dxa"/>
            <w:tcBorders>
              <w:top w:val="nil"/>
              <w:left w:val="nil"/>
              <w:bottom w:val="single" w:sz="4" w:space="0" w:color="auto"/>
              <w:right w:val="single" w:sz="4" w:space="0" w:color="auto"/>
            </w:tcBorders>
            <w:shd w:val="clear" w:color="auto" w:fill="auto"/>
            <w:noWrap/>
            <w:hideMark/>
          </w:tcPr>
          <w:p w14:paraId="62FB742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Unknown</w:t>
            </w:r>
          </w:p>
        </w:tc>
        <w:tc>
          <w:tcPr>
            <w:tcW w:w="1452" w:type="dxa"/>
            <w:tcBorders>
              <w:top w:val="nil"/>
              <w:left w:val="nil"/>
              <w:bottom w:val="single" w:sz="4" w:space="0" w:color="auto"/>
              <w:right w:val="single" w:sz="4" w:space="0" w:color="auto"/>
            </w:tcBorders>
            <w:shd w:val="clear" w:color="auto" w:fill="auto"/>
            <w:noWrap/>
            <w:hideMark/>
          </w:tcPr>
          <w:p w14:paraId="63A3204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$102,501</w:t>
            </w:r>
          </w:p>
        </w:tc>
      </w:tr>
      <w:tr w:rsidR="00E5551F" w:rsidRPr="00EA7615" w14:paraId="315B3FF3"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22F3FD9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MidCentral</w:t>
            </w:r>
          </w:p>
        </w:tc>
        <w:tc>
          <w:tcPr>
            <w:tcW w:w="2589" w:type="dxa"/>
            <w:tcBorders>
              <w:top w:val="nil"/>
              <w:left w:val="nil"/>
              <w:bottom w:val="single" w:sz="4" w:space="0" w:color="auto"/>
              <w:right w:val="single" w:sz="4" w:space="0" w:color="auto"/>
            </w:tcBorders>
            <w:shd w:val="clear" w:color="auto" w:fill="auto"/>
            <w:hideMark/>
          </w:tcPr>
          <w:p w14:paraId="05543DE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Conjunctivitis pilot</w:t>
            </w:r>
          </w:p>
        </w:tc>
        <w:tc>
          <w:tcPr>
            <w:tcW w:w="1659" w:type="dxa"/>
            <w:tcBorders>
              <w:top w:val="nil"/>
              <w:left w:val="nil"/>
              <w:bottom w:val="single" w:sz="4" w:space="0" w:color="auto"/>
              <w:right w:val="single" w:sz="4" w:space="0" w:color="auto"/>
            </w:tcBorders>
            <w:shd w:val="clear" w:color="auto" w:fill="auto"/>
            <w:noWrap/>
            <w:hideMark/>
          </w:tcPr>
          <w:p w14:paraId="0BD8B68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13DEC4B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Unknown</w:t>
            </w:r>
          </w:p>
        </w:tc>
        <w:tc>
          <w:tcPr>
            <w:tcW w:w="1452" w:type="dxa"/>
            <w:tcBorders>
              <w:top w:val="nil"/>
              <w:left w:val="nil"/>
              <w:bottom w:val="single" w:sz="4" w:space="0" w:color="auto"/>
              <w:right w:val="single" w:sz="4" w:space="0" w:color="auto"/>
            </w:tcBorders>
            <w:shd w:val="clear" w:color="auto" w:fill="auto"/>
            <w:noWrap/>
            <w:hideMark/>
          </w:tcPr>
          <w:p w14:paraId="642E57E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Unknown</w:t>
            </w:r>
          </w:p>
        </w:tc>
        <w:tc>
          <w:tcPr>
            <w:tcW w:w="1452" w:type="dxa"/>
            <w:tcBorders>
              <w:top w:val="nil"/>
              <w:left w:val="nil"/>
              <w:bottom w:val="single" w:sz="4" w:space="0" w:color="auto"/>
              <w:right w:val="single" w:sz="4" w:space="0" w:color="auto"/>
            </w:tcBorders>
            <w:shd w:val="clear" w:color="auto" w:fill="auto"/>
            <w:noWrap/>
            <w:hideMark/>
          </w:tcPr>
          <w:p w14:paraId="60EE4F0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Unlimited (fee-for-service)</w:t>
            </w:r>
          </w:p>
        </w:tc>
      </w:tr>
      <w:tr w:rsidR="00E5551F" w:rsidRPr="00EA7615" w14:paraId="0BD5786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14B116C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MidCentral</w:t>
            </w:r>
          </w:p>
        </w:tc>
        <w:tc>
          <w:tcPr>
            <w:tcW w:w="2589" w:type="dxa"/>
            <w:tcBorders>
              <w:top w:val="nil"/>
              <w:left w:val="nil"/>
              <w:bottom w:val="single" w:sz="4" w:space="0" w:color="auto"/>
              <w:right w:val="single" w:sz="4" w:space="0" w:color="auto"/>
            </w:tcBorders>
            <w:shd w:val="clear" w:color="auto" w:fill="auto"/>
            <w:hideMark/>
          </w:tcPr>
          <w:p w14:paraId="68C3D7C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Vape to quit pilot</w:t>
            </w:r>
          </w:p>
        </w:tc>
        <w:tc>
          <w:tcPr>
            <w:tcW w:w="1659" w:type="dxa"/>
            <w:tcBorders>
              <w:top w:val="nil"/>
              <w:left w:val="nil"/>
              <w:bottom w:val="single" w:sz="4" w:space="0" w:color="auto"/>
              <w:right w:val="single" w:sz="4" w:space="0" w:color="auto"/>
            </w:tcBorders>
            <w:shd w:val="clear" w:color="auto" w:fill="auto"/>
            <w:noWrap/>
            <w:hideMark/>
          </w:tcPr>
          <w:p w14:paraId="3C393D4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7AF022F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697AE9B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2B663A4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$19,305</w:t>
            </w:r>
          </w:p>
        </w:tc>
      </w:tr>
      <w:tr w:rsidR="00E5551F" w:rsidRPr="00EA7615" w14:paraId="0292B5BA"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460840E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MidCentral</w:t>
            </w:r>
          </w:p>
        </w:tc>
        <w:tc>
          <w:tcPr>
            <w:tcW w:w="2589" w:type="dxa"/>
            <w:tcBorders>
              <w:top w:val="nil"/>
              <w:left w:val="nil"/>
              <w:bottom w:val="single" w:sz="4" w:space="0" w:color="auto"/>
              <w:right w:val="single" w:sz="4" w:space="0" w:color="auto"/>
            </w:tcBorders>
            <w:shd w:val="clear" w:color="auto" w:fill="auto"/>
            <w:hideMark/>
          </w:tcPr>
          <w:p w14:paraId="45ADA6C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Smoking Cessation</w:t>
            </w:r>
          </w:p>
        </w:tc>
        <w:tc>
          <w:tcPr>
            <w:tcW w:w="1659" w:type="dxa"/>
            <w:tcBorders>
              <w:top w:val="nil"/>
              <w:left w:val="nil"/>
              <w:bottom w:val="single" w:sz="4" w:space="0" w:color="auto"/>
              <w:right w:val="single" w:sz="4" w:space="0" w:color="auto"/>
            </w:tcBorders>
            <w:shd w:val="clear" w:color="auto" w:fill="auto"/>
            <w:noWrap/>
            <w:hideMark/>
          </w:tcPr>
          <w:p w14:paraId="31E4AD4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2CD8A6C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0E840C2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7AD2C31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$27,365</w:t>
            </w:r>
          </w:p>
        </w:tc>
      </w:tr>
      <w:tr w:rsidR="00E5551F" w:rsidRPr="00EA7615" w14:paraId="1B746472"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515263E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MidCentral</w:t>
            </w:r>
          </w:p>
        </w:tc>
        <w:tc>
          <w:tcPr>
            <w:tcW w:w="2589" w:type="dxa"/>
            <w:tcBorders>
              <w:top w:val="nil"/>
              <w:left w:val="nil"/>
              <w:bottom w:val="single" w:sz="4" w:space="0" w:color="auto"/>
              <w:right w:val="single" w:sz="4" w:space="0" w:color="auto"/>
            </w:tcBorders>
            <w:shd w:val="clear" w:color="auto" w:fill="auto"/>
            <w:hideMark/>
          </w:tcPr>
          <w:p w14:paraId="60D0869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Medicines Management Consultations</w:t>
            </w:r>
          </w:p>
        </w:tc>
        <w:tc>
          <w:tcPr>
            <w:tcW w:w="1659" w:type="dxa"/>
            <w:tcBorders>
              <w:top w:val="nil"/>
              <w:left w:val="nil"/>
              <w:bottom w:val="single" w:sz="4" w:space="0" w:color="auto"/>
              <w:right w:val="single" w:sz="4" w:space="0" w:color="auto"/>
            </w:tcBorders>
            <w:shd w:val="clear" w:color="auto" w:fill="auto"/>
            <w:noWrap/>
            <w:hideMark/>
          </w:tcPr>
          <w:p w14:paraId="3AC92E1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52FB231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077F172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31A82A8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Unlimited (fee-for-service)</w:t>
            </w:r>
          </w:p>
        </w:tc>
      </w:tr>
      <w:tr w:rsidR="00E5551F" w:rsidRPr="00EA7615" w14:paraId="39AC9F3B"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noWrap/>
            <w:hideMark/>
          </w:tcPr>
          <w:p w14:paraId="5B3E365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MidCentral</w:t>
            </w:r>
          </w:p>
        </w:tc>
        <w:tc>
          <w:tcPr>
            <w:tcW w:w="2589" w:type="dxa"/>
            <w:tcBorders>
              <w:top w:val="nil"/>
              <w:left w:val="nil"/>
              <w:bottom w:val="single" w:sz="4" w:space="0" w:color="auto"/>
              <w:right w:val="single" w:sz="4" w:space="0" w:color="auto"/>
            </w:tcBorders>
            <w:shd w:val="clear" w:color="auto" w:fill="auto"/>
            <w:hideMark/>
          </w:tcPr>
          <w:p w14:paraId="7CB87C8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Sharps disposal</w:t>
            </w:r>
          </w:p>
        </w:tc>
        <w:tc>
          <w:tcPr>
            <w:tcW w:w="1659" w:type="dxa"/>
            <w:tcBorders>
              <w:top w:val="nil"/>
              <w:left w:val="nil"/>
              <w:bottom w:val="single" w:sz="4" w:space="0" w:color="auto"/>
              <w:right w:val="single" w:sz="4" w:space="0" w:color="auto"/>
            </w:tcBorders>
            <w:shd w:val="clear" w:color="auto" w:fill="auto"/>
            <w:noWrap/>
            <w:hideMark/>
          </w:tcPr>
          <w:p w14:paraId="4C8E32B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63C711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57CA8A2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10236A2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$3,422</w:t>
            </w:r>
          </w:p>
        </w:tc>
      </w:tr>
      <w:tr w:rsidR="00E5551F" w:rsidRPr="00EA7615" w14:paraId="20BCAC88"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E65695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Hutt Valley</w:t>
            </w:r>
          </w:p>
        </w:tc>
        <w:tc>
          <w:tcPr>
            <w:tcW w:w="2589" w:type="dxa"/>
            <w:tcBorders>
              <w:top w:val="nil"/>
              <w:left w:val="nil"/>
              <w:bottom w:val="single" w:sz="4" w:space="0" w:color="auto"/>
              <w:right w:val="single" w:sz="4" w:space="0" w:color="auto"/>
            </w:tcBorders>
            <w:shd w:val="clear" w:color="auto" w:fill="auto"/>
            <w:hideMark/>
          </w:tcPr>
          <w:p w14:paraId="0386C5F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Co-payment support</w:t>
            </w:r>
          </w:p>
        </w:tc>
        <w:tc>
          <w:tcPr>
            <w:tcW w:w="1659" w:type="dxa"/>
            <w:tcBorders>
              <w:top w:val="nil"/>
              <w:left w:val="nil"/>
              <w:bottom w:val="single" w:sz="4" w:space="0" w:color="auto"/>
              <w:right w:val="single" w:sz="4" w:space="0" w:color="auto"/>
            </w:tcBorders>
            <w:shd w:val="clear" w:color="auto" w:fill="auto"/>
            <w:hideMark/>
          </w:tcPr>
          <w:p w14:paraId="646621C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D2B735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$30,000</w:t>
            </w:r>
          </w:p>
        </w:tc>
        <w:tc>
          <w:tcPr>
            <w:tcW w:w="1452" w:type="dxa"/>
            <w:tcBorders>
              <w:top w:val="nil"/>
              <w:left w:val="nil"/>
              <w:bottom w:val="single" w:sz="4" w:space="0" w:color="auto"/>
              <w:right w:val="single" w:sz="4" w:space="0" w:color="auto"/>
            </w:tcBorders>
            <w:shd w:val="clear" w:color="auto" w:fill="auto"/>
            <w:noWrap/>
            <w:hideMark/>
          </w:tcPr>
          <w:p w14:paraId="46F591F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$30,000</w:t>
            </w:r>
          </w:p>
        </w:tc>
        <w:tc>
          <w:tcPr>
            <w:tcW w:w="1452" w:type="dxa"/>
            <w:tcBorders>
              <w:top w:val="nil"/>
              <w:left w:val="nil"/>
              <w:bottom w:val="single" w:sz="4" w:space="0" w:color="auto"/>
              <w:right w:val="single" w:sz="4" w:space="0" w:color="auto"/>
            </w:tcBorders>
            <w:shd w:val="clear" w:color="auto" w:fill="auto"/>
            <w:noWrap/>
            <w:hideMark/>
          </w:tcPr>
          <w:p w14:paraId="55EDD97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6ED5426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133B26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Wairarapa</w:t>
            </w:r>
          </w:p>
        </w:tc>
        <w:tc>
          <w:tcPr>
            <w:tcW w:w="2589" w:type="dxa"/>
            <w:tcBorders>
              <w:top w:val="nil"/>
              <w:left w:val="nil"/>
              <w:bottom w:val="single" w:sz="4" w:space="0" w:color="auto"/>
              <w:right w:val="single" w:sz="4" w:space="0" w:color="auto"/>
            </w:tcBorders>
            <w:shd w:val="clear" w:color="auto" w:fill="auto"/>
            <w:hideMark/>
          </w:tcPr>
          <w:p w14:paraId="374EE5F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Co-payment support</w:t>
            </w:r>
          </w:p>
        </w:tc>
        <w:tc>
          <w:tcPr>
            <w:tcW w:w="1659" w:type="dxa"/>
            <w:tcBorders>
              <w:top w:val="nil"/>
              <w:left w:val="nil"/>
              <w:bottom w:val="single" w:sz="4" w:space="0" w:color="auto"/>
              <w:right w:val="single" w:sz="4" w:space="0" w:color="auto"/>
            </w:tcBorders>
            <w:shd w:val="clear" w:color="auto" w:fill="auto"/>
            <w:hideMark/>
          </w:tcPr>
          <w:p w14:paraId="68D90D7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69E5B61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$10,000</w:t>
            </w:r>
          </w:p>
        </w:tc>
        <w:tc>
          <w:tcPr>
            <w:tcW w:w="1452" w:type="dxa"/>
            <w:tcBorders>
              <w:top w:val="nil"/>
              <w:left w:val="nil"/>
              <w:bottom w:val="single" w:sz="4" w:space="0" w:color="auto"/>
              <w:right w:val="single" w:sz="4" w:space="0" w:color="auto"/>
            </w:tcBorders>
            <w:shd w:val="clear" w:color="auto" w:fill="auto"/>
            <w:noWrap/>
            <w:hideMark/>
          </w:tcPr>
          <w:p w14:paraId="2C885F5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$10,000</w:t>
            </w:r>
          </w:p>
        </w:tc>
        <w:tc>
          <w:tcPr>
            <w:tcW w:w="1452" w:type="dxa"/>
            <w:tcBorders>
              <w:top w:val="nil"/>
              <w:left w:val="nil"/>
              <w:bottom w:val="single" w:sz="4" w:space="0" w:color="auto"/>
              <w:right w:val="single" w:sz="4" w:space="0" w:color="auto"/>
            </w:tcBorders>
            <w:shd w:val="clear" w:color="auto" w:fill="auto"/>
            <w:noWrap/>
            <w:hideMark/>
          </w:tcPr>
          <w:p w14:paraId="06BF2AA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7C3E52A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660760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Hutt Valley</w:t>
            </w:r>
          </w:p>
        </w:tc>
        <w:tc>
          <w:tcPr>
            <w:tcW w:w="2589" w:type="dxa"/>
            <w:tcBorders>
              <w:top w:val="nil"/>
              <w:left w:val="nil"/>
              <w:bottom w:val="single" w:sz="4" w:space="0" w:color="auto"/>
              <w:right w:val="single" w:sz="4" w:space="0" w:color="auto"/>
            </w:tcBorders>
            <w:shd w:val="clear" w:color="auto" w:fill="auto"/>
            <w:hideMark/>
          </w:tcPr>
          <w:p w14:paraId="3D9CCED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Emergency Contraceptive Pill for under 25s</w:t>
            </w:r>
          </w:p>
        </w:tc>
        <w:tc>
          <w:tcPr>
            <w:tcW w:w="1659" w:type="dxa"/>
            <w:tcBorders>
              <w:top w:val="nil"/>
              <w:left w:val="nil"/>
              <w:bottom w:val="single" w:sz="4" w:space="0" w:color="auto"/>
              <w:right w:val="single" w:sz="4" w:space="0" w:color="auto"/>
            </w:tcBorders>
            <w:shd w:val="clear" w:color="auto" w:fill="auto"/>
            <w:hideMark/>
          </w:tcPr>
          <w:p w14:paraId="43B9232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087008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$20,000</w:t>
            </w:r>
          </w:p>
        </w:tc>
        <w:tc>
          <w:tcPr>
            <w:tcW w:w="1452" w:type="dxa"/>
            <w:tcBorders>
              <w:top w:val="nil"/>
              <w:left w:val="nil"/>
              <w:bottom w:val="single" w:sz="4" w:space="0" w:color="auto"/>
              <w:right w:val="single" w:sz="4" w:space="0" w:color="auto"/>
            </w:tcBorders>
            <w:shd w:val="clear" w:color="auto" w:fill="auto"/>
            <w:noWrap/>
            <w:hideMark/>
          </w:tcPr>
          <w:p w14:paraId="462B7DE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$24,000</w:t>
            </w:r>
          </w:p>
        </w:tc>
        <w:tc>
          <w:tcPr>
            <w:tcW w:w="1452" w:type="dxa"/>
            <w:tcBorders>
              <w:top w:val="nil"/>
              <w:left w:val="nil"/>
              <w:bottom w:val="single" w:sz="4" w:space="0" w:color="auto"/>
              <w:right w:val="single" w:sz="4" w:space="0" w:color="auto"/>
            </w:tcBorders>
            <w:shd w:val="clear" w:color="auto" w:fill="auto"/>
            <w:noWrap/>
            <w:hideMark/>
          </w:tcPr>
          <w:p w14:paraId="0D89D85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$27,000</w:t>
            </w:r>
          </w:p>
        </w:tc>
      </w:tr>
      <w:tr w:rsidR="00E5551F" w:rsidRPr="00EA7615" w14:paraId="0F3C3F4D"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DF4EB7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Wairarapa</w:t>
            </w:r>
          </w:p>
        </w:tc>
        <w:tc>
          <w:tcPr>
            <w:tcW w:w="2589" w:type="dxa"/>
            <w:tcBorders>
              <w:top w:val="nil"/>
              <w:left w:val="nil"/>
              <w:bottom w:val="single" w:sz="4" w:space="0" w:color="auto"/>
              <w:right w:val="single" w:sz="4" w:space="0" w:color="auto"/>
            </w:tcBorders>
            <w:shd w:val="clear" w:color="auto" w:fill="auto"/>
            <w:hideMark/>
          </w:tcPr>
          <w:p w14:paraId="37F918C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Emergency Contraceptive Pill for under 30s</w:t>
            </w:r>
          </w:p>
        </w:tc>
        <w:tc>
          <w:tcPr>
            <w:tcW w:w="1659" w:type="dxa"/>
            <w:tcBorders>
              <w:top w:val="nil"/>
              <w:left w:val="nil"/>
              <w:bottom w:val="single" w:sz="4" w:space="0" w:color="auto"/>
              <w:right w:val="single" w:sz="4" w:space="0" w:color="auto"/>
            </w:tcBorders>
            <w:shd w:val="clear" w:color="auto" w:fill="auto"/>
            <w:hideMark/>
          </w:tcPr>
          <w:p w14:paraId="6A3781B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E7784D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$5,000</w:t>
            </w:r>
          </w:p>
        </w:tc>
        <w:tc>
          <w:tcPr>
            <w:tcW w:w="1452" w:type="dxa"/>
            <w:tcBorders>
              <w:top w:val="nil"/>
              <w:left w:val="nil"/>
              <w:bottom w:val="single" w:sz="4" w:space="0" w:color="auto"/>
              <w:right w:val="single" w:sz="4" w:space="0" w:color="auto"/>
            </w:tcBorders>
            <w:shd w:val="clear" w:color="auto" w:fill="auto"/>
            <w:noWrap/>
            <w:hideMark/>
          </w:tcPr>
          <w:p w14:paraId="7A3043F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$5,000</w:t>
            </w:r>
          </w:p>
        </w:tc>
        <w:tc>
          <w:tcPr>
            <w:tcW w:w="1452" w:type="dxa"/>
            <w:tcBorders>
              <w:top w:val="nil"/>
              <w:left w:val="nil"/>
              <w:bottom w:val="single" w:sz="4" w:space="0" w:color="auto"/>
              <w:right w:val="single" w:sz="4" w:space="0" w:color="auto"/>
            </w:tcBorders>
            <w:shd w:val="clear" w:color="auto" w:fill="auto"/>
            <w:noWrap/>
            <w:hideMark/>
          </w:tcPr>
          <w:p w14:paraId="28ACFB9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$15,000</w:t>
            </w:r>
          </w:p>
        </w:tc>
      </w:tr>
      <w:tr w:rsidR="00E5551F" w:rsidRPr="00EA7615" w14:paraId="409E220A"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5551AF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Hutt Valley</w:t>
            </w:r>
          </w:p>
        </w:tc>
        <w:tc>
          <w:tcPr>
            <w:tcW w:w="2589" w:type="dxa"/>
            <w:tcBorders>
              <w:top w:val="nil"/>
              <w:left w:val="nil"/>
              <w:bottom w:val="single" w:sz="4" w:space="0" w:color="auto"/>
              <w:right w:val="single" w:sz="4" w:space="0" w:color="auto"/>
            </w:tcBorders>
            <w:shd w:val="clear" w:color="auto" w:fill="auto"/>
            <w:hideMark/>
          </w:tcPr>
          <w:p w14:paraId="7CF8D6E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Medicines use review - Kaumatua Service</w:t>
            </w:r>
          </w:p>
        </w:tc>
        <w:tc>
          <w:tcPr>
            <w:tcW w:w="1659" w:type="dxa"/>
            <w:tcBorders>
              <w:top w:val="nil"/>
              <w:left w:val="nil"/>
              <w:bottom w:val="single" w:sz="4" w:space="0" w:color="auto"/>
              <w:right w:val="single" w:sz="4" w:space="0" w:color="auto"/>
            </w:tcBorders>
            <w:shd w:val="clear" w:color="auto" w:fill="auto"/>
            <w:hideMark/>
          </w:tcPr>
          <w:p w14:paraId="7158BC2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436D70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$13,000</w:t>
            </w:r>
          </w:p>
        </w:tc>
        <w:tc>
          <w:tcPr>
            <w:tcW w:w="1452" w:type="dxa"/>
            <w:tcBorders>
              <w:top w:val="nil"/>
              <w:left w:val="nil"/>
              <w:bottom w:val="single" w:sz="4" w:space="0" w:color="auto"/>
              <w:right w:val="single" w:sz="4" w:space="0" w:color="auto"/>
            </w:tcBorders>
            <w:shd w:val="clear" w:color="auto" w:fill="auto"/>
            <w:noWrap/>
            <w:hideMark/>
          </w:tcPr>
          <w:p w14:paraId="76E4A7B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$13,000</w:t>
            </w:r>
          </w:p>
        </w:tc>
        <w:tc>
          <w:tcPr>
            <w:tcW w:w="1452" w:type="dxa"/>
            <w:tcBorders>
              <w:top w:val="nil"/>
              <w:left w:val="nil"/>
              <w:bottom w:val="single" w:sz="4" w:space="0" w:color="auto"/>
              <w:right w:val="single" w:sz="4" w:space="0" w:color="auto"/>
            </w:tcBorders>
            <w:shd w:val="clear" w:color="auto" w:fill="auto"/>
            <w:noWrap/>
            <w:hideMark/>
          </w:tcPr>
          <w:p w14:paraId="3D033F3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$15,000</w:t>
            </w:r>
          </w:p>
        </w:tc>
      </w:tr>
      <w:tr w:rsidR="00E5551F" w:rsidRPr="00EA7615" w14:paraId="60790209"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D8C9E6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Hutt Valley</w:t>
            </w:r>
          </w:p>
        </w:tc>
        <w:tc>
          <w:tcPr>
            <w:tcW w:w="2589" w:type="dxa"/>
            <w:tcBorders>
              <w:top w:val="nil"/>
              <w:left w:val="nil"/>
              <w:bottom w:val="single" w:sz="4" w:space="0" w:color="auto"/>
              <w:right w:val="single" w:sz="4" w:space="0" w:color="auto"/>
            </w:tcBorders>
            <w:shd w:val="clear" w:color="auto" w:fill="auto"/>
            <w:hideMark/>
          </w:tcPr>
          <w:p w14:paraId="66A63EF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 dispensing</w:t>
            </w:r>
          </w:p>
        </w:tc>
        <w:tc>
          <w:tcPr>
            <w:tcW w:w="1659" w:type="dxa"/>
            <w:tcBorders>
              <w:top w:val="nil"/>
              <w:left w:val="nil"/>
              <w:bottom w:val="single" w:sz="4" w:space="0" w:color="auto"/>
              <w:right w:val="single" w:sz="4" w:space="0" w:color="auto"/>
            </w:tcBorders>
            <w:shd w:val="clear" w:color="auto" w:fill="auto"/>
            <w:hideMark/>
          </w:tcPr>
          <w:p w14:paraId="12CA909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001A3BF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$26,000</w:t>
            </w:r>
          </w:p>
        </w:tc>
        <w:tc>
          <w:tcPr>
            <w:tcW w:w="1452" w:type="dxa"/>
            <w:tcBorders>
              <w:top w:val="nil"/>
              <w:left w:val="nil"/>
              <w:bottom w:val="single" w:sz="4" w:space="0" w:color="auto"/>
              <w:right w:val="single" w:sz="4" w:space="0" w:color="auto"/>
            </w:tcBorders>
            <w:shd w:val="clear" w:color="auto" w:fill="auto"/>
            <w:noWrap/>
            <w:hideMark/>
          </w:tcPr>
          <w:p w14:paraId="097C1CC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$26,000</w:t>
            </w:r>
          </w:p>
        </w:tc>
        <w:tc>
          <w:tcPr>
            <w:tcW w:w="1452" w:type="dxa"/>
            <w:tcBorders>
              <w:top w:val="nil"/>
              <w:left w:val="nil"/>
              <w:bottom w:val="single" w:sz="4" w:space="0" w:color="auto"/>
              <w:right w:val="single" w:sz="4" w:space="0" w:color="auto"/>
            </w:tcBorders>
            <w:shd w:val="clear" w:color="auto" w:fill="auto"/>
            <w:noWrap/>
            <w:hideMark/>
          </w:tcPr>
          <w:p w14:paraId="7969875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$26,000</w:t>
            </w:r>
          </w:p>
        </w:tc>
      </w:tr>
      <w:tr w:rsidR="00E5551F" w:rsidRPr="00EA7615" w14:paraId="5BF5890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D4FF94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lastRenderedPageBreak/>
              <w:t>Wairarapa</w:t>
            </w:r>
          </w:p>
        </w:tc>
        <w:tc>
          <w:tcPr>
            <w:tcW w:w="2589" w:type="dxa"/>
            <w:tcBorders>
              <w:top w:val="nil"/>
              <w:left w:val="nil"/>
              <w:bottom w:val="single" w:sz="4" w:space="0" w:color="auto"/>
              <w:right w:val="single" w:sz="4" w:space="0" w:color="auto"/>
            </w:tcBorders>
            <w:shd w:val="clear" w:color="auto" w:fill="auto"/>
            <w:hideMark/>
          </w:tcPr>
          <w:p w14:paraId="2019C7E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 dispensing</w:t>
            </w:r>
          </w:p>
        </w:tc>
        <w:tc>
          <w:tcPr>
            <w:tcW w:w="1659" w:type="dxa"/>
            <w:tcBorders>
              <w:top w:val="nil"/>
              <w:left w:val="nil"/>
              <w:bottom w:val="single" w:sz="4" w:space="0" w:color="auto"/>
              <w:right w:val="single" w:sz="4" w:space="0" w:color="auto"/>
            </w:tcBorders>
            <w:shd w:val="clear" w:color="auto" w:fill="auto"/>
            <w:hideMark/>
          </w:tcPr>
          <w:p w14:paraId="1816662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E597DF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$3,000</w:t>
            </w:r>
          </w:p>
        </w:tc>
        <w:tc>
          <w:tcPr>
            <w:tcW w:w="1452" w:type="dxa"/>
            <w:tcBorders>
              <w:top w:val="nil"/>
              <w:left w:val="nil"/>
              <w:bottom w:val="single" w:sz="4" w:space="0" w:color="auto"/>
              <w:right w:val="single" w:sz="4" w:space="0" w:color="auto"/>
            </w:tcBorders>
            <w:shd w:val="clear" w:color="auto" w:fill="auto"/>
            <w:noWrap/>
            <w:hideMark/>
          </w:tcPr>
          <w:p w14:paraId="3A43705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$3,000</w:t>
            </w:r>
          </w:p>
        </w:tc>
        <w:tc>
          <w:tcPr>
            <w:tcW w:w="1452" w:type="dxa"/>
            <w:tcBorders>
              <w:top w:val="nil"/>
              <w:left w:val="nil"/>
              <w:bottom w:val="single" w:sz="4" w:space="0" w:color="auto"/>
              <w:right w:val="single" w:sz="4" w:space="0" w:color="auto"/>
            </w:tcBorders>
            <w:shd w:val="clear" w:color="auto" w:fill="auto"/>
            <w:noWrap/>
            <w:hideMark/>
          </w:tcPr>
          <w:p w14:paraId="48395EC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$3,000</w:t>
            </w:r>
          </w:p>
        </w:tc>
      </w:tr>
      <w:tr w:rsidR="00E5551F" w:rsidRPr="00EA7615" w14:paraId="1ED07A9E"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7595B23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Hutt Valley</w:t>
            </w:r>
          </w:p>
        </w:tc>
        <w:tc>
          <w:tcPr>
            <w:tcW w:w="2589" w:type="dxa"/>
            <w:tcBorders>
              <w:top w:val="nil"/>
              <w:left w:val="nil"/>
              <w:bottom w:val="single" w:sz="4" w:space="0" w:color="auto"/>
              <w:right w:val="single" w:sz="4" w:space="0" w:color="auto"/>
            </w:tcBorders>
            <w:shd w:val="clear" w:color="auto" w:fill="auto"/>
            <w:hideMark/>
          </w:tcPr>
          <w:p w14:paraId="0AE3EE4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Minor Ailments Services</w:t>
            </w:r>
          </w:p>
        </w:tc>
        <w:tc>
          <w:tcPr>
            <w:tcW w:w="1659" w:type="dxa"/>
            <w:tcBorders>
              <w:top w:val="nil"/>
              <w:left w:val="nil"/>
              <w:bottom w:val="single" w:sz="4" w:space="0" w:color="auto"/>
              <w:right w:val="single" w:sz="4" w:space="0" w:color="auto"/>
            </w:tcBorders>
            <w:shd w:val="clear" w:color="auto" w:fill="auto"/>
            <w:hideMark/>
          </w:tcPr>
          <w:p w14:paraId="6539207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B9E522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$50,000</w:t>
            </w:r>
          </w:p>
        </w:tc>
        <w:tc>
          <w:tcPr>
            <w:tcW w:w="1452" w:type="dxa"/>
            <w:tcBorders>
              <w:top w:val="nil"/>
              <w:left w:val="nil"/>
              <w:bottom w:val="single" w:sz="4" w:space="0" w:color="auto"/>
              <w:right w:val="single" w:sz="4" w:space="0" w:color="auto"/>
            </w:tcBorders>
            <w:shd w:val="clear" w:color="auto" w:fill="auto"/>
            <w:noWrap/>
            <w:hideMark/>
          </w:tcPr>
          <w:p w14:paraId="63C3CBA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$31,500</w:t>
            </w:r>
          </w:p>
        </w:tc>
        <w:tc>
          <w:tcPr>
            <w:tcW w:w="1452" w:type="dxa"/>
            <w:tcBorders>
              <w:top w:val="nil"/>
              <w:left w:val="nil"/>
              <w:bottom w:val="single" w:sz="4" w:space="0" w:color="auto"/>
              <w:right w:val="single" w:sz="4" w:space="0" w:color="auto"/>
            </w:tcBorders>
            <w:shd w:val="clear" w:color="auto" w:fill="auto"/>
            <w:noWrap/>
            <w:hideMark/>
          </w:tcPr>
          <w:p w14:paraId="6969E70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$179,440</w:t>
            </w:r>
          </w:p>
        </w:tc>
      </w:tr>
      <w:tr w:rsidR="00E5551F" w:rsidRPr="00EA7615" w14:paraId="6A376013"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3EFCC40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Hutt Valley</w:t>
            </w:r>
          </w:p>
        </w:tc>
        <w:tc>
          <w:tcPr>
            <w:tcW w:w="2589" w:type="dxa"/>
            <w:tcBorders>
              <w:top w:val="nil"/>
              <w:left w:val="nil"/>
              <w:bottom w:val="single" w:sz="4" w:space="0" w:color="auto"/>
              <w:right w:val="single" w:sz="4" w:space="0" w:color="auto"/>
            </w:tcBorders>
            <w:shd w:val="clear" w:color="auto" w:fill="auto"/>
            <w:hideMark/>
          </w:tcPr>
          <w:p w14:paraId="01F94F6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Community Pharmacy Acute Care Services</w:t>
            </w:r>
          </w:p>
        </w:tc>
        <w:tc>
          <w:tcPr>
            <w:tcW w:w="1659" w:type="dxa"/>
            <w:tcBorders>
              <w:top w:val="nil"/>
              <w:left w:val="nil"/>
              <w:bottom w:val="single" w:sz="4" w:space="0" w:color="auto"/>
              <w:right w:val="single" w:sz="4" w:space="0" w:color="auto"/>
            </w:tcBorders>
            <w:shd w:val="clear" w:color="auto" w:fill="auto"/>
            <w:hideMark/>
          </w:tcPr>
          <w:p w14:paraId="546917B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5EBF786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$495</w:t>
            </w:r>
          </w:p>
        </w:tc>
        <w:tc>
          <w:tcPr>
            <w:tcW w:w="1452" w:type="dxa"/>
            <w:tcBorders>
              <w:top w:val="nil"/>
              <w:left w:val="nil"/>
              <w:bottom w:val="single" w:sz="4" w:space="0" w:color="auto"/>
              <w:right w:val="single" w:sz="4" w:space="0" w:color="auto"/>
            </w:tcBorders>
            <w:shd w:val="clear" w:color="auto" w:fill="auto"/>
            <w:noWrap/>
            <w:hideMark/>
          </w:tcPr>
          <w:p w14:paraId="727B361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$495</w:t>
            </w:r>
          </w:p>
        </w:tc>
        <w:tc>
          <w:tcPr>
            <w:tcW w:w="1452" w:type="dxa"/>
            <w:tcBorders>
              <w:top w:val="nil"/>
              <w:left w:val="nil"/>
              <w:bottom w:val="single" w:sz="4" w:space="0" w:color="auto"/>
              <w:right w:val="single" w:sz="4" w:space="0" w:color="auto"/>
            </w:tcBorders>
            <w:shd w:val="clear" w:color="auto" w:fill="auto"/>
            <w:noWrap/>
            <w:hideMark/>
          </w:tcPr>
          <w:p w14:paraId="7BD6604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$21,000</w:t>
            </w:r>
          </w:p>
        </w:tc>
      </w:tr>
      <w:tr w:rsidR="00E5551F" w:rsidRPr="00EA7615" w14:paraId="6B3CF686"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4E2606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Capital and Coast</w:t>
            </w:r>
          </w:p>
        </w:tc>
        <w:tc>
          <w:tcPr>
            <w:tcW w:w="2589" w:type="dxa"/>
            <w:tcBorders>
              <w:top w:val="nil"/>
              <w:left w:val="nil"/>
              <w:bottom w:val="single" w:sz="4" w:space="0" w:color="auto"/>
              <w:right w:val="single" w:sz="4" w:space="0" w:color="auto"/>
            </w:tcBorders>
            <w:shd w:val="clear" w:color="auto" w:fill="auto"/>
            <w:hideMark/>
          </w:tcPr>
          <w:p w14:paraId="6B9839C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Co-payment support</w:t>
            </w:r>
          </w:p>
        </w:tc>
        <w:tc>
          <w:tcPr>
            <w:tcW w:w="1659" w:type="dxa"/>
            <w:tcBorders>
              <w:top w:val="nil"/>
              <w:left w:val="nil"/>
              <w:bottom w:val="single" w:sz="4" w:space="0" w:color="auto"/>
              <w:right w:val="single" w:sz="4" w:space="0" w:color="auto"/>
            </w:tcBorders>
            <w:shd w:val="clear" w:color="auto" w:fill="auto"/>
            <w:hideMark/>
          </w:tcPr>
          <w:p w14:paraId="49EDB7F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FB7B14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$20,000</w:t>
            </w:r>
          </w:p>
        </w:tc>
        <w:tc>
          <w:tcPr>
            <w:tcW w:w="1452" w:type="dxa"/>
            <w:tcBorders>
              <w:top w:val="nil"/>
              <w:left w:val="nil"/>
              <w:bottom w:val="single" w:sz="4" w:space="0" w:color="auto"/>
              <w:right w:val="single" w:sz="4" w:space="0" w:color="auto"/>
            </w:tcBorders>
            <w:shd w:val="clear" w:color="auto" w:fill="auto"/>
            <w:noWrap/>
            <w:hideMark/>
          </w:tcPr>
          <w:p w14:paraId="0519119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$20,000</w:t>
            </w:r>
          </w:p>
        </w:tc>
        <w:tc>
          <w:tcPr>
            <w:tcW w:w="1452" w:type="dxa"/>
            <w:tcBorders>
              <w:top w:val="nil"/>
              <w:left w:val="nil"/>
              <w:bottom w:val="single" w:sz="4" w:space="0" w:color="auto"/>
              <w:right w:val="single" w:sz="4" w:space="0" w:color="auto"/>
            </w:tcBorders>
            <w:shd w:val="clear" w:color="auto" w:fill="auto"/>
            <w:noWrap/>
            <w:hideMark/>
          </w:tcPr>
          <w:p w14:paraId="2DC4A00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00C188CB"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CCA70C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Capital and Coast</w:t>
            </w:r>
          </w:p>
        </w:tc>
        <w:tc>
          <w:tcPr>
            <w:tcW w:w="2589" w:type="dxa"/>
            <w:tcBorders>
              <w:top w:val="nil"/>
              <w:left w:val="nil"/>
              <w:bottom w:val="single" w:sz="4" w:space="0" w:color="auto"/>
              <w:right w:val="single" w:sz="4" w:space="0" w:color="auto"/>
            </w:tcBorders>
            <w:shd w:val="clear" w:color="auto" w:fill="auto"/>
            <w:hideMark/>
          </w:tcPr>
          <w:p w14:paraId="1D559D7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Epidermolysis Bullosa supplies</w:t>
            </w:r>
          </w:p>
        </w:tc>
        <w:tc>
          <w:tcPr>
            <w:tcW w:w="1659" w:type="dxa"/>
            <w:tcBorders>
              <w:top w:val="nil"/>
              <w:left w:val="nil"/>
              <w:bottom w:val="single" w:sz="4" w:space="0" w:color="auto"/>
              <w:right w:val="single" w:sz="4" w:space="0" w:color="auto"/>
            </w:tcBorders>
            <w:shd w:val="clear" w:color="auto" w:fill="auto"/>
            <w:hideMark/>
          </w:tcPr>
          <w:p w14:paraId="7886E54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A15AE3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5CC9C92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4436AE1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As demanded</w:t>
            </w:r>
          </w:p>
        </w:tc>
      </w:tr>
      <w:tr w:rsidR="00E5551F" w:rsidRPr="00EA7615" w14:paraId="412E95A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BA97E7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Capital and Coast</w:t>
            </w:r>
          </w:p>
        </w:tc>
        <w:tc>
          <w:tcPr>
            <w:tcW w:w="2589" w:type="dxa"/>
            <w:tcBorders>
              <w:top w:val="nil"/>
              <w:left w:val="nil"/>
              <w:bottom w:val="single" w:sz="4" w:space="0" w:color="auto"/>
              <w:right w:val="single" w:sz="4" w:space="0" w:color="auto"/>
            </w:tcBorders>
            <w:shd w:val="clear" w:color="auto" w:fill="auto"/>
            <w:hideMark/>
          </w:tcPr>
          <w:p w14:paraId="5065168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Gout management services</w:t>
            </w:r>
          </w:p>
        </w:tc>
        <w:tc>
          <w:tcPr>
            <w:tcW w:w="1659" w:type="dxa"/>
            <w:tcBorders>
              <w:top w:val="nil"/>
              <w:left w:val="nil"/>
              <w:bottom w:val="single" w:sz="4" w:space="0" w:color="auto"/>
              <w:right w:val="single" w:sz="4" w:space="0" w:color="auto"/>
            </w:tcBorders>
            <w:shd w:val="clear" w:color="auto" w:fill="auto"/>
            <w:hideMark/>
          </w:tcPr>
          <w:p w14:paraId="511D73E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1F4FC1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5E78435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$18,270</w:t>
            </w:r>
          </w:p>
        </w:tc>
        <w:tc>
          <w:tcPr>
            <w:tcW w:w="1452" w:type="dxa"/>
            <w:tcBorders>
              <w:top w:val="nil"/>
              <w:left w:val="nil"/>
              <w:bottom w:val="single" w:sz="4" w:space="0" w:color="auto"/>
              <w:right w:val="single" w:sz="4" w:space="0" w:color="auto"/>
            </w:tcBorders>
            <w:shd w:val="clear" w:color="auto" w:fill="auto"/>
            <w:noWrap/>
            <w:hideMark/>
          </w:tcPr>
          <w:p w14:paraId="46BC4EF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$58,450</w:t>
            </w:r>
          </w:p>
        </w:tc>
      </w:tr>
      <w:tr w:rsidR="00E5551F" w:rsidRPr="00EA7615" w14:paraId="6ECBAADF"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332FF06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Capital and Coast</w:t>
            </w:r>
          </w:p>
        </w:tc>
        <w:tc>
          <w:tcPr>
            <w:tcW w:w="2589" w:type="dxa"/>
            <w:tcBorders>
              <w:top w:val="nil"/>
              <w:left w:val="nil"/>
              <w:bottom w:val="single" w:sz="4" w:space="0" w:color="auto"/>
              <w:right w:val="single" w:sz="4" w:space="0" w:color="auto"/>
            </w:tcBorders>
            <w:shd w:val="clear" w:color="auto" w:fill="auto"/>
            <w:hideMark/>
          </w:tcPr>
          <w:p w14:paraId="5127476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Over and Under 14 Afterhours</w:t>
            </w:r>
          </w:p>
        </w:tc>
        <w:tc>
          <w:tcPr>
            <w:tcW w:w="1659" w:type="dxa"/>
            <w:tcBorders>
              <w:top w:val="nil"/>
              <w:left w:val="nil"/>
              <w:bottom w:val="single" w:sz="4" w:space="0" w:color="auto"/>
              <w:right w:val="single" w:sz="4" w:space="0" w:color="auto"/>
            </w:tcBorders>
            <w:shd w:val="clear" w:color="auto" w:fill="auto"/>
            <w:hideMark/>
          </w:tcPr>
          <w:p w14:paraId="6AEA66D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D7964E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$44,000</w:t>
            </w:r>
          </w:p>
        </w:tc>
        <w:tc>
          <w:tcPr>
            <w:tcW w:w="1452" w:type="dxa"/>
            <w:tcBorders>
              <w:top w:val="nil"/>
              <w:left w:val="nil"/>
              <w:bottom w:val="single" w:sz="4" w:space="0" w:color="auto"/>
              <w:right w:val="single" w:sz="4" w:space="0" w:color="auto"/>
            </w:tcBorders>
            <w:shd w:val="clear" w:color="auto" w:fill="auto"/>
            <w:noWrap/>
            <w:hideMark/>
          </w:tcPr>
          <w:p w14:paraId="752107B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$44,000</w:t>
            </w:r>
          </w:p>
        </w:tc>
        <w:tc>
          <w:tcPr>
            <w:tcW w:w="1452" w:type="dxa"/>
            <w:tcBorders>
              <w:top w:val="nil"/>
              <w:left w:val="nil"/>
              <w:bottom w:val="single" w:sz="4" w:space="0" w:color="auto"/>
              <w:right w:val="single" w:sz="4" w:space="0" w:color="auto"/>
            </w:tcBorders>
            <w:shd w:val="clear" w:color="auto" w:fill="auto"/>
            <w:noWrap/>
            <w:hideMark/>
          </w:tcPr>
          <w:p w14:paraId="0F313BB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$44,000</w:t>
            </w:r>
          </w:p>
        </w:tc>
      </w:tr>
      <w:tr w:rsidR="00E5551F" w:rsidRPr="00EA7615" w14:paraId="52BDDE64"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667285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Capital and Coast</w:t>
            </w:r>
          </w:p>
        </w:tc>
        <w:tc>
          <w:tcPr>
            <w:tcW w:w="2589" w:type="dxa"/>
            <w:tcBorders>
              <w:top w:val="nil"/>
              <w:left w:val="nil"/>
              <w:bottom w:val="single" w:sz="4" w:space="0" w:color="auto"/>
              <w:right w:val="single" w:sz="4" w:space="0" w:color="auto"/>
            </w:tcBorders>
            <w:shd w:val="clear" w:color="auto" w:fill="auto"/>
            <w:hideMark/>
          </w:tcPr>
          <w:p w14:paraId="0E83913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Emergency Contraception</w:t>
            </w:r>
          </w:p>
        </w:tc>
        <w:tc>
          <w:tcPr>
            <w:tcW w:w="1659" w:type="dxa"/>
            <w:tcBorders>
              <w:top w:val="nil"/>
              <w:left w:val="nil"/>
              <w:bottom w:val="single" w:sz="4" w:space="0" w:color="auto"/>
              <w:right w:val="single" w:sz="4" w:space="0" w:color="auto"/>
            </w:tcBorders>
            <w:shd w:val="clear" w:color="auto" w:fill="auto"/>
            <w:hideMark/>
          </w:tcPr>
          <w:p w14:paraId="686684E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40058C4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2FE34B0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$12,967</w:t>
            </w:r>
          </w:p>
        </w:tc>
        <w:tc>
          <w:tcPr>
            <w:tcW w:w="1452" w:type="dxa"/>
            <w:tcBorders>
              <w:top w:val="nil"/>
              <w:left w:val="nil"/>
              <w:bottom w:val="single" w:sz="4" w:space="0" w:color="auto"/>
              <w:right w:val="single" w:sz="4" w:space="0" w:color="auto"/>
            </w:tcBorders>
            <w:shd w:val="clear" w:color="auto" w:fill="auto"/>
            <w:noWrap/>
            <w:hideMark/>
          </w:tcPr>
          <w:p w14:paraId="3DC1E6B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$25,000</w:t>
            </w:r>
          </w:p>
        </w:tc>
      </w:tr>
      <w:tr w:rsidR="00E5551F" w:rsidRPr="00EA7615" w14:paraId="626567F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909743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Capital and Coast</w:t>
            </w:r>
          </w:p>
        </w:tc>
        <w:tc>
          <w:tcPr>
            <w:tcW w:w="2589" w:type="dxa"/>
            <w:tcBorders>
              <w:top w:val="nil"/>
              <w:left w:val="nil"/>
              <w:bottom w:val="single" w:sz="4" w:space="0" w:color="auto"/>
              <w:right w:val="single" w:sz="4" w:space="0" w:color="auto"/>
            </w:tcBorders>
            <w:shd w:val="clear" w:color="auto" w:fill="auto"/>
            <w:hideMark/>
          </w:tcPr>
          <w:p w14:paraId="5ABC9D0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Community Pharmacy Acute Care Services</w:t>
            </w:r>
          </w:p>
        </w:tc>
        <w:tc>
          <w:tcPr>
            <w:tcW w:w="1659" w:type="dxa"/>
            <w:tcBorders>
              <w:top w:val="nil"/>
              <w:left w:val="nil"/>
              <w:bottom w:val="single" w:sz="4" w:space="0" w:color="auto"/>
              <w:right w:val="single" w:sz="4" w:space="0" w:color="auto"/>
            </w:tcBorders>
            <w:shd w:val="clear" w:color="auto" w:fill="auto"/>
            <w:hideMark/>
          </w:tcPr>
          <w:p w14:paraId="10DFF13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A360AF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$11,500</w:t>
            </w:r>
          </w:p>
        </w:tc>
        <w:tc>
          <w:tcPr>
            <w:tcW w:w="1452" w:type="dxa"/>
            <w:tcBorders>
              <w:top w:val="nil"/>
              <w:left w:val="nil"/>
              <w:bottom w:val="single" w:sz="4" w:space="0" w:color="auto"/>
              <w:right w:val="single" w:sz="4" w:space="0" w:color="auto"/>
            </w:tcBorders>
            <w:shd w:val="clear" w:color="auto" w:fill="auto"/>
            <w:noWrap/>
            <w:hideMark/>
          </w:tcPr>
          <w:p w14:paraId="064ECDB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NA</w:t>
            </w:r>
          </w:p>
        </w:tc>
        <w:tc>
          <w:tcPr>
            <w:tcW w:w="1452" w:type="dxa"/>
            <w:tcBorders>
              <w:top w:val="nil"/>
              <w:left w:val="nil"/>
              <w:bottom w:val="single" w:sz="4" w:space="0" w:color="auto"/>
              <w:right w:val="single" w:sz="4" w:space="0" w:color="auto"/>
            </w:tcBorders>
            <w:shd w:val="clear" w:color="auto" w:fill="auto"/>
            <w:noWrap/>
            <w:hideMark/>
          </w:tcPr>
          <w:p w14:paraId="1835C8C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$138,500</w:t>
            </w:r>
          </w:p>
        </w:tc>
      </w:tr>
      <w:tr w:rsidR="00E5551F" w:rsidRPr="00EA7615" w14:paraId="33AEEB75"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675171F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3A8E4D1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Workforce development</w:t>
            </w:r>
          </w:p>
        </w:tc>
        <w:tc>
          <w:tcPr>
            <w:tcW w:w="1659" w:type="dxa"/>
            <w:tcBorders>
              <w:top w:val="nil"/>
              <w:left w:val="nil"/>
              <w:bottom w:val="single" w:sz="4" w:space="0" w:color="auto"/>
              <w:right w:val="single" w:sz="4" w:space="0" w:color="auto"/>
            </w:tcBorders>
            <w:shd w:val="clear" w:color="auto" w:fill="auto"/>
            <w:hideMark/>
          </w:tcPr>
          <w:p w14:paraId="0030AAA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60F71B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$33,080</w:t>
            </w:r>
          </w:p>
        </w:tc>
        <w:tc>
          <w:tcPr>
            <w:tcW w:w="1452" w:type="dxa"/>
            <w:tcBorders>
              <w:top w:val="nil"/>
              <w:left w:val="nil"/>
              <w:bottom w:val="single" w:sz="4" w:space="0" w:color="auto"/>
              <w:right w:val="single" w:sz="4" w:space="0" w:color="auto"/>
            </w:tcBorders>
            <w:shd w:val="clear" w:color="auto" w:fill="auto"/>
            <w:noWrap/>
            <w:hideMark/>
          </w:tcPr>
          <w:p w14:paraId="798ADB1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$16,134</w:t>
            </w:r>
          </w:p>
        </w:tc>
        <w:tc>
          <w:tcPr>
            <w:tcW w:w="1452" w:type="dxa"/>
            <w:tcBorders>
              <w:top w:val="nil"/>
              <w:left w:val="nil"/>
              <w:bottom w:val="single" w:sz="4" w:space="0" w:color="auto"/>
              <w:right w:val="single" w:sz="4" w:space="0" w:color="auto"/>
            </w:tcBorders>
            <w:shd w:val="clear" w:color="auto" w:fill="auto"/>
            <w:noWrap/>
            <w:hideMark/>
          </w:tcPr>
          <w:p w14:paraId="5F03E68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$35,938</w:t>
            </w:r>
          </w:p>
        </w:tc>
      </w:tr>
      <w:tr w:rsidR="00E5551F" w:rsidRPr="00EA7615" w14:paraId="27B6B444"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588BC65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0545B5FB" w14:textId="2FB3AEC1"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 xml:space="preserve">Asthma </w:t>
            </w:r>
            <w:r>
              <w:rPr>
                <w:rFonts w:eastAsia="Times New Roman"/>
                <w:color w:val="000000"/>
                <w:lang w:eastAsia="en-NZ"/>
              </w:rPr>
              <w:t xml:space="preserve">Control </w:t>
            </w:r>
            <w:r w:rsidRPr="00EA7615">
              <w:rPr>
                <w:rFonts w:eastAsia="Times New Roman"/>
                <w:color w:val="000000"/>
                <w:lang w:eastAsia="en-NZ"/>
              </w:rPr>
              <w:t>Test</w:t>
            </w:r>
          </w:p>
        </w:tc>
        <w:tc>
          <w:tcPr>
            <w:tcW w:w="1659" w:type="dxa"/>
            <w:tcBorders>
              <w:top w:val="nil"/>
              <w:left w:val="nil"/>
              <w:bottom w:val="single" w:sz="4" w:space="0" w:color="auto"/>
              <w:right w:val="single" w:sz="4" w:space="0" w:color="auto"/>
            </w:tcBorders>
            <w:shd w:val="clear" w:color="auto" w:fill="auto"/>
            <w:hideMark/>
          </w:tcPr>
          <w:p w14:paraId="5E6309A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875BFE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$30,000</w:t>
            </w:r>
          </w:p>
        </w:tc>
        <w:tc>
          <w:tcPr>
            <w:tcW w:w="1452" w:type="dxa"/>
            <w:tcBorders>
              <w:top w:val="nil"/>
              <w:left w:val="nil"/>
              <w:bottom w:val="single" w:sz="4" w:space="0" w:color="auto"/>
              <w:right w:val="single" w:sz="4" w:space="0" w:color="auto"/>
            </w:tcBorders>
            <w:shd w:val="clear" w:color="auto" w:fill="auto"/>
            <w:noWrap/>
            <w:hideMark/>
          </w:tcPr>
          <w:p w14:paraId="784FED4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$3,240</w:t>
            </w:r>
          </w:p>
        </w:tc>
        <w:tc>
          <w:tcPr>
            <w:tcW w:w="1452" w:type="dxa"/>
            <w:tcBorders>
              <w:top w:val="nil"/>
              <w:left w:val="nil"/>
              <w:bottom w:val="single" w:sz="4" w:space="0" w:color="auto"/>
              <w:right w:val="single" w:sz="4" w:space="0" w:color="auto"/>
            </w:tcBorders>
            <w:shd w:val="clear" w:color="auto" w:fill="auto"/>
            <w:noWrap/>
            <w:hideMark/>
          </w:tcPr>
          <w:p w14:paraId="2D4E163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$30,834</w:t>
            </w:r>
          </w:p>
        </w:tc>
      </w:tr>
      <w:tr w:rsidR="00E5551F" w:rsidRPr="00EA7615" w14:paraId="64F74BC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72E535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37402B1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Smoking</w:t>
            </w:r>
          </w:p>
        </w:tc>
        <w:tc>
          <w:tcPr>
            <w:tcW w:w="1659" w:type="dxa"/>
            <w:tcBorders>
              <w:top w:val="nil"/>
              <w:left w:val="nil"/>
              <w:bottom w:val="single" w:sz="4" w:space="0" w:color="auto"/>
              <w:right w:val="single" w:sz="4" w:space="0" w:color="auto"/>
            </w:tcBorders>
            <w:shd w:val="clear" w:color="auto" w:fill="auto"/>
            <w:hideMark/>
          </w:tcPr>
          <w:p w14:paraId="33C2D0B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3CD42B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$15,000</w:t>
            </w:r>
          </w:p>
        </w:tc>
        <w:tc>
          <w:tcPr>
            <w:tcW w:w="1452" w:type="dxa"/>
            <w:tcBorders>
              <w:top w:val="nil"/>
              <w:left w:val="nil"/>
              <w:bottom w:val="single" w:sz="4" w:space="0" w:color="auto"/>
              <w:right w:val="single" w:sz="4" w:space="0" w:color="auto"/>
            </w:tcBorders>
            <w:shd w:val="clear" w:color="auto" w:fill="auto"/>
            <w:noWrap/>
            <w:hideMark/>
          </w:tcPr>
          <w:p w14:paraId="0485183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00FF80A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$20,126</w:t>
            </w:r>
          </w:p>
        </w:tc>
      </w:tr>
      <w:tr w:rsidR="00E5551F" w:rsidRPr="00EA7615" w14:paraId="23183EA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E21F0B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771CC4B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MUR</w:t>
            </w:r>
          </w:p>
        </w:tc>
        <w:tc>
          <w:tcPr>
            <w:tcW w:w="1659" w:type="dxa"/>
            <w:tcBorders>
              <w:top w:val="nil"/>
              <w:left w:val="nil"/>
              <w:bottom w:val="single" w:sz="4" w:space="0" w:color="auto"/>
              <w:right w:val="single" w:sz="4" w:space="0" w:color="auto"/>
            </w:tcBorders>
            <w:shd w:val="clear" w:color="auto" w:fill="auto"/>
            <w:hideMark/>
          </w:tcPr>
          <w:p w14:paraId="25B2B24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36D86D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$108,000</w:t>
            </w:r>
          </w:p>
        </w:tc>
        <w:tc>
          <w:tcPr>
            <w:tcW w:w="1452" w:type="dxa"/>
            <w:tcBorders>
              <w:top w:val="nil"/>
              <w:left w:val="nil"/>
              <w:bottom w:val="single" w:sz="4" w:space="0" w:color="auto"/>
              <w:right w:val="single" w:sz="4" w:space="0" w:color="auto"/>
            </w:tcBorders>
            <w:shd w:val="clear" w:color="auto" w:fill="auto"/>
            <w:noWrap/>
            <w:hideMark/>
          </w:tcPr>
          <w:p w14:paraId="2BDA990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$7,159</w:t>
            </w:r>
          </w:p>
        </w:tc>
        <w:tc>
          <w:tcPr>
            <w:tcW w:w="1452" w:type="dxa"/>
            <w:tcBorders>
              <w:top w:val="nil"/>
              <w:left w:val="nil"/>
              <w:bottom w:val="single" w:sz="4" w:space="0" w:color="auto"/>
              <w:right w:val="single" w:sz="4" w:space="0" w:color="auto"/>
            </w:tcBorders>
            <w:shd w:val="clear" w:color="auto" w:fill="auto"/>
            <w:noWrap/>
            <w:hideMark/>
          </w:tcPr>
          <w:p w14:paraId="7C2E9BB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$97,528</w:t>
            </w:r>
          </w:p>
        </w:tc>
      </w:tr>
      <w:tr w:rsidR="00E5551F" w:rsidRPr="00EA7615" w14:paraId="619B6226"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427723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2856808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Clinical Integration Fee</w:t>
            </w:r>
          </w:p>
        </w:tc>
        <w:tc>
          <w:tcPr>
            <w:tcW w:w="1659" w:type="dxa"/>
            <w:tcBorders>
              <w:top w:val="nil"/>
              <w:left w:val="nil"/>
              <w:bottom w:val="single" w:sz="4" w:space="0" w:color="auto"/>
              <w:right w:val="single" w:sz="4" w:space="0" w:color="auto"/>
            </w:tcBorders>
            <w:shd w:val="clear" w:color="auto" w:fill="auto"/>
            <w:hideMark/>
          </w:tcPr>
          <w:p w14:paraId="198C8F8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406B36D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$100,000</w:t>
            </w:r>
          </w:p>
        </w:tc>
        <w:tc>
          <w:tcPr>
            <w:tcW w:w="1452" w:type="dxa"/>
            <w:tcBorders>
              <w:top w:val="nil"/>
              <w:left w:val="nil"/>
              <w:bottom w:val="single" w:sz="4" w:space="0" w:color="auto"/>
              <w:right w:val="single" w:sz="4" w:space="0" w:color="auto"/>
            </w:tcBorders>
            <w:shd w:val="clear" w:color="auto" w:fill="auto"/>
            <w:noWrap/>
            <w:hideMark/>
          </w:tcPr>
          <w:p w14:paraId="6C2489A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$45,900</w:t>
            </w:r>
          </w:p>
        </w:tc>
        <w:tc>
          <w:tcPr>
            <w:tcW w:w="1452" w:type="dxa"/>
            <w:tcBorders>
              <w:top w:val="nil"/>
              <w:left w:val="nil"/>
              <w:bottom w:val="single" w:sz="4" w:space="0" w:color="auto"/>
              <w:right w:val="single" w:sz="4" w:space="0" w:color="auto"/>
            </w:tcBorders>
            <w:shd w:val="clear" w:color="auto" w:fill="auto"/>
            <w:noWrap/>
            <w:hideMark/>
          </w:tcPr>
          <w:p w14:paraId="50C2F0C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$101,471</w:t>
            </w:r>
          </w:p>
        </w:tc>
      </w:tr>
      <w:tr w:rsidR="00E5551F" w:rsidRPr="00EA7615" w14:paraId="1FF80B63"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111289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2A4E179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After-hours Under 14</w:t>
            </w:r>
          </w:p>
        </w:tc>
        <w:tc>
          <w:tcPr>
            <w:tcW w:w="1659" w:type="dxa"/>
            <w:tcBorders>
              <w:top w:val="nil"/>
              <w:left w:val="nil"/>
              <w:bottom w:val="single" w:sz="4" w:space="0" w:color="auto"/>
              <w:right w:val="single" w:sz="4" w:space="0" w:color="auto"/>
            </w:tcBorders>
            <w:shd w:val="clear" w:color="auto" w:fill="auto"/>
            <w:hideMark/>
          </w:tcPr>
          <w:p w14:paraId="10EB0E2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48B17B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$20,000</w:t>
            </w:r>
          </w:p>
        </w:tc>
        <w:tc>
          <w:tcPr>
            <w:tcW w:w="1452" w:type="dxa"/>
            <w:tcBorders>
              <w:top w:val="nil"/>
              <w:left w:val="nil"/>
              <w:bottom w:val="single" w:sz="4" w:space="0" w:color="auto"/>
              <w:right w:val="single" w:sz="4" w:space="0" w:color="auto"/>
            </w:tcBorders>
            <w:shd w:val="clear" w:color="auto" w:fill="auto"/>
            <w:noWrap/>
            <w:hideMark/>
          </w:tcPr>
          <w:p w14:paraId="071A3CC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$16,500</w:t>
            </w:r>
          </w:p>
        </w:tc>
        <w:tc>
          <w:tcPr>
            <w:tcW w:w="1452" w:type="dxa"/>
            <w:tcBorders>
              <w:top w:val="nil"/>
              <w:left w:val="nil"/>
              <w:bottom w:val="single" w:sz="4" w:space="0" w:color="auto"/>
              <w:right w:val="single" w:sz="4" w:space="0" w:color="auto"/>
            </w:tcBorders>
            <w:shd w:val="clear" w:color="auto" w:fill="auto"/>
            <w:noWrap/>
            <w:hideMark/>
          </w:tcPr>
          <w:p w14:paraId="149B2C1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$31,964</w:t>
            </w:r>
          </w:p>
        </w:tc>
      </w:tr>
      <w:tr w:rsidR="00E5551F" w:rsidRPr="00EA7615" w14:paraId="354F786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9D986F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791AAB4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After-hours Under services</w:t>
            </w:r>
          </w:p>
        </w:tc>
        <w:tc>
          <w:tcPr>
            <w:tcW w:w="1659" w:type="dxa"/>
            <w:tcBorders>
              <w:top w:val="nil"/>
              <w:left w:val="nil"/>
              <w:bottom w:val="single" w:sz="4" w:space="0" w:color="auto"/>
              <w:right w:val="single" w:sz="4" w:space="0" w:color="auto"/>
            </w:tcBorders>
            <w:shd w:val="clear" w:color="auto" w:fill="auto"/>
            <w:hideMark/>
          </w:tcPr>
          <w:p w14:paraId="0F2AD4C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931E9D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$44,464</w:t>
            </w:r>
          </w:p>
        </w:tc>
        <w:tc>
          <w:tcPr>
            <w:tcW w:w="1452" w:type="dxa"/>
            <w:tcBorders>
              <w:top w:val="nil"/>
              <w:left w:val="nil"/>
              <w:bottom w:val="single" w:sz="4" w:space="0" w:color="auto"/>
              <w:right w:val="single" w:sz="4" w:space="0" w:color="auto"/>
            </w:tcBorders>
            <w:shd w:val="clear" w:color="auto" w:fill="auto"/>
            <w:noWrap/>
            <w:hideMark/>
          </w:tcPr>
          <w:p w14:paraId="0AE4367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$11,228</w:t>
            </w:r>
          </w:p>
        </w:tc>
        <w:tc>
          <w:tcPr>
            <w:tcW w:w="1452" w:type="dxa"/>
            <w:tcBorders>
              <w:top w:val="nil"/>
              <w:left w:val="nil"/>
              <w:bottom w:val="single" w:sz="4" w:space="0" w:color="auto"/>
              <w:right w:val="single" w:sz="4" w:space="0" w:color="auto"/>
            </w:tcBorders>
            <w:shd w:val="clear" w:color="auto" w:fill="auto"/>
            <w:noWrap/>
            <w:hideMark/>
          </w:tcPr>
          <w:p w14:paraId="7009716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$134,741</w:t>
            </w:r>
          </w:p>
        </w:tc>
      </w:tr>
      <w:tr w:rsidR="00E5551F" w:rsidRPr="00EA7615" w14:paraId="7D02E5B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44CA92B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2A6BFA2F" w14:textId="083FC3AF"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Sustainability/Interpreter</w:t>
            </w:r>
          </w:p>
        </w:tc>
        <w:tc>
          <w:tcPr>
            <w:tcW w:w="1659" w:type="dxa"/>
            <w:tcBorders>
              <w:top w:val="nil"/>
              <w:left w:val="nil"/>
              <w:bottom w:val="single" w:sz="4" w:space="0" w:color="auto"/>
              <w:right w:val="single" w:sz="4" w:space="0" w:color="auto"/>
            </w:tcBorders>
            <w:shd w:val="clear" w:color="auto" w:fill="auto"/>
            <w:hideMark/>
          </w:tcPr>
          <w:p w14:paraId="0B69A64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F1CDD6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$243,118</w:t>
            </w:r>
          </w:p>
        </w:tc>
        <w:tc>
          <w:tcPr>
            <w:tcW w:w="1452" w:type="dxa"/>
            <w:tcBorders>
              <w:top w:val="nil"/>
              <w:left w:val="nil"/>
              <w:bottom w:val="single" w:sz="4" w:space="0" w:color="auto"/>
              <w:right w:val="single" w:sz="4" w:space="0" w:color="auto"/>
            </w:tcBorders>
            <w:shd w:val="clear" w:color="auto" w:fill="auto"/>
            <w:noWrap/>
            <w:hideMark/>
          </w:tcPr>
          <w:p w14:paraId="416618E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$243,118</w:t>
            </w:r>
          </w:p>
        </w:tc>
        <w:tc>
          <w:tcPr>
            <w:tcW w:w="1452" w:type="dxa"/>
            <w:tcBorders>
              <w:top w:val="nil"/>
              <w:left w:val="nil"/>
              <w:bottom w:val="single" w:sz="4" w:space="0" w:color="auto"/>
              <w:right w:val="single" w:sz="4" w:space="0" w:color="auto"/>
            </w:tcBorders>
            <w:shd w:val="clear" w:color="auto" w:fill="auto"/>
            <w:noWrap/>
            <w:hideMark/>
          </w:tcPr>
          <w:p w14:paraId="04D5113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$255,274</w:t>
            </w:r>
          </w:p>
        </w:tc>
      </w:tr>
      <w:tr w:rsidR="00E5551F" w:rsidRPr="00EA7615" w14:paraId="30274D17"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332884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74A3B315" w14:textId="1142CAB9"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OST clients - Sundays</w:t>
            </w:r>
          </w:p>
        </w:tc>
        <w:tc>
          <w:tcPr>
            <w:tcW w:w="1659" w:type="dxa"/>
            <w:tcBorders>
              <w:top w:val="nil"/>
              <w:left w:val="nil"/>
              <w:bottom w:val="single" w:sz="4" w:space="0" w:color="auto"/>
              <w:right w:val="single" w:sz="4" w:space="0" w:color="auto"/>
            </w:tcBorders>
            <w:shd w:val="clear" w:color="auto" w:fill="auto"/>
            <w:hideMark/>
          </w:tcPr>
          <w:p w14:paraId="471A26F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156833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$12,000</w:t>
            </w:r>
          </w:p>
        </w:tc>
        <w:tc>
          <w:tcPr>
            <w:tcW w:w="1452" w:type="dxa"/>
            <w:tcBorders>
              <w:top w:val="nil"/>
              <w:left w:val="nil"/>
              <w:bottom w:val="single" w:sz="4" w:space="0" w:color="auto"/>
              <w:right w:val="single" w:sz="4" w:space="0" w:color="auto"/>
            </w:tcBorders>
            <w:shd w:val="clear" w:color="auto" w:fill="auto"/>
            <w:noWrap/>
            <w:hideMark/>
          </w:tcPr>
          <w:p w14:paraId="7EF49D8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094B7DD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$12,000</w:t>
            </w:r>
          </w:p>
        </w:tc>
      </w:tr>
      <w:tr w:rsidR="00E5551F" w:rsidRPr="00EA7615" w14:paraId="4C457AB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EC536B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1ED199C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Emergency contraceptive pill</w:t>
            </w:r>
          </w:p>
        </w:tc>
        <w:tc>
          <w:tcPr>
            <w:tcW w:w="1659" w:type="dxa"/>
            <w:tcBorders>
              <w:top w:val="nil"/>
              <w:left w:val="nil"/>
              <w:bottom w:val="single" w:sz="4" w:space="0" w:color="auto"/>
              <w:right w:val="single" w:sz="4" w:space="0" w:color="auto"/>
            </w:tcBorders>
            <w:shd w:val="clear" w:color="auto" w:fill="auto"/>
            <w:hideMark/>
          </w:tcPr>
          <w:p w14:paraId="6A05F64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1C70E5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$133,949</w:t>
            </w:r>
          </w:p>
        </w:tc>
        <w:tc>
          <w:tcPr>
            <w:tcW w:w="1452" w:type="dxa"/>
            <w:tcBorders>
              <w:top w:val="nil"/>
              <w:left w:val="nil"/>
              <w:bottom w:val="single" w:sz="4" w:space="0" w:color="auto"/>
              <w:right w:val="single" w:sz="4" w:space="0" w:color="auto"/>
            </w:tcBorders>
            <w:shd w:val="clear" w:color="auto" w:fill="auto"/>
            <w:noWrap/>
            <w:hideMark/>
          </w:tcPr>
          <w:p w14:paraId="4C7CF63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$108,837</w:t>
            </w:r>
          </w:p>
        </w:tc>
        <w:tc>
          <w:tcPr>
            <w:tcW w:w="1452" w:type="dxa"/>
            <w:tcBorders>
              <w:top w:val="nil"/>
              <w:left w:val="nil"/>
              <w:bottom w:val="single" w:sz="4" w:space="0" w:color="auto"/>
              <w:right w:val="single" w:sz="4" w:space="0" w:color="auto"/>
            </w:tcBorders>
            <w:shd w:val="clear" w:color="auto" w:fill="auto"/>
            <w:noWrap/>
            <w:hideMark/>
          </w:tcPr>
          <w:p w14:paraId="70FD9B8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$133,949</w:t>
            </w:r>
          </w:p>
        </w:tc>
      </w:tr>
      <w:tr w:rsidR="00E5551F" w:rsidRPr="00EA7615" w14:paraId="1EA89040"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080A58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Nelson Marlborough</w:t>
            </w:r>
          </w:p>
        </w:tc>
        <w:tc>
          <w:tcPr>
            <w:tcW w:w="2589" w:type="dxa"/>
            <w:tcBorders>
              <w:top w:val="nil"/>
              <w:left w:val="nil"/>
              <w:bottom w:val="single" w:sz="4" w:space="0" w:color="auto"/>
              <w:right w:val="single" w:sz="4" w:space="0" w:color="auto"/>
            </w:tcBorders>
            <w:shd w:val="clear" w:color="auto" w:fill="auto"/>
            <w:hideMark/>
          </w:tcPr>
          <w:p w14:paraId="025BF67B" w14:textId="70F8E88F" w:rsidR="00E5551F" w:rsidRPr="00EA7615" w:rsidRDefault="00E5551F" w:rsidP="00E5551F">
            <w:pPr>
              <w:spacing w:after="0" w:line="240" w:lineRule="auto"/>
              <w:rPr>
                <w:rFonts w:eastAsia="Times New Roman"/>
                <w:color w:val="000000"/>
                <w:lang w:eastAsia="en-NZ"/>
              </w:rPr>
            </w:pPr>
            <w:r w:rsidRPr="005F41E1">
              <w:rPr>
                <w:rFonts w:eastAsia="Times New Roman"/>
                <w:color w:val="000000"/>
                <w:lang w:eastAsia="en-NZ"/>
              </w:rPr>
              <w:t>Epidermolysis Bullosa Supplies</w:t>
            </w:r>
          </w:p>
        </w:tc>
        <w:tc>
          <w:tcPr>
            <w:tcW w:w="1659" w:type="dxa"/>
            <w:tcBorders>
              <w:top w:val="nil"/>
              <w:left w:val="nil"/>
              <w:bottom w:val="single" w:sz="4" w:space="0" w:color="auto"/>
              <w:right w:val="single" w:sz="4" w:space="0" w:color="auto"/>
            </w:tcBorders>
            <w:shd w:val="clear" w:color="auto" w:fill="auto"/>
            <w:hideMark/>
          </w:tcPr>
          <w:p w14:paraId="1D0B818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5D74343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c>
          <w:tcPr>
            <w:tcW w:w="1452" w:type="dxa"/>
            <w:tcBorders>
              <w:top w:val="nil"/>
              <w:left w:val="nil"/>
              <w:bottom w:val="single" w:sz="4" w:space="0" w:color="auto"/>
              <w:right w:val="single" w:sz="4" w:space="0" w:color="auto"/>
            </w:tcBorders>
            <w:shd w:val="clear" w:color="auto" w:fill="auto"/>
            <w:noWrap/>
            <w:hideMark/>
          </w:tcPr>
          <w:p w14:paraId="4E04FB1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$184</w:t>
            </w:r>
          </w:p>
        </w:tc>
        <w:tc>
          <w:tcPr>
            <w:tcW w:w="1452" w:type="dxa"/>
            <w:tcBorders>
              <w:top w:val="nil"/>
              <w:left w:val="nil"/>
              <w:bottom w:val="single" w:sz="4" w:space="0" w:color="auto"/>
              <w:right w:val="single" w:sz="4" w:space="0" w:color="auto"/>
            </w:tcBorders>
            <w:shd w:val="clear" w:color="auto" w:fill="auto"/>
            <w:noWrap/>
            <w:hideMark/>
          </w:tcPr>
          <w:p w14:paraId="3021E05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4F514216"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43B2998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Canterbury</w:t>
            </w:r>
          </w:p>
        </w:tc>
        <w:tc>
          <w:tcPr>
            <w:tcW w:w="2589" w:type="dxa"/>
            <w:tcBorders>
              <w:top w:val="nil"/>
              <w:left w:val="nil"/>
              <w:bottom w:val="single" w:sz="4" w:space="0" w:color="auto"/>
              <w:right w:val="single" w:sz="4" w:space="0" w:color="auto"/>
            </w:tcBorders>
            <w:shd w:val="clear" w:color="auto" w:fill="auto"/>
            <w:hideMark/>
          </w:tcPr>
          <w:p w14:paraId="35B8A55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 dispensing</w:t>
            </w:r>
          </w:p>
        </w:tc>
        <w:tc>
          <w:tcPr>
            <w:tcW w:w="1659" w:type="dxa"/>
            <w:tcBorders>
              <w:top w:val="nil"/>
              <w:left w:val="nil"/>
              <w:bottom w:val="single" w:sz="4" w:space="0" w:color="auto"/>
              <w:right w:val="single" w:sz="4" w:space="0" w:color="auto"/>
            </w:tcBorders>
            <w:shd w:val="clear" w:color="auto" w:fill="auto"/>
            <w:hideMark/>
          </w:tcPr>
          <w:p w14:paraId="07AABCA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C148DF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$49,622</w:t>
            </w:r>
          </w:p>
        </w:tc>
        <w:tc>
          <w:tcPr>
            <w:tcW w:w="1452" w:type="dxa"/>
            <w:tcBorders>
              <w:top w:val="nil"/>
              <w:left w:val="nil"/>
              <w:bottom w:val="single" w:sz="4" w:space="0" w:color="auto"/>
              <w:right w:val="single" w:sz="4" w:space="0" w:color="auto"/>
            </w:tcBorders>
            <w:shd w:val="clear" w:color="auto" w:fill="auto"/>
            <w:noWrap/>
            <w:hideMark/>
          </w:tcPr>
          <w:p w14:paraId="7B9800A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$28,501</w:t>
            </w:r>
          </w:p>
        </w:tc>
        <w:tc>
          <w:tcPr>
            <w:tcW w:w="1452" w:type="dxa"/>
            <w:tcBorders>
              <w:top w:val="nil"/>
              <w:left w:val="nil"/>
              <w:bottom w:val="single" w:sz="4" w:space="0" w:color="auto"/>
              <w:right w:val="single" w:sz="4" w:space="0" w:color="auto"/>
            </w:tcBorders>
            <w:shd w:val="clear" w:color="auto" w:fill="auto"/>
            <w:noWrap/>
            <w:hideMark/>
          </w:tcPr>
          <w:p w14:paraId="115D9CB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68FDFA75"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1472587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Canterbury</w:t>
            </w:r>
          </w:p>
        </w:tc>
        <w:tc>
          <w:tcPr>
            <w:tcW w:w="2589" w:type="dxa"/>
            <w:tcBorders>
              <w:top w:val="nil"/>
              <w:left w:val="nil"/>
              <w:bottom w:val="single" w:sz="4" w:space="0" w:color="auto"/>
              <w:right w:val="single" w:sz="4" w:space="0" w:color="auto"/>
            </w:tcBorders>
            <w:shd w:val="clear" w:color="auto" w:fill="auto"/>
            <w:hideMark/>
          </w:tcPr>
          <w:p w14:paraId="01B9589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Rural access to Pharmacist Services</w:t>
            </w:r>
          </w:p>
        </w:tc>
        <w:tc>
          <w:tcPr>
            <w:tcW w:w="1659" w:type="dxa"/>
            <w:tcBorders>
              <w:top w:val="nil"/>
              <w:left w:val="nil"/>
              <w:bottom w:val="single" w:sz="4" w:space="0" w:color="auto"/>
              <w:right w:val="single" w:sz="4" w:space="0" w:color="auto"/>
            </w:tcBorders>
            <w:shd w:val="clear" w:color="auto" w:fill="auto"/>
            <w:hideMark/>
          </w:tcPr>
          <w:p w14:paraId="3E87DCD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7D2FEAF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$205,000</w:t>
            </w:r>
          </w:p>
        </w:tc>
        <w:tc>
          <w:tcPr>
            <w:tcW w:w="1452" w:type="dxa"/>
            <w:tcBorders>
              <w:top w:val="nil"/>
              <w:left w:val="nil"/>
              <w:bottom w:val="single" w:sz="4" w:space="0" w:color="auto"/>
              <w:right w:val="single" w:sz="4" w:space="0" w:color="auto"/>
            </w:tcBorders>
            <w:shd w:val="clear" w:color="auto" w:fill="auto"/>
            <w:noWrap/>
            <w:hideMark/>
          </w:tcPr>
          <w:p w14:paraId="3256D64F"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$205,000</w:t>
            </w:r>
          </w:p>
        </w:tc>
        <w:tc>
          <w:tcPr>
            <w:tcW w:w="1452" w:type="dxa"/>
            <w:tcBorders>
              <w:top w:val="nil"/>
              <w:left w:val="nil"/>
              <w:bottom w:val="single" w:sz="4" w:space="0" w:color="auto"/>
              <w:right w:val="single" w:sz="4" w:space="0" w:color="auto"/>
            </w:tcBorders>
            <w:shd w:val="clear" w:color="auto" w:fill="auto"/>
            <w:noWrap/>
            <w:hideMark/>
          </w:tcPr>
          <w:p w14:paraId="48686BD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$205,000</w:t>
            </w:r>
          </w:p>
        </w:tc>
      </w:tr>
      <w:tr w:rsidR="00E5551F" w:rsidRPr="00EA7615" w14:paraId="4F32B8B2"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27E552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Canterbury</w:t>
            </w:r>
          </w:p>
        </w:tc>
        <w:tc>
          <w:tcPr>
            <w:tcW w:w="2589" w:type="dxa"/>
            <w:tcBorders>
              <w:top w:val="nil"/>
              <w:left w:val="nil"/>
              <w:bottom w:val="single" w:sz="4" w:space="0" w:color="auto"/>
              <w:right w:val="single" w:sz="4" w:space="0" w:color="auto"/>
            </w:tcBorders>
            <w:shd w:val="clear" w:color="auto" w:fill="auto"/>
            <w:hideMark/>
          </w:tcPr>
          <w:p w14:paraId="7395ECF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Pharmacy Services for the Chatham Islands</w:t>
            </w:r>
          </w:p>
        </w:tc>
        <w:tc>
          <w:tcPr>
            <w:tcW w:w="1659" w:type="dxa"/>
            <w:tcBorders>
              <w:top w:val="nil"/>
              <w:left w:val="nil"/>
              <w:bottom w:val="single" w:sz="4" w:space="0" w:color="auto"/>
              <w:right w:val="single" w:sz="4" w:space="0" w:color="auto"/>
            </w:tcBorders>
            <w:shd w:val="clear" w:color="auto" w:fill="auto"/>
            <w:hideMark/>
          </w:tcPr>
          <w:p w14:paraId="59B1CA1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14A23A3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$222,002</w:t>
            </w:r>
          </w:p>
        </w:tc>
        <w:tc>
          <w:tcPr>
            <w:tcW w:w="1452" w:type="dxa"/>
            <w:tcBorders>
              <w:top w:val="nil"/>
              <w:left w:val="nil"/>
              <w:bottom w:val="single" w:sz="4" w:space="0" w:color="auto"/>
              <w:right w:val="single" w:sz="4" w:space="0" w:color="auto"/>
            </w:tcBorders>
            <w:shd w:val="clear" w:color="auto" w:fill="auto"/>
            <w:noWrap/>
            <w:hideMark/>
          </w:tcPr>
          <w:p w14:paraId="2E9FCE0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$185,186</w:t>
            </w:r>
          </w:p>
        </w:tc>
        <w:tc>
          <w:tcPr>
            <w:tcW w:w="1452" w:type="dxa"/>
            <w:tcBorders>
              <w:top w:val="nil"/>
              <w:left w:val="nil"/>
              <w:bottom w:val="single" w:sz="4" w:space="0" w:color="auto"/>
              <w:right w:val="single" w:sz="4" w:space="0" w:color="auto"/>
            </w:tcBorders>
            <w:shd w:val="clear" w:color="auto" w:fill="auto"/>
            <w:noWrap/>
            <w:hideMark/>
          </w:tcPr>
          <w:p w14:paraId="43AFED6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$233,102</w:t>
            </w:r>
          </w:p>
        </w:tc>
      </w:tr>
      <w:tr w:rsidR="00E5551F" w:rsidRPr="00EA7615" w14:paraId="5FEADDC8"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7E4545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Canterbury</w:t>
            </w:r>
          </w:p>
        </w:tc>
        <w:tc>
          <w:tcPr>
            <w:tcW w:w="2589" w:type="dxa"/>
            <w:tcBorders>
              <w:top w:val="nil"/>
              <w:left w:val="nil"/>
              <w:bottom w:val="single" w:sz="4" w:space="0" w:color="auto"/>
              <w:right w:val="single" w:sz="4" w:space="0" w:color="auto"/>
            </w:tcBorders>
            <w:shd w:val="clear" w:color="auto" w:fill="auto"/>
            <w:hideMark/>
          </w:tcPr>
          <w:p w14:paraId="3D835E2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Pharmacy Network Leadership and Support</w:t>
            </w:r>
          </w:p>
        </w:tc>
        <w:tc>
          <w:tcPr>
            <w:tcW w:w="1659" w:type="dxa"/>
            <w:tcBorders>
              <w:top w:val="nil"/>
              <w:left w:val="nil"/>
              <w:bottom w:val="single" w:sz="4" w:space="0" w:color="auto"/>
              <w:right w:val="single" w:sz="4" w:space="0" w:color="auto"/>
            </w:tcBorders>
            <w:shd w:val="clear" w:color="auto" w:fill="auto"/>
            <w:hideMark/>
          </w:tcPr>
          <w:p w14:paraId="73BEBC0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7740408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$531,774</w:t>
            </w:r>
          </w:p>
        </w:tc>
        <w:tc>
          <w:tcPr>
            <w:tcW w:w="1452" w:type="dxa"/>
            <w:tcBorders>
              <w:top w:val="nil"/>
              <w:left w:val="nil"/>
              <w:bottom w:val="single" w:sz="4" w:space="0" w:color="auto"/>
              <w:right w:val="single" w:sz="4" w:space="0" w:color="auto"/>
            </w:tcBorders>
            <w:shd w:val="clear" w:color="auto" w:fill="auto"/>
            <w:noWrap/>
            <w:hideMark/>
          </w:tcPr>
          <w:p w14:paraId="76F8F2D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$182,985</w:t>
            </w:r>
          </w:p>
        </w:tc>
        <w:tc>
          <w:tcPr>
            <w:tcW w:w="1452" w:type="dxa"/>
            <w:tcBorders>
              <w:top w:val="nil"/>
              <w:left w:val="nil"/>
              <w:bottom w:val="single" w:sz="4" w:space="0" w:color="auto"/>
              <w:right w:val="single" w:sz="4" w:space="0" w:color="auto"/>
            </w:tcBorders>
            <w:shd w:val="clear" w:color="auto" w:fill="auto"/>
            <w:noWrap/>
            <w:hideMark/>
          </w:tcPr>
          <w:p w14:paraId="4788A33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$0</w:t>
            </w:r>
          </w:p>
        </w:tc>
      </w:tr>
      <w:tr w:rsidR="00E5551F" w:rsidRPr="00EA7615" w14:paraId="025043EB"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04B293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lastRenderedPageBreak/>
              <w:t>Canterbury</w:t>
            </w:r>
          </w:p>
        </w:tc>
        <w:tc>
          <w:tcPr>
            <w:tcW w:w="2589" w:type="dxa"/>
            <w:tcBorders>
              <w:top w:val="nil"/>
              <w:left w:val="nil"/>
              <w:bottom w:val="single" w:sz="4" w:space="0" w:color="auto"/>
              <w:right w:val="single" w:sz="4" w:space="0" w:color="auto"/>
            </w:tcBorders>
            <w:shd w:val="clear" w:color="auto" w:fill="auto"/>
            <w:hideMark/>
          </w:tcPr>
          <w:p w14:paraId="6E78B12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Collection of waste medicines and sharps</w:t>
            </w:r>
          </w:p>
        </w:tc>
        <w:tc>
          <w:tcPr>
            <w:tcW w:w="1659" w:type="dxa"/>
            <w:tcBorders>
              <w:top w:val="nil"/>
              <w:left w:val="nil"/>
              <w:bottom w:val="single" w:sz="4" w:space="0" w:color="auto"/>
              <w:right w:val="single" w:sz="4" w:space="0" w:color="auto"/>
            </w:tcBorders>
            <w:shd w:val="clear" w:color="auto" w:fill="auto"/>
            <w:hideMark/>
          </w:tcPr>
          <w:p w14:paraId="2730989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0E5A523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$84,105</w:t>
            </w:r>
          </w:p>
        </w:tc>
        <w:tc>
          <w:tcPr>
            <w:tcW w:w="1452" w:type="dxa"/>
            <w:tcBorders>
              <w:top w:val="nil"/>
              <w:left w:val="nil"/>
              <w:bottom w:val="single" w:sz="4" w:space="0" w:color="auto"/>
              <w:right w:val="single" w:sz="4" w:space="0" w:color="auto"/>
            </w:tcBorders>
            <w:shd w:val="clear" w:color="auto" w:fill="auto"/>
            <w:noWrap/>
            <w:hideMark/>
          </w:tcPr>
          <w:p w14:paraId="3A0FCEE9"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$60,107</w:t>
            </w:r>
          </w:p>
        </w:tc>
        <w:tc>
          <w:tcPr>
            <w:tcW w:w="1452" w:type="dxa"/>
            <w:tcBorders>
              <w:top w:val="nil"/>
              <w:left w:val="nil"/>
              <w:bottom w:val="single" w:sz="4" w:space="0" w:color="auto"/>
              <w:right w:val="single" w:sz="4" w:space="0" w:color="auto"/>
            </w:tcBorders>
            <w:shd w:val="clear" w:color="auto" w:fill="auto"/>
            <w:noWrap/>
            <w:hideMark/>
          </w:tcPr>
          <w:p w14:paraId="0B81817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$88,310</w:t>
            </w:r>
          </w:p>
        </w:tc>
      </w:tr>
      <w:tr w:rsidR="00E5551F" w:rsidRPr="00EA7615" w14:paraId="204076A1"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9A92DEE"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South Canterbury</w:t>
            </w:r>
          </w:p>
        </w:tc>
        <w:tc>
          <w:tcPr>
            <w:tcW w:w="2589" w:type="dxa"/>
            <w:tcBorders>
              <w:top w:val="nil"/>
              <w:left w:val="nil"/>
              <w:bottom w:val="single" w:sz="4" w:space="0" w:color="auto"/>
              <w:right w:val="single" w:sz="4" w:space="0" w:color="auto"/>
            </w:tcBorders>
            <w:shd w:val="clear" w:color="auto" w:fill="auto"/>
            <w:hideMark/>
          </w:tcPr>
          <w:p w14:paraId="3A53C1CD" w14:textId="14ECD72C"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PHWD Workforce development</w:t>
            </w:r>
          </w:p>
        </w:tc>
        <w:tc>
          <w:tcPr>
            <w:tcW w:w="1659" w:type="dxa"/>
            <w:tcBorders>
              <w:top w:val="nil"/>
              <w:left w:val="nil"/>
              <w:bottom w:val="single" w:sz="4" w:space="0" w:color="auto"/>
              <w:right w:val="single" w:sz="4" w:space="0" w:color="auto"/>
            </w:tcBorders>
            <w:shd w:val="clear" w:color="auto" w:fill="auto"/>
            <w:hideMark/>
          </w:tcPr>
          <w:p w14:paraId="3A3EB41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290597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$23,240</w:t>
            </w:r>
          </w:p>
        </w:tc>
        <w:tc>
          <w:tcPr>
            <w:tcW w:w="1452" w:type="dxa"/>
            <w:tcBorders>
              <w:top w:val="nil"/>
              <w:left w:val="nil"/>
              <w:bottom w:val="single" w:sz="4" w:space="0" w:color="auto"/>
              <w:right w:val="single" w:sz="4" w:space="0" w:color="auto"/>
            </w:tcBorders>
            <w:shd w:val="clear" w:color="auto" w:fill="auto"/>
            <w:noWrap/>
            <w:hideMark/>
          </w:tcPr>
          <w:p w14:paraId="46C4BBB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$16,869</w:t>
            </w:r>
          </w:p>
        </w:tc>
        <w:tc>
          <w:tcPr>
            <w:tcW w:w="1452" w:type="dxa"/>
            <w:tcBorders>
              <w:top w:val="nil"/>
              <w:left w:val="nil"/>
              <w:bottom w:val="single" w:sz="4" w:space="0" w:color="auto"/>
              <w:right w:val="single" w:sz="4" w:space="0" w:color="auto"/>
            </w:tcBorders>
            <w:shd w:val="clear" w:color="auto" w:fill="auto"/>
            <w:noWrap/>
            <w:hideMark/>
          </w:tcPr>
          <w:p w14:paraId="04613525"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$23,240</w:t>
            </w:r>
          </w:p>
        </w:tc>
      </w:tr>
      <w:tr w:rsidR="00E5551F" w:rsidRPr="00EA7615" w14:paraId="239C6E38"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6413BC14"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South Canterbury</w:t>
            </w:r>
          </w:p>
        </w:tc>
        <w:tc>
          <w:tcPr>
            <w:tcW w:w="2589" w:type="dxa"/>
            <w:tcBorders>
              <w:top w:val="nil"/>
              <w:left w:val="nil"/>
              <w:bottom w:val="single" w:sz="4" w:space="0" w:color="auto"/>
              <w:right w:val="single" w:sz="4" w:space="0" w:color="auto"/>
            </w:tcBorders>
            <w:shd w:val="clear" w:color="auto" w:fill="auto"/>
            <w:hideMark/>
          </w:tcPr>
          <w:p w14:paraId="642330F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PH1024 Afterhours Services</w:t>
            </w:r>
          </w:p>
        </w:tc>
        <w:tc>
          <w:tcPr>
            <w:tcW w:w="1659" w:type="dxa"/>
            <w:tcBorders>
              <w:top w:val="nil"/>
              <w:left w:val="nil"/>
              <w:bottom w:val="single" w:sz="4" w:space="0" w:color="auto"/>
              <w:right w:val="single" w:sz="4" w:space="0" w:color="auto"/>
            </w:tcBorders>
            <w:shd w:val="clear" w:color="auto" w:fill="auto"/>
            <w:hideMark/>
          </w:tcPr>
          <w:p w14:paraId="35197A0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2D6BF8C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$21,923</w:t>
            </w:r>
          </w:p>
        </w:tc>
        <w:tc>
          <w:tcPr>
            <w:tcW w:w="1452" w:type="dxa"/>
            <w:tcBorders>
              <w:top w:val="nil"/>
              <w:left w:val="nil"/>
              <w:bottom w:val="single" w:sz="4" w:space="0" w:color="auto"/>
              <w:right w:val="single" w:sz="4" w:space="0" w:color="auto"/>
            </w:tcBorders>
            <w:shd w:val="clear" w:color="auto" w:fill="auto"/>
            <w:noWrap/>
            <w:hideMark/>
          </w:tcPr>
          <w:p w14:paraId="22348D2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$40,096</w:t>
            </w:r>
          </w:p>
        </w:tc>
        <w:tc>
          <w:tcPr>
            <w:tcW w:w="1452" w:type="dxa"/>
            <w:tcBorders>
              <w:top w:val="nil"/>
              <w:left w:val="nil"/>
              <w:bottom w:val="single" w:sz="4" w:space="0" w:color="auto"/>
              <w:right w:val="single" w:sz="4" w:space="0" w:color="auto"/>
            </w:tcBorders>
            <w:shd w:val="clear" w:color="auto" w:fill="auto"/>
            <w:noWrap/>
            <w:hideMark/>
          </w:tcPr>
          <w:p w14:paraId="5518630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$52,000</w:t>
            </w:r>
          </w:p>
        </w:tc>
      </w:tr>
      <w:tr w:rsidR="00E5551F" w:rsidRPr="00EA7615" w14:paraId="07675FCF"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433D304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South Canterbury</w:t>
            </w:r>
          </w:p>
        </w:tc>
        <w:tc>
          <w:tcPr>
            <w:tcW w:w="2589" w:type="dxa"/>
            <w:tcBorders>
              <w:top w:val="nil"/>
              <w:left w:val="nil"/>
              <w:bottom w:val="single" w:sz="4" w:space="0" w:color="auto"/>
              <w:right w:val="single" w:sz="4" w:space="0" w:color="auto"/>
            </w:tcBorders>
            <w:shd w:val="clear" w:color="auto" w:fill="auto"/>
            <w:hideMark/>
          </w:tcPr>
          <w:p w14:paraId="1D724779"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PH1024 Rural Isolation Services</w:t>
            </w:r>
          </w:p>
        </w:tc>
        <w:tc>
          <w:tcPr>
            <w:tcW w:w="1659" w:type="dxa"/>
            <w:tcBorders>
              <w:top w:val="nil"/>
              <w:left w:val="nil"/>
              <w:bottom w:val="single" w:sz="4" w:space="0" w:color="auto"/>
              <w:right w:val="single" w:sz="4" w:space="0" w:color="auto"/>
            </w:tcBorders>
            <w:shd w:val="clear" w:color="auto" w:fill="auto"/>
            <w:hideMark/>
          </w:tcPr>
          <w:p w14:paraId="442CB67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0260ADF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$38,802</w:t>
            </w:r>
          </w:p>
        </w:tc>
        <w:tc>
          <w:tcPr>
            <w:tcW w:w="1452" w:type="dxa"/>
            <w:tcBorders>
              <w:top w:val="nil"/>
              <w:left w:val="nil"/>
              <w:bottom w:val="single" w:sz="4" w:space="0" w:color="auto"/>
              <w:right w:val="single" w:sz="4" w:space="0" w:color="auto"/>
            </w:tcBorders>
            <w:shd w:val="clear" w:color="auto" w:fill="auto"/>
            <w:noWrap/>
            <w:hideMark/>
          </w:tcPr>
          <w:p w14:paraId="51FF12E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$38,802</w:t>
            </w:r>
          </w:p>
        </w:tc>
        <w:tc>
          <w:tcPr>
            <w:tcW w:w="1452" w:type="dxa"/>
            <w:tcBorders>
              <w:top w:val="nil"/>
              <w:left w:val="nil"/>
              <w:bottom w:val="single" w:sz="4" w:space="0" w:color="auto"/>
              <w:right w:val="single" w:sz="4" w:space="0" w:color="auto"/>
            </w:tcBorders>
            <w:shd w:val="clear" w:color="auto" w:fill="auto"/>
            <w:noWrap/>
            <w:hideMark/>
          </w:tcPr>
          <w:p w14:paraId="4184316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$40,742</w:t>
            </w:r>
          </w:p>
        </w:tc>
      </w:tr>
      <w:tr w:rsidR="00E5551F" w:rsidRPr="00EA7615" w14:paraId="548AE344"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3D34E8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South Canterbury</w:t>
            </w:r>
          </w:p>
        </w:tc>
        <w:tc>
          <w:tcPr>
            <w:tcW w:w="2589" w:type="dxa"/>
            <w:tcBorders>
              <w:top w:val="nil"/>
              <w:left w:val="nil"/>
              <w:bottom w:val="single" w:sz="4" w:space="0" w:color="auto"/>
              <w:right w:val="single" w:sz="4" w:space="0" w:color="auto"/>
            </w:tcBorders>
            <w:shd w:val="clear" w:color="auto" w:fill="auto"/>
            <w:hideMark/>
          </w:tcPr>
          <w:p w14:paraId="7C798CE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PH1015 Pharmacy Depot Services</w:t>
            </w:r>
          </w:p>
        </w:tc>
        <w:tc>
          <w:tcPr>
            <w:tcW w:w="1659" w:type="dxa"/>
            <w:tcBorders>
              <w:top w:val="nil"/>
              <w:left w:val="nil"/>
              <w:bottom w:val="single" w:sz="4" w:space="0" w:color="auto"/>
              <w:right w:val="single" w:sz="4" w:space="0" w:color="auto"/>
            </w:tcBorders>
            <w:shd w:val="clear" w:color="auto" w:fill="auto"/>
            <w:hideMark/>
          </w:tcPr>
          <w:p w14:paraId="5E205D2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AA28127"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$36,050</w:t>
            </w:r>
          </w:p>
        </w:tc>
        <w:tc>
          <w:tcPr>
            <w:tcW w:w="1452" w:type="dxa"/>
            <w:tcBorders>
              <w:top w:val="nil"/>
              <w:left w:val="nil"/>
              <w:bottom w:val="single" w:sz="4" w:space="0" w:color="auto"/>
              <w:right w:val="single" w:sz="4" w:space="0" w:color="auto"/>
            </w:tcBorders>
            <w:shd w:val="clear" w:color="auto" w:fill="auto"/>
            <w:noWrap/>
            <w:hideMark/>
          </w:tcPr>
          <w:p w14:paraId="674182C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$36,050</w:t>
            </w:r>
          </w:p>
        </w:tc>
        <w:tc>
          <w:tcPr>
            <w:tcW w:w="1452" w:type="dxa"/>
            <w:tcBorders>
              <w:top w:val="nil"/>
              <w:left w:val="nil"/>
              <w:bottom w:val="single" w:sz="4" w:space="0" w:color="auto"/>
              <w:right w:val="single" w:sz="4" w:space="0" w:color="auto"/>
            </w:tcBorders>
            <w:shd w:val="clear" w:color="auto" w:fill="auto"/>
            <w:noWrap/>
            <w:hideMark/>
          </w:tcPr>
          <w:p w14:paraId="5743867A"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$37,852</w:t>
            </w:r>
          </w:p>
        </w:tc>
      </w:tr>
      <w:tr w:rsidR="00E5551F" w:rsidRPr="00EA7615" w14:paraId="61BEE15E"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52C42CA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Southern</w:t>
            </w:r>
          </w:p>
        </w:tc>
        <w:tc>
          <w:tcPr>
            <w:tcW w:w="2589" w:type="dxa"/>
            <w:tcBorders>
              <w:top w:val="nil"/>
              <w:left w:val="nil"/>
              <w:bottom w:val="single" w:sz="4" w:space="0" w:color="auto"/>
              <w:right w:val="single" w:sz="4" w:space="0" w:color="auto"/>
            </w:tcBorders>
            <w:shd w:val="clear" w:color="auto" w:fill="auto"/>
            <w:hideMark/>
          </w:tcPr>
          <w:p w14:paraId="4AF1FDE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Workforce development/Resilience and Sustainability</w:t>
            </w:r>
          </w:p>
        </w:tc>
        <w:tc>
          <w:tcPr>
            <w:tcW w:w="1659" w:type="dxa"/>
            <w:tcBorders>
              <w:top w:val="nil"/>
              <w:left w:val="nil"/>
              <w:bottom w:val="single" w:sz="4" w:space="0" w:color="auto"/>
              <w:right w:val="single" w:sz="4" w:space="0" w:color="auto"/>
            </w:tcBorders>
            <w:shd w:val="clear" w:color="auto" w:fill="auto"/>
            <w:hideMark/>
          </w:tcPr>
          <w:p w14:paraId="40A73F3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6B31242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5745D492"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$104,123</w:t>
            </w:r>
          </w:p>
        </w:tc>
        <w:tc>
          <w:tcPr>
            <w:tcW w:w="1452" w:type="dxa"/>
            <w:tcBorders>
              <w:top w:val="nil"/>
              <w:left w:val="nil"/>
              <w:bottom w:val="single" w:sz="4" w:space="0" w:color="auto"/>
              <w:right w:val="single" w:sz="4" w:space="0" w:color="auto"/>
            </w:tcBorders>
            <w:shd w:val="clear" w:color="auto" w:fill="auto"/>
            <w:noWrap/>
            <w:hideMark/>
          </w:tcPr>
          <w:p w14:paraId="2CF8D98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r>
      <w:tr w:rsidR="00E5551F" w:rsidRPr="00EA7615" w14:paraId="44985333"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2D8C99B"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Southern</w:t>
            </w:r>
          </w:p>
        </w:tc>
        <w:tc>
          <w:tcPr>
            <w:tcW w:w="2589" w:type="dxa"/>
            <w:tcBorders>
              <w:top w:val="nil"/>
              <w:left w:val="nil"/>
              <w:bottom w:val="single" w:sz="4" w:space="0" w:color="auto"/>
              <w:right w:val="single" w:sz="4" w:space="0" w:color="auto"/>
            </w:tcBorders>
            <w:shd w:val="clear" w:color="auto" w:fill="auto"/>
            <w:hideMark/>
          </w:tcPr>
          <w:p w14:paraId="01BB462F"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Pharmacy Rural Support</w:t>
            </w:r>
          </w:p>
        </w:tc>
        <w:tc>
          <w:tcPr>
            <w:tcW w:w="1659" w:type="dxa"/>
            <w:tcBorders>
              <w:top w:val="nil"/>
              <w:left w:val="nil"/>
              <w:bottom w:val="single" w:sz="4" w:space="0" w:color="auto"/>
              <w:right w:val="single" w:sz="4" w:space="0" w:color="auto"/>
            </w:tcBorders>
            <w:shd w:val="clear" w:color="auto" w:fill="auto"/>
            <w:hideMark/>
          </w:tcPr>
          <w:p w14:paraId="08802AC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37F4F200"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$48,277</w:t>
            </w:r>
          </w:p>
        </w:tc>
        <w:tc>
          <w:tcPr>
            <w:tcW w:w="1452" w:type="dxa"/>
            <w:tcBorders>
              <w:top w:val="nil"/>
              <w:left w:val="nil"/>
              <w:bottom w:val="single" w:sz="4" w:space="0" w:color="auto"/>
              <w:right w:val="single" w:sz="4" w:space="0" w:color="auto"/>
            </w:tcBorders>
            <w:shd w:val="clear" w:color="auto" w:fill="auto"/>
            <w:noWrap/>
            <w:hideMark/>
          </w:tcPr>
          <w:p w14:paraId="4AF4CA33"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$52,412</w:t>
            </w:r>
          </w:p>
        </w:tc>
        <w:tc>
          <w:tcPr>
            <w:tcW w:w="1452" w:type="dxa"/>
            <w:tcBorders>
              <w:top w:val="nil"/>
              <w:left w:val="nil"/>
              <w:bottom w:val="single" w:sz="4" w:space="0" w:color="auto"/>
              <w:right w:val="single" w:sz="4" w:space="0" w:color="auto"/>
            </w:tcBorders>
            <w:shd w:val="clear" w:color="auto" w:fill="auto"/>
            <w:noWrap/>
            <w:hideMark/>
          </w:tcPr>
          <w:p w14:paraId="2BFDD9C6"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$53,642</w:t>
            </w:r>
          </w:p>
        </w:tc>
      </w:tr>
      <w:tr w:rsidR="00E5551F" w:rsidRPr="00EA7615" w14:paraId="2D501C1E"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22BCB64D"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Southern</w:t>
            </w:r>
          </w:p>
        </w:tc>
        <w:tc>
          <w:tcPr>
            <w:tcW w:w="2589" w:type="dxa"/>
            <w:tcBorders>
              <w:top w:val="nil"/>
              <w:left w:val="nil"/>
              <w:bottom w:val="single" w:sz="4" w:space="0" w:color="auto"/>
              <w:right w:val="single" w:sz="4" w:space="0" w:color="auto"/>
            </w:tcBorders>
            <w:shd w:val="clear" w:color="auto" w:fill="auto"/>
            <w:hideMark/>
          </w:tcPr>
          <w:p w14:paraId="3CAA7B9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Pharmacy Depot Services</w:t>
            </w:r>
          </w:p>
        </w:tc>
        <w:tc>
          <w:tcPr>
            <w:tcW w:w="1659" w:type="dxa"/>
            <w:tcBorders>
              <w:top w:val="nil"/>
              <w:left w:val="nil"/>
              <w:bottom w:val="single" w:sz="4" w:space="0" w:color="auto"/>
              <w:right w:val="single" w:sz="4" w:space="0" w:color="auto"/>
            </w:tcBorders>
            <w:shd w:val="clear" w:color="auto" w:fill="auto"/>
            <w:hideMark/>
          </w:tcPr>
          <w:p w14:paraId="735444F7"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02E6B444"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$157,957</w:t>
            </w:r>
          </w:p>
        </w:tc>
        <w:tc>
          <w:tcPr>
            <w:tcW w:w="1452" w:type="dxa"/>
            <w:tcBorders>
              <w:top w:val="nil"/>
              <w:left w:val="nil"/>
              <w:bottom w:val="single" w:sz="4" w:space="0" w:color="auto"/>
              <w:right w:val="single" w:sz="4" w:space="0" w:color="auto"/>
            </w:tcBorders>
            <w:shd w:val="clear" w:color="auto" w:fill="auto"/>
            <w:noWrap/>
            <w:hideMark/>
          </w:tcPr>
          <w:p w14:paraId="679E43F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$167,216</w:t>
            </w:r>
          </w:p>
        </w:tc>
        <w:tc>
          <w:tcPr>
            <w:tcW w:w="1452" w:type="dxa"/>
            <w:tcBorders>
              <w:top w:val="nil"/>
              <w:left w:val="nil"/>
              <w:bottom w:val="single" w:sz="4" w:space="0" w:color="auto"/>
              <w:right w:val="single" w:sz="4" w:space="0" w:color="auto"/>
            </w:tcBorders>
            <w:shd w:val="clear" w:color="auto" w:fill="auto"/>
            <w:noWrap/>
            <w:hideMark/>
          </w:tcPr>
          <w:p w14:paraId="3DA2E5A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$175,577</w:t>
            </w:r>
          </w:p>
        </w:tc>
      </w:tr>
      <w:tr w:rsidR="00E5551F" w:rsidRPr="00EA7615" w14:paraId="74B636A4"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75538170"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Southern</w:t>
            </w:r>
          </w:p>
        </w:tc>
        <w:tc>
          <w:tcPr>
            <w:tcW w:w="2589" w:type="dxa"/>
            <w:tcBorders>
              <w:top w:val="nil"/>
              <w:left w:val="nil"/>
              <w:bottom w:val="single" w:sz="4" w:space="0" w:color="auto"/>
              <w:right w:val="single" w:sz="4" w:space="0" w:color="auto"/>
            </w:tcBorders>
            <w:shd w:val="clear" w:color="auto" w:fill="auto"/>
            <w:hideMark/>
          </w:tcPr>
          <w:p w14:paraId="1F999E06"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Under 14 After Hours dispensing</w:t>
            </w:r>
          </w:p>
        </w:tc>
        <w:tc>
          <w:tcPr>
            <w:tcW w:w="1659" w:type="dxa"/>
            <w:tcBorders>
              <w:top w:val="nil"/>
              <w:left w:val="nil"/>
              <w:bottom w:val="single" w:sz="4" w:space="0" w:color="auto"/>
              <w:right w:val="single" w:sz="4" w:space="0" w:color="auto"/>
            </w:tcBorders>
            <w:shd w:val="clear" w:color="auto" w:fill="auto"/>
            <w:hideMark/>
          </w:tcPr>
          <w:p w14:paraId="63501B3A"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Amendment to ICPSA</w:t>
            </w:r>
          </w:p>
        </w:tc>
        <w:tc>
          <w:tcPr>
            <w:tcW w:w="1459" w:type="dxa"/>
            <w:tcBorders>
              <w:top w:val="nil"/>
              <w:left w:val="nil"/>
              <w:bottom w:val="single" w:sz="4" w:space="0" w:color="auto"/>
              <w:right w:val="single" w:sz="4" w:space="0" w:color="auto"/>
            </w:tcBorders>
            <w:shd w:val="clear" w:color="auto" w:fill="auto"/>
            <w:noWrap/>
            <w:hideMark/>
          </w:tcPr>
          <w:p w14:paraId="1331721D"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$2,000</w:t>
            </w:r>
          </w:p>
        </w:tc>
        <w:tc>
          <w:tcPr>
            <w:tcW w:w="1452" w:type="dxa"/>
            <w:tcBorders>
              <w:top w:val="nil"/>
              <w:left w:val="nil"/>
              <w:bottom w:val="single" w:sz="4" w:space="0" w:color="auto"/>
              <w:right w:val="single" w:sz="4" w:space="0" w:color="auto"/>
            </w:tcBorders>
            <w:shd w:val="clear" w:color="auto" w:fill="auto"/>
            <w:noWrap/>
            <w:hideMark/>
          </w:tcPr>
          <w:p w14:paraId="6AF3878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c>
          <w:tcPr>
            <w:tcW w:w="1452" w:type="dxa"/>
            <w:tcBorders>
              <w:top w:val="nil"/>
              <w:left w:val="nil"/>
              <w:bottom w:val="single" w:sz="4" w:space="0" w:color="auto"/>
              <w:right w:val="single" w:sz="4" w:space="0" w:color="auto"/>
            </w:tcBorders>
            <w:shd w:val="clear" w:color="auto" w:fill="auto"/>
            <w:noWrap/>
            <w:hideMark/>
          </w:tcPr>
          <w:p w14:paraId="1BA3C48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r>
      <w:tr w:rsidR="00E5551F" w:rsidRPr="00EA7615" w14:paraId="12C58959" w14:textId="77777777" w:rsidTr="00E5551F">
        <w:trPr>
          <w:cantSplit/>
          <w:trHeight w:val="300"/>
        </w:trPr>
        <w:tc>
          <w:tcPr>
            <w:tcW w:w="1452" w:type="dxa"/>
            <w:tcBorders>
              <w:top w:val="nil"/>
              <w:left w:val="single" w:sz="4" w:space="0" w:color="auto"/>
              <w:bottom w:val="single" w:sz="4" w:space="0" w:color="auto"/>
              <w:right w:val="single" w:sz="4" w:space="0" w:color="auto"/>
            </w:tcBorders>
            <w:shd w:val="clear" w:color="auto" w:fill="auto"/>
            <w:hideMark/>
          </w:tcPr>
          <w:p w14:paraId="0D5B311C"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Southern</w:t>
            </w:r>
          </w:p>
        </w:tc>
        <w:tc>
          <w:tcPr>
            <w:tcW w:w="2589" w:type="dxa"/>
            <w:tcBorders>
              <w:top w:val="nil"/>
              <w:left w:val="nil"/>
              <w:bottom w:val="single" w:sz="4" w:space="0" w:color="auto"/>
              <w:right w:val="single" w:sz="4" w:space="0" w:color="auto"/>
            </w:tcBorders>
            <w:shd w:val="clear" w:color="auto" w:fill="auto"/>
            <w:hideMark/>
          </w:tcPr>
          <w:p w14:paraId="7E77B8A3"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After hours access, Sundays and Public Holidays</w:t>
            </w:r>
          </w:p>
        </w:tc>
        <w:tc>
          <w:tcPr>
            <w:tcW w:w="1659" w:type="dxa"/>
            <w:tcBorders>
              <w:top w:val="nil"/>
              <w:left w:val="nil"/>
              <w:bottom w:val="single" w:sz="4" w:space="0" w:color="auto"/>
              <w:right w:val="single" w:sz="4" w:space="0" w:color="auto"/>
            </w:tcBorders>
            <w:shd w:val="clear" w:color="auto" w:fill="auto"/>
            <w:hideMark/>
          </w:tcPr>
          <w:p w14:paraId="51F351A1"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7E8F769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$29,000</w:t>
            </w:r>
          </w:p>
        </w:tc>
        <w:tc>
          <w:tcPr>
            <w:tcW w:w="1452" w:type="dxa"/>
            <w:tcBorders>
              <w:top w:val="nil"/>
              <w:left w:val="nil"/>
              <w:bottom w:val="single" w:sz="4" w:space="0" w:color="auto"/>
              <w:right w:val="single" w:sz="4" w:space="0" w:color="auto"/>
            </w:tcBorders>
            <w:shd w:val="clear" w:color="auto" w:fill="auto"/>
            <w:noWrap/>
            <w:hideMark/>
          </w:tcPr>
          <w:p w14:paraId="60C638CE"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$29,000</w:t>
            </w:r>
          </w:p>
        </w:tc>
        <w:tc>
          <w:tcPr>
            <w:tcW w:w="1452" w:type="dxa"/>
            <w:tcBorders>
              <w:top w:val="nil"/>
              <w:left w:val="nil"/>
              <w:bottom w:val="single" w:sz="4" w:space="0" w:color="auto"/>
              <w:right w:val="single" w:sz="4" w:space="0" w:color="auto"/>
            </w:tcBorders>
            <w:shd w:val="clear" w:color="auto" w:fill="auto"/>
            <w:noWrap/>
            <w:hideMark/>
          </w:tcPr>
          <w:p w14:paraId="2F7E13AC"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 </w:t>
            </w:r>
          </w:p>
        </w:tc>
      </w:tr>
      <w:tr w:rsidR="00E5551F" w:rsidRPr="00EA7615" w14:paraId="38110116" w14:textId="77777777" w:rsidTr="00E5551F">
        <w:trPr>
          <w:cantSplit/>
          <w:trHeight w:val="600"/>
        </w:trPr>
        <w:tc>
          <w:tcPr>
            <w:tcW w:w="1452" w:type="dxa"/>
            <w:tcBorders>
              <w:top w:val="nil"/>
              <w:left w:val="single" w:sz="4" w:space="0" w:color="auto"/>
              <w:bottom w:val="single" w:sz="4" w:space="0" w:color="auto"/>
              <w:right w:val="single" w:sz="4" w:space="0" w:color="auto"/>
            </w:tcBorders>
            <w:shd w:val="clear" w:color="auto" w:fill="auto"/>
            <w:hideMark/>
          </w:tcPr>
          <w:p w14:paraId="3F32E955"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Southern</w:t>
            </w:r>
          </w:p>
        </w:tc>
        <w:tc>
          <w:tcPr>
            <w:tcW w:w="2589" w:type="dxa"/>
            <w:tcBorders>
              <w:top w:val="nil"/>
              <w:left w:val="nil"/>
              <w:bottom w:val="single" w:sz="4" w:space="0" w:color="auto"/>
              <w:right w:val="single" w:sz="4" w:space="0" w:color="auto"/>
            </w:tcBorders>
            <w:shd w:val="clear" w:color="auto" w:fill="auto"/>
            <w:hideMark/>
          </w:tcPr>
          <w:p w14:paraId="1F2E3F18"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Sharps disposal/Pharmacy Medicines Waste Management Service</w:t>
            </w:r>
          </w:p>
        </w:tc>
        <w:tc>
          <w:tcPr>
            <w:tcW w:w="1659" w:type="dxa"/>
            <w:tcBorders>
              <w:top w:val="nil"/>
              <w:left w:val="nil"/>
              <w:bottom w:val="single" w:sz="4" w:space="0" w:color="auto"/>
              <w:right w:val="single" w:sz="4" w:space="0" w:color="auto"/>
            </w:tcBorders>
            <w:shd w:val="clear" w:color="auto" w:fill="auto"/>
            <w:hideMark/>
          </w:tcPr>
          <w:p w14:paraId="4C372DB2" w14:textId="77777777" w:rsidR="00E5551F" w:rsidRPr="00EA7615" w:rsidRDefault="00E5551F" w:rsidP="00E5551F">
            <w:pPr>
              <w:spacing w:after="0" w:line="240" w:lineRule="auto"/>
              <w:rPr>
                <w:rFonts w:eastAsia="Times New Roman"/>
                <w:color w:val="000000"/>
                <w:lang w:eastAsia="en-NZ"/>
              </w:rPr>
            </w:pPr>
            <w:r w:rsidRPr="00EA7615">
              <w:rPr>
                <w:rFonts w:eastAsia="Times New Roman"/>
                <w:color w:val="000000"/>
                <w:lang w:eastAsia="en-NZ"/>
              </w:rPr>
              <w:t>Separate agreement</w:t>
            </w:r>
          </w:p>
        </w:tc>
        <w:tc>
          <w:tcPr>
            <w:tcW w:w="1459" w:type="dxa"/>
            <w:tcBorders>
              <w:top w:val="nil"/>
              <w:left w:val="nil"/>
              <w:bottom w:val="single" w:sz="4" w:space="0" w:color="auto"/>
              <w:right w:val="single" w:sz="4" w:space="0" w:color="auto"/>
            </w:tcBorders>
            <w:shd w:val="clear" w:color="auto" w:fill="auto"/>
            <w:noWrap/>
            <w:hideMark/>
          </w:tcPr>
          <w:p w14:paraId="7BE0E56B"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$112,050</w:t>
            </w:r>
          </w:p>
        </w:tc>
        <w:tc>
          <w:tcPr>
            <w:tcW w:w="1452" w:type="dxa"/>
            <w:tcBorders>
              <w:top w:val="nil"/>
              <w:left w:val="nil"/>
              <w:bottom w:val="single" w:sz="4" w:space="0" w:color="auto"/>
              <w:right w:val="single" w:sz="4" w:space="0" w:color="auto"/>
            </w:tcBorders>
            <w:shd w:val="clear" w:color="auto" w:fill="auto"/>
            <w:noWrap/>
            <w:hideMark/>
          </w:tcPr>
          <w:p w14:paraId="7DCE3F51"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$150,932</w:t>
            </w:r>
          </w:p>
        </w:tc>
        <w:tc>
          <w:tcPr>
            <w:tcW w:w="1452" w:type="dxa"/>
            <w:tcBorders>
              <w:top w:val="nil"/>
              <w:left w:val="nil"/>
              <w:bottom w:val="single" w:sz="4" w:space="0" w:color="auto"/>
              <w:right w:val="single" w:sz="4" w:space="0" w:color="auto"/>
            </w:tcBorders>
            <w:shd w:val="clear" w:color="auto" w:fill="auto"/>
            <w:noWrap/>
            <w:hideMark/>
          </w:tcPr>
          <w:p w14:paraId="6C5FF398" w14:textId="77777777" w:rsidR="00E5551F" w:rsidRPr="00EA7615" w:rsidRDefault="00E5551F" w:rsidP="00E5551F">
            <w:pPr>
              <w:spacing w:after="0" w:line="240" w:lineRule="auto"/>
              <w:jc w:val="right"/>
              <w:rPr>
                <w:rFonts w:eastAsia="Times New Roman"/>
                <w:color w:val="000000"/>
                <w:lang w:eastAsia="en-NZ"/>
              </w:rPr>
            </w:pPr>
            <w:r w:rsidRPr="00EA7615">
              <w:rPr>
                <w:rFonts w:eastAsia="Times New Roman"/>
                <w:color w:val="000000"/>
                <w:lang w:eastAsia="en-NZ"/>
              </w:rPr>
              <w:t>$117,667</w:t>
            </w:r>
          </w:p>
        </w:tc>
      </w:tr>
    </w:tbl>
    <w:p w14:paraId="4B1F9423" w14:textId="2C5D709D" w:rsidR="00DF38EE" w:rsidRDefault="00DF38EE" w:rsidP="00507C9E"/>
    <w:p w14:paraId="25CDBC99" w14:textId="77777777" w:rsidR="00DF38EE" w:rsidRPr="00A613F5" w:rsidRDefault="00DF38EE" w:rsidP="00EB3422"/>
    <w:sectPr w:rsidR="00DF38EE" w:rsidRPr="00A613F5" w:rsidSect="005563EB">
      <w:headerReference w:type="even" r:id="rId12"/>
      <w:headerReference w:type="default" r:id="rId13"/>
      <w:footerReference w:type="default" r:id="rId14"/>
      <w:head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EF9C" w14:textId="77777777" w:rsidR="005563EB" w:rsidRPr="00A613F5" w:rsidRDefault="005563EB" w:rsidP="00EB3422">
      <w:r w:rsidRPr="00A613F5">
        <w:separator/>
      </w:r>
    </w:p>
  </w:endnote>
  <w:endnote w:type="continuationSeparator" w:id="0">
    <w:p w14:paraId="226B8672" w14:textId="77777777" w:rsidR="005563EB" w:rsidRPr="00A613F5" w:rsidRDefault="005563EB" w:rsidP="00EB3422">
      <w:r w:rsidRPr="00A613F5">
        <w:continuationSeparator/>
      </w:r>
    </w:p>
  </w:endnote>
  <w:endnote w:type="continuationNotice" w:id="1">
    <w:p w14:paraId="43EDF049" w14:textId="77777777" w:rsidR="005563EB" w:rsidRPr="00A613F5" w:rsidRDefault="00556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762297"/>
      <w:docPartObj>
        <w:docPartGallery w:val="Page Numbers (Bottom of Page)"/>
        <w:docPartUnique/>
      </w:docPartObj>
    </w:sdtPr>
    <w:sdtContent>
      <w:p w14:paraId="37BC7D46" w14:textId="142DF1FF" w:rsidR="002850E2" w:rsidRPr="00A613F5" w:rsidRDefault="002850E2">
        <w:pPr>
          <w:pStyle w:val="Footer"/>
          <w:jc w:val="right"/>
        </w:pPr>
        <w:r w:rsidRPr="00A613F5">
          <w:fldChar w:fldCharType="begin"/>
        </w:r>
        <w:r w:rsidRPr="00A613F5">
          <w:instrText xml:space="preserve"> PAGE   \* MERGEFORMAT </w:instrText>
        </w:r>
        <w:r w:rsidRPr="00A613F5">
          <w:fldChar w:fldCharType="separate"/>
        </w:r>
        <w:r w:rsidRPr="00A613F5">
          <w:t>2</w:t>
        </w:r>
        <w:r w:rsidRPr="00A613F5">
          <w:fldChar w:fldCharType="end"/>
        </w:r>
      </w:p>
    </w:sdtContent>
  </w:sdt>
  <w:p w14:paraId="4841A51F" w14:textId="5D559831" w:rsidR="00EB3422" w:rsidRPr="00A613F5" w:rsidRDefault="00EB3422" w:rsidP="00EB3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B1A7" w14:textId="77777777" w:rsidR="005563EB" w:rsidRPr="00A613F5" w:rsidRDefault="005563EB" w:rsidP="00EB3422">
      <w:r w:rsidRPr="00A613F5">
        <w:separator/>
      </w:r>
    </w:p>
  </w:footnote>
  <w:footnote w:type="continuationSeparator" w:id="0">
    <w:p w14:paraId="3F6A0312" w14:textId="77777777" w:rsidR="005563EB" w:rsidRPr="00A613F5" w:rsidRDefault="005563EB" w:rsidP="00EB3422">
      <w:r w:rsidRPr="00A613F5">
        <w:continuationSeparator/>
      </w:r>
    </w:p>
  </w:footnote>
  <w:footnote w:type="continuationNotice" w:id="1">
    <w:p w14:paraId="08D47F3C" w14:textId="77777777" w:rsidR="005563EB" w:rsidRPr="00A613F5" w:rsidRDefault="005563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B265" w14:textId="3FE2D7A1" w:rsidR="00B23D16" w:rsidRPr="00A613F5" w:rsidRDefault="00B23D16">
    <w:pPr>
      <w:pStyle w:val="Header"/>
    </w:pPr>
    <w:r w:rsidRPr="00A613F5">
      <w:rPr>
        <w:noProof/>
      </w:rPr>
      <mc:AlternateContent>
        <mc:Choice Requires="wps">
          <w:drawing>
            <wp:anchor distT="0" distB="0" distL="0" distR="0" simplePos="0" relativeHeight="251660288" behindDoc="0" locked="0" layoutInCell="1" allowOverlap="1" wp14:anchorId="7C76FF98" wp14:editId="0B845F40">
              <wp:simplePos x="635" y="635"/>
              <wp:positionH relativeFrom="page">
                <wp:align>center</wp:align>
              </wp:positionH>
              <wp:positionV relativeFrom="page">
                <wp:align>top</wp:align>
              </wp:positionV>
              <wp:extent cx="443865" cy="443865"/>
              <wp:effectExtent l="0" t="0" r="5080" b="4445"/>
              <wp:wrapNone/>
              <wp:docPr id="1022196685"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F36B84" w14:textId="59706B23" w:rsidR="00B23D16" w:rsidRPr="00A613F5" w:rsidRDefault="00B23D16" w:rsidP="00B23D16">
                          <w:pPr>
                            <w:spacing w:after="0"/>
                            <w:rPr>
                              <w:rFonts w:ascii="Calibri" w:eastAsia="Calibri" w:hAnsi="Calibri" w:cs="Calibri"/>
                              <w:color w:val="000000"/>
                              <w:sz w:val="20"/>
                              <w:szCs w:val="20"/>
                            </w:rPr>
                          </w:pPr>
                          <w:r w:rsidRPr="00A613F5">
                            <w:rPr>
                              <w:rFonts w:ascii="Calibri" w:eastAsia="Calibri" w:hAnsi="Calibri" w:cs="Calibri"/>
                              <w:color w:val="000000"/>
                              <w:sz w:val="20"/>
                              <w:szCs w:val="2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76FF98" id="_x0000_t202" coordsize="21600,21600" o:spt="202" path="m,l,21600r21600,l21600,xe">
              <v:stroke joinstyle="miter"/>
              <v:path gradientshapeok="t" o:connecttype="rect"/>
            </v:shapetype>
            <v:shape id="Text Box 2" o:spid="_x0000_s1028" type="#_x0000_t202" alt="UNCLASSIFI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4F36B84" w14:textId="59706B23" w:rsidR="00B23D16" w:rsidRPr="00A613F5" w:rsidRDefault="00B23D16" w:rsidP="00B23D16">
                    <w:pPr>
                      <w:spacing w:after="0"/>
                      <w:rPr>
                        <w:rFonts w:ascii="Calibri" w:eastAsia="Calibri" w:hAnsi="Calibri" w:cs="Calibri"/>
                        <w:color w:val="000000"/>
                        <w:sz w:val="20"/>
                        <w:szCs w:val="20"/>
                      </w:rPr>
                    </w:pPr>
                    <w:r w:rsidRPr="00A613F5">
                      <w:rPr>
                        <w:rFonts w:ascii="Calibri" w:eastAsia="Calibri" w:hAnsi="Calibri" w:cs="Calibri"/>
                        <w:color w:val="000000"/>
                        <w:sz w:val="20"/>
                        <w:szCs w:val="20"/>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E911" w14:textId="6A09AAD0" w:rsidR="00C76026" w:rsidRPr="00A613F5" w:rsidRDefault="00B23D16">
    <w:pPr>
      <w:pStyle w:val="Header"/>
    </w:pPr>
    <w:r w:rsidRPr="00A613F5">
      <w:rPr>
        <w:noProof/>
      </w:rPr>
      <mc:AlternateContent>
        <mc:Choice Requires="wps">
          <w:drawing>
            <wp:anchor distT="0" distB="0" distL="0" distR="0" simplePos="0" relativeHeight="251661312" behindDoc="0" locked="0" layoutInCell="1" allowOverlap="1" wp14:anchorId="0FEAE96C" wp14:editId="26FD6586">
              <wp:simplePos x="635" y="635"/>
              <wp:positionH relativeFrom="page">
                <wp:align>center</wp:align>
              </wp:positionH>
              <wp:positionV relativeFrom="page">
                <wp:align>top</wp:align>
              </wp:positionV>
              <wp:extent cx="443865" cy="443865"/>
              <wp:effectExtent l="0" t="0" r="5080" b="4445"/>
              <wp:wrapNone/>
              <wp:docPr id="1651541129"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C6D4AC" w14:textId="1ED97C50" w:rsidR="00B23D16" w:rsidRPr="00A613F5" w:rsidRDefault="00B23D16" w:rsidP="00B23D16">
                          <w:pPr>
                            <w:spacing w:after="0"/>
                            <w:rPr>
                              <w:rFonts w:ascii="Calibri" w:eastAsia="Calibri" w:hAnsi="Calibri" w:cs="Calibri"/>
                              <w:color w:val="000000"/>
                              <w:sz w:val="20"/>
                              <w:szCs w:val="20"/>
                            </w:rPr>
                          </w:pPr>
                          <w:r w:rsidRPr="00A613F5">
                            <w:rPr>
                              <w:rFonts w:ascii="Calibri" w:eastAsia="Calibri" w:hAnsi="Calibri" w:cs="Calibri"/>
                              <w:color w:val="000000"/>
                              <w:sz w:val="20"/>
                              <w:szCs w:val="2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EAE96C" id="_x0000_t202" coordsize="21600,21600" o:spt="202" path="m,l,21600r21600,l21600,xe">
              <v:stroke joinstyle="miter"/>
              <v:path gradientshapeok="t" o:connecttype="rect"/>
            </v:shapetype>
            <v:shape id="Text Box 3" o:spid="_x0000_s1029" type="#_x0000_t202" alt="UNCLASSIFIED"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8C6D4AC" w14:textId="1ED97C50" w:rsidR="00B23D16" w:rsidRPr="00A613F5" w:rsidRDefault="00B23D16" w:rsidP="00B23D16">
                    <w:pPr>
                      <w:spacing w:after="0"/>
                      <w:rPr>
                        <w:rFonts w:ascii="Calibri" w:eastAsia="Calibri" w:hAnsi="Calibri" w:cs="Calibri"/>
                        <w:color w:val="000000"/>
                        <w:sz w:val="20"/>
                        <w:szCs w:val="20"/>
                      </w:rPr>
                    </w:pPr>
                    <w:r w:rsidRPr="00A613F5">
                      <w:rPr>
                        <w:rFonts w:ascii="Calibri" w:eastAsia="Calibri" w:hAnsi="Calibri" w:cs="Calibri"/>
                        <w:color w:val="000000"/>
                        <w:sz w:val="20"/>
                        <w:szCs w:val="20"/>
                      </w:rPr>
                      <w:t>UNCLASSIFIED</w:t>
                    </w:r>
                  </w:p>
                </w:txbxContent>
              </v:textbox>
              <w10:wrap anchorx="page" anchory="page"/>
            </v:shape>
          </w:pict>
        </mc:Fallback>
      </mc:AlternateContent>
    </w:r>
    <w:r w:rsidR="00594BA5" w:rsidRPr="00A613F5">
      <w:rPr>
        <w:noProof/>
      </w:rPr>
      <w:drawing>
        <wp:anchor distT="0" distB="0" distL="114300" distR="114300" simplePos="0" relativeHeight="251658240" behindDoc="1" locked="0" layoutInCell="1" allowOverlap="1" wp14:anchorId="7D772477" wp14:editId="3A4C1470">
          <wp:simplePos x="0" y="0"/>
          <wp:positionH relativeFrom="page">
            <wp:align>left</wp:align>
          </wp:positionH>
          <wp:positionV relativeFrom="paragraph">
            <wp:posOffset>-449580</wp:posOffset>
          </wp:positionV>
          <wp:extent cx="7543800" cy="936915"/>
          <wp:effectExtent l="0" t="0" r="0" b="0"/>
          <wp:wrapNone/>
          <wp:docPr id="5" name="Picture 5"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93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9069" w14:textId="6306ED87" w:rsidR="00B23D16" w:rsidRPr="00A613F5" w:rsidRDefault="00B23D16">
    <w:pPr>
      <w:pStyle w:val="Header"/>
    </w:pPr>
    <w:r w:rsidRPr="00A613F5">
      <w:rPr>
        <w:noProof/>
      </w:rPr>
      <mc:AlternateContent>
        <mc:Choice Requires="wps">
          <w:drawing>
            <wp:anchor distT="0" distB="0" distL="0" distR="0" simplePos="0" relativeHeight="251659264" behindDoc="0" locked="0" layoutInCell="1" allowOverlap="1" wp14:anchorId="1BD32DA9" wp14:editId="0FC5A7E0">
              <wp:simplePos x="635" y="635"/>
              <wp:positionH relativeFrom="page">
                <wp:align>center</wp:align>
              </wp:positionH>
              <wp:positionV relativeFrom="page">
                <wp:align>top</wp:align>
              </wp:positionV>
              <wp:extent cx="443865" cy="443865"/>
              <wp:effectExtent l="0" t="0" r="5080" b="4445"/>
              <wp:wrapNone/>
              <wp:docPr id="1655281526"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86C068" w14:textId="18902C2D" w:rsidR="00B23D16" w:rsidRPr="00A613F5" w:rsidRDefault="00B23D16" w:rsidP="00B23D16">
                          <w:pPr>
                            <w:spacing w:after="0"/>
                            <w:rPr>
                              <w:rFonts w:ascii="Calibri" w:eastAsia="Calibri" w:hAnsi="Calibri" w:cs="Calibri"/>
                              <w:color w:val="000000"/>
                              <w:sz w:val="20"/>
                              <w:szCs w:val="20"/>
                            </w:rPr>
                          </w:pPr>
                          <w:r w:rsidRPr="00A613F5">
                            <w:rPr>
                              <w:rFonts w:ascii="Calibri" w:eastAsia="Calibri" w:hAnsi="Calibri" w:cs="Calibri"/>
                              <w:color w:val="000000"/>
                              <w:sz w:val="20"/>
                              <w:szCs w:val="2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D32DA9" id="_x0000_t202" coordsize="21600,21600" o:spt="202" path="m,l,21600r21600,l21600,xe">
              <v:stroke joinstyle="miter"/>
              <v:path gradientshapeok="t" o:connecttype="rect"/>
            </v:shapetype>
            <v:shape id="Text Box 1" o:spid="_x0000_s1030" type="#_x0000_t202" alt="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C86C068" w14:textId="18902C2D" w:rsidR="00B23D16" w:rsidRPr="00A613F5" w:rsidRDefault="00B23D16" w:rsidP="00B23D16">
                    <w:pPr>
                      <w:spacing w:after="0"/>
                      <w:rPr>
                        <w:rFonts w:ascii="Calibri" w:eastAsia="Calibri" w:hAnsi="Calibri" w:cs="Calibri"/>
                        <w:color w:val="000000"/>
                        <w:sz w:val="20"/>
                        <w:szCs w:val="20"/>
                      </w:rPr>
                    </w:pPr>
                    <w:r w:rsidRPr="00A613F5">
                      <w:rPr>
                        <w:rFonts w:ascii="Calibri" w:eastAsia="Calibri" w:hAnsi="Calibri" w:cs="Calibri"/>
                        <w:color w:val="000000"/>
                        <w:sz w:val="20"/>
                        <w:szCs w:val="20"/>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799"/>
    <w:multiLevelType w:val="hybridMultilevel"/>
    <w:tmpl w:val="4F480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4157E2"/>
    <w:multiLevelType w:val="multilevel"/>
    <w:tmpl w:val="5FAC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04F90"/>
    <w:multiLevelType w:val="multilevel"/>
    <w:tmpl w:val="3CA293EC"/>
    <w:lvl w:ilvl="0">
      <w:start w:val="1"/>
      <w:numFmt w:val="decimal"/>
      <w:pStyle w:val="ListNumber"/>
      <w:lvlText w:val="%1."/>
      <w:lvlJc w:val="left"/>
      <w:pPr>
        <w:ind w:left="624" w:hanging="340"/>
      </w:pPr>
      <w:rPr>
        <w:rFonts w:hint="default"/>
      </w:rPr>
    </w:lvl>
    <w:lvl w:ilvl="1">
      <w:start w:val="1"/>
      <w:numFmt w:val="bullet"/>
      <w:pStyle w:val="ListBullet"/>
      <w:lvlText w:val=""/>
      <w:lvlJc w:val="left"/>
      <w:pPr>
        <w:ind w:left="425" w:hanging="425"/>
      </w:pPr>
      <w:rPr>
        <w:rFonts w:ascii="Symbol" w:hAnsi="Symbol" w:hint="default"/>
        <w:color w:val="15284C"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8771CA"/>
    <w:multiLevelType w:val="multilevel"/>
    <w:tmpl w:val="3BACC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676EE0"/>
    <w:multiLevelType w:val="multilevel"/>
    <w:tmpl w:val="9E9C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B3E1E"/>
    <w:multiLevelType w:val="multilevel"/>
    <w:tmpl w:val="8D4C2D6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2B703484"/>
    <w:multiLevelType w:val="multilevel"/>
    <w:tmpl w:val="D292B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E8737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59076B"/>
    <w:multiLevelType w:val="multilevel"/>
    <w:tmpl w:val="0F5E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151531"/>
    <w:multiLevelType w:val="multilevel"/>
    <w:tmpl w:val="7994A6F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16cid:durableId="1047221583">
    <w:abstractNumId w:val="0"/>
  </w:num>
  <w:num w:numId="2" w16cid:durableId="1964649901">
    <w:abstractNumId w:val="5"/>
  </w:num>
  <w:num w:numId="3" w16cid:durableId="272521987">
    <w:abstractNumId w:val="9"/>
  </w:num>
  <w:num w:numId="4" w16cid:durableId="1045714551">
    <w:abstractNumId w:val="4"/>
  </w:num>
  <w:num w:numId="5" w16cid:durableId="1440369003">
    <w:abstractNumId w:val="6"/>
  </w:num>
  <w:num w:numId="6" w16cid:durableId="1559626174">
    <w:abstractNumId w:val="3"/>
  </w:num>
  <w:num w:numId="7" w16cid:durableId="205799036">
    <w:abstractNumId w:val="1"/>
  </w:num>
  <w:num w:numId="8" w16cid:durableId="1043364234">
    <w:abstractNumId w:val="8"/>
  </w:num>
  <w:num w:numId="9" w16cid:durableId="115031934">
    <w:abstractNumId w:val="2"/>
  </w:num>
  <w:num w:numId="10" w16cid:durableId="53045417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13382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efaultTableStyle w:val="ListTable4-Accent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22"/>
    <w:rsid w:val="000047FB"/>
    <w:rsid w:val="00045538"/>
    <w:rsid w:val="00057FCB"/>
    <w:rsid w:val="00061803"/>
    <w:rsid w:val="000669BC"/>
    <w:rsid w:val="000727AE"/>
    <w:rsid w:val="00081B6F"/>
    <w:rsid w:val="00083A4A"/>
    <w:rsid w:val="00093D59"/>
    <w:rsid w:val="00096AB2"/>
    <w:rsid w:val="00097671"/>
    <w:rsid w:val="000A3134"/>
    <w:rsid w:val="000D3C5C"/>
    <w:rsid w:val="000E1A04"/>
    <w:rsid w:val="000F5425"/>
    <w:rsid w:val="00125BC7"/>
    <w:rsid w:val="001402C3"/>
    <w:rsid w:val="00150E7E"/>
    <w:rsid w:val="001A24F7"/>
    <w:rsid w:val="001C78A7"/>
    <w:rsid w:val="001D283A"/>
    <w:rsid w:val="001D4700"/>
    <w:rsid w:val="001D67C3"/>
    <w:rsid w:val="001F2B04"/>
    <w:rsid w:val="00205985"/>
    <w:rsid w:val="002218C9"/>
    <w:rsid w:val="00226755"/>
    <w:rsid w:val="00244FD2"/>
    <w:rsid w:val="00257A88"/>
    <w:rsid w:val="002653CC"/>
    <w:rsid w:val="00273C0F"/>
    <w:rsid w:val="00283562"/>
    <w:rsid w:val="002850E2"/>
    <w:rsid w:val="002970FE"/>
    <w:rsid w:val="002A0DED"/>
    <w:rsid w:val="002A6B30"/>
    <w:rsid w:val="002C3EC0"/>
    <w:rsid w:val="002C55ED"/>
    <w:rsid w:val="002E4A09"/>
    <w:rsid w:val="003110D0"/>
    <w:rsid w:val="003112FC"/>
    <w:rsid w:val="00315CFC"/>
    <w:rsid w:val="003243EF"/>
    <w:rsid w:val="00324CF9"/>
    <w:rsid w:val="00345A62"/>
    <w:rsid w:val="003576EA"/>
    <w:rsid w:val="00361196"/>
    <w:rsid w:val="00367139"/>
    <w:rsid w:val="003849EA"/>
    <w:rsid w:val="00387829"/>
    <w:rsid w:val="00391276"/>
    <w:rsid w:val="003A22C3"/>
    <w:rsid w:val="003D1DFE"/>
    <w:rsid w:val="003D7182"/>
    <w:rsid w:val="003F6312"/>
    <w:rsid w:val="0040287E"/>
    <w:rsid w:val="00407BEC"/>
    <w:rsid w:val="00415EBB"/>
    <w:rsid w:val="004175E5"/>
    <w:rsid w:val="00420976"/>
    <w:rsid w:val="00432DFC"/>
    <w:rsid w:val="00433F06"/>
    <w:rsid w:val="00437ED5"/>
    <w:rsid w:val="004564F3"/>
    <w:rsid w:val="004B1C68"/>
    <w:rsid w:val="004B7909"/>
    <w:rsid w:val="004E3289"/>
    <w:rsid w:val="004F49AA"/>
    <w:rsid w:val="00501B07"/>
    <w:rsid w:val="00507C9E"/>
    <w:rsid w:val="0054457B"/>
    <w:rsid w:val="005505E6"/>
    <w:rsid w:val="005563EB"/>
    <w:rsid w:val="0058534A"/>
    <w:rsid w:val="00594BA5"/>
    <w:rsid w:val="00594D86"/>
    <w:rsid w:val="005A53D1"/>
    <w:rsid w:val="005A6706"/>
    <w:rsid w:val="005C00B1"/>
    <w:rsid w:val="005C058F"/>
    <w:rsid w:val="005C7E4B"/>
    <w:rsid w:val="005F41E1"/>
    <w:rsid w:val="00625B47"/>
    <w:rsid w:val="00627DF3"/>
    <w:rsid w:val="00632365"/>
    <w:rsid w:val="00682E66"/>
    <w:rsid w:val="00696F0B"/>
    <w:rsid w:val="006B546C"/>
    <w:rsid w:val="006C4C93"/>
    <w:rsid w:val="006C6AAF"/>
    <w:rsid w:val="006E69BE"/>
    <w:rsid w:val="006F3D61"/>
    <w:rsid w:val="00703BE6"/>
    <w:rsid w:val="007151EE"/>
    <w:rsid w:val="00721C40"/>
    <w:rsid w:val="00750530"/>
    <w:rsid w:val="00752AE0"/>
    <w:rsid w:val="00752CEE"/>
    <w:rsid w:val="00761AA3"/>
    <w:rsid w:val="00761C84"/>
    <w:rsid w:val="00785A9F"/>
    <w:rsid w:val="00791C81"/>
    <w:rsid w:val="007931D5"/>
    <w:rsid w:val="007A6D8D"/>
    <w:rsid w:val="007B0175"/>
    <w:rsid w:val="007B79B3"/>
    <w:rsid w:val="007D1517"/>
    <w:rsid w:val="007F0AAD"/>
    <w:rsid w:val="008224D3"/>
    <w:rsid w:val="0082563A"/>
    <w:rsid w:val="00844599"/>
    <w:rsid w:val="00845F4D"/>
    <w:rsid w:val="00865F45"/>
    <w:rsid w:val="00876C37"/>
    <w:rsid w:val="008B1883"/>
    <w:rsid w:val="008B211E"/>
    <w:rsid w:val="008B2270"/>
    <w:rsid w:val="008B64C0"/>
    <w:rsid w:val="008B70CE"/>
    <w:rsid w:val="009001B9"/>
    <w:rsid w:val="0091365F"/>
    <w:rsid w:val="009223B0"/>
    <w:rsid w:val="009372E3"/>
    <w:rsid w:val="009427B2"/>
    <w:rsid w:val="0095425E"/>
    <w:rsid w:val="00956152"/>
    <w:rsid w:val="00965608"/>
    <w:rsid w:val="0098024A"/>
    <w:rsid w:val="0098149E"/>
    <w:rsid w:val="00997A66"/>
    <w:rsid w:val="009C22AB"/>
    <w:rsid w:val="009C2885"/>
    <w:rsid w:val="009D56EE"/>
    <w:rsid w:val="009E4377"/>
    <w:rsid w:val="00A33823"/>
    <w:rsid w:val="00A5578D"/>
    <w:rsid w:val="00A60154"/>
    <w:rsid w:val="00A613F5"/>
    <w:rsid w:val="00A82D9A"/>
    <w:rsid w:val="00A83A2E"/>
    <w:rsid w:val="00AB537C"/>
    <w:rsid w:val="00AB5ABD"/>
    <w:rsid w:val="00AC00C3"/>
    <w:rsid w:val="00AD5D51"/>
    <w:rsid w:val="00AD6816"/>
    <w:rsid w:val="00AF5152"/>
    <w:rsid w:val="00B0429C"/>
    <w:rsid w:val="00B23D16"/>
    <w:rsid w:val="00B31E52"/>
    <w:rsid w:val="00B41FD4"/>
    <w:rsid w:val="00B46EFA"/>
    <w:rsid w:val="00B76DBE"/>
    <w:rsid w:val="00B82B8F"/>
    <w:rsid w:val="00BD3C13"/>
    <w:rsid w:val="00C048E5"/>
    <w:rsid w:val="00C05BCE"/>
    <w:rsid w:val="00C067E4"/>
    <w:rsid w:val="00C11104"/>
    <w:rsid w:val="00C176D6"/>
    <w:rsid w:val="00C21B33"/>
    <w:rsid w:val="00C25D16"/>
    <w:rsid w:val="00C37DBE"/>
    <w:rsid w:val="00C436AE"/>
    <w:rsid w:val="00C5623F"/>
    <w:rsid w:val="00C76026"/>
    <w:rsid w:val="00C937B5"/>
    <w:rsid w:val="00C95E4C"/>
    <w:rsid w:val="00CD0C12"/>
    <w:rsid w:val="00CD7ABD"/>
    <w:rsid w:val="00CE4CAA"/>
    <w:rsid w:val="00D00A6A"/>
    <w:rsid w:val="00D02837"/>
    <w:rsid w:val="00D208D1"/>
    <w:rsid w:val="00D2460E"/>
    <w:rsid w:val="00D27E8C"/>
    <w:rsid w:val="00D31179"/>
    <w:rsid w:val="00D55695"/>
    <w:rsid w:val="00D670EF"/>
    <w:rsid w:val="00D863B4"/>
    <w:rsid w:val="00D8717B"/>
    <w:rsid w:val="00D97634"/>
    <w:rsid w:val="00DD2300"/>
    <w:rsid w:val="00DE64C8"/>
    <w:rsid w:val="00DF0401"/>
    <w:rsid w:val="00DF38EE"/>
    <w:rsid w:val="00E079C7"/>
    <w:rsid w:val="00E32CA3"/>
    <w:rsid w:val="00E5551F"/>
    <w:rsid w:val="00E72397"/>
    <w:rsid w:val="00E84CDF"/>
    <w:rsid w:val="00E84D3D"/>
    <w:rsid w:val="00E85087"/>
    <w:rsid w:val="00E97BCB"/>
    <w:rsid w:val="00EA09CB"/>
    <w:rsid w:val="00EA7615"/>
    <w:rsid w:val="00EB3422"/>
    <w:rsid w:val="00EF5300"/>
    <w:rsid w:val="00EF7E8E"/>
    <w:rsid w:val="00F036E7"/>
    <w:rsid w:val="00F06314"/>
    <w:rsid w:val="00F066E7"/>
    <w:rsid w:val="00F25DAE"/>
    <w:rsid w:val="00F26EA9"/>
    <w:rsid w:val="00F30D6E"/>
    <w:rsid w:val="00F53502"/>
    <w:rsid w:val="00F870A4"/>
    <w:rsid w:val="00F908E8"/>
    <w:rsid w:val="00FA4E9E"/>
    <w:rsid w:val="00FA7A64"/>
    <w:rsid w:val="00FB5EA4"/>
    <w:rsid w:val="00FD6AAD"/>
    <w:rsid w:val="00FF0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9E2C"/>
  <w15:chartTrackingRefBased/>
  <w15:docId w15:val="{70A57AC7-ED3E-4934-995C-C48405FC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22"/>
    <w:rPr>
      <w:rFonts w:ascii="Arial" w:hAnsi="Arial" w:cs="Arial"/>
    </w:rPr>
  </w:style>
  <w:style w:type="paragraph" w:styleId="Heading1">
    <w:name w:val="heading 1"/>
    <w:basedOn w:val="Normal"/>
    <w:next w:val="Normal"/>
    <w:link w:val="Heading1Char"/>
    <w:uiPriority w:val="9"/>
    <w:qFormat/>
    <w:rsid w:val="005505E6"/>
    <w:pPr>
      <w:keepNext/>
      <w:keepLines/>
      <w:spacing w:before="360" w:after="120" w:line="360" w:lineRule="auto"/>
      <w:outlineLvl w:val="0"/>
    </w:pPr>
    <w:rPr>
      <w:rFonts w:ascii="Poppins" w:eastAsiaTheme="majorEastAsia" w:hAnsi="Poppins" w:cs="Poppins"/>
      <w:b/>
      <w:bCs/>
      <w:color w:val="30A1AC"/>
      <w:sz w:val="36"/>
      <w:szCs w:val="36"/>
    </w:rPr>
  </w:style>
  <w:style w:type="paragraph" w:styleId="Heading2">
    <w:name w:val="heading 2"/>
    <w:basedOn w:val="Normal"/>
    <w:next w:val="Normal"/>
    <w:link w:val="Heading2Char"/>
    <w:uiPriority w:val="9"/>
    <w:unhideWhenUsed/>
    <w:qFormat/>
    <w:rsid w:val="005505E6"/>
    <w:pPr>
      <w:keepNext/>
      <w:outlineLvl w:val="1"/>
    </w:pPr>
    <w:rPr>
      <w:rFonts w:ascii="Poppins" w:hAnsi="Poppins" w:cs="Poppins"/>
      <w:b/>
      <w:bCs/>
      <w:color w:val="15284C"/>
      <w:sz w:val="32"/>
      <w:szCs w:val="32"/>
    </w:rPr>
  </w:style>
  <w:style w:type="paragraph" w:styleId="Heading3">
    <w:name w:val="heading 3"/>
    <w:basedOn w:val="Normal"/>
    <w:next w:val="Normal"/>
    <w:link w:val="Heading3Char"/>
    <w:uiPriority w:val="9"/>
    <w:unhideWhenUsed/>
    <w:qFormat/>
    <w:rsid w:val="005505E6"/>
    <w:pPr>
      <w:keepNext/>
      <w:outlineLvl w:val="2"/>
    </w:pPr>
    <w:rPr>
      <w:rFonts w:ascii="Poppins" w:hAnsi="Poppins" w:cs="Poppins"/>
      <w:b/>
      <w:bCs/>
      <w:i/>
      <w:iCs/>
      <w:color w:val="15284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port title"/>
    <w:basedOn w:val="Normal"/>
    <w:link w:val="NoSpacingChar"/>
    <w:uiPriority w:val="1"/>
    <w:qFormat/>
    <w:rsid w:val="00EB3422"/>
    <w:rPr>
      <w:rFonts w:ascii="Poppins" w:hAnsi="Poppins" w:cs="Poppins"/>
      <w:b/>
      <w:bCs/>
      <w:color w:val="F6F4EC" w:themeColor="background1"/>
      <w:sz w:val="120"/>
      <w:szCs w:val="120"/>
    </w:rPr>
  </w:style>
  <w:style w:type="character" w:customStyle="1" w:styleId="NoSpacingChar">
    <w:name w:val="No Spacing Char"/>
    <w:aliases w:val="Report title Char"/>
    <w:basedOn w:val="DefaultParagraphFont"/>
    <w:link w:val="NoSpacing"/>
    <w:uiPriority w:val="1"/>
    <w:rsid w:val="00EB3422"/>
    <w:rPr>
      <w:rFonts w:ascii="Poppins" w:hAnsi="Poppins" w:cs="Poppins"/>
      <w:b/>
      <w:bCs/>
      <w:noProof/>
      <w:color w:val="F6F4EC" w:themeColor="background1"/>
      <w:sz w:val="120"/>
      <w:szCs w:val="120"/>
      <w:lang w:val="en-US"/>
    </w:rPr>
  </w:style>
  <w:style w:type="paragraph" w:styleId="Header">
    <w:name w:val="header"/>
    <w:basedOn w:val="Normal"/>
    <w:link w:val="HeaderChar"/>
    <w:uiPriority w:val="99"/>
    <w:unhideWhenUsed/>
    <w:rsid w:val="00EB3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422"/>
  </w:style>
  <w:style w:type="paragraph" w:styleId="Footer">
    <w:name w:val="footer"/>
    <w:basedOn w:val="Normal"/>
    <w:link w:val="FooterChar"/>
    <w:uiPriority w:val="99"/>
    <w:unhideWhenUsed/>
    <w:rsid w:val="00EB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22"/>
  </w:style>
  <w:style w:type="character" w:customStyle="1" w:styleId="Heading1Char">
    <w:name w:val="Heading 1 Char"/>
    <w:basedOn w:val="DefaultParagraphFont"/>
    <w:link w:val="Heading1"/>
    <w:uiPriority w:val="9"/>
    <w:rsid w:val="005505E6"/>
    <w:rPr>
      <w:rFonts w:ascii="Poppins" w:eastAsiaTheme="majorEastAsia" w:hAnsi="Poppins" w:cs="Poppins"/>
      <w:b/>
      <w:bCs/>
      <w:color w:val="30A1AC"/>
      <w:sz w:val="36"/>
      <w:szCs w:val="36"/>
    </w:rPr>
  </w:style>
  <w:style w:type="paragraph" w:styleId="TOCHeading">
    <w:name w:val="TOC Heading"/>
    <w:basedOn w:val="Heading1"/>
    <w:next w:val="Normal"/>
    <w:uiPriority w:val="39"/>
    <w:unhideWhenUsed/>
    <w:qFormat/>
    <w:rsid w:val="00EB3422"/>
    <w:pPr>
      <w:outlineLvl w:val="9"/>
    </w:pPr>
    <w:rPr>
      <w:b w:val="0"/>
      <w:bCs w:val="0"/>
    </w:rPr>
  </w:style>
  <w:style w:type="character" w:customStyle="1" w:styleId="Heading2Char">
    <w:name w:val="Heading 2 Char"/>
    <w:basedOn w:val="DefaultParagraphFont"/>
    <w:link w:val="Heading2"/>
    <w:uiPriority w:val="9"/>
    <w:rsid w:val="005505E6"/>
    <w:rPr>
      <w:rFonts w:ascii="Poppins" w:hAnsi="Poppins" w:cs="Poppins"/>
      <w:b/>
      <w:bCs/>
      <w:color w:val="15284C"/>
      <w:sz w:val="32"/>
      <w:szCs w:val="32"/>
    </w:rPr>
  </w:style>
  <w:style w:type="character" w:customStyle="1" w:styleId="Heading3Char">
    <w:name w:val="Heading 3 Char"/>
    <w:basedOn w:val="DefaultParagraphFont"/>
    <w:link w:val="Heading3"/>
    <w:uiPriority w:val="9"/>
    <w:rsid w:val="005505E6"/>
    <w:rPr>
      <w:rFonts w:ascii="Poppins" w:hAnsi="Poppins" w:cs="Poppins"/>
      <w:b/>
      <w:bCs/>
      <w:i/>
      <w:iCs/>
      <w:color w:val="15284C"/>
      <w:sz w:val="28"/>
      <w:szCs w:val="28"/>
    </w:rPr>
  </w:style>
  <w:style w:type="paragraph" w:styleId="TOC1">
    <w:name w:val="toc 1"/>
    <w:basedOn w:val="Normal"/>
    <w:next w:val="Normal"/>
    <w:autoRedefine/>
    <w:uiPriority w:val="39"/>
    <w:unhideWhenUsed/>
    <w:rsid w:val="00EB3422"/>
    <w:pPr>
      <w:spacing w:after="100"/>
    </w:pPr>
  </w:style>
  <w:style w:type="paragraph" w:styleId="TOC2">
    <w:name w:val="toc 2"/>
    <w:basedOn w:val="Normal"/>
    <w:next w:val="Normal"/>
    <w:autoRedefine/>
    <w:uiPriority w:val="39"/>
    <w:unhideWhenUsed/>
    <w:rsid w:val="00EB3422"/>
    <w:pPr>
      <w:spacing w:after="100"/>
      <w:ind w:left="220"/>
    </w:pPr>
  </w:style>
  <w:style w:type="paragraph" w:styleId="TOC3">
    <w:name w:val="toc 3"/>
    <w:basedOn w:val="Normal"/>
    <w:next w:val="Normal"/>
    <w:autoRedefine/>
    <w:uiPriority w:val="39"/>
    <w:unhideWhenUsed/>
    <w:rsid w:val="00EB3422"/>
    <w:pPr>
      <w:spacing w:after="100"/>
      <w:ind w:left="440"/>
    </w:pPr>
  </w:style>
  <w:style w:type="character" w:styleId="Hyperlink">
    <w:name w:val="Hyperlink"/>
    <w:basedOn w:val="DefaultParagraphFont"/>
    <w:uiPriority w:val="99"/>
    <w:unhideWhenUsed/>
    <w:rsid w:val="00EB3422"/>
    <w:rPr>
      <w:color w:val="2B529C" w:themeColor="hyperlink"/>
      <w:u w:val="single"/>
    </w:rPr>
  </w:style>
  <w:style w:type="table" w:styleId="TableGrid">
    <w:name w:val="Table Grid"/>
    <w:basedOn w:val="TableNormal"/>
    <w:uiPriority w:val="39"/>
    <w:rsid w:val="00EB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oppins" w:hAnsi="Poppins"/>
        <w:b/>
        <w:color w:val="F6F4EC" w:themeColor="background1"/>
        <w:sz w:val="24"/>
      </w:rPr>
      <w:tblPr/>
      <w:tcPr>
        <w:shd w:val="clear" w:color="auto" w:fill="15284C"/>
      </w:tcPr>
    </w:tblStylePr>
  </w:style>
  <w:style w:type="table" w:styleId="TableGridLight">
    <w:name w:val="Grid Table Light"/>
    <w:basedOn w:val="TableNormal"/>
    <w:uiPriority w:val="40"/>
    <w:rsid w:val="009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6F4EC" w:themeColor="background1"/>
        <w:sz w:val="24"/>
      </w:rPr>
      <w:tblPr/>
      <w:tcPr>
        <w:shd w:val="clear" w:color="auto" w:fill="15284C"/>
      </w:tcPr>
    </w:tblStylePr>
    <w:tblStylePr w:type="nwCell">
      <w:tblPr/>
      <w:tcPr>
        <w:tcBorders>
          <w:top w:val="nil"/>
          <w:left w:val="nil"/>
          <w:bottom w:val="nil"/>
          <w:right w:val="nil"/>
          <w:insideH w:val="nil"/>
          <w:insideV w:val="nil"/>
          <w:tl2br w:val="nil"/>
          <w:tr2bl w:val="nil"/>
        </w:tcBorders>
        <w:shd w:val="clear" w:color="auto" w:fill="F6F4EC" w:themeFill="background1"/>
      </w:tcPr>
    </w:tblStylePr>
  </w:style>
  <w:style w:type="table" w:styleId="GridTable6Colorful-Accent2">
    <w:name w:val="Grid Table 6 Colorful Accent 2"/>
    <w:basedOn w:val="TableNormal"/>
    <w:uiPriority w:val="51"/>
    <w:rsid w:val="00C176D6"/>
    <w:pPr>
      <w:spacing w:after="0" w:line="240" w:lineRule="auto"/>
    </w:pPr>
    <w:rPr>
      <w:color w:val="002672" w:themeColor="accent2" w:themeShade="BF"/>
    </w:r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insideV w:val="single" w:sz="4" w:space="0" w:color="2870FF" w:themeColor="accent2" w:themeTint="99"/>
      </w:tblBorders>
    </w:tblPr>
    <w:tblStylePr w:type="firstRow">
      <w:rPr>
        <w:b/>
        <w:bCs/>
      </w:rPr>
      <w:tblPr/>
      <w:tcPr>
        <w:tcBorders>
          <w:bottom w:val="single" w:sz="12" w:space="0" w:color="2870FF" w:themeColor="accent2" w:themeTint="99"/>
        </w:tcBorders>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3-Accent2">
    <w:name w:val="List Table 3 Accent 2"/>
    <w:basedOn w:val="TableNormal"/>
    <w:uiPriority w:val="48"/>
    <w:rsid w:val="00C176D6"/>
    <w:pPr>
      <w:spacing w:after="0" w:line="240" w:lineRule="auto"/>
    </w:pPr>
    <w:tblPr>
      <w:tblStyleRowBandSize w:val="1"/>
      <w:tblStyleColBandSize w:val="1"/>
      <w:tblBorders>
        <w:top w:val="single" w:sz="4" w:space="0" w:color="003399" w:themeColor="accent2"/>
        <w:left w:val="single" w:sz="4" w:space="0" w:color="003399" w:themeColor="accent2"/>
        <w:bottom w:val="single" w:sz="4" w:space="0" w:color="003399" w:themeColor="accent2"/>
        <w:right w:val="single" w:sz="4" w:space="0" w:color="003399" w:themeColor="accent2"/>
      </w:tblBorders>
    </w:tblPr>
    <w:tblStylePr w:type="firstRow">
      <w:rPr>
        <w:b/>
        <w:bCs/>
        <w:color w:val="F6F4EC" w:themeColor="background1"/>
      </w:rPr>
      <w:tblPr/>
      <w:tcPr>
        <w:shd w:val="clear" w:color="auto" w:fill="003399" w:themeFill="accent2"/>
      </w:tcPr>
    </w:tblStylePr>
    <w:tblStylePr w:type="lastRow">
      <w:rPr>
        <w:b/>
        <w:bCs/>
      </w:rPr>
      <w:tblPr/>
      <w:tcPr>
        <w:tcBorders>
          <w:top w:val="double" w:sz="4" w:space="0" w:color="003399" w:themeColor="accent2"/>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003399" w:themeColor="accent2"/>
          <w:right w:val="single" w:sz="4" w:space="0" w:color="003399" w:themeColor="accent2"/>
        </w:tcBorders>
      </w:tcPr>
    </w:tblStylePr>
    <w:tblStylePr w:type="band1Horz">
      <w:tblPr/>
      <w:tcPr>
        <w:tcBorders>
          <w:top w:val="single" w:sz="4" w:space="0" w:color="003399" w:themeColor="accent2"/>
          <w:bottom w:val="single" w:sz="4" w:space="0" w:color="0033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99" w:themeColor="accent2"/>
          <w:left w:val="nil"/>
        </w:tcBorders>
      </w:tcPr>
    </w:tblStylePr>
    <w:tblStylePr w:type="swCell">
      <w:tblPr/>
      <w:tcPr>
        <w:tcBorders>
          <w:top w:val="double" w:sz="4" w:space="0" w:color="003399" w:themeColor="accent2"/>
          <w:right w:val="nil"/>
        </w:tcBorders>
      </w:tcPr>
    </w:tblStylePr>
  </w:style>
  <w:style w:type="table" w:styleId="ListTable4-Accent2">
    <w:name w:val="List Table 4 Accent 2"/>
    <w:basedOn w:val="TableNormal"/>
    <w:uiPriority w:val="49"/>
    <w:rsid w:val="00721C40"/>
    <w:pPr>
      <w:spacing w:after="0" w:line="240" w:lineRule="auto"/>
    </w:p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tblBorders>
    </w:tblPr>
    <w:tblStylePr w:type="firstRow">
      <w:rPr>
        <w:b/>
        <w:bCs/>
        <w:color w:val="F6F4EC" w:themeColor="background1"/>
      </w:rPr>
      <w:tblPr/>
      <w:tcPr>
        <w:tcBorders>
          <w:top w:val="single" w:sz="4" w:space="0" w:color="003399" w:themeColor="accent2"/>
          <w:left w:val="single" w:sz="4" w:space="0" w:color="003399" w:themeColor="accent2"/>
          <w:bottom w:val="single" w:sz="4" w:space="0" w:color="003399" w:themeColor="accent2"/>
          <w:right w:val="single" w:sz="4" w:space="0" w:color="003399" w:themeColor="accent2"/>
          <w:insideH w:val="nil"/>
        </w:tcBorders>
        <w:shd w:val="clear" w:color="auto" w:fill="003399" w:themeFill="accent2"/>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4-Accent5">
    <w:name w:val="List Table 4 Accent 5"/>
    <w:basedOn w:val="TableNormal"/>
    <w:uiPriority w:val="49"/>
    <w:rsid w:val="006B546C"/>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tcBorders>
        <w:shd w:val="clear" w:color="auto" w:fill="15284C" w:themeFill="accent5"/>
      </w:tcPr>
    </w:tblStylePr>
    <w:tblStylePr w:type="lastRow">
      <w:rPr>
        <w:b/>
        <w:bCs/>
      </w:rPr>
      <w:tblPr/>
      <w:tcPr>
        <w:tcBorders>
          <w:top w:val="double" w:sz="4" w:space="0" w:color="3C6DC9" w:themeColor="accent5" w:themeTint="99"/>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table" w:styleId="ListTable4-Accent3">
    <w:name w:val="List Table 4 Accent 3"/>
    <w:basedOn w:val="TableNormal"/>
    <w:uiPriority w:val="49"/>
    <w:rsid w:val="00965608"/>
    <w:pPr>
      <w:spacing w:after="0" w:line="240" w:lineRule="auto"/>
    </w:pPr>
    <w:tblPr>
      <w:tblStyleRowBandSize w:val="1"/>
      <w:tblStyleColBandSize w:val="1"/>
      <w:tblBorders>
        <w:top w:val="single" w:sz="4" w:space="0" w:color="3ADAEE" w:themeColor="accent3" w:themeTint="99"/>
        <w:left w:val="single" w:sz="4" w:space="0" w:color="3ADAEE" w:themeColor="accent3" w:themeTint="99"/>
        <w:bottom w:val="single" w:sz="4" w:space="0" w:color="3ADAEE" w:themeColor="accent3" w:themeTint="99"/>
        <w:right w:val="single" w:sz="4" w:space="0" w:color="3ADAEE" w:themeColor="accent3" w:themeTint="99"/>
        <w:insideH w:val="single" w:sz="4" w:space="0" w:color="3ADAEE" w:themeColor="accent3" w:themeTint="99"/>
      </w:tblBorders>
    </w:tblPr>
    <w:tblStylePr w:type="firstRow">
      <w:rPr>
        <w:b/>
        <w:bCs/>
        <w:color w:val="F6F4EC" w:themeColor="background1"/>
      </w:rPr>
      <w:tblPr/>
      <w:tcPr>
        <w:tcBorders>
          <w:top w:val="single" w:sz="4" w:space="0" w:color="0C818F" w:themeColor="accent3"/>
          <w:left w:val="single" w:sz="4" w:space="0" w:color="0C818F" w:themeColor="accent3"/>
          <w:bottom w:val="single" w:sz="4" w:space="0" w:color="0C818F" w:themeColor="accent3"/>
          <w:right w:val="single" w:sz="4" w:space="0" w:color="0C818F" w:themeColor="accent3"/>
          <w:insideH w:val="nil"/>
        </w:tcBorders>
        <w:shd w:val="clear" w:color="auto" w:fill="0C818F" w:themeFill="accent3"/>
      </w:tcPr>
    </w:tblStylePr>
    <w:tblStylePr w:type="lastRow">
      <w:rPr>
        <w:b/>
        <w:bCs/>
      </w:rPr>
      <w:tblPr/>
      <w:tcPr>
        <w:tcBorders>
          <w:top w:val="double" w:sz="4" w:space="0" w:color="3ADAEE" w:themeColor="accent3" w:themeTint="99"/>
        </w:tcBorders>
      </w:tcPr>
    </w:tblStylePr>
    <w:tblStylePr w:type="firstCol">
      <w:rPr>
        <w:b/>
        <w:bCs/>
      </w:rPr>
    </w:tblStylePr>
    <w:tblStylePr w:type="lastCol">
      <w:rPr>
        <w:b/>
        <w:bCs/>
      </w:rPr>
    </w:tblStylePr>
    <w:tblStylePr w:type="band1Vert">
      <w:tblPr/>
      <w:tcPr>
        <w:shd w:val="clear" w:color="auto" w:fill="BDF3F9" w:themeFill="accent3" w:themeFillTint="33"/>
      </w:tcPr>
    </w:tblStylePr>
    <w:tblStylePr w:type="band1Horz">
      <w:tblPr/>
      <w:tcPr>
        <w:shd w:val="clear" w:color="auto" w:fill="BDF3F9" w:themeFill="accent3" w:themeFillTint="33"/>
      </w:tcPr>
    </w:tblStylePr>
  </w:style>
  <w:style w:type="table" w:styleId="GridTable4-Accent5">
    <w:name w:val="Grid Table 4 Accent 5"/>
    <w:basedOn w:val="TableNormal"/>
    <w:uiPriority w:val="49"/>
    <w:rsid w:val="00965608"/>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insideV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insideV w:val="nil"/>
        </w:tcBorders>
        <w:shd w:val="clear" w:color="auto" w:fill="15284C" w:themeFill="accent5"/>
      </w:tcPr>
    </w:tblStylePr>
    <w:tblStylePr w:type="lastRow">
      <w:rPr>
        <w:b/>
        <w:bCs/>
      </w:rPr>
      <w:tblPr/>
      <w:tcPr>
        <w:tcBorders>
          <w:top w:val="double" w:sz="4" w:space="0" w:color="15284C" w:themeColor="accent5"/>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paragraph" w:styleId="ListParagraph">
    <w:name w:val="List Paragraph"/>
    <w:aliases w:val="Bullet Normal"/>
    <w:basedOn w:val="Normal"/>
    <w:link w:val="ListParagraphChar"/>
    <w:uiPriority w:val="99"/>
    <w:qFormat/>
    <w:rsid w:val="00F25DAE"/>
    <w:pPr>
      <w:ind w:left="720"/>
      <w:contextualSpacing/>
    </w:pPr>
  </w:style>
  <w:style w:type="paragraph" w:customStyle="1" w:styleId="paragraph">
    <w:name w:val="paragraph"/>
    <w:basedOn w:val="Normal"/>
    <w:rsid w:val="004B1C6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4B1C68"/>
  </w:style>
  <w:style w:type="character" w:customStyle="1" w:styleId="eop">
    <w:name w:val="eop"/>
    <w:basedOn w:val="DefaultParagraphFont"/>
    <w:rsid w:val="004B1C68"/>
  </w:style>
  <w:style w:type="character" w:styleId="CommentReference">
    <w:name w:val="annotation reference"/>
    <w:basedOn w:val="DefaultParagraphFont"/>
    <w:uiPriority w:val="99"/>
    <w:semiHidden/>
    <w:unhideWhenUsed/>
    <w:rsid w:val="00420976"/>
    <w:rPr>
      <w:sz w:val="16"/>
      <w:szCs w:val="16"/>
    </w:rPr>
  </w:style>
  <w:style w:type="paragraph" w:styleId="CommentText">
    <w:name w:val="annotation text"/>
    <w:basedOn w:val="Normal"/>
    <w:link w:val="CommentTextChar"/>
    <w:uiPriority w:val="99"/>
    <w:unhideWhenUsed/>
    <w:rsid w:val="00420976"/>
    <w:pPr>
      <w:spacing w:line="240" w:lineRule="auto"/>
    </w:pPr>
    <w:rPr>
      <w:sz w:val="20"/>
      <w:szCs w:val="20"/>
    </w:rPr>
  </w:style>
  <w:style w:type="character" w:customStyle="1" w:styleId="CommentTextChar">
    <w:name w:val="Comment Text Char"/>
    <w:basedOn w:val="DefaultParagraphFont"/>
    <w:link w:val="CommentText"/>
    <w:uiPriority w:val="99"/>
    <w:rsid w:val="004209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20976"/>
    <w:rPr>
      <w:b/>
      <w:bCs/>
    </w:rPr>
  </w:style>
  <w:style w:type="character" w:customStyle="1" w:styleId="CommentSubjectChar">
    <w:name w:val="Comment Subject Char"/>
    <w:basedOn w:val="CommentTextChar"/>
    <w:link w:val="CommentSubject"/>
    <w:uiPriority w:val="99"/>
    <w:semiHidden/>
    <w:rsid w:val="00420976"/>
    <w:rPr>
      <w:rFonts w:ascii="Arial" w:hAnsi="Arial" w:cs="Arial"/>
      <w:b/>
      <w:bCs/>
      <w:sz w:val="20"/>
      <w:szCs w:val="20"/>
    </w:rPr>
  </w:style>
  <w:style w:type="paragraph" w:styleId="ListBullet">
    <w:name w:val="List Bullet"/>
    <w:basedOn w:val="Normal"/>
    <w:uiPriority w:val="98"/>
    <w:qFormat/>
    <w:rsid w:val="00407BEC"/>
    <w:pPr>
      <w:numPr>
        <w:ilvl w:val="1"/>
        <w:numId w:val="9"/>
      </w:numPr>
      <w:spacing w:line="264" w:lineRule="auto"/>
      <w:contextualSpacing/>
    </w:pPr>
  </w:style>
  <w:style w:type="paragraph" w:styleId="ListNumber">
    <w:name w:val="List Number"/>
    <w:basedOn w:val="Normal"/>
    <w:uiPriority w:val="11"/>
    <w:rsid w:val="00407BEC"/>
    <w:pPr>
      <w:numPr>
        <w:numId w:val="9"/>
      </w:numPr>
      <w:spacing w:line="264" w:lineRule="auto"/>
      <w:ind w:left="425" w:hanging="425"/>
    </w:pPr>
  </w:style>
  <w:style w:type="character" w:customStyle="1" w:styleId="ListParagraphChar">
    <w:name w:val="List Paragraph Char"/>
    <w:aliases w:val="Bullet Normal Char"/>
    <w:basedOn w:val="DefaultParagraphFont"/>
    <w:link w:val="ListParagraph"/>
    <w:uiPriority w:val="99"/>
    <w:locked/>
    <w:rsid w:val="00FA7A64"/>
    <w:rPr>
      <w:rFonts w:ascii="Arial" w:hAnsi="Arial" w:cs="Arial"/>
    </w:rPr>
  </w:style>
  <w:style w:type="character" w:styleId="FollowedHyperlink">
    <w:name w:val="FollowedHyperlink"/>
    <w:basedOn w:val="DefaultParagraphFont"/>
    <w:uiPriority w:val="99"/>
    <w:semiHidden/>
    <w:unhideWhenUsed/>
    <w:rsid w:val="00EA7615"/>
    <w:rPr>
      <w:color w:val="954F72"/>
      <w:u w:val="single"/>
    </w:rPr>
  </w:style>
  <w:style w:type="paragraph" w:customStyle="1" w:styleId="msonormal0">
    <w:name w:val="msonormal"/>
    <w:basedOn w:val="Normal"/>
    <w:rsid w:val="00EA761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3">
    <w:name w:val="xl73"/>
    <w:basedOn w:val="Normal"/>
    <w:rsid w:val="00EA761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4">
    <w:name w:val="xl74"/>
    <w:basedOn w:val="Normal"/>
    <w:rsid w:val="00EA7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5">
    <w:name w:val="xl75"/>
    <w:basedOn w:val="Normal"/>
    <w:rsid w:val="00EA7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6">
    <w:name w:val="xl76"/>
    <w:basedOn w:val="Normal"/>
    <w:rsid w:val="00EA7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7">
    <w:name w:val="xl77"/>
    <w:basedOn w:val="Normal"/>
    <w:rsid w:val="00EA7615"/>
    <w:pPr>
      <w:spacing w:before="100" w:beforeAutospacing="1" w:after="100" w:afterAutospacing="1" w:line="240" w:lineRule="auto"/>
      <w:textAlignment w:val="center"/>
    </w:pPr>
    <w:rPr>
      <w:rFonts w:ascii="Times New Roman" w:eastAsia="Times New Roman" w:hAnsi="Times New Roman" w:cs="Times New Roman"/>
      <w:sz w:val="24"/>
      <w:szCs w:val="24"/>
      <w:lang w:eastAsia="en-NZ"/>
    </w:rPr>
  </w:style>
  <w:style w:type="paragraph" w:customStyle="1" w:styleId="xl78">
    <w:name w:val="xl78"/>
    <w:basedOn w:val="Normal"/>
    <w:rsid w:val="00EA7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NZ"/>
    </w:rPr>
  </w:style>
  <w:style w:type="paragraph" w:customStyle="1" w:styleId="xl79">
    <w:name w:val="xl79"/>
    <w:basedOn w:val="Normal"/>
    <w:rsid w:val="00EA7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NZ"/>
    </w:rPr>
  </w:style>
  <w:style w:type="paragraph" w:customStyle="1" w:styleId="xl80">
    <w:name w:val="xl80"/>
    <w:basedOn w:val="Normal"/>
    <w:rsid w:val="00EA7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NZ"/>
    </w:rPr>
  </w:style>
  <w:style w:type="paragraph" w:customStyle="1" w:styleId="xl81">
    <w:name w:val="xl81"/>
    <w:basedOn w:val="Normal"/>
    <w:rsid w:val="00EA7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NZ"/>
    </w:rPr>
  </w:style>
  <w:style w:type="paragraph" w:customStyle="1" w:styleId="xl82">
    <w:name w:val="xl82"/>
    <w:basedOn w:val="Normal"/>
    <w:rsid w:val="00EA7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7313">
      <w:bodyDiv w:val="1"/>
      <w:marLeft w:val="0"/>
      <w:marRight w:val="0"/>
      <w:marTop w:val="0"/>
      <w:marBottom w:val="0"/>
      <w:divBdr>
        <w:top w:val="none" w:sz="0" w:space="0" w:color="auto"/>
        <w:left w:val="none" w:sz="0" w:space="0" w:color="auto"/>
        <w:bottom w:val="none" w:sz="0" w:space="0" w:color="auto"/>
        <w:right w:val="none" w:sz="0" w:space="0" w:color="auto"/>
      </w:divBdr>
    </w:div>
    <w:div w:id="1740787567">
      <w:bodyDiv w:val="1"/>
      <w:marLeft w:val="0"/>
      <w:marRight w:val="0"/>
      <w:marTop w:val="0"/>
      <w:marBottom w:val="0"/>
      <w:divBdr>
        <w:top w:val="none" w:sz="0" w:space="0" w:color="auto"/>
        <w:left w:val="none" w:sz="0" w:space="0" w:color="auto"/>
        <w:bottom w:val="none" w:sz="0" w:space="0" w:color="auto"/>
        <w:right w:val="none" w:sz="0" w:space="0" w:color="auto"/>
      </w:divBdr>
    </w:div>
    <w:div w:id="1989092876">
      <w:bodyDiv w:val="1"/>
      <w:marLeft w:val="0"/>
      <w:marRight w:val="0"/>
      <w:marTop w:val="0"/>
      <w:marBottom w:val="0"/>
      <w:divBdr>
        <w:top w:val="none" w:sz="0" w:space="0" w:color="auto"/>
        <w:left w:val="none" w:sz="0" w:space="0" w:color="auto"/>
        <w:bottom w:val="none" w:sz="0" w:space="0" w:color="auto"/>
        <w:right w:val="none" w:sz="0" w:space="0" w:color="auto"/>
      </w:divBdr>
    </w:div>
    <w:div w:id="20201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rgbClr val="15284C"/>
      </a:dk1>
      <a:lt1>
        <a:srgbClr val="F6F4EC"/>
      </a:lt1>
      <a:dk2>
        <a:srgbClr val="15284C"/>
      </a:dk2>
      <a:lt2>
        <a:srgbClr val="30A1AC"/>
      </a:lt2>
      <a:accent1>
        <a:srgbClr val="4D2379"/>
      </a:accent1>
      <a:accent2>
        <a:srgbClr val="003399"/>
      </a:accent2>
      <a:accent3>
        <a:srgbClr val="0C818F"/>
      </a:accent3>
      <a:accent4>
        <a:srgbClr val="FFFFFF"/>
      </a:accent4>
      <a:accent5>
        <a:srgbClr val="15284C"/>
      </a:accent5>
      <a:accent6>
        <a:srgbClr val="FFFFFF"/>
      </a:accent6>
      <a:hlink>
        <a:srgbClr val="2B52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ka9b207035bc48f2a4f6a2bfed7195b7 xmlns="9253c88c-d550-4ff1-afdc-d5dc691f60b0">
      <Terms xmlns="http://schemas.microsoft.com/office/infopath/2007/PartnerControls"/>
    </ka9b207035bc48f2a4f6a2bfed7195b7>
    <_dlc_DocId xmlns="fb02b12c-944c-46ff-b230-f2c01a815ac8">3CSMUNUCNN5N-1465806158-10355</_dlc_DocId>
    <_dlc_DocIdUrl xmlns="fb02b12c-944c-46ff-b230-f2c01a815ac8">
      <Url>https://hauoraaotearoa.sharepoint.com/sites/000083/_layouts/15/DocIdRedir.aspx?ID=3CSMUNUCNN5N-1465806158-10355</Url>
      <Description>3CSMUNUCNN5N-1465806158-10355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ikau document" ma:contentTypeID="0x010100D5C1E13D20A8554992C24F7EE470E0230002650228D86CB34DB9F8CB1BCA9F408A" ma:contentTypeVersion="19" ma:contentTypeDescription="Create a new document." ma:contentTypeScope="" ma:versionID="27ce0a1da9b1c691b7d3f88c61fdcc1a">
  <xsd:schema xmlns:xsd="http://www.w3.org/2001/XMLSchema" xmlns:xs="http://www.w3.org/2001/XMLSchema" xmlns:p="http://schemas.microsoft.com/office/2006/metadata/properties" xmlns:ns2="9253c88c-d550-4ff1-afdc-d5dc691f60b0" xmlns:ns3="fb02b12c-944c-46ff-b230-f2c01a815ac8" targetNamespace="http://schemas.microsoft.com/office/2006/metadata/properties" ma:root="true" ma:fieldsID="239f957e2b0ff391a125978f3af1f5f8" ns2:_="" ns3:_="">
    <xsd:import namespace="9253c88c-d550-4ff1-afdc-d5dc691f60b0"/>
    <xsd:import namespace="fb02b12c-944c-46ff-b230-f2c01a815ac8"/>
    <xsd:element name="properties">
      <xsd:complexType>
        <xsd:sequence>
          <xsd:element name="documentManagement">
            <xsd:complexType>
              <xsd:all>
                <xsd:element ref="ns2:TaxCatchAll" minOccurs="0"/>
                <xsd:element ref="ns2:TaxCatchAllLabel" minOccurs="0"/>
                <xsd:element ref="ns2:ka9b207035bc48f2a4f6a2bfed7195b7"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03ae4d3-a7af-4632-9372-dae561d30ff1}" ma:internalName="TaxCatchAll" ma:showField="CatchAllData" ma:web="fb02b12c-944c-46ff-b230-f2c01a815ac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03ae4d3-a7af-4632-9372-dae561d30ff1}" ma:internalName="TaxCatchAllLabel" ma:readOnly="true" ma:showField="CatchAllDataLabel" ma:web="fb02b12c-944c-46ff-b230-f2c01a815ac8">
      <xsd:complexType>
        <xsd:complexContent>
          <xsd:extension base="dms:MultiChoiceLookup">
            <xsd:sequence>
              <xsd:element name="Value" type="dms:Lookup" maxOccurs="unbounded" minOccurs="0" nillable="true"/>
            </xsd:sequence>
          </xsd:extension>
        </xsd:complexContent>
      </xsd:complexType>
    </xsd:element>
    <xsd:element name="ka9b207035bc48f2a4f6a2bfed7195b7" ma:index="10" nillable="true" ma:taxonomy="true" ma:internalName="ka9b207035bc48f2a4f6a2bfed7195b7" ma:taxonomyFieldName="BusinessFunction" ma:displayName="Business Function" ma:fieldId="{4a9b2070-35bc-48f2-a4f6-a2bfed7195b7}" ma:sspId="ebf29b3f-1e51-457b-ae0c-362182e58074" ma:termSetId="411f0e66-67f8-40f8-97cc-417744de1cc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02b12c-944c-46ff-b230-f2c01a815a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bf29b3f-1e51-457b-ae0c-362182e58074" ContentTypeId="0x010100D5C1E13D20A8554992C24F7EE470E02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79E5D-3A3E-4237-84E8-E357ACFD55E3}">
  <ds:schemaRefs>
    <ds:schemaRef ds:uri="http://schemas.openxmlformats.org/officeDocument/2006/bibliography"/>
  </ds:schemaRefs>
</ds:datastoreItem>
</file>

<file path=customXml/itemProps2.xml><?xml version="1.0" encoding="utf-8"?>
<ds:datastoreItem xmlns:ds="http://schemas.openxmlformats.org/officeDocument/2006/customXml" ds:itemID="{4E022CB2-7204-4AD1-B4B9-4BB65D80D17E}">
  <ds:schemaRefs>
    <ds:schemaRef ds:uri="http://schemas.microsoft.com/office/2006/metadata/properties"/>
    <ds:schemaRef ds:uri="http://schemas.microsoft.com/office/infopath/2007/PartnerControls"/>
    <ds:schemaRef ds:uri="fe1de08b-e555-4ac3-b528-b81242453dfd"/>
    <ds:schemaRef ds:uri="98e873ce-b8ff-401a-8f7e-8bdf89399e6d"/>
  </ds:schemaRefs>
</ds:datastoreItem>
</file>

<file path=customXml/itemProps3.xml><?xml version="1.0" encoding="utf-8"?>
<ds:datastoreItem xmlns:ds="http://schemas.openxmlformats.org/officeDocument/2006/customXml" ds:itemID="{92BC5159-2D83-4057-81BE-C4D2ED93BC22}"/>
</file>

<file path=customXml/itemProps4.xml><?xml version="1.0" encoding="utf-8"?>
<ds:datastoreItem xmlns:ds="http://schemas.openxmlformats.org/officeDocument/2006/customXml" ds:itemID="{E07AD61F-DFDD-4BA4-B11E-3F634FA5674A}">
  <ds:schemaRefs>
    <ds:schemaRef ds:uri="http://schemas.microsoft.com/sharepoint/v3/contenttype/forms"/>
  </ds:schemaRefs>
</ds:datastoreItem>
</file>

<file path=customXml/itemProps5.xml><?xml version="1.0" encoding="utf-8"?>
<ds:datastoreItem xmlns:ds="http://schemas.openxmlformats.org/officeDocument/2006/customXml" ds:itemID="{A3183A6F-87BB-4D59-ADE4-A6DCFD9BC661}"/>
</file>

<file path=customXml/itemProps6.xml><?xml version="1.0" encoding="utf-8"?>
<ds:datastoreItem xmlns:ds="http://schemas.openxmlformats.org/officeDocument/2006/customXml" ds:itemID="{41DC9338-3BC3-4EAD-AD20-80DD7EB4E870}"/>
</file>

<file path=docProps/app.xml><?xml version="1.0" encoding="utf-8"?>
<Properties xmlns="http://schemas.openxmlformats.org/officeDocument/2006/extended-properties" xmlns:vt="http://schemas.openxmlformats.org/officeDocument/2006/docPropsVTypes">
  <Template>Normal</Template>
  <TotalTime>13</TotalTime>
  <Pages>14</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24970</CharactersWithSpaces>
  <SharedDoc>false</SharedDoc>
  <HLinks>
    <vt:vector size="30" baseType="variant">
      <vt:variant>
        <vt:i4>1769520</vt:i4>
      </vt:variant>
      <vt:variant>
        <vt:i4>26</vt:i4>
      </vt:variant>
      <vt:variant>
        <vt:i4>0</vt:i4>
      </vt:variant>
      <vt:variant>
        <vt:i4>5</vt:i4>
      </vt:variant>
      <vt:variant>
        <vt:lpwstr/>
      </vt:variant>
      <vt:variant>
        <vt:lpwstr>_Toc152243788</vt:lpwstr>
      </vt:variant>
      <vt:variant>
        <vt:i4>1769520</vt:i4>
      </vt:variant>
      <vt:variant>
        <vt:i4>20</vt:i4>
      </vt:variant>
      <vt:variant>
        <vt:i4>0</vt:i4>
      </vt:variant>
      <vt:variant>
        <vt:i4>5</vt:i4>
      </vt:variant>
      <vt:variant>
        <vt:lpwstr/>
      </vt:variant>
      <vt:variant>
        <vt:lpwstr>_Toc152243787</vt:lpwstr>
      </vt:variant>
      <vt:variant>
        <vt:i4>1769520</vt:i4>
      </vt:variant>
      <vt:variant>
        <vt:i4>14</vt:i4>
      </vt:variant>
      <vt:variant>
        <vt:i4>0</vt:i4>
      </vt:variant>
      <vt:variant>
        <vt:i4>5</vt:i4>
      </vt:variant>
      <vt:variant>
        <vt:lpwstr/>
      </vt:variant>
      <vt:variant>
        <vt:lpwstr>_Toc152243786</vt:lpwstr>
      </vt:variant>
      <vt:variant>
        <vt:i4>1769520</vt:i4>
      </vt:variant>
      <vt:variant>
        <vt:i4>8</vt:i4>
      </vt:variant>
      <vt:variant>
        <vt:i4>0</vt:i4>
      </vt:variant>
      <vt:variant>
        <vt:i4>5</vt:i4>
      </vt:variant>
      <vt:variant>
        <vt:lpwstr/>
      </vt:variant>
      <vt:variant>
        <vt:lpwstr>_Toc152243785</vt:lpwstr>
      </vt:variant>
      <vt:variant>
        <vt:i4>1769520</vt:i4>
      </vt:variant>
      <vt:variant>
        <vt:i4>2</vt:i4>
      </vt:variant>
      <vt:variant>
        <vt:i4>0</vt:i4>
      </vt:variant>
      <vt:variant>
        <vt:i4>5</vt:i4>
      </vt:variant>
      <vt:variant>
        <vt:lpwstr/>
      </vt:variant>
      <vt:variant>
        <vt:lpwstr>_Toc152243784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NicoleAdams</dc:creator>
  <cp:keywords/>
  <dc:description/>
  <cp:lastModifiedBy>Billy Allan</cp:lastModifiedBy>
  <cp:revision>4</cp:revision>
  <cp:lastPrinted>2024-03-26T01:21:00Z</cp:lastPrinted>
  <dcterms:created xsi:type="dcterms:W3CDTF">2024-03-26T01:20:00Z</dcterms:created>
  <dcterms:modified xsi:type="dcterms:W3CDTF">2024-03-26T01:21:00Z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0x010100D5C1E13D20A8554992C24F7EE470E0230002650228D86CB34DB9F8CB1BCA9F408A</vt:lpwstr>
  </property>
  <property fmtid="{D5CDD505-2E9C-101B-9397-08002B2CF9AE}" pid="3" name="_dlc_DocIdItemGuid">
    <vt:lpwstr>c9b28dfb-5528-414c-979e-5af2970c0215</vt:lpwstr>
  </property>
  <property fmtid="{D5CDD505-2E9C-101B-9397-08002B2CF9AE}" pid="4" name="ClassificationContentMarkingHeaderShapeIds">
    <vt:lpwstr>62a99776,3ced7bcd,62708489</vt:lpwstr>
  </property>
  <property fmtid="{D5CDD505-2E9C-101B-9397-08002B2CF9AE}" pid="5" name="ClassificationContentMarkingHeaderFontProps">
    <vt:lpwstr>#000000,10,Calibri</vt:lpwstr>
  </property>
  <property fmtid="{D5CDD505-2E9C-101B-9397-08002B2CF9AE}" pid="6" name="ClassificationContentMarkingHeaderText">
    <vt:lpwstr>UNCLASSIFIED</vt:lpwstr>
  </property>
  <property fmtid="{D5CDD505-2E9C-101B-9397-08002B2CF9AE}" pid="7" name="MSIP_Label_96de0340-1b79-4219-98d1-80f4121fcf17_Enabled">
    <vt:lpwstr>true</vt:lpwstr>
  </property>
  <property fmtid="{D5CDD505-2E9C-101B-9397-08002B2CF9AE}" pid="8" name="MSIP_Label_96de0340-1b79-4219-98d1-80f4121fcf17_SetDate">
    <vt:lpwstr>2024-03-04T19:47:19Z</vt:lpwstr>
  </property>
  <property fmtid="{D5CDD505-2E9C-101B-9397-08002B2CF9AE}" pid="9" name="MSIP_Label_96de0340-1b79-4219-98d1-80f4121fcf17_Method">
    <vt:lpwstr>Privileged</vt:lpwstr>
  </property>
  <property fmtid="{D5CDD505-2E9C-101B-9397-08002B2CF9AE}" pid="10" name="MSIP_Label_96de0340-1b79-4219-98d1-80f4121fcf17_Name">
    <vt:lpwstr>UNCLASSIFIED</vt:lpwstr>
  </property>
  <property fmtid="{D5CDD505-2E9C-101B-9397-08002B2CF9AE}" pid="11" name="MSIP_Label_96de0340-1b79-4219-98d1-80f4121fcf17_SiteId">
    <vt:lpwstr>0051ec7f-c4f5-41e6-b397-24b855b2a57e</vt:lpwstr>
  </property>
  <property fmtid="{D5CDD505-2E9C-101B-9397-08002B2CF9AE}" pid="12" name="MSIP_Label_96de0340-1b79-4219-98d1-80f4121fcf17_ActionId">
    <vt:lpwstr>7f5189e6-8c60-44c7-b984-7d58ac5dc85d</vt:lpwstr>
  </property>
  <property fmtid="{D5CDD505-2E9C-101B-9397-08002B2CF9AE}" pid="13" name="MSIP_Label_96de0340-1b79-4219-98d1-80f4121fcf17_ContentBits">
    <vt:lpwstr>1</vt:lpwstr>
  </property>
  <property fmtid="{D5CDD505-2E9C-101B-9397-08002B2CF9AE}" pid="14" name="MediaServiceImageTags">
    <vt:lpwstr/>
  </property>
</Properties>
</file>