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BCA0C" w14:textId="6DC9342C" w:rsidR="00FD0637" w:rsidRPr="005D16B3" w:rsidRDefault="00462F29" w:rsidP="00FD0637">
      <w:pPr>
        <w:spacing w:after="0" w:line="240" w:lineRule="auto"/>
        <w:rPr>
          <w:lang w:val="en-NZ"/>
        </w:rPr>
      </w:pPr>
      <w:r w:rsidRPr="005D16B3">
        <w:rPr>
          <w:lang w:val="en-NZ"/>
        </w:rPr>
        <w:t>13 March 2024</w:t>
      </w:r>
    </w:p>
    <w:p w14:paraId="1FD30535" w14:textId="77777777" w:rsidR="00FD0637" w:rsidRPr="005D16B3" w:rsidRDefault="00FD0637" w:rsidP="00FD0637">
      <w:pPr>
        <w:spacing w:after="0" w:line="240" w:lineRule="auto"/>
        <w:rPr>
          <w:lang w:val="en-NZ"/>
        </w:rPr>
      </w:pPr>
    </w:p>
    <w:p w14:paraId="7D7B7A5F" w14:textId="77777777" w:rsidR="00FD0637" w:rsidRPr="005D16B3" w:rsidRDefault="00FD0637" w:rsidP="00FD0637">
      <w:pPr>
        <w:spacing w:after="0" w:line="240" w:lineRule="auto"/>
        <w:rPr>
          <w:lang w:val="en-NZ"/>
        </w:rPr>
      </w:pPr>
    </w:p>
    <w:p w14:paraId="3441B0EC" w14:textId="77777777" w:rsidR="00FD0637" w:rsidRPr="005D16B3" w:rsidRDefault="00FD0637" w:rsidP="00FD0637">
      <w:pPr>
        <w:spacing w:after="0" w:line="240" w:lineRule="auto"/>
        <w:rPr>
          <w:lang w:val="en-NZ"/>
        </w:rPr>
      </w:pPr>
    </w:p>
    <w:p w14:paraId="572D0CD3" w14:textId="5BC06F55" w:rsidR="00FD0637" w:rsidRPr="005D16B3" w:rsidRDefault="00FD0637" w:rsidP="00FD0637">
      <w:pPr>
        <w:spacing w:after="0" w:line="240" w:lineRule="auto"/>
        <w:rPr>
          <w:lang w:val="en-NZ"/>
        </w:rPr>
      </w:pPr>
    </w:p>
    <w:p w14:paraId="31231714" w14:textId="15274094" w:rsidR="00133C6A" w:rsidRPr="005D16B3" w:rsidRDefault="00133C6A" w:rsidP="00133C6A">
      <w:pPr>
        <w:spacing w:after="0" w:line="276" w:lineRule="auto"/>
        <w:rPr>
          <w:lang w:val="en-NZ"/>
        </w:rPr>
      </w:pPr>
      <w:r w:rsidRPr="005D16B3">
        <w:rPr>
          <w:lang w:val="en-NZ"/>
        </w:rPr>
        <w:t xml:space="preserve">Community Pharmacies offering </w:t>
      </w:r>
      <w:r w:rsidR="00DE6F68">
        <w:rPr>
          <w:lang w:val="en-NZ"/>
        </w:rPr>
        <w:t>immunisation</w:t>
      </w:r>
      <w:r w:rsidRPr="005D16B3">
        <w:rPr>
          <w:lang w:val="en-NZ"/>
        </w:rPr>
        <w:t xml:space="preserve"> </w:t>
      </w:r>
      <w:proofErr w:type="gramStart"/>
      <w:r w:rsidRPr="005D16B3">
        <w:rPr>
          <w:lang w:val="en-NZ"/>
        </w:rPr>
        <w:t>services</w:t>
      </w:r>
      <w:proofErr w:type="gramEnd"/>
    </w:p>
    <w:p w14:paraId="2A3937B4" w14:textId="77777777" w:rsidR="00133C6A" w:rsidRPr="005D16B3" w:rsidRDefault="00133C6A" w:rsidP="00133C6A">
      <w:pPr>
        <w:spacing w:after="0" w:line="276" w:lineRule="auto"/>
        <w:rPr>
          <w:rStyle w:val="normaltextrun"/>
          <w:color w:val="000000"/>
          <w:shd w:val="clear" w:color="auto" w:fill="FFFFFF"/>
          <w:lang w:val="en-NZ"/>
        </w:rPr>
      </w:pPr>
    </w:p>
    <w:p w14:paraId="701AC6C6" w14:textId="77777777" w:rsidR="00133C6A" w:rsidRPr="005D16B3" w:rsidRDefault="00133C6A" w:rsidP="00133C6A">
      <w:pPr>
        <w:spacing w:after="0" w:line="276" w:lineRule="auto"/>
        <w:rPr>
          <w:lang w:val="en-NZ"/>
        </w:rPr>
      </w:pPr>
      <w:r w:rsidRPr="005D16B3">
        <w:rPr>
          <w:rStyle w:val="normaltextrun"/>
          <w:color w:val="000000"/>
          <w:shd w:val="clear" w:color="auto" w:fill="FFFFFF"/>
          <w:lang w:val="en-NZ"/>
        </w:rPr>
        <w:t>Tēnā koe</w:t>
      </w:r>
    </w:p>
    <w:p w14:paraId="4E487BF9" w14:textId="77777777" w:rsidR="00133C6A" w:rsidRPr="005D16B3" w:rsidRDefault="00133C6A" w:rsidP="00133C6A">
      <w:pPr>
        <w:spacing w:after="0" w:line="276" w:lineRule="auto"/>
        <w:rPr>
          <w:lang w:val="en-NZ"/>
        </w:rPr>
      </w:pPr>
    </w:p>
    <w:p w14:paraId="4DC8E030" w14:textId="1BF40093" w:rsidR="00133C6A" w:rsidRPr="00B41955" w:rsidRDefault="00133C6A" w:rsidP="0046591F">
      <w:pPr>
        <w:pStyle w:val="Heading1"/>
        <w:spacing w:after="240" w:line="240" w:lineRule="auto"/>
        <w:rPr>
          <w:rStyle w:val="normaltextrun"/>
          <w:rFonts w:ascii="Arial" w:hAnsi="Arial" w:cs="Arial"/>
          <w:color w:val="30A1AC" w:themeColor="background2"/>
          <w:sz w:val="22"/>
          <w:szCs w:val="22"/>
          <w:lang w:val="en-NZ"/>
        </w:rPr>
      </w:pPr>
      <w:r w:rsidRPr="00B41955">
        <w:rPr>
          <w:rStyle w:val="normaltextrun"/>
          <w:rFonts w:ascii="Arial" w:hAnsi="Arial" w:cs="Arial"/>
          <w:color w:val="30A1AC" w:themeColor="background2"/>
          <w:sz w:val="22"/>
          <w:szCs w:val="22"/>
          <w:lang w:val="en-NZ"/>
        </w:rPr>
        <w:t xml:space="preserve">Additional funded immunisations added to Schedule 3A.5 (Immunisations Services) of the Integrated Community Pharmacy Services Agreement (ICPSA) from 1 </w:t>
      </w:r>
      <w:r w:rsidR="00D003D5" w:rsidRPr="00B41955">
        <w:rPr>
          <w:rStyle w:val="normaltextrun"/>
          <w:rFonts w:ascii="Arial" w:hAnsi="Arial" w:cs="Arial"/>
          <w:color w:val="30A1AC" w:themeColor="background2"/>
          <w:sz w:val="22"/>
          <w:szCs w:val="22"/>
          <w:lang w:val="en-NZ"/>
        </w:rPr>
        <w:t>April</w:t>
      </w:r>
      <w:r w:rsidRPr="00B41955">
        <w:rPr>
          <w:rStyle w:val="normaltextrun"/>
          <w:rFonts w:ascii="Arial" w:hAnsi="Arial" w:cs="Arial"/>
          <w:color w:val="30A1AC" w:themeColor="background2"/>
          <w:sz w:val="22"/>
          <w:szCs w:val="22"/>
          <w:lang w:val="en-NZ"/>
        </w:rPr>
        <w:t xml:space="preserve"> 2024</w:t>
      </w:r>
    </w:p>
    <w:p w14:paraId="2E4D7E62" w14:textId="0491FE75" w:rsidR="00133C6A" w:rsidRPr="005D16B3" w:rsidRDefault="00E87ECD" w:rsidP="00133C6A">
      <w:pPr>
        <w:spacing w:before="120" w:after="120" w:line="276" w:lineRule="auto"/>
        <w:ind w:right="142"/>
        <w:rPr>
          <w:rStyle w:val="normaltextrun"/>
          <w:rFonts w:eastAsia="Arial"/>
          <w:color w:val="15284C" w:themeColor="text1"/>
          <w:lang w:val="en-NZ"/>
        </w:rPr>
      </w:pPr>
      <w:r w:rsidRPr="005D16B3">
        <w:rPr>
          <w:rStyle w:val="normaltextrun"/>
          <w:rFonts w:eastAsia="Arial"/>
          <w:color w:val="15284C" w:themeColor="text1"/>
          <w:lang w:val="en-NZ"/>
        </w:rPr>
        <w:t>Health New</w:t>
      </w:r>
      <w:r w:rsidR="00D337C8" w:rsidRPr="005D16B3">
        <w:rPr>
          <w:rStyle w:val="normaltextrun"/>
          <w:rFonts w:eastAsia="Arial"/>
          <w:color w:val="15284C" w:themeColor="text1"/>
          <w:lang w:val="en-NZ"/>
        </w:rPr>
        <w:t xml:space="preserve"> Zealand - </w:t>
      </w:r>
      <w:r w:rsidR="00133C6A" w:rsidRPr="005D16B3">
        <w:rPr>
          <w:rStyle w:val="normaltextrun"/>
          <w:rFonts w:eastAsia="Arial"/>
          <w:color w:val="15284C" w:themeColor="text1"/>
          <w:lang w:val="en-NZ"/>
        </w:rPr>
        <w:t xml:space="preserve">Te Whatu Ora </w:t>
      </w:r>
      <w:r w:rsidR="00D337C8" w:rsidRPr="005D16B3">
        <w:rPr>
          <w:rStyle w:val="normaltextrun"/>
          <w:rFonts w:eastAsia="Arial"/>
          <w:color w:val="15284C" w:themeColor="text1"/>
          <w:lang w:val="en-NZ"/>
        </w:rPr>
        <w:t xml:space="preserve">(Health NZ) </w:t>
      </w:r>
      <w:r w:rsidR="00133C6A" w:rsidRPr="005D16B3">
        <w:rPr>
          <w:rStyle w:val="normaltextrun"/>
          <w:rFonts w:eastAsia="Arial"/>
          <w:color w:val="15284C" w:themeColor="text1"/>
          <w:lang w:val="en-NZ"/>
        </w:rPr>
        <w:t>acknowledges and appreciates the great efforts from pharmacy teams to protect people in Aotearoa against vaccine preventable diseases and reduce the potential burden of disease on the health system.</w:t>
      </w:r>
    </w:p>
    <w:p w14:paraId="6DF6537C" w14:textId="2F473A96" w:rsidR="00133C6A" w:rsidRPr="005D16B3" w:rsidRDefault="00133C6A" w:rsidP="00133C6A">
      <w:pPr>
        <w:spacing w:before="120" w:after="120" w:line="276" w:lineRule="auto"/>
        <w:rPr>
          <w:rStyle w:val="normaltextrun"/>
          <w:rFonts w:eastAsia="Arial"/>
          <w:color w:val="15284C" w:themeColor="text1"/>
          <w:lang w:val="en-NZ"/>
        </w:rPr>
      </w:pPr>
      <w:r w:rsidRPr="005D16B3">
        <w:rPr>
          <w:rStyle w:val="normaltextrun"/>
          <w:rFonts w:eastAsia="Arial"/>
          <w:color w:val="15284C" w:themeColor="text1"/>
          <w:lang w:val="en-NZ"/>
        </w:rPr>
        <w:t xml:space="preserve">From </w:t>
      </w:r>
      <w:r w:rsidR="00C15C9E" w:rsidRPr="005D16B3">
        <w:rPr>
          <w:rStyle w:val="normaltextrun"/>
          <w:rFonts w:eastAsia="Arial"/>
          <w:color w:val="15284C" w:themeColor="text1"/>
          <w:lang w:val="en-NZ"/>
        </w:rPr>
        <w:t xml:space="preserve">Monday 1 April 2024 </w:t>
      </w:r>
      <w:r w:rsidRPr="005D16B3">
        <w:rPr>
          <w:rStyle w:val="normaltextrun"/>
          <w:rFonts w:eastAsia="Arial"/>
          <w:color w:val="15284C" w:themeColor="text1"/>
          <w:lang w:val="en-NZ"/>
        </w:rPr>
        <w:t>the following vaccines will be added to</w:t>
      </w:r>
      <w:r w:rsidRPr="005D16B3">
        <w:rPr>
          <w:rStyle w:val="normaltextrun"/>
          <w:color w:val="15284C" w:themeColor="text1"/>
          <w:lang w:val="en-NZ"/>
        </w:rPr>
        <w:t xml:space="preserve"> Schedule 3A.5 (Immunisations Services) of the </w:t>
      </w:r>
      <w:r w:rsidRPr="005D16B3">
        <w:rPr>
          <w:color w:val="15284C" w:themeColor="text1"/>
          <w:lang w:val="en-NZ"/>
        </w:rPr>
        <w:t>Integrated Community Pharmacy Services Agreement (ICPSA)</w:t>
      </w:r>
      <w:r w:rsidRPr="005D16B3">
        <w:rPr>
          <w:rStyle w:val="normaltextrun"/>
          <w:color w:val="15284C" w:themeColor="text1"/>
          <w:lang w:val="en-NZ"/>
        </w:rPr>
        <w:t>:</w:t>
      </w:r>
    </w:p>
    <w:p w14:paraId="1DEDACBE" w14:textId="77777777" w:rsidR="00133C6A" w:rsidRPr="005D16B3" w:rsidRDefault="00133C6A" w:rsidP="00133C6A">
      <w:pPr>
        <w:pStyle w:val="ListParagraph"/>
        <w:numPr>
          <w:ilvl w:val="0"/>
          <w:numId w:val="2"/>
        </w:numPr>
        <w:spacing w:before="120" w:after="120" w:line="276" w:lineRule="auto"/>
        <w:rPr>
          <w:rStyle w:val="normaltextrun"/>
          <w:rFonts w:eastAsia="Arial"/>
          <w:color w:val="15284C" w:themeColor="text1"/>
          <w:lang w:val="en-NZ"/>
        </w:rPr>
      </w:pPr>
      <w:r w:rsidRPr="005D16B3">
        <w:rPr>
          <w:rStyle w:val="normaltextrun"/>
          <w:rFonts w:eastAsia="Arial"/>
          <w:color w:val="15284C" w:themeColor="text1"/>
          <w:lang w:val="en-NZ"/>
        </w:rPr>
        <w:t>DTaP-IPV - diphtheria, tetanus, acellular pertussis, polio</w:t>
      </w:r>
    </w:p>
    <w:p w14:paraId="4208AFB1" w14:textId="77777777" w:rsidR="00133C6A" w:rsidRPr="005D16B3" w:rsidRDefault="00133C6A" w:rsidP="00133C6A">
      <w:pPr>
        <w:pStyle w:val="ListParagraph"/>
        <w:numPr>
          <w:ilvl w:val="0"/>
          <w:numId w:val="2"/>
        </w:numPr>
        <w:spacing w:before="120" w:after="120" w:line="276" w:lineRule="auto"/>
        <w:rPr>
          <w:rStyle w:val="normaltextrun"/>
          <w:rFonts w:eastAsia="Arial"/>
          <w:color w:val="15284C" w:themeColor="text1"/>
          <w:lang w:val="en-NZ"/>
        </w:rPr>
      </w:pPr>
      <w:r w:rsidRPr="005D16B3">
        <w:rPr>
          <w:rStyle w:val="normaltextrun"/>
          <w:rFonts w:eastAsia="Arial"/>
          <w:color w:val="15284C" w:themeColor="text1"/>
          <w:lang w:val="en-NZ"/>
        </w:rPr>
        <w:t>DTaP-IPV HepB/Hib - diphtheria, tetanus, acellular pertussis, polio, hepatitis B, Haemophilus influenzae type b</w:t>
      </w:r>
    </w:p>
    <w:p w14:paraId="6248FBC1" w14:textId="77777777" w:rsidR="00133C6A" w:rsidRPr="005D16B3" w:rsidRDefault="00133C6A" w:rsidP="00133C6A">
      <w:pPr>
        <w:pStyle w:val="ListParagraph"/>
        <w:numPr>
          <w:ilvl w:val="0"/>
          <w:numId w:val="2"/>
        </w:numPr>
        <w:spacing w:before="120" w:after="120" w:line="276" w:lineRule="auto"/>
        <w:rPr>
          <w:rStyle w:val="normaltextrun"/>
          <w:rFonts w:eastAsia="Arial"/>
          <w:color w:val="15284C" w:themeColor="text1"/>
          <w:lang w:val="en-NZ"/>
        </w:rPr>
      </w:pPr>
      <w:r w:rsidRPr="005D16B3">
        <w:rPr>
          <w:rStyle w:val="normaltextrun"/>
          <w:rFonts w:eastAsia="Arial"/>
          <w:color w:val="15284C" w:themeColor="text1"/>
          <w:lang w:val="en-NZ"/>
        </w:rPr>
        <w:t>Haemophilus influenzae type b</w:t>
      </w:r>
    </w:p>
    <w:p w14:paraId="24EF0EE1" w14:textId="77777777" w:rsidR="00133C6A" w:rsidRPr="005D16B3" w:rsidRDefault="00133C6A" w:rsidP="00133C6A">
      <w:pPr>
        <w:pStyle w:val="ListParagraph"/>
        <w:numPr>
          <w:ilvl w:val="0"/>
          <w:numId w:val="2"/>
        </w:numPr>
        <w:spacing w:before="120" w:after="120" w:line="276" w:lineRule="auto"/>
        <w:rPr>
          <w:rStyle w:val="normaltextrun"/>
          <w:rFonts w:eastAsia="Arial"/>
          <w:color w:val="15284C" w:themeColor="text1"/>
          <w:lang w:val="en-NZ"/>
        </w:rPr>
      </w:pPr>
      <w:r w:rsidRPr="005D16B3">
        <w:rPr>
          <w:rStyle w:val="normaltextrun"/>
          <w:rFonts w:eastAsia="Arial"/>
          <w:color w:val="15284C" w:themeColor="text1"/>
          <w:lang w:val="en-NZ"/>
        </w:rPr>
        <w:t>Pneumococcal conjugate vaccine (PCV13)</w:t>
      </w:r>
    </w:p>
    <w:p w14:paraId="021A9992" w14:textId="77777777" w:rsidR="00133C6A" w:rsidRPr="005D16B3" w:rsidRDefault="00133C6A" w:rsidP="00133C6A">
      <w:pPr>
        <w:pStyle w:val="ListParagraph"/>
        <w:numPr>
          <w:ilvl w:val="0"/>
          <w:numId w:val="2"/>
        </w:numPr>
        <w:spacing w:before="120" w:after="120" w:line="276" w:lineRule="auto"/>
        <w:rPr>
          <w:rStyle w:val="normaltextrun"/>
          <w:rFonts w:eastAsia="Arial"/>
          <w:color w:val="15284C" w:themeColor="text1"/>
          <w:lang w:val="en-NZ"/>
        </w:rPr>
      </w:pPr>
      <w:r w:rsidRPr="005D16B3">
        <w:rPr>
          <w:rStyle w:val="normaltextrun"/>
          <w:rFonts w:eastAsia="Arial"/>
          <w:color w:val="15284C" w:themeColor="text1"/>
          <w:lang w:val="en-NZ"/>
        </w:rPr>
        <w:t>Rotavirus (oral)</w:t>
      </w:r>
    </w:p>
    <w:p w14:paraId="5182229F" w14:textId="77777777" w:rsidR="00133C6A" w:rsidRPr="005D16B3" w:rsidRDefault="00133C6A" w:rsidP="00133C6A">
      <w:pPr>
        <w:pStyle w:val="ListParagraph"/>
        <w:numPr>
          <w:ilvl w:val="0"/>
          <w:numId w:val="2"/>
        </w:numPr>
        <w:spacing w:before="120" w:after="120" w:line="276" w:lineRule="auto"/>
        <w:rPr>
          <w:rStyle w:val="normaltextrun"/>
          <w:rFonts w:eastAsia="Arial"/>
          <w:color w:val="15284C" w:themeColor="text1"/>
          <w:lang w:val="en-NZ"/>
        </w:rPr>
      </w:pPr>
      <w:r w:rsidRPr="005D16B3">
        <w:rPr>
          <w:rStyle w:val="normaltextrun"/>
          <w:rFonts w:eastAsia="Arial"/>
          <w:color w:val="15284C" w:themeColor="text1"/>
          <w:lang w:val="en-NZ"/>
        </w:rPr>
        <w:t>Varicella (chickenpox) vaccine.</w:t>
      </w:r>
    </w:p>
    <w:p w14:paraId="08770A87" w14:textId="77777777" w:rsidR="00133C6A" w:rsidRPr="005D16B3" w:rsidRDefault="00133C6A" w:rsidP="00133C6A">
      <w:pPr>
        <w:spacing w:before="120" w:after="120" w:line="276" w:lineRule="auto"/>
        <w:rPr>
          <w:rStyle w:val="normaltextrun"/>
          <w:rFonts w:eastAsia="Arial"/>
          <w:color w:val="15284C" w:themeColor="text1"/>
          <w:lang w:val="en-NZ"/>
        </w:rPr>
      </w:pPr>
      <w:r w:rsidRPr="005D16B3">
        <w:rPr>
          <w:rStyle w:val="normaltextrun"/>
          <w:rFonts w:eastAsia="Arial"/>
          <w:color w:val="15284C" w:themeColor="text1"/>
          <w:lang w:val="en-NZ"/>
        </w:rPr>
        <w:t>The six vaccines above have been added to the ICPSA Immunisation Schedule, so that vaccinating pharmacies can claim the vaccine administration fee for funded vaccines delivered to eligible people, by appropriately trained vaccinators, as per the terms of the ICPSA.</w:t>
      </w:r>
    </w:p>
    <w:p w14:paraId="59DBA293" w14:textId="692F6788" w:rsidR="00133C6A" w:rsidRPr="005D16B3" w:rsidRDefault="001D75D0" w:rsidP="00133C6A">
      <w:pPr>
        <w:spacing w:before="120" w:after="120" w:line="276" w:lineRule="auto"/>
        <w:rPr>
          <w:rStyle w:val="normaltextrun"/>
          <w:rFonts w:eastAsia="Arial"/>
          <w:color w:val="15284C" w:themeColor="text1"/>
          <w:lang w:val="en-NZ"/>
        </w:rPr>
      </w:pPr>
      <w:r w:rsidRPr="005D16B3">
        <w:rPr>
          <w:rStyle w:val="normaltextrun"/>
          <w:rFonts w:eastAsia="Arial"/>
          <w:color w:val="15284C" w:themeColor="text1"/>
          <w:lang w:val="en-NZ"/>
        </w:rPr>
        <w:t xml:space="preserve">Health NZ and the </w:t>
      </w:r>
      <w:r w:rsidR="00133C6A" w:rsidRPr="005D16B3">
        <w:rPr>
          <w:rStyle w:val="normaltextrun"/>
          <w:rFonts w:eastAsia="Arial"/>
          <w:color w:val="15284C" w:themeColor="text1"/>
          <w:lang w:val="en-NZ"/>
        </w:rPr>
        <w:t>Immunisation Advisory Centre (IMAC) will be offering training to upskill Pharmacist Vaccinators to Authorised Vaccinator status enabling the administration of vaccines across all age groups, by removing the age barriers Pharmacist Vaccinators encounter for some vaccines under their medicine classification.</w:t>
      </w:r>
    </w:p>
    <w:p w14:paraId="59F8D0D2" w14:textId="2B3346C9" w:rsidR="00133C6A" w:rsidRPr="005D16B3" w:rsidRDefault="00133C6A" w:rsidP="00133C6A">
      <w:pPr>
        <w:spacing w:before="120" w:after="120" w:line="276" w:lineRule="auto"/>
        <w:rPr>
          <w:rStyle w:val="normaltextrun"/>
          <w:rFonts w:eastAsia="Arial"/>
          <w:color w:val="15284C" w:themeColor="text1"/>
          <w:lang w:val="en-NZ"/>
        </w:rPr>
      </w:pPr>
      <w:r w:rsidRPr="005D16B3">
        <w:rPr>
          <w:rStyle w:val="normaltextrun"/>
          <w:rFonts w:eastAsia="Arial"/>
          <w:color w:val="15284C" w:themeColor="text1"/>
          <w:lang w:val="en-NZ"/>
        </w:rPr>
        <w:t>This amendment to the ICPSA supports whole</w:t>
      </w:r>
      <w:r w:rsidR="002358D0">
        <w:rPr>
          <w:rStyle w:val="normaltextrun"/>
          <w:rFonts w:eastAsia="Arial"/>
          <w:color w:val="15284C" w:themeColor="text1"/>
          <w:lang w:val="en-NZ"/>
        </w:rPr>
        <w:t>-</w:t>
      </w:r>
      <w:r w:rsidRPr="005D16B3">
        <w:rPr>
          <w:rStyle w:val="normaltextrun"/>
          <w:rFonts w:eastAsia="Arial"/>
          <w:color w:val="15284C" w:themeColor="text1"/>
          <w:lang w:val="en-NZ"/>
        </w:rPr>
        <w:t>of</w:t>
      </w:r>
      <w:r w:rsidR="002358D0">
        <w:rPr>
          <w:rStyle w:val="normaltextrun"/>
          <w:rFonts w:eastAsia="Arial"/>
          <w:color w:val="15284C" w:themeColor="text1"/>
          <w:lang w:val="en-NZ"/>
        </w:rPr>
        <w:t>-</w:t>
      </w:r>
      <w:r w:rsidRPr="005D16B3">
        <w:rPr>
          <w:rStyle w:val="normaltextrun"/>
          <w:rFonts w:eastAsia="Arial"/>
          <w:color w:val="15284C" w:themeColor="text1"/>
          <w:lang w:val="en-NZ"/>
        </w:rPr>
        <w:t>life vaccinations across all age ranges in the New Zealand Immunisation Schedule. This excludes birth immunisations such as high-risk babies eligible for birth hepatitis B,</w:t>
      </w:r>
      <w:r w:rsidRPr="005D16B3">
        <w:rPr>
          <w:rStyle w:val="FootnoteReference"/>
          <w:rFonts w:eastAsia="Arial"/>
          <w:color w:val="15284C" w:themeColor="text1"/>
          <w:lang w:val="en-NZ"/>
        </w:rPr>
        <w:footnoteReference w:id="2"/>
      </w:r>
      <w:r w:rsidRPr="005D16B3">
        <w:rPr>
          <w:rStyle w:val="normaltextrun"/>
          <w:rFonts w:eastAsia="Arial"/>
          <w:color w:val="15284C" w:themeColor="text1"/>
          <w:lang w:val="en-NZ"/>
        </w:rPr>
        <w:t xml:space="preserve"> BCG (tuberculosis) and yellow fever vaccine which requires additional authorisation.</w:t>
      </w:r>
    </w:p>
    <w:p w14:paraId="396FE5F3" w14:textId="436A225B" w:rsidR="00133C6A" w:rsidRPr="005D16B3" w:rsidRDefault="00133C6A" w:rsidP="00133C6A">
      <w:pPr>
        <w:spacing w:before="120" w:after="120" w:line="276" w:lineRule="auto"/>
        <w:rPr>
          <w:rStyle w:val="normaltextrun"/>
          <w:rFonts w:eastAsia="Arial"/>
          <w:color w:val="15284C" w:themeColor="text1"/>
          <w:lang w:val="en-NZ"/>
        </w:rPr>
      </w:pPr>
      <w:r w:rsidRPr="005D16B3">
        <w:rPr>
          <w:rStyle w:val="normaltextrun"/>
          <w:rFonts w:eastAsia="Arial"/>
          <w:color w:val="15284C" w:themeColor="text1"/>
          <w:lang w:val="en-NZ"/>
        </w:rPr>
        <w:t xml:space="preserve">This change will increase access to immunisation and enable an </w:t>
      </w:r>
      <w:r w:rsidR="0048676E" w:rsidRPr="005D16B3">
        <w:rPr>
          <w:rStyle w:val="normaltextrun"/>
          <w:rFonts w:eastAsia="Arial"/>
          <w:color w:val="15284C" w:themeColor="text1"/>
          <w:lang w:val="en-NZ"/>
        </w:rPr>
        <w:t>all</w:t>
      </w:r>
      <w:r w:rsidRPr="005D16B3">
        <w:rPr>
          <w:rStyle w:val="normaltextrun"/>
          <w:rFonts w:eastAsia="Arial"/>
          <w:color w:val="15284C" w:themeColor="text1"/>
          <w:lang w:val="en-NZ"/>
        </w:rPr>
        <w:t xml:space="preserve"> whānau approach by removing age barriers with pharmacies able to offer vaccinations across all age </w:t>
      </w:r>
      <w:r w:rsidR="002A05FF" w:rsidRPr="005D16B3">
        <w:rPr>
          <w:rStyle w:val="normaltextrun"/>
          <w:rFonts w:eastAsia="Arial"/>
          <w:color w:val="15284C" w:themeColor="text1"/>
          <w:lang w:val="en-NZ"/>
        </w:rPr>
        <w:t>ranges and</w:t>
      </w:r>
      <w:r w:rsidRPr="005D16B3">
        <w:rPr>
          <w:rStyle w:val="normaltextrun"/>
          <w:rFonts w:eastAsia="Arial"/>
          <w:color w:val="15284C" w:themeColor="text1"/>
          <w:lang w:val="en-NZ"/>
        </w:rPr>
        <w:t xml:space="preserve"> providing whānau more choice for health prevention services.</w:t>
      </w:r>
    </w:p>
    <w:p w14:paraId="14D57711" w14:textId="76170765" w:rsidR="00133C6A" w:rsidRPr="005D16B3" w:rsidRDefault="00133C6A" w:rsidP="00133C6A">
      <w:pPr>
        <w:spacing w:before="120" w:after="120" w:line="276" w:lineRule="auto"/>
        <w:rPr>
          <w:rStyle w:val="normaltextrun"/>
          <w:rFonts w:eastAsia="Arial"/>
          <w:color w:val="15284C" w:themeColor="text1"/>
          <w:lang w:val="en-NZ"/>
        </w:rPr>
      </w:pPr>
      <w:r w:rsidRPr="005D16B3">
        <w:rPr>
          <w:rStyle w:val="normaltextrun"/>
          <w:rFonts w:eastAsia="Arial"/>
          <w:color w:val="15284C" w:themeColor="text1"/>
          <w:lang w:val="en-NZ"/>
        </w:rPr>
        <w:t xml:space="preserve">This means that </w:t>
      </w:r>
      <w:r w:rsidRPr="00BE5DEF">
        <w:rPr>
          <w:rStyle w:val="normaltextrun"/>
          <w:rFonts w:eastAsia="Arial"/>
          <w:color w:val="15284C" w:themeColor="text1"/>
          <w:lang w:val="en-NZ"/>
        </w:rPr>
        <w:t xml:space="preserve">from 1 </w:t>
      </w:r>
      <w:r w:rsidR="00BE5DEF" w:rsidRPr="00BE5DEF">
        <w:rPr>
          <w:rStyle w:val="normaltextrun"/>
          <w:rFonts w:eastAsia="Arial"/>
          <w:color w:val="15284C" w:themeColor="text1"/>
          <w:lang w:val="en-NZ"/>
        </w:rPr>
        <w:t xml:space="preserve">April </w:t>
      </w:r>
      <w:r w:rsidRPr="00BE5DEF">
        <w:rPr>
          <w:rStyle w:val="normaltextrun"/>
          <w:rFonts w:eastAsia="Arial"/>
          <w:color w:val="15284C" w:themeColor="text1"/>
          <w:lang w:val="en-NZ"/>
        </w:rPr>
        <w:t>2024</w:t>
      </w:r>
      <w:r w:rsidRPr="005D16B3">
        <w:rPr>
          <w:rStyle w:val="normaltextrun"/>
          <w:rFonts w:eastAsia="Arial"/>
          <w:color w:val="15284C" w:themeColor="text1"/>
          <w:lang w:val="en-NZ"/>
        </w:rPr>
        <w:t xml:space="preserve">, pharmacies will be able to </w:t>
      </w:r>
      <w:r w:rsidR="00B42EED" w:rsidRPr="005D16B3">
        <w:rPr>
          <w:rStyle w:val="normaltextrun"/>
          <w:rFonts w:eastAsia="Arial"/>
          <w:color w:val="15284C" w:themeColor="text1"/>
          <w:lang w:val="en-NZ"/>
        </w:rPr>
        <w:t>supply</w:t>
      </w:r>
      <w:r w:rsidRPr="005D16B3">
        <w:rPr>
          <w:rStyle w:val="normaltextrun"/>
          <w:rFonts w:eastAsia="Arial"/>
          <w:color w:val="15284C" w:themeColor="text1"/>
          <w:lang w:val="en-NZ"/>
        </w:rPr>
        <w:t xml:space="preserve"> the following funded immunisations to eligible people, according to the Pharmaceutical Schedule:</w:t>
      </w:r>
    </w:p>
    <w:p w14:paraId="5C458E35" w14:textId="77777777" w:rsidR="00133C6A" w:rsidRDefault="00133C6A" w:rsidP="00133C6A">
      <w:pPr>
        <w:spacing w:before="120" w:after="120" w:line="276" w:lineRule="auto"/>
        <w:rPr>
          <w:rStyle w:val="normaltextrun"/>
          <w:rFonts w:eastAsia="Arial"/>
          <w:color w:val="15284C" w:themeColor="text1"/>
          <w:lang w:val="en-NZ"/>
        </w:rPr>
      </w:pPr>
    </w:p>
    <w:tbl>
      <w:tblPr>
        <w:tblStyle w:val="TableGrid"/>
        <w:tblW w:w="9498" w:type="dxa"/>
        <w:tblInd w:w="-5" w:type="dxa"/>
        <w:tblLook w:val="04A0" w:firstRow="1" w:lastRow="0" w:firstColumn="1" w:lastColumn="0" w:noHBand="0" w:noVBand="1"/>
      </w:tblPr>
      <w:tblGrid>
        <w:gridCol w:w="6946"/>
        <w:gridCol w:w="2552"/>
      </w:tblGrid>
      <w:tr w:rsidR="00133C6A" w:rsidRPr="005D16B3" w14:paraId="33CDDDEF" w14:textId="77777777" w:rsidTr="008C73D6">
        <w:trPr>
          <w:cnfStyle w:val="100000000000" w:firstRow="1" w:lastRow="0" w:firstColumn="0" w:lastColumn="0" w:oddVBand="0" w:evenVBand="0" w:oddHBand="0" w:evenHBand="0" w:firstRowFirstColumn="0" w:firstRowLastColumn="0" w:lastRowFirstColumn="0" w:lastRowLastColumn="0"/>
          <w:tblHeader/>
        </w:trPr>
        <w:tc>
          <w:tcPr>
            <w:tcW w:w="6946" w:type="dxa"/>
            <w:shd w:val="clear" w:color="auto" w:fill="15284C" w:themeFill="accent5"/>
          </w:tcPr>
          <w:p w14:paraId="736D6895" w14:textId="77777777" w:rsidR="00133C6A" w:rsidRPr="008C73D6" w:rsidRDefault="00133C6A" w:rsidP="00154FE9">
            <w:pPr>
              <w:spacing w:before="40" w:after="40"/>
              <w:ind w:left="360" w:hanging="360"/>
              <w:rPr>
                <w:rStyle w:val="normaltextrun"/>
                <w:rFonts w:eastAsia="Arial"/>
                <w:b w:val="0"/>
                <w:bCs/>
                <w:sz w:val="18"/>
                <w:szCs w:val="18"/>
                <w:lang w:val="en-NZ"/>
              </w:rPr>
            </w:pPr>
            <w:r w:rsidRPr="008C73D6">
              <w:rPr>
                <w:rStyle w:val="normaltextrun"/>
                <w:rFonts w:eastAsia="Arial"/>
                <w:bCs/>
                <w:sz w:val="18"/>
                <w:szCs w:val="18"/>
                <w:lang w:val="en-NZ"/>
              </w:rPr>
              <w:lastRenderedPageBreak/>
              <w:t>Vaccine</w:t>
            </w:r>
          </w:p>
        </w:tc>
        <w:tc>
          <w:tcPr>
            <w:tcW w:w="2552" w:type="dxa"/>
            <w:shd w:val="clear" w:color="auto" w:fill="15284C" w:themeFill="accent5"/>
          </w:tcPr>
          <w:p w14:paraId="47521A75" w14:textId="77777777" w:rsidR="00133C6A" w:rsidRPr="008C73D6" w:rsidRDefault="00133C6A" w:rsidP="00154FE9">
            <w:pPr>
              <w:spacing w:before="40" w:after="40"/>
              <w:rPr>
                <w:rStyle w:val="normaltextrun"/>
                <w:rFonts w:eastAsia="Arial"/>
                <w:b w:val="0"/>
                <w:bCs/>
                <w:sz w:val="18"/>
                <w:szCs w:val="18"/>
                <w:lang w:val="en-NZ"/>
              </w:rPr>
            </w:pPr>
            <w:r w:rsidRPr="008C73D6">
              <w:rPr>
                <w:rStyle w:val="normaltextrun"/>
                <w:rFonts w:eastAsia="Arial"/>
                <w:bCs/>
                <w:sz w:val="18"/>
                <w:szCs w:val="18"/>
                <w:lang w:val="en-NZ"/>
              </w:rPr>
              <w:t>Currently funded brand</w:t>
            </w:r>
          </w:p>
        </w:tc>
      </w:tr>
      <w:tr w:rsidR="00133C6A" w:rsidRPr="005D16B3" w14:paraId="71C73B58" w14:textId="77777777" w:rsidTr="001F1756">
        <w:tc>
          <w:tcPr>
            <w:tcW w:w="6946" w:type="dxa"/>
          </w:tcPr>
          <w:p w14:paraId="7BC7F515" w14:textId="77777777" w:rsidR="00133C6A" w:rsidRPr="005D16B3" w:rsidRDefault="00133C6A" w:rsidP="00154FE9">
            <w:pPr>
              <w:spacing w:before="40" w:after="40"/>
              <w:rPr>
                <w:rStyle w:val="normaltextrun"/>
                <w:rFonts w:eastAsia="Arial"/>
                <w:color w:val="15284C" w:themeColor="text1"/>
                <w:lang w:val="en-NZ"/>
              </w:rPr>
            </w:pPr>
            <w:r w:rsidRPr="005D16B3">
              <w:rPr>
                <w:rStyle w:val="normaltextrun"/>
                <w:rFonts w:eastAsia="Arial"/>
                <w:color w:val="15284C" w:themeColor="text1"/>
                <w:lang w:val="en-NZ"/>
              </w:rPr>
              <w:t>Diphtheria-tetanus-acellular pertussis (Tdap)</w:t>
            </w:r>
          </w:p>
        </w:tc>
        <w:tc>
          <w:tcPr>
            <w:tcW w:w="2552" w:type="dxa"/>
          </w:tcPr>
          <w:p w14:paraId="41122FF9" w14:textId="77777777" w:rsidR="00133C6A" w:rsidRPr="005D16B3" w:rsidRDefault="00133C6A" w:rsidP="00154FE9">
            <w:pPr>
              <w:spacing w:before="40" w:after="40"/>
              <w:rPr>
                <w:rStyle w:val="normaltextrun"/>
                <w:rFonts w:eastAsia="Arial"/>
                <w:color w:val="15284C" w:themeColor="text1"/>
                <w:lang w:val="en-NZ"/>
              </w:rPr>
            </w:pPr>
            <w:r w:rsidRPr="005D16B3">
              <w:rPr>
                <w:rStyle w:val="normaltextrun"/>
                <w:rFonts w:eastAsia="Arial"/>
                <w:color w:val="15284C" w:themeColor="text1"/>
                <w:lang w:val="en-NZ"/>
              </w:rPr>
              <w:t>Boostrix</w:t>
            </w:r>
          </w:p>
        </w:tc>
      </w:tr>
      <w:tr w:rsidR="00133C6A" w:rsidRPr="005D16B3" w14:paraId="76D8A8D0" w14:textId="77777777" w:rsidTr="001F1756">
        <w:tc>
          <w:tcPr>
            <w:tcW w:w="6946" w:type="dxa"/>
          </w:tcPr>
          <w:p w14:paraId="033CA1A6" w14:textId="77777777" w:rsidR="00133C6A" w:rsidRPr="005D16B3" w:rsidRDefault="00133C6A" w:rsidP="00154FE9">
            <w:pPr>
              <w:spacing w:before="40" w:after="40"/>
              <w:rPr>
                <w:rStyle w:val="normaltextrun"/>
                <w:rFonts w:eastAsia="Arial"/>
                <w:color w:val="15284C" w:themeColor="text1"/>
                <w:lang w:val="en-NZ"/>
              </w:rPr>
            </w:pPr>
            <w:r w:rsidRPr="005D16B3">
              <w:rPr>
                <w:rStyle w:val="normaltextrun"/>
                <w:rFonts w:eastAsia="Arial"/>
                <w:color w:val="15284C" w:themeColor="text1"/>
                <w:lang w:val="en-NZ"/>
              </w:rPr>
              <w:t>DTaP-IPV - diphtheria, tetanus, acellular pertussis, polio</w:t>
            </w:r>
          </w:p>
        </w:tc>
        <w:tc>
          <w:tcPr>
            <w:tcW w:w="2552" w:type="dxa"/>
          </w:tcPr>
          <w:p w14:paraId="48120863" w14:textId="77777777" w:rsidR="00133C6A" w:rsidRPr="005D16B3" w:rsidRDefault="00133C6A" w:rsidP="00154FE9">
            <w:pPr>
              <w:spacing w:before="40" w:after="40"/>
              <w:rPr>
                <w:rStyle w:val="normaltextrun"/>
                <w:rFonts w:eastAsia="Arial"/>
                <w:color w:val="15284C" w:themeColor="text1"/>
                <w:lang w:val="en-NZ"/>
              </w:rPr>
            </w:pPr>
            <w:r w:rsidRPr="005D16B3">
              <w:rPr>
                <w:rStyle w:val="normaltextrun"/>
                <w:rFonts w:eastAsia="Arial"/>
                <w:color w:val="15284C" w:themeColor="text1"/>
                <w:lang w:val="en-NZ"/>
              </w:rPr>
              <w:t>Infanrix-IPV</w:t>
            </w:r>
          </w:p>
        </w:tc>
      </w:tr>
      <w:tr w:rsidR="00133C6A" w:rsidRPr="005D16B3" w14:paraId="50E73D29" w14:textId="77777777" w:rsidTr="001F1756">
        <w:tc>
          <w:tcPr>
            <w:tcW w:w="6946" w:type="dxa"/>
          </w:tcPr>
          <w:p w14:paraId="70D12527" w14:textId="77777777" w:rsidR="00133C6A" w:rsidRPr="005D16B3" w:rsidRDefault="00133C6A" w:rsidP="00154FE9">
            <w:pPr>
              <w:spacing w:before="40" w:after="40"/>
              <w:rPr>
                <w:rStyle w:val="normaltextrun"/>
                <w:rFonts w:eastAsia="Arial"/>
                <w:color w:val="15284C" w:themeColor="text1"/>
                <w:lang w:val="en-NZ"/>
              </w:rPr>
            </w:pPr>
            <w:r w:rsidRPr="005D16B3">
              <w:rPr>
                <w:rStyle w:val="normaltextrun"/>
                <w:rFonts w:eastAsia="Arial"/>
                <w:color w:val="15284C" w:themeColor="text1"/>
                <w:lang w:val="en-NZ"/>
              </w:rPr>
              <w:t>DTaP-IPV HepB/Hib - diphtheria, tetanus, acellular pertussis, polio, hepatitis B, Haemophilus influenzae type b</w:t>
            </w:r>
          </w:p>
        </w:tc>
        <w:tc>
          <w:tcPr>
            <w:tcW w:w="2552" w:type="dxa"/>
          </w:tcPr>
          <w:p w14:paraId="228B3118" w14:textId="77777777" w:rsidR="00133C6A" w:rsidRPr="005D16B3" w:rsidRDefault="00133C6A" w:rsidP="00154FE9">
            <w:pPr>
              <w:spacing w:before="40" w:after="40"/>
              <w:rPr>
                <w:rStyle w:val="normaltextrun"/>
                <w:rFonts w:eastAsia="Arial"/>
                <w:color w:val="15284C" w:themeColor="text1"/>
                <w:lang w:val="en-NZ"/>
              </w:rPr>
            </w:pPr>
            <w:r w:rsidRPr="005D16B3">
              <w:rPr>
                <w:rStyle w:val="normaltextrun"/>
                <w:rFonts w:eastAsia="Arial"/>
                <w:color w:val="15284C" w:themeColor="text1"/>
                <w:lang w:val="en-NZ"/>
              </w:rPr>
              <w:t>Infanrix-hexa</w:t>
            </w:r>
          </w:p>
        </w:tc>
      </w:tr>
      <w:tr w:rsidR="00133C6A" w:rsidRPr="005D16B3" w14:paraId="41AC2AE8" w14:textId="77777777" w:rsidTr="001F1756">
        <w:tc>
          <w:tcPr>
            <w:tcW w:w="6946" w:type="dxa"/>
          </w:tcPr>
          <w:p w14:paraId="522226C2" w14:textId="77777777" w:rsidR="00133C6A" w:rsidRPr="005D16B3" w:rsidRDefault="00133C6A" w:rsidP="00154FE9">
            <w:pPr>
              <w:spacing w:before="40" w:after="40"/>
              <w:rPr>
                <w:rStyle w:val="normaltextrun"/>
                <w:rFonts w:eastAsia="Arial"/>
                <w:color w:val="15284C" w:themeColor="text1"/>
                <w:lang w:val="en-NZ"/>
              </w:rPr>
            </w:pPr>
            <w:r w:rsidRPr="005D16B3">
              <w:rPr>
                <w:rStyle w:val="normaltextrun"/>
                <w:rFonts w:eastAsia="Arial"/>
                <w:color w:val="15284C" w:themeColor="text1"/>
                <w:lang w:val="en-NZ"/>
              </w:rPr>
              <w:t>Haemophilus influenzae type b</w:t>
            </w:r>
          </w:p>
        </w:tc>
        <w:tc>
          <w:tcPr>
            <w:tcW w:w="2552" w:type="dxa"/>
          </w:tcPr>
          <w:p w14:paraId="0335CAA7" w14:textId="77777777" w:rsidR="00133C6A" w:rsidRPr="005D16B3" w:rsidRDefault="00133C6A" w:rsidP="00154FE9">
            <w:pPr>
              <w:spacing w:before="40" w:after="40"/>
              <w:rPr>
                <w:rStyle w:val="normaltextrun"/>
                <w:rFonts w:eastAsia="Arial"/>
                <w:color w:val="15284C" w:themeColor="text1"/>
                <w:lang w:val="en-NZ"/>
              </w:rPr>
            </w:pPr>
            <w:r w:rsidRPr="005D16B3">
              <w:rPr>
                <w:rStyle w:val="normaltextrun"/>
                <w:rFonts w:eastAsia="Arial"/>
                <w:color w:val="15284C" w:themeColor="text1"/>
                <w:lang w:val="en-NZ"/>
              </w:rPr>
              <w:t>Hiberix</w:t>
            </w:r>
          </w:p>
        </w:tc>
      </w:tr>
      <w:tr w:rsidR="00133C6A" w:rsidRPr="005D16B3" w14:paraId="1031E091" w14:textId="77777777" w:rsidTr="001F1756">
        <w:tc>
          <w:tcPr>
            <w:tcW w:w="6946" w:type="dxa"/>
          </w:tcPr>
          <w:p w14:paraId="04F6CFA4" w14:textId="77777777" w:rsidR="00133C6A" w:rsidRPr="005D16B3" w:rsidRDefault="00133C6A" w:rsidP="00154FE9">
            <w:pPr>
              <w:spacing w:before="40" w:after="40"/>
              <w:rPr>
                <w:rStyle w:val="normaltextrun"/>
                <w:rFonts w:eastAsia="Arial"/>
                <w:color w:val="15284C" w:themeColor="text1"/>
                <w:lang w:val="en-NZ"/>
              </w:rPr>
            </w:pPr>
            <w:r w:rsidRPr="005D16B3">
              <w:rPr>
                <w:rStyle w:val="normaltextrun"/>
                <w:rFonts w:eastAsia="Arial"/>
                <w:color w:val="15284C" w:themeColor="text1"/>
                <w:lang w:val="en-NZ"/>
              </w:rPr>
              <w:t>Human papillomavirus (HPV)</w:t>
            </w:r>
          </w:p>
        </w:tc>
        <w:tc>
          <w:tcPr>
            <w:tcW w:w="2552" w:type="dxa"/>
          </w:tcPr>
          <w:p w14:paraId="0B888A64" w14:textId="77777777" w:rsidR="00133C6A" w:rsidRPr="005D16B3" w:rsidRDefault="00133C6A" w:rsidP="00154FE9">
            <w:pPr>
              <w:spacing w:before="40" w:after="40"/>
              <w:rPr>
                <w:rStyle w:val="normaltextrun"/>
                <w:rFonts w:eastAsia="Arial"/>
                <w:color w:val="15284C" w:themeColor="text1"/>
                <w:lang w:val="en-NZ"/>
              </w:rPr>
            </w:pPr>
            <w:r w:rsidRPr="005D16B3">
              <w:rPr>
                <w:rStyle w:val="normaltextrun"/>
                <w:rFonts w:eastAsia="Arial"/>
                <w:color w:val="15284C" w:themeColor="text1"/>
                <w:lang w:val="en-NZ"/>
              </w:rPr>
              <w:t>Gardasil 9</w:t>
            </w:r>
          </w:p>
        </w:tc>
      </w:tr>
      <w:tr w:rsidR="00133C6A" w:rsidRPr="005D16B3" w14:paraId="1043F54A" w14:textId="77777777" w:rsidTr="001F1756">
        <w:tc>
          <w:tcPr>
            <w:tcW w:w="6946" w:type="dxa"/>
          </w:tcPr>
          <w:p w14:paraId="6480E407" w14:textId="77777777" w:rsidR="00133C6A" w:rsidRPr="005D16B3" w:rsidRDefault="00133C6A" w:rsidP="00154FE9">
            <w:pPr>
              <w:spacing w:before="40" w:after="40"/>
              <w:rPr>
                <w:rStyle w:val="normaltextrun"/>
                <w:rFonts w:eastAsia="Arial"/>
                <w:color w:val="15284C" w:themeColor="text1"/>
                <w:lang w:val="en-NZ"/>
              </w:rPr>
            </w:pPr>
            <w:r w:rsidRPr="005D16B3">
              <w:rPr>
                <w:rStyle w:val="normaltextrun"/>
                <w:rFonts w:eastAsia="Arial"/>
                <w:color w:val="15284C" w:themeColor="text1"/>
                <w:lang w:val="en-NZ"/>
              </w:rPr>
              <w:t>Influenza</w:t>
            </w:r>
          </w:p>
        </w:tc>
        <w:tc>
          <w:tcPr>
            <w:tcW w:w="2552" w:type="dxa"/>
          </w:tcPr>
          <w:p w14:paraId="3FB8DA14" w14:textId="77777777" w:rsidR="00133C6A" w:rsidRPr="005D16B3" w:rsidRDefault="00133C6A" w:rsidP="00154FE9">
            <w:pPr>
              <w:spacing w:before="40" w:after="40"/>
              <w:rPr>
                <w:rStyle w:val="normaltextrun"/>
                <w:rFonts w:eastAsia="Arial"/>
                <w:color w:val="15284C" w:themeColor="text1"/>
                <w:lang w:val="en-NZ"/>
              </w:rPr>
            </w:pPr>
            <w:r w:rsidRPr="005D16B3">
              <w:rPr>
                <w:rStyle w:val="normaltextrun"/>
                <w:rFonts w:eastAsia="Arial"/>
                <w:color w:val="15284C" w:themeColor="text1"/>
                <w:lang w:val="en-NZ"/>
              </w:rPr>
              <w:t xml:space="preserve">Afluria Quad Junior </w:t>
            </w:r>
          </w:p>
          <w:p w14:paraId="3192FC92" w14:textId="77777777" w:rsidR="00133C6A" w:rsidRPr="005D16B3" w:rsidRDefault="00133C6A" w:rsidP="00154FE9">
            <w:pPr>
              <w:spacing w:before="40" w:after="40"/>
              <w:contextualSpacing/>
              <w:rPr>
                <w:rStyle w:val="normaltextrun"/>
                <w:rFonts w:eastAsia="Arial"/>
                <w:color w:val="15284C" w:themeColor="text1"/>
                <w:lang w:val="en-NZ"/>
              </w:rPr>
            </w:pPr>
            <w:r w:rsidRPr="005D16B3">
              <w:rPr>
                <w:rStyle w:val="normaltextrun"/>
                <w:rFonts w:eastAsia="Arial"/>
                <w:color w:val="15284C" w:themeColor="text1"/>
                <w:lang w:val="en-NZ"/>
              </w:rPr>
              <w:t>Afluria Quad</w:t>
            </w:r>
          </w:p>
          <w:p w14:paraId="6EF03591" w14:textId="77777777" w:rsidR="00133C6A" w:rsidRPr="005D16B3" w:rsidRDefault="00133C6A" w:rsidP="00154FE9">
            <w:pPr>
              <w:spacing w:before="40" w:after="40"/>
              <w:rPr>
                <w:rStyle w:val="normaltextrun"/>
                <w:rFonts w:eastAsia="Arial"/>
                <w:color w:val="15284C" w:themeColor="text1"/>
                <w:lang w:val="en-NZ"/>
              </w:rPr>
            </w:pPr>
            <w:r w:rsidRPr="005D16B3">
              <w:rPr>
                <w:rStyle w:val="normaltextrun"/>
                <w:rFonts w:eastAsia="Arial"/>
                <w:color w:val="15284C" w:themeColor="text1"/>
                <w:lang w:val="en-NZ"/>
              </w:rPr>
              <w:t>FluQuadri</w:t>
            </w:r>
          </w:p>
        </w:tc>
      </w:tr>
      <w:tr w:rsidR="00133C6A" w:rsidRPr="005D16B3" w14:paraId="36C6C70B" w14:textId="77777777" w:rsidTr="001F1756">
        <w:tc>
          <w:tcPr>
            <w:tcW w:w="6946" w:type="dxa"/>
          </w:tcPr>
          <w:p w14:paraId="1A25C3DE" w14:textId="18525859" w:rsidR="00133C6A" w:rsidRPr="005D16B3" w:rsidRDefault="00133C6A" w:rsidP="00154FE9">
            <w:pPr>
              <w:spacing w:before="40" w:after="40"/>
              <w:rPr>
                <w:rStyle w:val="normaltextrun"/>
                <w:rFonts w:eastAsia="Arial"/>
                <w:color w:val="15284C" w:themeColor="text1"/>
                <w:lang w:val="en-NZ"/>
              </w:rPr>
            </w:pPr>
            <w:r w:rsidRPr="005D16B3">
              <w:rPr>
                <w:rStyle w:val="normaltextrun"/>
                <w:rFonts w:eastAsia="Arial"/>
                <w:color w:val="15284C" w:themeColor="text1"/>
                <w:lang w:val="en-NZ"/>
              </w:rPr>
              <w:t xml:space="preserve">Measles, </w:t>
            </w:r>
            <w:r w:rsidR="00520E25" w:rsidRPr="005D16B3">
              <w:rPr>
                <w:rStyle w:val="normaltextrun"/>
                <w:rFonts w:eastAsia="Arial"/>
                <w:color w:val="15284C" w:themeColor="text1"/>
                <w:lang w:val="en-NZ"/>
              </w:rPr>
              <w:t>mumps,</w:t>
            </w:r>
            <w:r w:rsidRPr="005D16B3">
              <w:rPr>
                <w:rStyle w:val="normaltextrun"/>
                <w:rFonts w:eastAsia="Arial"/>
                <w:color w:val="15284C" w:themeColor="text1"/>
                <w:lang w:val="en-NZ"/>
              </w:rPr>
              <w:t xml:space="preserve"> and rubella vaccine (MMR)</w:t>
            </w:r>
          </w:p>
        </w:tc>
        <w:tc>
          <w:tcPr>
            <w:tcW w:w="2552" w:type="dxa"/>
          </w:tcPr>
          <w:p w14:paraId="35D7E707" w14:textId="77777777" w:rsidR="00133C6A" w:rsidRPr="005D16B3" w:rsidRDefault="00133C6A" w:rsidP="00154FE9">
            <w:pPr>
              <w:spacing w:before="40" w:after="40"/>
              <w:rPr>
                <w:rStyle w:val="normaltextrun"/>
                <w:rFonts w:eastAsia="Arial"/>
                <w:color w:val="15284C" w:themeColor="text1"/>
                <w:lang w:val="en-NZ"/>
              </w:rPr>
            </w:pPr>
            <w:r w:rsidRPr="005D16B3">
              <w:rPr>
                <w:rStyle w:val="normaltextrun"/>
                <w:rFonts w:eastAsia="Arial"/>
                <w:color w:val="15284C" w:themeColor="text1"/>
                <w:lang w:val="en-NZ"/>
              </w:rPr>
              <w:t>Priorix</w:t>
            </w:r>
          </w:p>
        </w:tc>
      </w:tr>
      <w:tr w:rsidR="00133C6A" w:rsidRPr="005D16B3" w14:paraId="2046A689" w14:textId="77777777" w:rsidTr="001F1756">
        <w:tc>
          <w:tcPr>
            <w:tcW w:w="6946" w:type="dxa"/>
          </w:tcPr>
          <w:p w14:paraId="02CEC020" w14:textId="77777777" w:rsidR="00133C6A" w:rsidRPr="005D16B3" w:rsidRDefault="00133C6A" w:rsidP="00154FE9">
            <w:pPr>
              <w:spacing w:before="40" w:after="40"/>
              <w:rPr>
                <w:rStyle w:val="normaltextrun"/>
                <w:rFonts w:eastAsia="Arial"/>
                <w:color w:val="15284C" w:themeColor="text1"/>
                <w:lang w:val="en-NZ"/>
              </w:rPr>
            </w:pPr>
            <w:r w:rsidRPr="005D16B3">
              <w:rPr>
                <w:rStyle w:val="normaltextrun"/>
                <w:rFonts w:eastAsia="Arial"/>
                <w:color w:val="15284C" w:themeColor="text1"/>
                <w:lang w:val="en-NZ"/>
              </w:rPr>
              <w:t>Meningococcal ACWY</w:t>
            </w:r>
          </w:p>
        </w:tc>
        <w:tc>
          <w:tcPr>
            <w:tcW w:w="2552" w:type="dxa"/>
          </w:tcPr>
          <w:p w14:paraId="50AD37E8" w14:textId="77777777" w:rsidR="00133C6A" w:rsidRPr="005D16B3" w:rsidRDefault="00133C6A" w:rsidP="00154FE9">
            <w:pPr>
              <w:spacing w:before="40" w:after="40"/>
              <w:rPr>
                <w:rStyle w:val="normaltextrun"/>
                <w:rFonts w:eastAsia="Arial"/>
                <w:color w:val="15284C" w:themeColor="text1"/>
                <w:lang w:val="en-NZ"/>
              </w:rPr>
            </w:pPr>
            <w:r w:rsidRPr="005D16B3">
              <w:rPr>
                <w:rStyle w:val="normaltextrun"/>
                <w:rFonts w:eastAsia="Arial"/>
                <w:color w:val="15284C" w:themeColor="text1"/>
                <w:lang w:val="en-NZ"/>
              </w:rPr>
              <w:t>MenQuadfi</w:t>
            </w:r>
          </w:p>
        </w:tc>
      </w:tr>
      <w:tr w:rsidR="00133C6A" w:rsidRPr="005D16B3" w14:paraId="548881EF" w14:textId="77777777" w:rsidTr="001F1756">
        <w:tc>
          <w:tcPr>
            <w:tcW w:w="6946" w:type="dxa"/>
          </w:tcPr>
          <w:p w14:paraId="516FABC9" w14:textId="77777777" w:rsidR="00133C6A" w:rsidRPr="005D16B3" w:rsidRDefault="00133C6A" w:rsidP="00154FE9">
            <w:pPr>
              <w:spacing w:before="40" w:after="40"/>
              <w:rPr>
                <w:rStyle w:val="normaltextrun"/>
                <w:rFonts w:eastAsia="Arial"/>
                <w:color w:val="15284C" w:themeColor="text1"/>
                <w:lang w:val="en-NZ"/>
              </w:rPr>
            </w:pPr>
            <w:r w:rsidRPr="005D16B3">
              <w:rPr>
                <w:rStyle w:val="normaltextrun"/>
                <w:rFonts w:eastAsia="Arial"/>
                <w:color w:val="15284C" w:themeColor="text1"/>
                <w:lang w:val="en-NZ"/>
              </w:rPr>
              <w:t>Meningococcal B</w:t>
            </w:r>
          </w:p>
        </w:tc>
        <w:tc>
          <w:tcPr>
            <w:tcW w:w="2552" w:type="dxa"/>
          </w:tcPr>
          <w:p w14:paraId="441E2BF0" w14:textId="77777777" w:rsidR="00133C6A" w:rsidRPr="005D16B3" w:rsidRDefault="00133C6A" w:rsidP="00154FE9">
            <w:pPr>
              <w:spacing w:before="40" w:after="40"/>
              <w:rPr>
                <w:rStyle w:val="normaltextrun"/>
                <w:rFonts w:eastAsia="Arial"/>
                <w:color w:val="15284C" w:themeColor="text1"/>
                <w:lang w:val="en-NZ"/>
              </w:rPr>
            </w:pPr>
            <w:r w:rsidRPr="005D16B3">
              <w:rPr>
                <w:rStyle w:val="normaltextrun"/>
                <w:rFonts w:eastAsia="Arial"/>
                <w:color w:val="15284C" w:themeColor="text1"/>
                <w:lang w:val="en-NZ"/>
              </w:rPr>
              <w:t>Bexsero</w:t>
            </w:r>
          </w:p>
        </w:tc>
      </w:tr>
      <w:tr w:rsidR="00133C6A" w:rsidRPr="005D16B3" w14:paraId="782E0DD7" w14:textId="77777777" w:rsidTr="001F1756">
        <w:tc>
          <w:tcPr>
            <w:tcW w:w="6946" w:type="dxa"/>
          </w:tcPr>
          <w:p w14:paraId="6553A69A" w14:textId="77777777" w:rsidR="00133C6A" w:rsidRPr="005D16B3" w:rsidRDefault="00133C6A" w:rsidP="00154FE9">
            <w:pPr>
              <w:spacing w:before="40" w:after="40"/>
              <w:rPr>
                <w:rStyle w:val="normaltextrun"/>
                <w:rFonts w:eastAsia="Arial"/>
                <w:color w:val="15284C" w:themeColor="text1"/>
                <w:lang w:val="en-NZ"/>
              </w:rPr>
            </w:pPr>
            <w:r w:rsidRPr="005D16B3">
              <w:rPr>
                <w:rStyle w:val="normaltextrun"/>
                <w:rFonts w:eastAsia="Arial"/>
                <w:color w:val="15284C" w:themeColor="text1"/>
                <w:lang w:val="en-NZ"/>
              </w:rPr>
              <w:t>Rotavirus</w:t>
            </w:r>
          </w:p>
        </w:tc>
        <w:tc>
          <w:tcPr>
            <w:tcW w:w="2552" w:type="dxa"/>
          </w:tcPr>
          <w:p w14:paraId="552B4620" w14:textId="77777777" w:rsidR="00133C6A" w:rsidRPr="005D16B3" w:rsidRDefault="00133C6A" w:rsidP="00154FE9">
            <w:pPr>
              <w:spacing w:before="40" w:after="40"/>
              <w:rPr>
                <w:rStyle w:val="normaltextrun"/>
                <w:rFonts w:eastAsia="Arial"/>
                <w:color w:val="15284C" w:themeColor="text1"/>
                <w:lang w:val="en-NZ"/>
              </w:rPr>
            </w:pPr>
            <w:r w:rsidRPr="005D16B3">
              <w:rPr>
                <w:rStyle w:val="normaltextrun"/>
                <w:rFonts w:eastAsia="Arial"/>
                <w:color w:val="15284C" w:themeColor="text1"/>
                <w:lang w:val="en-NZ"/>
              </w:rPr>
              <w:t>Rotarix</w:t>
            </w:r>
          </w:p>
        </w:tc>
      </w:tr>
      <w:tr w:rsidR="00133C6A" w:rsidRPr="005D16B3" w14:paraId="5604F596" w14:textId="77777777" w:rsidTr="001F1756">
        <w:tc>
          <w:tcPr>
            <w:tcW w:w="6946" w:type="dxa"/>
          </w:tcPr>
          <w:p w14:paraId="19D5F79B" w14:textId="77777777" w:rsidR="00133C6A" w:rsidRPr="005D16B3" w:rsidRDefault="00133C6A" w:rsidP="00154FE9">
            <w:pPr>
              <w:spacing w:before="40" w:after="40"/>
              <w:rPr>
                <w:rStyle w:val="normaltextrun"/>
                <w:rFonts w:eastAsia="Arial"/>
                <w:color w:val="15284C" w:themeColor="text1"/>
                <w:lang w:val="en-NZ"/>
              </w:rPr>
            </w:pPr>
            <w:r w:rsidRPr="005D16B3">
              <w:rPr>
                <w:rStyle w:val="normaltextrun"/>
                <w:rFonts w:eastAsia="Arial"/>
                <w:color w:val="15284C" w:themeColor="text1"/>
                <w:lang w:val="en-NZ"/>
              </w:rPr>
              <w:t>Varicella (chickenpox) vaccine</w:t>
            </w:r>
          </w:p>
        </w:tc>
        <w:tc>
          <w:tcPr>
            <w:tcW w:w="2552" w:type="dxa"/>
          </w:tcPr>
          <w:p w14:paraId="4088AA95" w14:textId="77777777" w:rsidR="00133C6A" w:rsidRPr="005D16B3" w:rsidRDefault="00133C6A" w:rsidP="00154FE9">
            <w:pPr>
              <w:spacing w:before="40" w:after="40"/>
              <w:rPr>
                <w:rStyle w:val="normaltextrun"/>
                <w:rFonts w:eastAsia="Arial"/>
                <w:color w:val="15284C" w:themeColor="text1"/>
                <w:lang w:val="en-NZ"/>
              </w:rPr>
            </w:pPr>
            <w:r w:rsidRPr="005D16B3">
              <w:rPr>
                <w:rStyle w:val="normaltextrun"/>
                <w:rFonts w:eastAsia="Arial"/>
                <w:color w:val="15284C" w:themeColor="text1"/>
                <w:lang w:val="en-NZ"/>
              </w:rPr>
              <w:t>Varivax</w:t>
            </w:r>
          </w:p>
        </w:tc>
      </w:tr>
      <w:tr w:rsidR="00133C6A" w:rsidRPr="005D16B3" w14:paraId="40832AA7" w14:textId="77777777" w:rsidTr="001F1756">
        <w:tc>
          <w:tcPr>
            <w:tcW w:w="6946" w:type="dxa"/>
          </w:tcPr>
          <w:p w14:paraId="174E6512" w14:textId="77777777" w:rsidR="00133C6A" w:rsidRPr="005D16B3" w:rsidRDefault="00133C6A" w:rsidP="00154FE9">
            <w:pPr>
              <w:spacing w:before="40" w:after="40"/>
              <w:rPr>
                <w:rStyle w:val="normaltextrun"/>
                <w:rFonts w:eastAsia="Arial"/>
                <w:color w:val="15284C" w:themeColor="text1"/>
                <w:lang w:val="en-NZ"/>
              </w:rPr>
            </w:pPr>
            <w:r w:rsidRPr="005D16B3">
              <w:rPr>
                <w:rStyle w:val="normaltextrun"/>
                <w:rFonts w:eastAsia="Arial"/>
                <w:color w:val="15284C" w:themeColor="text1"/>
                <w:lang w:val="en-NZ"/>
              </w:rPr>
              <w:t>Varicella Zoster (shingles)</w:t>
            </w:r>
          </w:p>
        </w:tc>
        <w:tc>
          <w:tcPr>
            <w:tcW w:w="2552" w:type="dxa"/>
          </w:tcPr>
          <w:p w14:paraId="35881465" w14:textId="77777777" w:rsidR="00133C6A" w:rsidRPr="005D16B3" w:rsidRDefault="00133C6A" w:rsidP="00154FE9">
            <w:pPr>
              <w:spacing w:before="40" w:after="40"/>
              <w:rPr>
                <w:rStyle w:val="normaltextrun"/>
                <w:rFonts w:eastAsia="Arial"/>
                <w:color w:val="15284C" w:themeColor="text1"/>
                <w:lang w:val="en-NZ"/>
              </w:rPr>
            </w:pPr>
            <w:r w:rsidRPr="005D16B3">
              <w:rPr>
                <w:rStyle w:val="normaltextrun"/>
                <w:rFonts w:eastAsia="Arial"/>
                <w:color w:val="15284C" w:themeColor="text1"/>
                <w:lang w:val="en-NZ"/>
              </w:rPr>
              <w:t>Shingrix</w:t>
            </w:r>
          </w:p>
        </w:tc>
      </w:tr>
    </w:tbl>
    <w:p w14:paraId="269D62EE" w14:textId="77777777" w:rsidR="003A303A" w:rsidRDefault="003A303A" w:rsidP="001127D6">
      <w:pPr>
        <w:spacing w:after="0" w:line="240" w:lineRule="auto"/>
        <w:rPr>
          <w:rStyle w:val="normaltextrun"/>
          <w:rFonts w:eastAsia="Arial"/>
          <w:color w:val="15284C" w:themeColor="text1"/>
          <w:lang w:val="en-NZ"/>
        </w:rPr>
      </w:pPr>
    </w:p>
    <w:p w14:paraId="030818D8" w14:textId="6FDA5936" w:rsidR="00133C6A" w:rsidRPr="0047417A" w:rsidRDefault="00133C6A" w:rsidP="001127D6">
      <w:pPr>
        <w:spacing w:after="120" w:line="276" w:lineRule="auto"/>
        <w:rPr>
          <w:rStyle w:val="normaltextrun"/>
          <w:rFonts w:eastAsia="Arial"/>
          <w:lang w:val="en-NZ"/>
        </w:rPr>
      </w:pPr>
      <w:r w:rsidRPr="0047417A">
        <w:rPr>
          <w:rStyle w:val="normaltextrun"/>
          <w:rFonts w:eastAsia="Arial"/>
          <w:lang w:val="en-NZ"/>
        </w:rPr>
        <w:t>Please note that the COVID-19 vaccinations are covered under a separate agreement to the ICPSA.</w:t>
      </w:r>
    </w:p>
    <w:p w14:paraId="68ADD794" w14:textId="31C3B79C" w:rsidR="00133C6A" w:rsidRPr="005D16B3" w:rsidRDefault="00133C6A" w:rsidP="00133C6A">
      <w:pPr>
        <w:spacing w:before="120" w:after="120" w:line="276" w:lineRule="auto"/>
        <w:rPr>
          <w:rStyle w:val="normaltextrun"/>
          <w:rFonts w:eastAsia="Arial"/>
          <w:color w:val="15284C" w:themeColor="text1"/>
          <w:lang w:val="en-NZ"/>
        </w:rPr>
      </w:pPr>
      <w:r w:rsidRPr="005D16B3">
        <w:rPr>
          <w:rStyle w:val="normaltextrun"/>
          <w:rFonts w:eastAsia="Arial"/>
          <w:color w:val="15284C" w:themeColor="text1"/>
          <w:lang w:val="en-NZ"/>
        </w:rPr>
        <w:t xml:space="preserve">In addition, on </w:t>
      </w:r>
      <w:r w:rsidRPr="00B0347F">
        <w:rPr>
          <w:rStyle w:val="normaltextrun"/>
          <w:rFonts w:eastAsia="Arial"/>
          <w:color w:val="15284C" w:themeColor="text1"/>
          <w:lang w:val="en-NZ"/>
        </w:rPr>
        <w:t xml:space="preserve">1 </w:t>
      </w:r>
      <w:r w:rsidR="00B0347F" w:rsidRPr="00B0347F">
        <w:rPr>
          <w:rStyle w:val="normaltextrun"/>
          <w:rFonts w:eastAsia="Arial"/>
          <w:color w:val="15284C" w:themeColor="text1"/>
          <w:lang w:val="en-NZ"/>
        </w:rPr>
        <w:t>April</w:t>
      </w:r>
      <w:r w:rsidRPr="00B0347F">
        <w:rPr>
          <w:rStyle w:val="normaltextrun"/>
          <w:rFonts w:eastAsia="Arial"/>
          <w:color w:val="15284C" w:themeColor="text1"/>
          <w:lang w:val="en-NZ"/>
        </w:rPr>
        <w:t xml:space="preserve"> 2024</w:t>
      </w:r>
      <w:r w:rsidRPr="005D16B3">
        <w:rPr>
          <w:rStyle w:val="normaltextrun"/>
          <w:rFonts w:eastAsia="Arial"/>
          <w:color w:val="15284C" w:themeColor="text1"/>
          <w:lang w:val="en-NZ"/>
        </w:rPr>
        <w:t xml:space="preserve"> Pharmac </w:t>
      </w:r>
      <w:r w:rsidR="00B0347F">
        <w:rPr>
          <w:rStyle w:val="normaltextrun"/>
          <w:rFonts w:eastAsia="Arial"/>
          <w:color w:val="15284C" w:themeColor="text1"/>
          <w:lang w:val="en-NZ"/>
        </w:rPr>
        <w:t xml:space="preserve">will </w:t>
      </w:r>
      <w:r w:rsidRPr="005D16B3">
        <w:rPr>
          <w:rStyle w:val="normaltextrun"/>
          <w:rFonts w:eastAsia="Arial"/>
          <w:color w:val="15284C" w:themeColor="text1"/>
          <w:lang w:val="en-NZ"/>
        </w:rPr>
        <w:t>remove the Pharmaceutical Schedule Xpharm</w:t>
      </w:r>
      <w:r w:rsidRPr="005D16B3">
        <w:rPr>
          <w:rStyle w:val="FootnoteReference"/>
          <w:rFonts w:eastAsia="Arial"/>
          <w:color w:val="15284C" w:themeColor="text1"/>
          <w:lang w:val="en-NZ"/>
        </w:rPr>
        <w:footnoteReference w:id="3"/>
      </w:r>
      <w:r w:rsidRPr="005D16B3">
        <w:rPr>
          <w:rStyle w:val="normaltextrun"/>
          <w:rFonts w:eastAsia="Arial"/>
          <w:color w:val="15284C" w:themeColor="text1"/>
          <w:lang w:val="en-NZ"/>
        </w:rPr>
        <w:t xml:space="preserve"> restriction from the six new vaccines. This enables community pharmacies with an existing </w:t>
      </w:r>
      <w:r w:rsidRPr="005D16B3">
        <w:rPr>
          <w:rStyle w:val="normaltextrun"/>
          <w:color w:val="15284C" w:themeColor="text1"/>
          <w:lang w:val="en-NZ"/>
        </w:rPr>
        <w:t>Schedule 3A.5 (</w:t>
      </w:r>
      <w:r w:rsidRPr="005D16B3">
        <w:rPr>
          <w:rStyle w:val="normaltextrun"/>
          <w:rFonts w:eastAsia="Arial"/>
          <w:color w:val="15284C" w:themeColor="text1"/>
          <w:lang w:val="en-NZ"/>
        </w:rPr>
        <w:t>Immunisation Services) in their ICPSA to order vaccines at no cost, for administration to eligible individuals.</w:t>
      </w:r>
    </w:p>
    <w:p w14:paraId="7034430C" w14:textId="35299BC9" w:rsidR="00133C6A" w:rsidRPr="005D16B3" w:rsidRDefault="00133C6A" w:rsidP="000970F8">
      <w:pPr>
        <w:widowControl w:val="0"/>
        <w:spacing w:before="120" w:after="120" w:line="276" w:lineRule="auto"/>
        <w:rPr>
          <w:rStyle w:val="normaltextrun"/>
          <w:rFonts w:eastAsia="Arial"/>
          <w:color w:val="15284C" w:themeColor="text1"/>
          <w:lang w:val="en-NZ"/>
        </w:rPr>
      </w:pPr>
      <w:r w:rsidRPr="005D16B3">
        <w:rPr>
          <w:rStyle w:val="normaltextrun"/>
          <w:rFonts w:eastAsia="Arial"/>
          <w:color w:val="15284C" w:themeColor="text1"/>
          <w:lang w:val="en-NZ"/>
        </w:rPr>
        <w:t xml:space="preserve">Please refer to the </w:t>
      </w:r>
      <w:r w:rsidR="00527F5E">
        <w:rPr>
          <w:rStyle w:val="normaltextrun"/>
          <w:rFonts w:eastAsia="Arial"/>
          <w:color w:val="15284C" w:themeColor="text1"/>
          <w:lang w:val="en-NZ"/>
        </w:rPr>
        <w:t>‘</w:t>
      </w:r>
      <w:r w:rsidRPr="00527F5E">
        <w:rPr>
          <w:rStyle w:val="normaltextrun"/>
          <w:rFonts w:eastAsia="Arial"/>
          <w:color w:val="15284C" w:themeColor="text1"/>
          <w:lang w:val="en-NZ"/>
        </w:rPr>
        <w:t>Planning Guide: funded vaccines in community pharmacy</w:t>
      </w:r>
      <w:r w:rsidR="00DC6284" w:rsidRPr="00527F5E">
        <w:rPr>
          <w:rStyle w:val="normaltextrun"/>
          <w:rFonts w:eastAsia="Arial"/>
          <w:color w:val="15284C" w:themeColor="text1"/>
          <w:lang w:val="en-NZ"/>
        </w:rPr>
        <w:t xml:space="preserve"> </w:t>
      </w:r>
      <w:r w:rsidR="00626D1A" w:rsidRPr="00527F5E">
        <w:rPr>
          <w:rStyle w:val="normaltextrun"/>
          <w:rFonts w:eastAsia="Arial"/>
          <w:color w:val="15284C" w:themeColor="text1"/>
          <w:lang w:val="en-NZ"/>
        </w:rPr>
        <w:t>(</w:t>
      </w:r>
      <w:r w:rsidR="00DC6284" w:rsidRPr="00527F5E">
        <w:rPr>
          <w:rStyle w:val="normaltextrun"/>
          <w:rFonts w:eastAsia="Arial"/>
          <w:color w:val="15284C" w:themeColor="text1"/>
          <w:lang w:val="en-NZ"/>
        </w:rPr>
        <w:t>2024</w:t>
      </w:r>
      <w:r w:rsidR="00527F5E">
        <w:rPr>
          <w:rStyle w:val="normaltextrun"/>
          <w:rFonts w:eastAsia="Arial"/>
          <w:color w:val="15284C" w:themeColor="text1"/>
          <w:lang w:val="en-NZ"/>
        </w:rPr>
        <w:t>, v2)’</w:t>
      </w:r>
      <w:r w:rsidR="00DC6284">
        <w:rPr>
          <w:rStyle w:val="normaltextrun"/>
          <w:rFonts w:eastAsia="Arial"/>
          <w:b/>
          <w:bCs/>
          <w:i/>
          <w:iCs/>
          <w:color w:val="15284C" w:themeColor="text1"/>
          <w:lang w:val="en-NZ"/>
        </w:rPr>
        <w:t xml:space="preserve"> </w:t>
      </w:r>
      <w:r w:rsidR="008E6FD7" w:rsidRPr="008E6FD7">
        <w:rPr>
          <w:rStyle w:val="normaltextrun"/>
          <w:rFonts w:eastAsia="Arial"/>
          <w:color w:val="15284C" w:themeColor="text1"/>
          <w:lang w:val="en-NZ"/>
        </w:rPr>
        <w:t>f</w:t>
      </w:r>
      <w:r w:rsidRPr="005D16B3">
        <w:rPr>
          <w:rStyle w:val="normaltextrun"/>
          <w:rFonts w:eastAsia="Arial"/>
          <w:color w:val="15284C" w:themeColor="text1"/>
          <w:lang w:val="en-NZ"/>
        </w:rPr>
        <w:t xml:space="preserve">or information on ordering, </w:t>
      </w:r>
      <w:r w:rsidR="00A401B9" w:rsidRPr="005D16B3">
        <w:rPr>
          <w:rStyle w:val="normaltextrun"/>
          <w:rFonts w:eastAsia="Arial"/>
          <w:color w:val="15284C" w:themeColor="text1"/>
          <w:lang w:val="en-NZ"/>
        </w:rPr>
        <w:t>recording,</w:t>
      </w:r>
      <w:r w:rsidRPr="005D16B3">
        <w:rPr>
          <w:rStyle w:val="normaltextrun"/>
          <w:rFonts w:eastAsia="Arial"/>
          <w:color w:val="15284C" w:themeColor="text1"/>
          <w:lang w:val="en-NZ"/>
        </w:rPr>
        <w:t xml:space="preserve"> and claiming the </w:t>
      </w:r>
      <w:r w:rsidR="00B95F0F">
        <w:rPr>
          <w:rStyle w:val="normaltextrun"/>
          <w:rFonts w:eastAsia="Arial"/>
          <w:color w:val="15284C" w:themeColor="text1"/>
          <w:lang w:val="en-NZ"/>
        </w:rPr>
        <w:t>six</w:t>
      </w:r>
      <w:r w:rsidRPr="005D16B3">
        <w:rPr>
          <w:rStyle w:val="normaltextrun"/>
          <w:rFonts w:eastAsia="Arial"/>
          <w:color w:val="15284C" w:themeColor="text1"/>
          <w:lang w:val="en-NZ"/>
        </w:rPr>
        <w:t xml:space="preserve"> newly funded vaccines. </w:t>
      </w:r>
    </w:p>
    <w:p w14:paraId="1FFD24FD" w14:textId="01BFDEAC" w:rsidR="00133C6A" w:rsidRPr="005D16B3" w:rsidRDefault="00133C6A" w:rsidP="00133C6A">
      <w:pPr>
        <w:spacing w:before="120" w:after="120" w:line="276" w:lineRule="auto"/>
        <w:rPr>
          <w:rStyle w:val="normaltextrun"/>
          <w:rFonts w:eastAsia="Arial"/>
          <w:color w:val="15284C" w:themeColor="text1"/>
          <w:lang w:val="en-NZ"/>
        </w:rPr>
      </w:pPr>
      <w:r w:rsidRPr="005D16B3">
        <w:rPr>
          <w:rStyle w:val="normaltextrun"/>
          <w:color w:val="15284C" w:themeColor="text1"/>
          <w:shd w:val="clear" w:color="auto" w:fill="FFFFFF"/>
          <w:lang w:val="en-NZ"/>
        </w:rPr>
        <w:t>Thank you again for the vital roles you and your teams play in protecting people in Aotearoa against vaccine preventable diseases.</w:t>
      </w:r>
    </w:p>
    <w:p w14:paraId="4D80BAAD" w14:textId="77777777" w:rsidR="00133C6A" w:rsidRDefault="00133C6A" w:rsidP="00133C6A">
      <w:pPr>
        <w:pStyle w:val="paragraph"/>
        <w:tabs>
          <w:tab w:val="left" w:pos="6210"/>
        </w:tabs>
        <w:spacing w:before="0" w:beforeAutospacing="0" w:after="0" w:afterAutospacing="0" w:line="276" w:lineRule="auto"/>
        <w:textAlignment w:val="baseline"/>
        <w:rPr>
          <w:rStyle w:val="normaltextrun"/>
          <w:rFonts w:ascii="Arial" w:hAnsi="Arial" w:cs="Arial"/>
          <w:sz w:val="22"/>
          <w:szCs w:val="22"/>
        </w:rPr>
      </w:pPr>
    </w:p>
    <w:p w14:paraId="5184AEEF" w14:textId="77777777" w:rsidR="00B518E5" w:rsidRPr="005D16B3" w:rsidRDefault="00B518E5" w:rsidP="00133C6A">
      <w:pPr>
        <w:pStyle w:val="paragraph"/>
        <w:tabs>
          <w:tab w:val="left" w:pos="6210"/>
        </w:tabs>
        <w:spacing w:before="0" w:beforeAutospacing="0" w:after="0" w:afterAutospacing="0" w:line="276" w:lineRule="auto"/>
        <w:textAlignment w:val="baseline"/>
        <w:rPr>
          <w:rStyle w:val="normaltextrun"/>
          <w:rFonts w:ascii="Arial" w:hAnsi="Arial" w:cs="Arial"/>
          <w:sz w:val="22"/>
          <w:szCs w:val="22"/>
        </w:rPr>
      </w:pPr>
    </w:p>
    <w:p w14:paraId="5E866499" w14:textId="77777777" w:rsidR="00133C6A" w:rsidRPr="005D16B3" w:rsidRDefault="00133C6A" w:rsidP="00133C6A">
      <w:pPr>
        <w:pStyle w:val="paragraph"/>
        <w:tabs>
          <w:tab w:val="left" w:pos="6210"/>
        </w:tabs>
        <w:spacing w:before="0" w:beforeAutospacing="0" w:after="0" w:afterAutospacing="0" w:line="276" w:lineRule="auto"/>
        <w:textAlignment w:val="baseline"/>
        <w:rPr>
          <w:rFonts w:ascii="Arial" w:hAnsi="Arial" w:cs="Arial"/>
          <w:sz w:val="22"/>
          <w:szCs w:val="22"/>
        </w:rPr>
      </w:pPr>
      <w:r w:rsidRPr="005D16B3">
        <w:rPr>
          <w:rStyle w:val="normaltextrun"/>
          <w:rFonts w:ascii="Arial" w:hAnsi="Arial" w:cs="Arial"/>
          <w:sz w:val="22"/>
          <w:szCs w:val="22"/>
        </w:rPr>
        <w:t>Ngā mihi</w:t>
      </w:r>
    </w:p>
    <w:p w14:paraId="64CE350B" w14:textId="055F1590" w:rsidR="00133C6A" w:rsidRPr="005D16B3" w:rsidRDefault="00133C6A" w:rsidP="00133C6A">
      <w:pPr>
        <w:spacing w:before="120" w:after="120" w:line="276" w:lineRule="auto"/>
        <w:rPr>
          <w:rStyle w:val="normaltextrun"/>
          <w:rFonts w:eastAsia="Arial"/>
          <w:color w:val="15284C" w:themeColor="text1"/>
          <w:lang w:val="en-NZ"/>
        </w:rPr>
      </w:pPr>
    </w:p>
    <w:p w14:paraId="098C4748" w14:textId="77777777" w:rsidR="00133C6A" w:rsidRPr="005D16B3" w:rsidRDefault="00133C6A" w:rsidP="00133C6A">
      <w:pPr>
        <w:spacing w:before="100" w:beforeAutospacing="1" w:after="0" w:line="276" w:lineRule="auto"/>
        <w:rPr>
          <w:b/>
          <w:color w:val="00A2AC"/>
          <w:lang w:val="en-NZ"/>
        </w:rPr>
      </w:pPr>
      <w:r w:rsidRPr="005D16B3">
        <w:rPr>
          <w:b/>
          <w:color w:val="00A2AC"/>
          <w:lang w:val="en-NZ"/>
        </w:rPr>
        <w:t>Martin Hefford</w:t>
      </w:r>
    </w:p>
    <w:p w14:paraId="65974A0E" w14:textId="77777777" w:rsidR="00133C6A" w:rsidRPr="005D16B3" w:rsidRDefault="00133C6A" w:rsidP="00133C6A">
      <w:pPr>
        <w:spacing w:after="0" w:line="240" w:lineRule="auto"/>
        <w:rPr>
          <w:b/>
          <w:bCs/>
          <w:lang w:val="en-NZ"/>
        </w:rPr>
      </w:pPr>
      <w:r w:rsidRPr="005D16B3">
        <w:rPr>
          <w:b/>
          <w:bCs/>
          <w:lang w:val="en-NZ"/>
        </w:rPr>
        <w:t>Director, Living Well</w:t>
      </w:r>
    </w:p>
    <w:p w14:paraId="7800DE10" w14:textId="77777777" w:rsidR="00133C6A" w:rsidRPr="005D16B3" w:rsidRDefault="00133C6A" w:rsidP="00133C6A">
      <w:pPr>
        <w:spacing w:after="0" w:line="240" w:lineRule="auto"/>
        <w:rPr>
          <w:b/>
          <w:bCs/>
          <w:lang w:val="en-NZ"/>
        </w:rPr>
      </w:pPr>
      <w:r w:rsidRPr="005D16B3">
        <w:rPr>
          <w:b/>
          <w:bCs/>
          <w:lang w:val="en-NZ"/>
        </w:rPr>
        <w:t>Commissioning</w:t>
      </w:r>
    </w:p>
    <w:p w14:paraId="0110EEBE" w14:textId="1A5121D8" w:rsidR="00316F7B" w:rsidRPr="005D16B3" w:rsidRDefault="006E3522" w:rsidP="000F0E7C">
      <w:pPr>
        <w:rPr>
          <w:lang w:val="en-NZ"/>
        </w:rPr>
      </w:pPr>
      <w:r w:rsidRPr="005D16B3">
        <w:rPr>
          <w:noProof/>
          <w:lang w:val="en-NZ"/>
        </w:rPr>
        <w:drawing>
          <wp:anchor distT="0" distB="0" distL="0" distR="0" simplePos="0" relativeHeight="251656704" behindDoc="1" locked="0" layoutInCell="1" allowOverlap="1" wp14:anchorId="55E5484B" wp14:editId="4BADCC40">
            <wp:simplePos x="0" y="0"/>
            <wp:positionH relativeFrom="margin">
              <wp:posOffset>4386580</wp:posOffset>
            </wp:positionH>
            <wp:positionV relativeFrom="margin">
              <wp:posOffset>8771778</wp:posOffset>
            </wp:positionV>
            <wp:extent cx="1732280" cy="314960"/>
            <wp:effectExtent l="0" t="0" r="1270" b="8890"/>
            <wp:wrapNone/>
            <wp:docPr id="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1" cstate="print"/>
                    <a:stretch>
                      <a:fillRect/>
                    </a:stretch>
                  </pic:blipFill>
                  <pic:spPr>
                    <a:xfrm>
                      <a:off x="0" y="0"/>
                      <a:ext cx="1732280" cy="314960"/>
                    </a:xfrm>
                    <a:prstGeom prst="rect">
                      <a:avLst/>
                    </a:prstGeom>
                  </pic:spPr>
                </pic:pic>
              </a:graphicData>
            </a:graphic>
          </wp:anchor>
        </w:drawing>
      </w:r>
      <w:r w:rsidRPr="005D16B3">
        <w:rPr>
          <w:noProof/>
          <w:lang w:val="en-NZ"/>
        </w:rPr>
        <mc:AlternateContent>
          <mc:Choice Requires="wps">
            <w:drawing>
              <wp:anchor distT="0" distB="0" distL="114300" distR="114300" simplePos="0" relativeHeight="251654656" behindDoc="1" locked="0" layoutInCell="1" allowOverlap="1" wp14:anchorId="07E1D86C" wp14:editId="24424FEF">
                <wp:simplePos x="0" y="0"/>
                <wp:positionH relativeFrom="margin">
                  <wp:posOffset>0</wp:posOffset>
                </wp:positionH>
                <wp:positionV relativeFrom="page">
                  <wp:posOffset>9531238</wp:posOffset>
                </wp:positionV>
                <wp:extent cx="1909445" cy="9843135"/>
                <wp:effectExtent l="0" t="0" r="1460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984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553BE" w14:textId="77777777" w:rsidR="006E3522" w:rsidRDefault="006E3522" w:rsidP="006E3522">
                            <w:pPr>
                              <w:spacing w:before="13" w:after="0"/>
                              <w:ind w:left="23"/>
                              <w:rPr>
                                <w:b/>
                                <w:sz w:val="20"/>
                              </w:rPr>
                            </w:pPr>
                            <w:r>
                              <w:rPr>
                                <w:b/>
                                <w:color w:val="00A2AC"/>
                                <w:spacing w:val="-2"/>
                                <w:sz w:val="20"/>
                              </w:rPr>
                              <w:t>TeWhatuOra.govt.nz</w:t>
                            </w:r>
                          </w:p>
                          <w:p w14:paraId="4D2A7537" w14:textId="7A7B61E0" w:rsidR="006E3522" w:rsidRDefault="006E3522" w:rsidP="006E3522">
                            <w:pPr>
                              <w:spacing w:before="50" w:after="0"/>
                              <w:ind w:left="23"/>
                              <w:rPr>
                                <w:sz w:val="20"/>
                              </w:rPr>
                            </w:pPr>
                            <w:r>
                              <w:rPr>
                                <w:sz w:val="20"/>
                              </w:rPr>
                              <w:t xml:space="preserve">PO Box </w:t>
                            </w:r>
                            <w:r w:rsidR="008F38AB">
                              <w:rPr>
                                <w:sz w:val="20"/>
                              </w:rPr>
                              <w:t>5013</w:t>
                            </w:r>
                            <w:r w:rsidR="00610502">
                              <w:rPr>
                                <w:sz w:val="20"/>
                              </w:rPr>
                              <w:t>, Wellington 6140</w:t>
                            </w:r>
                          </w:p>
                          <w:p w14:paraId="70DFACF9" w14:textId="161E52BF" w:rsidR="006E3522" w:rsidRDefault="006E3522" w:rsidP="006E3522">
                            <w:pPr>
                              <w:spacing w:before="50" w:after="0"/>
                              <w:ind w:left="23"/>
                              <w:rPr>
                                <w:sz w:val="20"/>
                              </w:rPr>
                            </w:pPr>
                            <w:r>
                              <w:rPr>
                                <w:sz w:val="20"/>
                              </w:rPr>
                              <w:t>Waea</w:t>
                            </w:r>
                            <w:r>
                              <w:rPr>
                                <w:spacing w:val="-2"/>
                                <w:sz w:val="20"/>
                              </w:rPr>
                              <w:t xml:space="preserve"> </w:t>
                            </w:r>
                            <w:r>
                              <w:rPr>
                                <w:sz w:val="20"/>
                              </w:rPr>
                              <w:t>pūkoro: +64</w:t>
                            </w:r>
                            <w:r>
                              <w:rPr>
                                <w:spacing w:val="1"/>
                                <w:sz w:val="20"/>
                              </w:rPr>
                              <w:t xml:space="preserve"> </w:t>
                            </w:r>
                            <w:r w:rsidR="00610502">
                              <w:rPr>
                                <w:spacing w:val="1"/>
                                <w:sz w:val="20"/>
                              </w:rPr>
                              <w:t>4 496 2000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1D86C" id="_x0000_t202" coordsize="21600,21600" o:spt="202" path="m,l,21600r21600,l21600,xe">
                <v:stroke joinstyle="miter"/>
                <v:path gradientshapeok="t" o:connecttype="rect"/>
              </v:shapetype>
              <v:shape id="Text Box 3" o:spid="_x0000_s1026" type="#_x0000_t202" style="position:absolute;margin-left:0;margin-top:750.5pt;width:150.35pt;height:775.0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" filled="f" stroked="f">
                <v:textbox inset="0,0,0,0">
                  <w:txbxContent>
                    <w:p w14:paraId="20C553BE" w14:textId="77777777" w:rsidR="006E3522" w:rsidRDefault="006E3522" w:rsidP="006E3522">
                      <w:pPr>
                        <w:spacing w:before="13" w:after="0"/>
                        <w:ind w:left="23"/>
                        <w:rPr>
                          <w:b/>
                          <w:sz w:val="20"/>
                        </w:rPr>
                      </w:pPr>
                      <w:r>
                        <w:rPr>
                          <w:b/>
                          <w:color w:val="00A2AC"/>
                          <w:spacing w:val="-2"/>
                          <w:sz w:val="20"/>
                        </w:rPr>
                        <w:t>TeWhatuOra.govt.nz</w:t>
                      </w:r>
                    </w:p>
                    <w:p w14:paraId="4D2A7537" w14:textId="7A7B61E0" w:rsidR="006E3522" w:rsidRDefault="006E3522" w:rsidP="006E3522">
                      <w:pPr>
                        <w:spacing w:before="50" w:after="0"/>
                        <w:ind w:left="23"/>
                        <w:rPr>
                          <w:sz w:val="20"/>
                        </w:rPr>
                      </w:pPr>
                      <w:r>
                        <w:rPr>
                          <w:sz w:val="20"/>
                        </w:rPr>
                        <w:t xml:space="preserve">PO Box </w:t>
                      </w:r>
                      <w:r w:rsidR="008F38AB">
                        <w:rPr>
                          <w:sz w:val="20"/>
                        </w:rPr>
                        <w:t>5013</w:t>
                      </w:r>
                      <w:r w:rsidR="00610502">
                        <w:rPr>
                          <w:sz w:val="20"/>
                        </w:rPr>
                        <w:t>, Wellington 6140</w:t>
                      </w:r>
                    </w:p>
                    <w:p w14:paraId="70DFACF9" w14:textId="161E52BF" w:rsidR="006E3522" w:rsidRDefault="006E3522" w:rsidP="006E3522">
                      <w:pPr>
                        <w:spacing w:before="50" w:after="0"/>
                        <w:ind w:left="23"/>
                        <w:rPr>
                          <w:sz w:val="20"/>
                        </w:rPr>
                      </w:pPr>
                      <w:r>
                        <w:rPr>
                          <w:sz w:val="20"/>
                        </w:rPr>
                        <w:t>Waea</w:t>
                      </w:r>
                      <w:r>
                        <w:rPr>
                          <w:spacing w:val="-2"/>
                          <w:sz w:val="20"/>
                        </w:rPr>
                        <w:t xml:space="preserve"> </w:t>
                      </w:r>
                      <w:r>
                        <w:rPr>
                          <w:sz w:val="20"/>
                        </w:rPr>
                        <w:t>pūkoro: +64</w:t>
                      </w:r>
                      <w:r>
                        <w:rPr>
                          <w:spacing w:val="1"/>
                          <w:sz w:val="20"/>
                        </w:rPr>
                        <w:t xml:space="preserve"> </w:t>
                      </w:r>
                      <w:r w:rsidR="00610502">
                        <w:rPr>
                          <w:spacing w:val="1"/>
                          <w:sz w:val="20"/>
                        </w:rPr>
                        <w:t>4 496 2000</w:t>
                      </w:r>
                    </w:p>
                  </w:txbxContent>
                </v:textbox>
                <w10:wrap anchorx="margin" anchory="page"/>
              </v:shape>
            </w:pict>
          </mc:Fallback>
        </mc:AlternateContent>
      </w:r>
    </w:p>
    <w:sectPr w:rsidR="00316F7B" w:rsidRPr="005D16B3" w:rsidSect="00B11410">
      <w:headerReference w:type="even" r:id="rId12"/>
      <w:headerReference w:type="default" r:id="rId13"/>
      <w:footerReference w:type="even" r:id="rId14"/>
      <w:headerReference w:type="first" r:id="rId15"/>
      <w:footerReference w:type="first" r:id="rId16"/>
      <w:pgSz w:w="11906" w:h="16838"/>
      <w:pgMar w:top="1440" w:right="1134" w:bottom="1440" w:left="1134" w:header="851"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D1A13" w14:textId="77777777" w:rsidR="00B11410" w:rsidRDefault="00B11410" w:rsidP="00EB3422">
      <w:r>
        <w:separator/>
      </w:r>
    </w:p>
  </w:endnote>
  <w:endnote w:type="continuationSeparator" w:id="0">
    <w:p w14:paraId="1118B3B5" w14:textId="77777777" w:rsidR="00B11410" w:rsidRDefault="00B11410" w:rsidP="00EB3422">
      <w:r>
        <w:continuationSeparator/>
      </w:r>
    </w:p>
  </w:endnote>
  <w:endnote w:type="continuationNotice" w:id="1">
    <w:p w14:paraId="1699048D" w14:textId="77777777" w:rsidR="00B11410" w:rsidRDefault="00B114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minorBidi">
    <w:altName w:val="Times New Roman"/>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2177"/>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6309E553" w14:textId="77777777" w:rsidR="002E61AE" w:rsidRDefault="002E61AE">
            <w:pPr>
              <w:pStyle w:val="Footer"/>
              <w:jc w:val="right"/>
              <w:rPr>
                <w:sz w:val="18"/>
                <w:szCs w:val="18"/>
              </w:rPr>
            </w:pPr>
          </w:p>
          <w:p w14:paraId="36815A66" w14:textId="77777777" w:rsidR="00400AA9" w:rsidRDefault="00400AA9">
            <w:pPr>
              <w:pStyle w:val="Footer"/>
              <w:jc w:val="right"/>
              <w:rPr>
                <w:sz w:val="18"/>
                <w:szCs w:val="18"/>
              </w:rPr>
            </w:pPr>
          </w:p>
          <w:p w14:paraId="79334F05" w14:textId="77777777" w:rsidR="002E61AE" w:rsidRDefault="002E61AE">
            <w:pPr>
              <w:pStyle w:val="Footer"/>
              <w:jc w:val="right"/>
              <w:rPr>
                <w:sz w:val="18"/>
                <w:szCs w:val="18"/>
              </w:rPr>
            </w:pPr>
          </w:p>
          <w:p w14:paraId="17647C02" w14:textId="43B48476" w:rsidR="003108B3" w:rsidRPr="00B5644D" w:rsidRDefault="00B5644D" w:rsidP="00400AA9">
            <w:pPr>
              <w:pStyle w:val="Footer"/>
              <w:jc w:val="right"/>
              <w:rPr>
                <w:sz w:val="18"/>
                <w:szCs w:val="18"/>
              </w:rPr>
            </w:pPr>
            <w:r w:rsidRPr="00B5644D">
              <w:rPr>
                <w:sz w:val="18"/>
                <w:szCs w:val="18"/>
              </w:rPr>
              <w:t xml:space="preserve">Page </w:t>
            </w:r>
            <w:r w:rsidRPr="00B5644D">
              <w:rPr>
                <w:b/>
                <w:bCs/>
                <w:sz w:val="18"/>
                <w:szCs w:val="18"/>
              </w:rPr>
              <w:fldChar w:fldCharType="begin"/>
            </w:r>
            <w:r w:rsidRPr="00B5644D">
              <w:rPr>
                <w:b/>
                <w:bCs/>
                <w:sz w:val="18"/>
                <w:szCs w:val="18"/>
              </w:rPr>
              <w:instrText xml:space="preserve"> PAGE </w:instrText>
            </w:r>
            <w:r w:rsidRPr="00B5644D">
              <w:rPr>
                <w:b/>
                <w:bCs/>
                <w:sz w:val="18"/>
                <w:szCs w:val="18"/>
              </w:rPr>
              <w:fldChar w:fldCharType="separate"/>
            </w:r>
            <w:r w:rsidRPr="00B5644D">
              <w:rPr>
                <w:b/>
                <w:bCs/>
                <w:noProof/>
                <w:sz w:val="18"/>
                <w:szCs w:val="18"/>
              </w:rPr>
              <w:t>2</w:t>
            </w:r>
            <w:r w:rsidRPr="00B5644D">
              <w:rPr>
                <w:b/>
                <w:bCs/>
                <w:sz w:val="18"/>
                <w:szCs w:val="18"/>
              </w:rPr>
              <w:fldChar w:fldCharType="end"/>
            </w:r>
            <w:r w:rsidRPr="00B5644D">
              <w:rPr>
                <w:sz w:val="18"/>
                <w:szCs w:val="18"/>
              </w:rPr>
              <w:t xml:space="preserve"> of </w:t>
            </w:r>
            <w:r w:rsidRPr="00B5644D">
              <w:rPr>
                <w:b/>
                <w:bCs/>
                <w:sz w:val="18"/>
                <w:szCs w:val="18"/>
              </w:rPr>
              <w:fldChar w:fldCharType="begin"/>
            </w:r>
            <w:r w:rsidRPr="00B5644D">
              <w:rPr>
                <w:b/>
                <w:bCs/>
                <w:sz w:val="18"/>
                <w:szCs w:val="18"/>
              </w:rPr>
              <w:instrText xml:space="preserve"> NUMPAGES  </w:instrText>
            </w:r>
            <w:r w:rsidRPr="00B5644D">
              <w:rPr>
                <w:b/>
                <w:bCs/>
                <w:sz w:val="18"/>
                <w:szCs w:val="18"/>
              </w:rPr>
              <w:fldChar w:fldCharType="separate"/>
            </w:r>
            <w:r w:rsidRPr="00B5644D">
              <w:rPr>
                <w:b/>
                <w:bCs/>
                <w:noProof/>
                <w:sz w:val="18"/>
                <w:szCs w:val="18"/>
              </w:rPr>
              <w:t>2</w:t>
            </w:r>
            <w:r w:rsidRPr="00B5644D">
              <w:rPr>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868514"/>
      <w:docPartObj>
        <w:docPartGallery w:val="Page Numbers (Bottom of Page)"/>
        <w:docPartUnique/>
      </w:docPartObj>
    </w:sdtPr>
    <w:sdtEndPr>
      <w:rPr>
        <w:noProof/>
      </w:rPr>
    </w:sdtEndPr>
    <w:sdtContent>
      <w:p w14:paraId="7E08B06D" w14:textId="6633394D" w:rsidR="00684CAC" w:rsidRDefault="003B56EC">
        <w:pPr>
          <w:pStyle w:val="Footer"/>
          <w:jc w:val="center"/>
        </w:pPr>
      </w:p>
    </w:sdtContent>
  </w:sdt>
  <w:p w14:paraId="1EB45E59" w14:textId="78300AAF" w:rsidR="003A10C8" w:rsidRDefault="00A92D1C">
    <w:pPr>
      <w:pStyle w:val="Footer"/>
    </w:pPr>
    <w:r>
      <w:rPr>
        <w:noProof/>
      </w:rPr>
      <w:drawing>
        <wp:anchor distT="0" distB="0" distL="114300" distR="114300" simplePos="0" relativeHeight="251654144" behindDoc="1" locked="0" layoutInCell="1" allowOverlap="1" wp14:anchorId="4875AAAD" wp14:editId="6616D5B5">
          <wp:simplePos x="0" y="0"/>
          <wp:positionH relativeFrom="page">
            <wp:posOffset>7699375</wp:posOffset>
          </wp:positionH>
          <wp:positionV relativeFrom="paragraph">
            <wp:posOffset>161925</wp:posOffset>
          </wp:positionV>
          <wp:extent cx="7539990" cy="942340"/>
          <wp:effectExtent l="0" t="0" r="3810" b="0"/>
          <wp:wrapNone/>
          <wp:docPr id="932473487" name="Picture 932473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990" cy="9423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CDCC4" w14:textId="77777777" w:rsidR="00B11410" w:rsidRDefault="00B11410" w:rsidP="00EB3422">
      <w:r>
        <w:separator/>
      </w:r>
    </w:p>
  </w:footnote>
  <w:footnote w:type="continuationSeparator" w:id="0">
    <w:p w14:paraId="06DAD512" w14:textId="77777777" w:rsidR="00B11410" w:rsidRDefault="00B11410" w:rsidP="00EB3422">
      <w:r>
        <w:continuationSeparator/>
      </w:r>
    </w:p>
  </w:footnote>
  <w:footnote w:type="continuationNotice" w:id="1">
    <w:p w14:paraId="15969939" w14:textId="77777777" w:rsidR="00B11410" w:rsidRDefault="00B11410">
      <w:pPr>
        <w:spacing w:after="0" w:line="240" w:lineRule="auto"/>
      </w:pPr>
    </w:p>
  </w:footnote>
  <w:footnote w:id="2">
    <w:p w14:paraId="37102A9E" w14:textId="3A2AB47A" w:rsidR="00133C6A" w:rsidRPr="008130A2" w:rsidRDefault="00133C6A" w:rsidP="00133C6A">
      <w:pPr>
        <w:pStyle w:val="FootnoteText"/>
        <w:tabs>
          <w:tab w:val="left" w:pos="284"/>
        </w:tabs>
        <w:ind w:left="284" w:hanging="284"/>
        <w:rPr>
          <w:sz w:val="18"/>
          <w:szCs w:val="18"/>
        </w:rPr>
      </w:pPr>
      <w:r w:rsidRPr="008130A2">
        <w:rPr>
          <w:rStyle w:val="FootnoteReference"/>
          <w:sz w:val="18"/>
          <w:szCs w:val="18"/>
        </w:rPr>
        <w:footnoteRef/>
      </w:r>
      <w:r w:rsidRPr="008130A2">
        <w:rPr>
          <w:sz w:val="18"/>
          <w:szCs w:val="18"/>
        </w:rPr>
        <w:t xml:space="preserve"> </w:t>
      </w:r>
      <w:r w:rsidRPr="008130A2">
        <w:rPr>
          <w:sz w:val="18"/>
          <w:szCs w:val="18"/>
        </w:rPr>
        <w:tab/>
        <w:t xml:space="preserve">High-risk baby vaccines also include Varilrix (funded chickenpox vaccine for </w:t>
      </w:r>
      <w:r w:rsidR="000F2B8A" w:rsidRPr="008130A2">
        <w:rPr>
          <w:sz w:val="18"/>
          <w:szCs w:val="18"/>
        </w:rPr>
        <w:t>high-risk</w:t>
      </w:r>
      <w:r w:rsidRPr="008130A2">
        <w:rPr>
          <w:sz w:val="18"/>
          <w:szCs w:val="18"/>
        </w:rPr>
        <w:t xml:space="preserve"> infants), Nimenrix (meningococcal ACWY vaccine, this will be funded from 1 June 2024 for high</w:t>
      </w:r>
      <w:r w:rsidR="00C347BF">
        <w:rPr>
          <w:sz w:val="18"/>
          <w:szCs w:val="18"/>
        </w:rPr>
        <w:t>-</w:t>
      </w:r>
      <w:r w:rsidRPr="008130A2">
        <w:rPr>
          <w:sz w:val="18"/>
          <w:szCs w:val="18"/>
        </w:rPr>
        <w:t xml:space="preserve">risk infants) and Havrix and Havrix Junior (monovalent hepatitis A for </w:t>
      </w:r>
      <w:r w:rsidR="002A05FF" w:rsidRPr="008130A2">
        <w:rPr>
          <w:sz w:val="18"/>
          <w:szCs w:val="18"/>
        </w:rPr>
        <w:t>high-risk</w:t>
      </w:r>
      <w:r w:rsidRPr="008130A2">
        <w:rPr>
          <w:sz w:val="18"/>
          <w:szCs w:val="18"/>
        </w:rPr>
        <w:t xml:space="preserve"> infants).</w:t>
      </w:r>
    </w:p>
  </w:footnote>
  <w:footnote w:id="3">
    <w:p w14:paraId="79510300" w14:textId="739DC5AB" w:rsidR="00133C6A" w:rsidRDefault="00133C6A" w:rsidP="00690A08">
      <w:pPr>
        <w:pStyle w:val="FootnoteText"/>
        <w:tabs>
          <w:tab w:val="left" w:pos="284"/>
        </w:tabs>
        <w:ind w:left="284" w:hanging="284"/>
        <w:rPr>
          <w:sz w:val="18"/>
          <w:szCs w:val="18"/>
        </w:rPr>
      </w:pPr>
      <w:r w:rsidRPr="00D63E7A">
        <w:rPr>
          <w:rStyle w:val="FootnoteReference"/>
          <w:sz w:val="18"/>
          <w:szCs w:val="18"/>
        </w:rPr>
        <w:footnoteRef/>
      </w:r>
      <w:r w:rsidRPr="00D63E7A">
        <w:rPr>
          <w:sz w:val="18"/>
          <w:szCs w:val="18"/>
        </w:rPr>
        <w:t xml:space="preserve"> </w:t>
      </w:r>
      <w:r w:rsidRPr="00D63E7A">
        <w:rPr>
          <w:sz w:val="18"/>
          <w:szCs w:val="18"/>
        </w:rPr>
        <w:tab/>
        <w:t>A</w:t>
      </w:r>
      <w:r>
        <w:rPr>
          <w:sz w:val="18"/>
          <w:szCs w:val="18"/>
        </w:rPr>
        <w:t>n</w:t>
      </w:r>
      <w:r w:rsidRPr="00D63E7A">
        <w:rPr>
          <w:sz w:val="18"/>
          <w:szCs w:val="18"/>
        </w:rPr>
        <w:t xml:space="preserve"> Xpharm listing means that community pharmacies cannot claim subsidy because Pharmac has made alternate distribution arrangements.</w:t>
      </w:r>
    </w:p>
    <w:p w14:paraId="75CA05CF" w14:textId="77777777" w:rsidR="00854471" w:rsidRDefault="00854471" w:rsidP="00690A08">
      <w:pPr>
        <w:pStyle w:val="FootnoteText"/>
        <w:tabs>
          <w:tab w:val="left" w:pos="284"/>
        </w:tabs>
        <w:ind w:left="284" w:hanging="284"/>
        <w:rPr>
          <w:sz w:val="18"/>
          <w:szCs w:val="18"/>
        </w:rPr>
      </w:pPr>
    </w:p>
    <w:p w14:paraId="3B4EAA24" w14:textId="77777777" w:rsidR="00BB41FC" w:rsidRDefault="00BB41FC" w:rsidP="00690A08">
      <w:pPr>
        <w:pStyle w:val="FootnoteText"/>
        <w:tabs>
          <w:tab w:val="left" w:pos="284"/>
        </w:tabs>
        <w:ind w:left="284" w:hanging="284"/>
        <w:rPr>
          <w:sz w:val="18"/>
          <w:szCs w:val="18"/>
        </w:rPr>
      </w:pPr>
    </w:p>
    <w:p w14:paraId="57D8E869" w14:textId="77777777" w:rsidR="00BB41FC" w:rsidRPr="00690A08" w:rsidRDefault="00BB41FC" w:rsidP="001127D6">
      <w:pPr>
        <w:pStyle w:val="FootnoteText"/>
        <w:tabs>
          <w:tab w:val="left" w:pos="284"/>
        </w:tabs>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55E0" w14:textId="740E45F2" w:rsidR="003108B3" w:rsidRDefault="003108B3">
    <w:pPr>
      <w:pStyle w:val="Header"/>
    </w:pPr>
    <w:r>
      <w:rPr>
        <w:rFonts w:ascii="Poppins" w:eastAsia="Roboto" w:hAnsi="Poppins" w:cs="Poppins"/>
        <w:b/>
        <w:bCs/>
        <w:noProof/>
        <w:kern w:val="22"/>
        <w:sz w:val="48"/>
        <w:szCs w:val="48"/>
        <w:lang w:val="en-NZ"/>
      </w:rPr>
      <w:drawing>
        <wp:anchor distT="0" distB="0" distL="114300" distR="114300" simplePos="0" relativeHeight="251661824" behindDoc="1" locked="0" layoutInCell="1" allowOverlap="1" wp14:anchorId="629E5231" wp14:editId="4946DD6C">
          <wp:simplePos x="0" y="0"/>
          <wp:positionH relativeFrom="page">
            <wp:align>right</wp:align>
          </wp:positionH>
          <wp:positionV relativeFrom="paragraph">
            <wp:posOffset>-539126</wp:posOffset>
          </wp:positionV>
          <wp:extent cx="7553584" cy="937816"/>
          <wp:effectExtent l="0" t="0" r="0" b="0"/>
          <wp:wrapNone/>
          <wp:docPr id="1713940014" name="Picture 1713940014" descr="A blue and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3123" name="Picture 6753123" descr="A blue and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3584" cy="93781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F84C" w14:textId="45F6D18B" w:rsidR="009C2388" w:rsidRDefault="00E053FF" w:rsidP="00E053FF">
    <w:pPr>
      <w:pStyle w:val="Header"/>
      <w:tabs>
        <w:tab w:val="clear" w:pos="4513"/>
        <w:tab w:val="clear" w:pos="9026"/>
        <w:tab w:val="left" w:pos="3603"/>
      </w:tabs>
    </w:pPr>
    <w:r>
      <w:rPr>
        <w:rFonts w:ascii="Poppins" w:eastAsia="Roboto" w:hAnsi="Poppins" w:cs="Poppins"/>
        <w:b/>
        <w:bCs/>
        <w:noProof/>
        <w:kern w:val="22"/>
        <w:sz w:val="48"/>
        <w:szCs w:val="48"/>
        <w:lang w:val="en-NZ"/>
      </w:rPr>
      <w:drawing>
        <wp:anchor distT="0" distB="0" distL="114300" distR="114300" simplePos="0" relativeHeight="251662336" behindDoc="1" locked="0" layoutInCell="1" allowOverlap="1" wp14:anchorId="528A0A36" wp14:editId="01295C7E">
          <wp:simplePos x="0" y="0"/>
          <wp:positionH relativeFrom="page">
            <wp:align>left</wp:align>
          </wp:positionH>
          <wp:positionV relativeFrom="paragraph">
            <wp:posOffset>-534670</wp:posOffset>
          </wp:positionV>
          <wp:extent cx="7553584" cy="937816"/>
          <wp:effectExtent l="0" t="0" r="0" b="0"/>
          <wp:wrapNone/>
          <wp:docPr id="17185159" name="Picture 17185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3584" cy="937816"/>
                  </a:xfrm>
                  <a:prstGeom prst="rect">
                    <a:avLst/>
                  </a:prstGeom>
                </pic:spPr>
              </pic:pic>
            </a:graphicData>
          </a:graphic>
          <wp14:sizeRelH relativeFrom="margin">
            <wp14:pctWidth>0</wp14:pctWidth>
          </wp14:sizeRelH>
          <wp14:sizeRelV relativeFrom="margin">
            <wp14:pctHeight>0</wp14:pctHeight>
          </wp14:sizeRelV>
        </wp:anchor>
      </w:drawing>
    </w:r>
    <w:r w:rsidR="009C2388" w:rsidRPr="004B7053">
      <w:rPr>
        <w:rFonts w:ascii="Poppins" w:eastAsia="Roboto" w:hAnsi="Poppins" w:cs="Poppins"/>
        <w:b/>
        <w:bCs/>
        <w:noProof/>
        <w:kern w:val="22"/>
        <w:sz w:val="48"/>
        <w:szCs w:val="48"/>
        <w:lang w:val="en-NZ"/>
      </w:rPr>
      <w:drawing>
        <wp:anchor distT="0" distB="0" distL="114300" distR="114300" simplePos="0" relativeHeight="251660288" behindDoc="1" locked="0" layoutInCell="1" allowOverlap="1" wp14:anchorId="7F4710F0" wp14:editId="2DF739C9">
          <wp:simplePos x="0" y="0"/>
          <wp:positionH relativeFrom="column">
            <wp:posOffset>4251848</wp:posOffset>
          </wp:positionH>
          <wp:positionV relativeFrom="paragraph">
            <wp:posOffset>220980</wp:posOffset>
          </wp:positionV>
          <wp:extent cx="1837755" cy="323406"/>
          <wp:effectExtent l="0" t="0" r="0" b="635"/>
          <wp:wrapTight wrapText="bothSides">
            <wp:wrapPolygon edited="0">
              <wp:start x="0" y="0"/>
              <wp:lineTo x="0" y="20369"/>
              <wp:lineTo x="12091" y="20369"/>
              <wp:lineTo x="21272" y="11458"/>
              <wp:lineTo x="21272" y="0"/>
              <wp:lineTo x="0" y="0"/>
            </wp:wrapPolygon>
          </wp:wrapTight>
          <wp:docPr id="2132542374" name="Picture 2132542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7755" cy="3234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4B5A" w14:textId="15115D98" w:rsidR="005E43C4" w:rsidRDefault="00B72FC5">
    <w:pPr>
      <w:pStyle w:val="Header"/>
    </w:pPr>
    <w:r w:rsidRPr="004B7053">
      <w:rPr>
        <w:rFonts w:ascii="Poppins" w:eastAsia="Roboto" w:hAnsi="Poppins" w:cs="Poppins"/>
        <w:b/>
        <w:bCs/>
        <w:noProof/>
        <w:kern w:val="22"/>
        <w:sz w:val="48"/>
        <w:szCs w:val="48"/>
        <w:lang w:val="en-NZ"/>
      </w:rPr>
      <w:drawing>
        <wp:anchor distT="0" distB="0" distL="114300" distR="114300" simplePos="0" relativeHeight="251658240" behindDoc="1" locked="0" layoutInCell="1" allowOverlap="1" wp14:anchorId="564045B7" wp14:editId="39377100">
          <wp:simplePos x="0" y="0"/>
          <wp:positionH relativeFrom="column">
            <wp:posOffset>4625975</wp:posOffset>
          </wp:positionH>
          <wp:positionV relativeFrom="paragraph">
            <wp:posOffset>238013</wp:posOffset>
          </wp:positionV>
          <wp:extent cx="1671205" cy="294410"/>
          <wp:effectExtent l="0" t="0" r="5715" b="0"/>
          <wp:wrapTight wrapText="bothSides">
            <wp:wrapPolygon edited="0">
              <wp:start x="0" y="0"/>
              <wp:lineTo x="0" y="19594"/>
              <wp:lineTo x="12068" y="19594"/>
              <wp:lineTo x="21428" y="11197"/>
              <wp:lineTo x="21428" y="0"/>
              <wp:lineTo x="0" y="0"/>
            </wp:wrapPolygon>
          </wp:wrapTight>
          <wp:docPr id="1574350524" name="Picture 1574350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205" cy="294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408D">
      <w:rPr>
        <w:noProof/>
      </w:rPr>
      <w:drawing>
        <wp:anchor distT="0" distB="0" distL="114300" distR="114300" simplePos="0" relativeHeight="251656192" behindDoc="1" locked="0" layoutInCell="1" allowOverlap="1" wp14:anchorId="1E5736B6" wp14:editId="6B438871">
          <wp:simplePos x="0" y="0"/>
          <wp:positionH relativeFrom="page">
            <wp:posOffset>10274</wp:posOffset>
          </wp:positionH>
          <wp:positionV relativeFrom="paragraph">
            <wp:posOffset>-545166</wp:posOffset>
          </wp:positionV>
          <wp:extent cx="7592589" cy="942975"/>
          <wp:effectExtent l="0" t="0" r="8890" b="0"/>
          <wp:wrapNone/>
          <wp:docPr id="491772241" name="Picture 491772241" descr="A blue and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black backgroun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592589" cy="9429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3799"/>
    <w:multiLevelType w:val="hybridMultilevel"/>
    <w:tmpl w:val="4F480B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66B45BF"/>
    <w:multiLevelType w:val="hybridMultilevel"/>
    <w:tmpl w:val="F1D655F0"/>
    <w:lvl w:ilvl="0" w:tplc="1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818692977">
    <w:abstractNumId w:val="0"/>
  </w:num>
  <w:num w:numId="2" w16cid:durableId="283999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efaultTableStyle w:val="GridTable4-Accent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422"/>
    <w:rsid w:val="00022141"/>
    <w:rsid w:val="000277A9"/>
    <w:rsid w:val="00040F8D"/>
    <w:rsid w:val="00062B9C"/>
    <w:rsid w:val="000676FD"/>
    <w:rsid w:val="00080D3F"/>
    <w:rsid w:val="00084131"/>
    <w:rsid w:val="000857CB"/>
    <w:rsid w:val="000970F8"/>
    <w:rsid w:val="000E4D03"/>
    <w:rsid w:val="000F0E7C"/>
    <w:rsid w:val="000F2B8A"/>
    <w:rsid w:val="001127D6"/>
    <w:rsid w:val="00132CF1"/>
    <w:rsid w:val="00133C6A"/>
    <w:rsid w:val="00150066"/>
    <w:rsid w:val="00173CD9"/>
    <w:rsid w:val="00175D0F"/>
    <w:rsid w:val="001B1B81"/>
    <w:rsid w:val="001C3E27"/>
    <w:rsid w:val="001C5B33"/>
    <w:rsid w:val="001D75D0"/>
    <w:rsid w:val="001F1756"/>
    <w:rsid w:val="00217972"/>
    <w:rsid w:val="0022577B"/>
    <w:rsid w:val="002358D0"/>
    <w:rsid w:val="00256979"/>
    <w:rsid w:val="002718AB"/>
    <w:rsid w:val="00281C9C"/>
    <w:rsid w:val="00281E30"/>
    <w:rsid w:val="00284764"/>
    <w:rsid w:val="0029631C"/>
    <w:rsid w:val="00296597"/>
    <w:rsid w:val="002A05FF"/>
    <w:rsid w:val="002A0698"/>
    <w:rsid w:val="002E4650"/>
    <w:rsid w:val="002E61AE"/>
    <w:rsid w:val="002F6315"/>
    <w:rsid w:val="00302A74"/>
    <w:rsid w:val="003108B3"/>
    <w:rsid w:val="00316F7B"/>
    <w:rsid w:val="00330D13"/>
    <w:rsid w:val="003324AB"/>
    <w:rsid w:val="00333CA8"/>
    <w:rsid w:val="00335BC2"/>
    <w:rsid w:val="00340C19"/>
    <w:rsid w:val="0035070D"/>
    <w:rsid w:val="00363F79"/>
    <w:rsid w:val="003719FC"/>
    <w:rsid w:val="00373833"/>
    <w:rsid w:val="003A10C8"/>
    <w:rsid w:val="003A303A"/>
    <w:rsid w:val="003C3767"/>
    <w:rsid w:val="003D4243"/>
    <w:rsid w:val="003E59A8"/>
    <w:rsid w:val="003E7995"/>
    <w:rsid w:val="003F60B7"/>
    <w:rsid w:val="00400AA9"/>
    <w:rsid w:val="004079F7"/>
    <w:rsid w:val="00422C3A"/>
    <w:rsid w:val="00436439"/>
    <w:rsid w:val="004555CE"/>
    <w:rsid w:val="00462F29"/>
    <w:rsid w:val="0046591F"/>
    <w:rsid w:val="0047417A"/>
    <w:rsid w:val="00485610"/>
    <w:rsid w:val="0048676E"/>
    <w:rsid w:val="004B7053"/>
    <w:rsid w:val="004C0200"/>
    <w:rsid w:val="004C408D"/>
    <w:rsid w:val="004C57A3"/>
    <w:rsid w:val="004F7DAE"/>
    <w:rsid w:val="00520E25"/>
    <w:rsid w:val="005247D4"/>
    <w:rsid w:val="00527F5E"/>
    <w:rsid w:val="005564AF"/>
    <w:rsid w:val="00590CD2"/>
    <w:rsid w:val="005A6EEC"/>
    <w:rsid w:val="005A7695"/>
    <w:rsid w:val="005B0B55"/>
    <w:rsid w:val="005C21C6"/>
    <w:rsid w:val="005D16B3"/>
    <w:rsid w:val="005E43C4"/>
    <w:rsid w:val="005E4A5F"/>
    <w:rsid w:val="00610502"/>
    <w:rsid w:val="00626D1A"/>
    <w:rsid w:val="00651454"/>
    <w:rsid w:val="00684CAC"/>
    <w:rsid w:val="00690A08"/>
    <w:rsid w:val="00693F84"/>
    <w:rsid w:val="006B1CA8"/>
    <w:rsid w:val="006E3522"/>
    <w:rsid w:val="00705FEE"/>
    <w:rsid w:val="00752CEE"/>
    <w:rsid w:val="00782A6E"/>
    <w:rsid w:val="007B5F78"/>
    <w:rsid w:val="007B6B64"/>
    <w:rsid w:val="007F223B"/>
    <w:rsid w:val="008017C8"/>
    <w:rsid w:val="0080534C"/>
    <w:rsid w:val="008130A2"/>
    <w:rsid w:val="0082409D"/>
    <w:rsid w:val="00851316"/>
    <w:rsid w:val="00854471"/>
    <w:rsid w:val="00863572"/>
    <w:rsid w:val="00883830"/>
    <w:rsid w:val="008A7C44"/>
    <w:rsid w:val="008A7D03"/>
    <w:rsid w:val="008C5214"/>
    <w:rsid w:val="008C73D6"/>
    <w:rsid w:val="008D5FCD"/>
    <w:rsid w:val="008E6FD7"/>
    <w:rsid w:val="008F38AB"/>
    <w:rsid w:val="00901440"/>
    <w:rsid w:val="0090293E"/>
    <w:rsid w:val="009031DA"/>
    <w:rsid w:val="009071C9"/>
    <w:rsid w:val="009156A1"/>
    <w:rsid w:val="0097074D"/>
    <w:rsid w:val="00973C51"/>
    <w:rsid w:val="009930BD"/>
    <w:rsid w:val="009C2388"/>
    <w:rsid w:val="009D61E5"/>
    <w:rsid w:val="009E0C3E"/>
    <w:rsid w:val="009F195F"/>
    <w:rsid w:val="00A3188A"/>
    <w:rsid w:val="00A401B9"/>
    <w:rsid w:val="00A4427B"/>
    <w:rsid w:val="00A6420A"/>
    <w:rsid w:val="00A70F41"/>
    <w:rsid w:val="00A779DC"/>
    <w:rsid w:val="00A814D1"/>
    <w:rsid w:val="00A90685"/>
    <w:rsid w:val="00A92D1C"/>
    <w:rsid w:val="00AA31C9"/>
    <w:rsid w:val="00AD06A8"/>
    <w:rsid w:val="00AD2B0C"/>
    <w:rsid w:val="00AD5D23"/>
    <w:rsid w:val="00B0347F"/>
    <w:rsid w:val="00B11410"/>
    <w:rsid w:val="00B4175A"/>
    <w:rsid w:val="00B41955"/>
    <w:rsid w:val="00B42EED"/>
    <w:rsid w:val="00B518E5"/>
    <w:rsid w:val="00B5644D"/>
    <w:rsid w:val="00B62593"/>
    <w:rsid w:val="00B72FC5"/>
    <w:rsid w:val="00B87B64"/>
    <w:rsid w:val="00B95F0F"/>
    <w:rsid w:val="00BB0978"/>
    <w:rsid w:val="00BB2C1B"/>
    <w:rsid w:val="00BB41FC"/>
    <w:rsid w:val="00BB5894"/>
    <w:rsid w:val="00BE01D5"/>
    <w:rsid w:val="00BE5DEF"/>
    <w:rsid w:val="00BF4C68"/>
    <w:rsid w:val="00C10751"/>
    <w:rsid w:val="00C120F2"/>
    <w:rsid w:val="00C15C9E"/>
    <w:rsid w:val="00C27937"/>
    <w:rsid w:val="00C347BF"/>
    <w:rsid w:val="00C47F08"/>
    <w:rsid w:val="00C50B10"/>
    <w:rsid w:val="00C923CD"/>
    <w:rsid w:val="00CA2155"/>
    <w:rsid w:val="00CE0C50"/>
    <w:rsid w:val="00CE757F"/>
    <w:rsid w:val="00CF2D03"/>
    <w:rsid w:val="00CF594C"/>
    <w:rsid w:val="00CF5BC7"/>
    <w:rsid w:val="00D003D5"/>
    <w:rsid w:val="00D02837"/>
    <w:rsid w:val="00D121C1"/>
    <w:rsid w:val="00D30ED3"/>
    <w:rsid w:val="00D337C8"/>
    <w:rsid w:val="00D34C13"/>
    <w:rsid w:val="00D5342E"/>
    <w:rsid w:val="00D56726"/>
    <w:rsid w:val="00D60075"/>
    <w:rsid w:val="00D60372"/>
    <w:rsid w:val="00D86684"/>
    <w:rsid w:val="00DA144D"/>
    <w:rsid w:val="00DA5378"/>
    <w:rsid w:val="00DC6284"/>
    <w:rsid w:val="00DE2DB2"/>
    <w:rsid w:val="00DE6F68"/>
    <w:rsid w:val="00DF06BE"/>
    <w:rsid w:val="00E053FF"/>
    <w:rsid w:val="00E11091"/>
    <w:rsid w:val="00E37DEF"/>
    <w:rsid w:val="00E86A8A"/>
    <w:rsid w:val="00E87ECD"/>
    <w:rsid w:val="00E92AC9"/>
    <w:rsid w:val="00EB3422"/>
    <w:rsid w:val="00EE6E41"/>
    <w:rsid w:val="00EF0B2B"/>
    <w:rsid w:val="00EF3A29"/>
    <w:rsid w:val="00F320B5"/>
    <w:rsid w:val="00F55FAB"/>
    <w:rsid w:val="00F57AEA"/>
    <w:rsid w:val="00F961E3"/>
    <w:rsid w:val="00FB49B7"/>
    <w:rsid w:val="00FD0637"/>
    <w:rsid w:val="00FE0F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69E2C"/>
  <w15:chartTrackingRefBased/>
  <w15:docId w15:val="{84DCA537-7DE8-44CC-8F12-D082DC9B4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422"/>
    <w:rPr>
      <w:rFonts w:ascii="Arial" w:hAnsi="Arial" w:cs="Arial"/>
      <w:lang w:val="en-US"/>
    </w:rPr>
  </w:style>
  <w:style w:type="paragraph" w:styleId="Heading1">
    <w:name w:val="heading 1"/>
    <w:basedOn w:val="Normal"/>
    <w:next w:val="Normal"/>
    <w:link w:val="Heading1Char"/>
    <w:uiPriority w:val="9"/>
    <w:qFormat/>
    <w:rsid w:val="00FD0637"/>
    <w:pPr>
      <w:keepNext/>
      <w:keepLines/>
      <w:spacing w:after="0" w:line="360" w:lineRule="auto"/>
      <w:outlineLvl w:val="0"/>
    </w:pPr>
    <w:rPr>
      <w:rFonts w:ascii="Poppins" w:eastAsiaTheme="majorEastAsia" w:hAnsi="Poppins" w:cs="Poppins"/>
      <w:b/>
      <w:bCs/>
      <w:color w:val="30A1AC"/>
      <w:sz w:val="32"/>
      <w:szCs w:val="32"/>
    </w:rPr>
  </w:style>
  <w:style w:type="paragraph" w:styleId="Heading2">
    <w:name w:val="heading 2"/>
    <w:basedOn w:val="Normal"/>
    <w:next w:val="Normal"/>
    <w:link w:val="Heading2Char"/>
    <w:uiPriority w:val="9"/>
    <w:unhideWhenUsed/>
    <w:qFormat/>
    <w:rsid w:val="00FD0637"/>
    <w:pPr>
      <w:outlineLvl w:val="1"/>
    </w:pPr>
    <w:rPr>
      <w:rFonts w:ascii="Poppins" w:hAnsi="Poppins" w:cs="Poppins"/>
      <w:b/>
      <w:bCs/>
      <w:color w:val="15284C"/>
      <w:sz w:val="28"/>
      <w:szCs w:val="28"/>
    </w:rPr>
  </w:style>
  <w:style w:type="paragraph" w:styleId="Heading3">
    <w:name w:val="heading 3"/>
    <w:basedOn w:val="Normal"/>
    <w:next w:val="Normal"/>
    <w:link w:val="Heading3Char"/>
    <w:uiPriority w:val="9"/>
    <w:unhideWhenUsed/>
    <w:qFormat/>
    <w:rsid w:val="00FD0637"/>
    <w:pPr>
      <w:outlineLvl w:val="2"/>
    </w:pPr>
    <w:rPr>
      <w:rFonts w:ascii="Poppins" w:hAnsi="Poppins" w:cs="Poppins"/>
      <w:b/>
      <w:bCs/>
      <w:i/>
      <w:iCs/>
      <w:color w:val="15284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emplate title"/>
    <w:basedOn w:val="Normal"/>
    <w:link w:val="NoSpacingChar"/>
    <w:uiPriority w:val="1"/>
    <w:qFormat/>
    <w:rsid w:val="00C50B10"/>
    <w:pPr>
      <w:ind w:left="-9214" w:firstLine="9214"/>
    </w:pPr>
    <w:rPr>
      <w:rFonts w:ascii="Poppins" w:hAnsi="Poppins" w:cs="Poppins"/>
      <w:b/>
      <w:bCs/>
      <w:color w:val="15284C"/>
      <w:sz w:val="48"/>
      <w:szCs w:val="48"/>
      <w:lang w:val="en-NZ"/>
    </w:rPr>
  </w:style>
  <w:style w:type="character" w:customStyle="1" w:styleId="NoSpacingChar">
    <w:name w:val="No Spacing Char"/>
    <w:aliases w:val="Template title Char"/>
    <w:basedOn w:val="DefaultParagraphFont"/>
    <w:link w:val="NoSpacing"/>
    <w:uiPriority w:val="1"/>
    <w:rsid w:val="00C50B10"/>
    <w:rPr>
      <w:rFonts w:ascii="Poppins" w:hAnsi="Poppins" w:cs="Poppins"/>
      <w:b/>
      <w:bCs/>
      <w:noProof/>
      <w:color w:val="15284C"/>
      <w:sz w:val="48"/>
      <w:szCs w:val="48"/>
    </w:rPr>
  </w:style>
  <w:style w:type="paragraph" w:styleId="Header">
    <w:name w:val="header"/>
    <w:basedOn w:val="Normal"/>
    <w:link w:val="HeaderChar"/>
    <w:uiPriority w:val="99"/>
    <w:unhideWhenUsed/>
    <w:rsid w:val="00EB3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422"/>
  </w:style>
  <w:style w:type="paragraph" w:styleId="Footer">
    <w:name w:val="footer"/>
    <w:basedOn w:val="Normal"/>
    <w:link w:val="FooterChar"/>
    <w:uiPriority w:val="99"/>
    <w:unhideWhenUsed/>
    <w:rsid w:val="00EB3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422"/>
  </w:style>
  <w:style w:type="character" w:customStyle="1" w:styleId="Heading1Char">
    <w:name w:val="Heading 1 Char"/>
    <w:basedOn w:val="DefaultParagraphFont"/>
    <w:link w:val="Heading1"/>
    <w:uiPriority w:val="9"/>
    <w:rsid w:val="00FD0637"/>
    <w:rPr>
      <w:rFonts w:ascii="Poppins" w:eastAsiaTheme="majorEastAsia" w:hAnsi="Poppins" w:cs="Poppins"/>
      <w:b/>
      <w:bCs/>
      <w:color w:val="30A1AC"/>
      <w:sz w:val="32"/>
      <w:szCs w:val="32"/>
      <w:lang w:val="en-US"/>
    </w:rPr>
  </w:style>
  <w:style w:type="paragraph" w:styleId="TOCHeading">
    <w:name w:val="TOC Heading"/>
    <w:basedOn w:val="Heading1"/>
    <w:next w:val="Normal"/>
    <w:uiPriority w:val="39"/>
    <w:unhideWhenUsed/>
    <w:qFormat/>
    <w:rsid w:val="00EB3422"/>
    <w:pPr>
      <w:outlineLvl w:val="9"/>
    </w:pPr>
    <w:rPr>
      <w:b w:val="0"/>
      <w:bCs w:val="0"/>
    </w:rPr>
  </w:style>
  <w:style w:type="character" w:customStyle="1" w:styleId="Heading2Char">
    <w:name w:val="Heading 2 Char"/>
    <w:basedOn w:val="DefaultParagraphFont"/>
    <w:link w:val="Heading2"/>
    <w:uiPriority w:val="9"/>
    <w:rsid w:val="00FD0637"/>
    <w:rPr>
      <w:rFonts w:ascii="Poppins" w:hAnsi="Poppins" w:cs="Poppins"/>
      <w:b/>
      <w:bCs/>
      <w:color w:val="15284C"/>
      <w:sz w:val="28"/>
      <w:szCs w:val="28"/>
      <w:lang w:val="en-US"/>
    </w:rPr>
  </w:style>
  <w:style w:type="character" w:customStyle="1" w:styleId="Heading3Char">
    <w:name w:val="Heading 3 Char"/>
    <w:basedOn w:val="DefaultParagraphFont"/>
    <w:link w:val="Heading3"/>
    <w:uiPriority w:val="9"/>
    <w:rsid w:val="00FD0637"/>
    <w:rPr>
      <w:rFonts w:ascii="Poppins" w:hAnsi="Poppins" w:cs="Poppins"/>
      <w:b/>
      <w:bCs/>
      <w:i/>
      <w:iCs/>
      <w:color w:val="15284C"/>
      <w:sz w:val="24"/>
      <w:szCs w:val="24"/>
      <w:lang w:val="en-US"/>
    </w:rPr>
  </w:style>
  <w:style w:type="paragraph" w:styleId="TOC1">
    <w:name w:val="toc 1"/>
    <w:basedOn w:val="Normal"/>
    <w:next w:val="Normal"/>
    <w:autoRedefine/>
    <w:uiPriority w:val="39"/>
    <w:unhideWhenUsed/>
    <w:rsid w:val="00EB3422"/>
    <w:pPr>
      <w:spacing w:after="100"/>
    </w:pPr>
  </w:style>
  <w:style w:type="paragraph" w:styleId="TOC2">
    <w:name w:val="toc 2"/>
    <w:basedOn w:val="Normal"/>
    <w:next w:val="Normal"/>
    <w:autoRedefine/>
    <w:uiPriority w:val="39"/>
    <w:unhideWhenUsed/>
    <w:rsid w:val="00EB3422"/>
    <w:pPr>
      <w:spacing w:after="100"/>
      <w:ind w:left="220"/>
    </w:pPr>
  </w:style>
  <w:style w:type="paragraph" w:styleId="TOC3">
    <w:name w:val="toc 3"/>
    <w:basedOn w:val="Normal"/>
    <w:next w:val="Normal"/>
    <w:autoRedefine/>
    <w:uiPriority w:val="39"/>
    <w:unhideWhenUsed/>
    <w:rsid w:val="00EB3422"/>
    <w:pPr>
      <w:spacing w:after="100"/>
      <w:ind w:left="440"/>
    </w:pPr>
  </w:style>
  <w:style w:type="character" w:styleId="Hyperlink">
    <w:name w:val="Hyperlink"/>
    <w:basedOn w:val="DefaultParagraphFont"/>
    <w:uiPriority w:val="99"/>
    <w:unhideWhenUsed/>
    <w:rsid w:val="00EB3422"/>
    <w:rPr>
      <w:color w:val="2B529C" w:themeColor="hyperlink"/>
      <w:u w:val="single"/>
    </w:rPr>
  </w:style>
  <w:style w:type="table" w:styleId="TableGrid">
    <w:name w:val="Table Grid"/>
    <w:basedOn w:val="TableNormal"/>
    <w:uiPriority w:val="39"/>
    <w:rsid w:val="00EB3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minorBidi" w:hAnsi="minorBidi"/>
        <w:b/>
        <w:color w:val="F6F4EC" w:themeColor="background1"/>
        <w:sz w:val="24"/>
      </w:rPr>
      <w:tblPr/>
      <w:tcPr>
        <w:shd w:val="clear" w:color="auto" w:fill="15284C"/>
      </w:tcPr>
    </w:tblStylePr>
  </w:style>
  <w:style w:type="table" w:styleId="TableGridLight">
    <w:name w:val="Grid Table Light"/>
    <w:basedOn w:val="TableNormal"/>
    <w:uiPriority w:val="40"/>
    <w:rsid w:val="00175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Arial" w:hAnsi="Arial"/>
        <w:b/>
        <w:color w:val="F6F4EC" w:themeColor="background1"/>
        <w:sz w:val="24"/>
      </w:rPr>
      <w:tblPr/>
      <w:tcPr>
        <w:shd w:val="clear" w:color="auto" w:fill="15284C"/>
      </w:tcPr>
    </w:tblStylePr>
    <w:tblStylePr w:type="nwCell">
      <w:tblPr/>
      <w:tcPr>
        <w:tcBorders>
          <w:top w:val="nil"/>
          <w:left w:val="nil"/>
          <w:bottom w:val="nil"/>
          <w:right w:val="nil"/>
          <w:insideH w:val="nil"/>
          <w:insideV w:val="nil"/>
          <w:tl2br w:val="nil"/>
          <w:tr2bl w:val="nil"/>
        </w:tcBorders>
        <w:shd w:val="clear" w:color="auto" w:fill="F6F4EC" w:themeFill="background1"/>
      </w:tcPr>
    </w:tblStylePr>
  </w:style>
  <w:style w:type="table" w:styleId="ListTable4-Accent5">
    <w:name w:val="List Table 4 Accent 5"/>
    <w:basedOn w:val="TableNormal"/>
    <w:uiPriority w:val="49"/>
    <w:rsid w:val="005247D4"/>
    <w:pPr>
      <w:spacing w:after="0" w:line="240" w:lineRule="auto"/>
    </w:pPr>
    <w:tblPr>
      <w:tblStyleRowBandSize w:val="1"/>
      <w:tblStyleColBandSize w:val="1"/>
      <w:tblBorders>
        <w:top w:val="single" w:sz="4" w:space="0" w:color="3C6DC9" w:themeColor="accent5" w:themeTint="99"/>
        <w:left w:val="single" w:sz="4" w:space="0" w:color="3C6DC9" w:themeColor="accent5" w:themeTint="99"/>
        <w:bottom w:val="single" w:sz="4" w:space="0" w:color="3C6DC9" w:themeColor="accent5" w:themeTint="99"/>
        <w:right w:val="single" w:sz="4" w:space="0" w:color="3C6DC9" w:themeColor="accent5" w:themeTint="99"/>
        <w:insideH w:val="single" w:sz="4" w:space="0" w:color="3C6DC9" w:themeColor="accent5" w:themeTint="99"/>
      </w:tblBorders>
    </w:tblPr>
    <w:tblStylePr w:type="firstRow">
      <w:rPr>
        <w:b/>
        <w:bCs/>
        <w:color w:val="F6F4EC" w:themeColor="background1"/>
      </w:rPr>
      <w:tblPr/>
      <w:tcPr>
        <w:tcBorders>
          <w:top w:val="single" w:sz="4" w:space="0" w:color="15284C" w:themeColor="accent5"/>
          <w:left w:val="single" w:sz="4" w:space="0" w:color="15284C" w:themeColor="accent5"/>
          <w:bottom w:val="single" w:sz="4" w:space="0" w:color="15284C" w:themeColor="accent5"/>
          <w:right w:val="single" w:sz="4" w:space="0" w:color="15284C" w:themeColor="accent5"/>
          <w:insideH w:val="nil"/>
        </w:tcBorders>
        <w:shd w:val="clear" w:color="auto" w:fill="15284C" w:themeFill="accent5"/>
      </w:tcPr>
    </w:tblStylePr>
    <w:tblStylePr w:type="lastRow">
      <w:rPr>
        <w:b/>
        <w:bCs/>
      </w:rPr>
      <w:tblPr/>
      <w:tcPr>
        <w:tcBorders>
          <w:top w:val="double" w:sz="4" w:space="0" w:color="3C6DC9" w:themeColor="accent5" w:themeTint="99"/>
        </w:tcBorders>
      </w:tcPr>
    </w:tblStylePr>
    <w:tblStylePr w:type="firstCol">
      <w:rPr>
        <w:b/>
        <w:bCs/>
      </w:rPr>
    </w:tblStylePr>
    <w:tblStylePr w:type="lastCol">
      <w:rPr>
        <w:b/>
        <w:bCs/>
      </w:rPr>
    </w:tblStylePr>
    <w:tblStylePr w:type="band1Vert">
      <w:tblPr/>
      <w:tcPr>
        <w:shd w:val="clear" w:color="auto" w:fill="BECEED" w:themeFill="accent5" w:themeFillTint="33"/>
      </w:tcPr>
    </w:tblStylePr>
    <w:tblStylePr w:type="band1Horz">
      <w:tblPr/>
      <w:tcPr>
        <w:shd w:val="clear" w:color="auto" w:fill="BECEED" w:themeFill="accent5" w:themeFillTint="33"/>
      </w:tcPr>
    </w:tblStylePr>
  </w:style>
  <w:style w:type="table" w:styleId="PlainTable4">
    <w:name w:val="Plain Table 4"/>
    <w:basedOn w:val="TableNormal"/>
    <w:uiPriority w:val="44"/>
    <w:rsid w:val="000E4D0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EADB" w:themeFill="background1" w:themeFillShade="F2"/>
      </w:tcPr>
    </w:tblStylePr>
    <w:tblStylePr w:type="band1Horz">
      <w:tblPr/>
      <w:tcPr>
        <w:shd w:val="clear" w:color="auto" w:fill="EEEADB" w:themeFill="background1" w:themeFillShade="F2"/>
      </w:tcPr>
    </w:tblStylePr>
  </w:style>
  <w:style w:type="table" w:styleId="ListTable5Dark-Accent6">
    <w:name w:val="List Table 5 Dark Accent 6"/>
    <w:basedOn w:val="TableNormal"/>
    <w:uiPriority w:val="50"/>
    <w:rsid w:val="000E4D03"/>
    <w:pPr>
      <w:spacing w:after="0" w:line="240" w:lineRule="auto"/>
    </w:pPr>
    <w:rPr>
      <w:color w:val="F6F4EC"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6F4EC" w:themeColor="background1"/>
        </w:tcBorders>
      </w:tcPr>
    </w:tblStylePr>
    <w:tblStylePr w:type="lastRow">
      <w:rPr>
        <w:b/>
        <w:bCs/>
      </w:rPr>
      <w:tblPr/>
      <w:tcPr>
        <w:tcBorders>
          <w:top w:val="single" w:sz="4" w:space="0" w:color="F6F4EC" w:themeColor="background1"/>
        </w:tcBorders>
      </w:tcPr>
    </w:tblStylePr>
    <w:tblStylePr w:type="firstCol">
      <w:rPr>
        <w:b/>
        <w:bCs/>
      </w:rPr>
      <w:tblPr/>
      <w:tcPr>
        <w:tcBorders>
          <w:right w:val="single" w:sz="4" w:space="0" w:color="F6F4EC" w:themeColor="background1"/>
        </w:tcBorders>
      </w:tcPr>
    </w:tblStylePr>
    <w:tblStylePr w:type="lastCol">
      <w:rPr>
        <w:b/>
        <w:bCs/>
      </w:rPr>
      <w:tblPr/>
      <w:tcPr>
        <w:tcBorders>
          <w:left w:val="single" w:sz="4" w:space="0" w:color="F6F4EC" w:themeColor="background1"/>
        </w:tcBorders>
      </w:tcPr>
    </w:tblStylePr>
    <w:tblStylePr w:type="band1Vert">
      <w:tblPr/>
      <w:tcPr>
        <w:tcBorders>
          <w:left w:val="single" w:sz="4" w:space="0" w:color="F6F4EC" w:themeColor="background1"/>
          <w:right w:val="single" w:sz="4" w:space="0" w:color="F6F4EC" w:themeColor="background1"/>
        </w:tcBorders>
      </w:tcPr>
    </w:tblStylePr>
    <w:tblStylePr w:type="band2Vert">
      <w:tblPr/>
      <w:tcPr>
        <w:tcBorders>
          <w:left w:val="single" w:sz="4" w:space="0" w:color="F6F4EC" w:themeColor="background1"/>
          <w:right w:val="single" w:sz="4" w:space="0" w:color="F6F4EC" w:themeColor="background1"/>
        </w:tcBorders>
      </w:tcPr>
    </w:tblStylePr>
    <w:tblStylePr w:type="band1Horz">
      <w:tblPr/>
      <w:tcPr>
        <w:tcBorders>
          <w:top w:val="single" w:sz="4" w:space="0" w:color="F6F4EC" w:themeColor="background1"/>
          <w:bottom w:val="single" w:sz="4" w:space="0" w:color="F6F4E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2">
    <w:name w:val="List Table 4 Accent 2"/>
    <w:basedOn w:val="TableNormal"/>
    <w:uiPriority w:val="49"/>
    <w:rsid w:val="00863572"/>
    <w:pPr>
      <w:spacing w:after="0" w:line="240" w:lineRule="auto"/>
    </w:pPr>
    <w:tblPr>
      <w:tblStyleRowBandSize w:val="1"/>
      <w:tblStyleColBandSize w:val="1"/>
      <w:tblBorders>
        <w:top w:val="single" w:sz="4" w:space="0" w:color="2870FF" w:themeColor="accent2" w:themeTint="99"/>
        <w:left w:val="single" w:sz="4" w:space="0" w:color="2870FF" w:themeColor="accent2" w:themeTint="99"/>
        <w:bottom w:val="single" w:sz="4" w:space="0" w:color="2870FF" w:themeColor="accent2" w:themeTint="99"/>
        <w:right w:val="single" w:sz="4" w:space="0" w:color="2870FF" w:themeColor="accent2" w:themeTint="99"/>
        <w:insideH w:val="single" w:sz="4" w:space="0" w:color="2870FF" w:themeColor="accent2" w:themeTint="99"/>
      </w:tblBorders>
    </w:tblPr>
    <w:tblStylePr w:type="firstRow">
      <w:rPr>
        <w:b/>
        <w:bCs/>
        <w:color w:val="F6F4EC" w:themeColor="background1"/>
      </w:rPr>
      <w:tblPr/>
      <w:tcPr>
        <w:tcBorders>
          <w:top w:val="single" w:sz="4" w:space="0" w:color="003399" w:themeColor="accent2"/>
          <w:left w:val="single" w:sz="4" w:space="0" w:color="003399" w:themeColor="accent2"/>
          <w:bottom w:val="single" w:sz="4" w:space="0" w:color="003399" w:themeColor="accent2"/>
          <w:right w:val="single" w:sz="4" w:space="0" w:color="003399" w:themeColor="accent2"/>
          <w:insideH w:val="nil"/>
        </w:tcBorders>
        <w:shd w:val="clear" w:color="auto" w:fill="003399" w:themeFill="accent2"/>
      </w:tcPr>
    </w:tblStylePr>
    <w:tblStylePr w:type="lastRow">
      <w:rPr>
        <w:b/>
        <w:bCs/>
      </w:rPr>
      <w:tblPr/>
      <w:tcPr>
        <w:tcBorders>
          <w:top w:val="double" w:sz="4" w:space="0" w:color="2870FF" w:themeColor="accent2" w:themeTint="99"/>
        </w:tcBorders>
      </w:tcPr>
    </w:tblStylePr>
    <w:tblStylePr w:type="firstCol">
      <w:rPr>
        <w:b/>
        <w:bCs/>
      </w:rPr>
    </w:tblStylePr>
    <w:tblStylePr w:type="lastCol">
      <w:rPr>
        <w:b/>
        <w:bCs/>
      </w:rPr>
    </w:tblStylePr>
    <w:tblStylePr w:type="band1Vert">
      <w:tblPr/>
      <w:tcPr>
        <w:shd w:val="clear" w:color="auto" w:fill="B7CFFF" w:themeFill="accent2" w:themeFillTint="33"/>
      </w:tcPr>
    </w:tblStylePr>
    <w:tblStylePr w:type="band1Horz">
      <w:tblPr/>
      <w:tcPr>
        <w:shd w:val="clear" w:color="auto" w:fill="B7CFFF" w:themeFill="accent2" w:themeFillTint="33"/>
      </w:tcPr>
    </w:tblStylePr>
  </w:style>
  <w:style w:type="table" w:styleId="ListTable4-Accent3">
    <w:name w:val="List Table 4 Accent 3"/>
    <w:basedOn w:val="TableNormal"/>
    <w:uiPriority w:val="49"/>
    <w:rsid w:val="00863572"/>
    <w:pPr>
      <w:spacing w:after="0" w:line="240" w:lineRule="auto"/>
    </w:pPr>
    <w:tblPr>
      <w:tblStyleRowBandSize w:val="1"/>
      <w:tblStyleColBandSize w:val="1"/>
      <w:tblBorders>
        <w:top w:val="single" w:sz="4" w:space="0" w:color="3ADAEE" w:themeColor="accent3" w:themeTint="99"/>
        <w:left w:val="single" w:sz="4" w:space="0" w:color="3ADAEE" w:themeColor="accent3" w:themeTint="99"/>
        <w:bottom w:val="single" w:sz="4" w:space="0" w:color="3ADAEE" w:themeColor="accent3" w:themeTint="99"/>
        <w:right w:val="single" w:sz="4" w:space="0" w:color="3ADAEE" w:themeColor="accent3" w:themeTint="99"/>
        <w:insideH w:val="single" w:sz="4" w:space="0" w:color="3ADAEE" w:themeColor="accent3" w:themeTint="99"/>
      </w:tblBorders>
    </w:tblPr>
    <w:tblStylePr w:type="firstRow">
      <w:rPr>
        <w:b/>
        <w:bCs/>
        <w:color w:val="F6F4EC" w:themeColor="background1"/>
      </w:rPr>
      <w:tblPr/>
      <w:tcPr>
        <w:tcBorders>
          <w:top w:val="single" w:sz="4" w:space="0" w:color="0C818F" w:themeColor="accent3"/>
          <w:left w:val="single" w:sz="4" w:space="0" w:color="0C818F" w:themeColor="accent3"/>
          <w:bottom w:val="single" w:sz="4" w:space="0" w:color="0C818F" w:themeColor="accent3"/>
          <w:right w:val="single" w:sz="4" w:space="0" w:color="0C818F" w:themeColor="accent3"/>
          <w:insideH w:val="nil"/>
        </w:tcBorders>
        <w:shd w:val="clear" w:color="auto" w:fill="0C818F" w:themeFill="accent3"/>
      </w:tcPr>
    </w:tblStylePr>
    <w:tblStylePr w:type="lastRow">
      <w:rPr>
        <w:b/>
        <w:bCs/>
      </w:rPr>
      <w:tblPr/>
      <w:tcPr>
        <w:tcBorders>
          <w:top w:val="double" w:sz="4" w:space="0" w:color="3ADAEE" w:themeColor="accent3" w:themeTint="99"/>
        </w:tcBorders>
      </w:tcPr>
    </w:tblStylePr>
    <w:tblStylePr w:type="firstCol">
      <w:rPr>
        <w:b/>
        <w:bCs/>
      </w:rPr>
    </w:tblStylePr>
    <w:tblStylePr w:type="lastCol">
      <w:rPr>
        <w:b/>
        <w:bCs/>
      </w:rPr>
    </w:tblStylePr>
    <w:tblStylePr w:type="band1Vert">
      <w:tblPr/>
      <w:tcPr>
        <w:shd w:val="clear" w:color="auto" w:fill="BDF3F9" w:themeFill="accent3" w:themeFillTint="33"/>
      </w:tcPr>
    </w:tblStylePr>
    <w:tblStylePr w:type="band1Horz">
      <w:tblPr/>
      <w:tcPr>
        <w:shd w:val="clear" w:color="auto" w:fill="BDF3F9" w:themeFill="accent3" w:themeFillTint="33"/>
      </w:tcPr>
    </w:tblStylePr>
  </w:style>
  <w:style w:type="table" w:styleId="ListTable3">
    <w:name w:val="List Table 3"/>
    <w:basedOn w:val="TableNormal"/>
    <w:uiPriority w:val="48"/>
    <w:rsid w:val="00863572"/>
    <w:pPr>
      <w:spacing w:after="0" w:line="240" w:lineRule="auto"/>
    </w:pPr>
    <w:tblPr>
      <w:tblStyleRowBandSize w:val="1"/>
      <w:tblStyleColBandSize w:val="1"/>
      <w:tblBorders>
        <w:top w:val="single" w:sz="4" w:space="0" w:color="15284C" w:themeColor="text1"/>
        <w:left w:val="single" w:sz="4" w:space="0" w:color="15284C" w:themeColor="text1"/>
        <w:bottom w:val="single" w:sz="4" w:space="0" w:color="15284C" w:themeColor="text1"/>
        <w:right w:val="single" w:sz="4" w:space="0" w:color="15284C" w:themeColor="text1"/>
      </w:tblBorders>
    </w:tblPr>
    <w:tblStylePr w:type="firstRow">
      <w:rPr>
        <w:b/>
        <w:bCs/>
        <w:color w:val="F6F4EC" w:themeColor="background1"/>
      </w:rPr>
      <w:tblPr/>
      <w:tcPr>
        <w:shd w:val="clear" w:color="auto" w:fill="15284C" w:themeFill="text1"/>
      </w:tcPr>
    </w:tblStylePr>
    <w:tblStylePr w:type="lastRow">
      <w:rPr>
        <w:b/>
        <w:bCs/>
      </w:rPr>
      <w:tblPr/>
      <w:tcPr>
        <w:tcBorders>
          <w:top w:val="double" w:sz="4" w:space="0" w:color="15284C" w:themeColor="text1"/>
        </w:tcBorders>
        <w:shd w:val="clear" w:color="auto" w:fill="F6F4EC" w:themeFill="background1"/>
      </w:tcPr>
    </w:tblStylePr>
    <w:tblStylePr w:type="firstCol">
      <w:rPr>
        <w:b/>
        <w:bCs/>
      </w:rPr>
      <w:tblPr/>
      <w:tcPr>
        <w:tcBorders>
          <w:right w:val="nil"/>
        </w:tcBorders>
        <w:shd w:val="clear" w:color="auto" w:fill="F6F4EC" w:themeFill="background1"/>
      </w:tcPr>
    </w:tblStylePr>
    <w:tblStylePr w:type="lastCol">
      <w:rPr>
        <w:b/>
        <w:bCs/>
      </w:rPr>
      <w:tblPr/>
      <w:tcPr>
        <w:tcBorders>
          <w:left w:val="nil"/>
        </w:tcBorders>
        <w:shd w:val="clear" w:color="auto" w:fill="F6F4EC" w:themeFill="background1"/>
      </w:tcPr>
    </w:tblStylePr>
    <w:tblStylePr w:type="band1Vert">
      <w:tblPr/>
      <w:tcPr>
        <w:tcBorders>
          <w:left w:val="single" w:sz="4" w:space="0" w:color="15284C" w:themeColor="text1"/>
          <w:right w:val="single" w:sz="4" w:space="0" w:color="15284C" w:themeColor="text1"/>
        </w:tcBorders>
      </w:tcPr>
    </w:tblStylePr>
    <w:tblStylePr w:type="band1Horz">
      <w:tblPr/>
      <w:tcPr>
        <w:tcBorders>
          <w:top w:val="single" w:sz="4" w:space="0" w:color="15284C" w:themeColor="text1"/>
          <w:bottom w:val="single" w:sz="4" w:space="0" w:color="15284C"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284C" w:themeColor="text1"/>
          <w:left w:val="nil"/>
        </w:tcBorders>
      </w:tcPr>
    </w:tblStylePr>
    <w:tblStylePr w:type="swCell">
      <w:tblPr/>
      <w:tcPr>
        <w:tcBorders>
          <w:top w:val="double" w:sz="4" w:space="0" w:color="15284C" w:themeColor="text1"/>
          <w:right w:val="nil"/>
        </w:tcBorders>
      </w:tcPr>
    </w:tblStylePr>
  </w:style>
  <w:style w:type="table" w:styleId="ListTable4-Accent1">
    <w:name w:val="List Table 4 Accent 1"/>
    <w:basedOn w:val="TableNormal"/>
    <w:uiPriority w:val="49"/>
    <w:rsid w:val="00863572"/>
    <w:pPr>
      <w:spacing w:after="0" w:line="240" w:lineRule="auto"/>
    </w:pPr>
    <w:tblPr>
      <w:tblStyleRowBandSize w:val="1"/>
      <w:tblStyleColBandSize w:val="1"/>
      <w:tblBorders>
        <w:top w:val="single" w:sz="4" w:space="0" w:color="935ACF" w:themeColor="accent1" w:themeTint="99"/>
        <w:left w:val="single" w:sz="4" w:space="0" w:color="935ACF" w:themeColor="accent1" w:themeTint="99"/>
        <w:bottom w:val="single" w:sz="4" w:space="0" w:color="935ACF" w:themeColor="accent1" w:themeTint="99"/>
        <w:right w:val="single" w:sz="4" w:space="0" w:color="935ACF" w:themeColor="accent1" w:themeTint="99"/>
        <w:insideH w:val="single" w:sz="4" w:space="0" w:color="935ACF" w:themeColor="accent1" w:themeTint="99"/>
      </w:tblBorders>
    </w:tblPr>
    <w:tblStylePr w:type="firstRow">
      <w:rPr>
        <w:b/>
        <w:bCs/>
        <w:color w:val="F6F4EC" w:themeColor="background1"/>
      </w:rPr>
      <w:tblPr/>
      <w:tcPr>
        <w:tcBorders>
          <w:top w:val="single" w:sz="4" w:space="0" w:color="4D2379" w:themeColor="accent1"/>
          <w:left w:val="single" w:sz="4" w:space="0" w:color="4D2379" w:themeColor="accent1"/>
          <w:bottom w:val="single" w:sz="4" w:space="0" w:color="4D2379" w:themeColor="accent1"/>
          <w:right w:val="single" w:sz="4" w:space="0" w:color="4D2379" w:themeColor="accent1"/>
          <w:insideH w:val="nil"/>
        </w:tcBorders>
        <w:shd w:val="clear" w:color="auto" w:fill="4D2379" w:themeFill="accent1"/>
      </w:tcPr>
    </w:tblStylePr>
    <w:tblStylePr w:type="lastRow">
      <w:rPr>
        <w:b/>
        <w:bCs/>
      </w:rPr>
      <w:tblPr/>
      <w:tcPr>
        <w:tcBorders>
          <w:top w:val="double" w:sz="4" w:space="0" w:color="935ACF" w:themeColor="accent1" w:themeTint="99"/>
        </w:tcBorders>
      </w:tcPr>
    </w:tblStylePr>
    <w:tblStylePr w:type="firstCol">
      <w:rPr>
        <w:b/>
        <w:bCs/>
      </w:rPr>
    </w:tblStylePr>
    <w:tblStylePr w:type="lastCol">
      <w:rPr>
        <w:b/>
        <w:bCs/>
      </w:rPr>
    </w:tblStylePr>
    <w:tblStylePr w:type="band1Vert">
      <w:tblPr/>
      <w:tcPr>
        <w:shd w:val="clear" w:color="auto" w:fill="DAC7EF" w:themeFill="accent1" w:themeFillTint="33"/>
      </w:tcPr>
    </w:tblStylePr>
    <w:tblStylePr w:type="band1Horz">
      <w:tblPr/>
      <w:tcPr>
        <w:shd w:val="clear" w:color="auto" w:fill="DAC7EF" w:themeFill="accent1" w:themeFillTint="33"/>
      </w:tcPr>
    </w:tblStylePr>
  </w:style>
  <w:style w:type="table" w:styleId="ListTable4">
    <w:name w:val="List Table 4"/>
    <w:basedOn w:val="TableNormal"/>
    <w:uiPriority w:val="49"/>
    <w:rsid w:val="00863572"/>
    <w:pPr>
      <w:spacing w:after="0" w:line="240" w:lineRule="auto"/>
    </w:pPr>
    <w:tblPr>
      <w:tblStyleRowBandSize w:val="1"/>
      <w:tblStyleColBandSize w:val="1"/>
      <w:tblBorders>
        <w:top w:val="single" w:sz="4" w:space="0" w:color="3C6DC9" w:themeColor="text1" w:themeTint="99"/>
        <w:left w:val="single" w:sz="4" w:space="0" w:color="3C6DC9" w:themeColor="text1" w:themeTint="99"/>
        <w:bottom w:val="single" w:sz="4" w:space="0" w:color="3C6DC9" w:themeColor="text1" w:themeTint="99"/>
        <w:right w:val="single" w:sz="4" w:space="0" w:color="3C6DC9" w:themeColor="text1" w:themeTint="99"/>
        <w:insideH w:val="single" w:sz="4" w:space="0" w:color="3C6DC9" w:themeColor="text1" w:themeTint="99"/>
      </w:tblBorders>
    </w:tblPr>
    <w:tblStylePr w:type="firstRow">
      <w:rPr>
        <w:b/>
        <w:bCs/>
        <w:color w:val="F6F4EC" w:themeColor="background1"/>
      </w:rPr>
      <w:tblPr/>
      <w:tcPr>
        <w:tcBorders>
          <w:top w:val="single" w:sz="4" w:space="0" w:color="15284C" w:themeColor="text1"/>
          <w:left w:val="single" w:sz="4" w:space="0" w:color="15284C" w:themeColor="text1"/>
          <w:bottom w:val="single" w:sz="4" w:space="0" w:color="15284C" w:themeColor="text1"/>
          <w:right w:val="single" w:sz="4" w:space="0" w:color="15284C" w:themeColor="text1"/>
          <w:insideH w:val="nil"/>
        </w:tcBorders>
        <w:shd w:val="clear" w:color="auto" w:fill="15284C" w:themeFill="text1"/>
      </w:tcPr>
    </w:tblStylePr>
    <w:tblStylePr w:type="lastRow">
      <w:rPr>
        <w:b/>
        <w:bCs/>
      </w:rPr>
      <w:tblPr/>
      <w:tcPr>
        <w:tcBorders>
          <w:top w:val="double" w:sz="4" w:space="0" w:color="3C6DC9" w:themeColor="text1" w:themeTint="99"/>
        </w:tcBorders>
      </w:tcPr>
    </w:tblStylePr>
    <w:tblStylePr w:type="firstCol">
      <w:rPr>
        <w:b/>
        <w:bCs/>
      </w:rPr>
    </w:tblStylePr>
    <w:tblStylePr w:type="lastCol">
      <w:rPr>
        <w:b/>
        <w:bCs/>
      </w:rPr>
    </w:tblStylePr>
    <w:tblStylePr w:type="band1Vert">
      <w:tblPr/>
      <w:tcPr>
        <w:shd w:val="clear" w:color="auto" w:fill="BECEED" w:themeFill="text1" w:themeFillTint="33"/>
      </w:tcPr>
    </w:tblStylePr>
    <w:tblStylePr w:type="band1Horz">
      <w:tblPr/>
      <w:tcPr>
        <w:shd w:val="clear" w:color="auto" w:fill="BECEED" w:themeFill="text1" w:themeFillTint="33"/>
      </w:tcPr>
    </w:tblStylePr>
  </w:style>
  <w:style w:type="table" w:styleId="ListTable3-Accent3">
    <w:name w:val="List Table 3 Accent 3"/>
    <w:basedOn w:val="TableNormal"/>
    <w:uiPriority w:val="48"/>
    <w:rsid w:val="00863572"/>
    <w:pPr>
      <w:spacing w:after="0" w:line="240" w:lineRule="auto"/>
    </w:pPr>
    <w:tblPr>
      <w:tblStyleRowBandSize w:val="1"/>
      <w:tblStyleColBandSize w:val="1"/>
      <w:tblBorders>
        <w:top w:val="single" w:sz="4" w:space="0" w:color="0C818F" w:themeColor="accent3"/>
        <w:left w:val="single" w:sz="4" w:space="0" w:color="0C818F" w:themeColor="accent3"/>
        <w:bottom w:val="single" w:sz="4" w:space="0" w:color="0C818F" w:themeColor="accent3"/>
        <w:right w:val="single" w:sz="4" w:space="0" w:color="0C818F" w:themeColor="accent3"/>
      </w:tblBorders>
    </w:tblPr>
    <w:tblStylePr w:type="firstRow">
      <w:rPr>
        <w:b/>
        <w:bCs/>
        <w:color w:val="F6F4EC" w:themeColor="background1"/>
      </w:rPr>
      <w:tblPr/>
      <w:tcPr>
        <w:shd w:val="clear" w:color="auto" w:fill="0C818F" w:themeFill="accent3"/>
      </w:tcPr>
    </w:tblStylePr>
    <w:tblStylePr w:type="lastRow">
      <w:rPr>
        <w:b/>
        <w:bCs/>
      </w:rPr>
      <w:tblPr/>
      <w:tcPr>
        <w:tcBorders>
          <w:top w:val="double" w:sz="4" w:space="0" w:color="0C818F" w:themeColor="accent3"/>
        </w:tcBorders>
        <w:shd w:val="clear" w:color="auto" w:fill="F6F4EC" w:themeFill="background1"/>
      </w:tcPr>
    </w:tblStylePr>
    <w:tblStylePr w:type="firstCol">
      <w:rPr>
        <w:b/>
        <w:bCs/>
      </w:rPr>
      <w:tblPr/>
      <w:tcPr>
        <w:tcBorders>
          <w:right w:val="nil"/>
        </w:tcBorders>
        <w:shd w:val="clear" w:color="auto" w:fill="F6F4EC" w:themeFill="background1"/>
      </w:tcPr>
    </w:tblStylePr>
    <w:tblStylePr w:type="lastCol">
      <w:rPr>
        <w:b/>
        <w:bCs/>
      </w:rPr>
      <w:tblPr/>
      <w:tcPr>
        <w:tcBorders>
          <w:left w:val="nil"/>
        </w:tcBorders>
        <w:shd w:val="clear" w:color="auto" w:fill="F6F4EC" w:themeFill="background1"/>
      </w:tcPr>
    </w:tblStylePr>
    <w:tblStylePr w:type="band1Vert">
      <w:tblPr/>
      <w:tcPr>
        <w:tcBorders>
          <w:left w:val="single" w:sz="4" w:space="0" w:color="0C818F" w:themeColor="accent3"/>
          <w:right w:val="single" w:sz="4" w:space="0" w:color="0C818F" w:themeColor="accent3"/>
        </w:tcBorders>
      </w:tcPr>
    </w:tblStylePr>
    <w:tblStylePr w:type="band1Horz">
      <w:tblPr/>
      <w:tcPr>
        <w:tcBorders>
          <w:top w:val="single" w:sz="4" w:space="0" w:color="0C818F" w:themeColor="accent3"/>
          <w:bottom w:val="single" w:sz="4" w:space="0" w:color="0C81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C818F" w:themeColor="accent3"/>
          <w:left w:val="nil"/>
        </w:tcBorders>
      </w:tcPr>
    </w:tblStylePr>
    <w:tblStylePr w:type="swCell">
      <w:tblPr/>
      <w:tcPr>
        <w:tcBorders>
          <w:top w:val="double" w:sz="4" w:space="0" w:color="0C818F" w:themeColor="accent3"/>
          <w:right w:val="nil"/>
        </w:tcBorders>
      </w:tcPr>
    </w:tblStylePr>
  </w:style>
  <w:style w:type="paragraph" w:styleId="ListParagraph">
    <w:name w:val="List Paragraph"/>
    <w:aliases w:val="List Level 1,Bullet Normal"/>
    <w:basedOn w:val="Normal"/>
    <w:link w:val="ListParagraphChar"/>
    <w:uiPriority w:val="34"/>
    <w:qFormat/>
    <w:rsid w:val="004079F7"/>
    <w:pPr>
      <w:ind w:left="720"/>
      <w:contextualSpacing/>
    </w:pPr>
  </w:style>
  <w:style w:type="table" w:styleId="GridTable4-Accent5">
    <w:name w:val="Grid Table 4 Accent 5"/>
    <w:basedOn w:val="TableNormal"/>
    <w:uiPriority w:val="49"/>
    <w:rsid w:val="00AD5D23"/>
    <w:pPr>
      <w:spacing w:after="0" w:line="240" w:lineRule="auto"/>
    </w:pPr>
    <w:tblPr>
      <w:tblStyleRowBandSize w:val="1"/>
      <w:tblStyleColBandSize w:val="1"/>
      <w:tblBorders>
        <w:top w:val="single" w:sz="4" w:space="0" w:color="3C6DC9" w:themeColor="accent5" w:themeTint="99"/>
        <w:left w:val="single" w:sz="4" w:space="0" w:color="3C6DC9" w:themeColor="accent5" w:themeTint="99"/>
        <w:bottom w:val="single" w:sz="4" w:space="0" w:color="3C6DC9" w:themeColor="accent5" w:themeTint="99"/>
        <w:right w:val="single" w:sz="4" w:space="0" w:color="3C6DC9" w:themeColor="accent5" w:themeTint="99"/>
        <w:insideH w:val="single" w:sz="4" w:space="0" w:color="3C6DC9" w:themeColor="accent5" w:themeTint="99"/>
        <w:insideV w:val="single" w:sz="4" w:space="0" w:color="3C6DC9" w:themeColor="accent5" w:themeTint="99"/>
      </w:tblBorders>
    </w:tblPr>
    <w:tblStylePr w:type="firstRow">
      <w:rPr>
        <w:b/>
        <w:bCs/>
        <w:color w:val="F6F4EC" w:themeColor="background1"/>
      </w:rPr>
      <w:tblPr/>
      <w:tcPr>
        <w:tcBorders>
          <w:top w:val="single" w:sz="4" w:space="0" w:color="15284C" w:themeColor="accent5"/>
          <w:left w:val="single" w:sz="4" w:space="0" w:color="15284C" w:themeColor="accent5"/>
          <w:bottom w:val="single" w:sz="4" w:space="0" w:color="15284C" w:themeColor="accent5"/>
          <w:right w:val="single" w:sz="4" w:space="0" w:color="15284C" w:themeColor="accent5"/>
          <w:insideH w:val="nil"/>
          <w:insideV w:val="nil"/>
        </w:tcBorders>
        <w:shd w:val="clear" w:color="auto" w:fill="15284C" w:themeFill="accent5"/>
      </w:tcPr>
    </w:tblStylePr>
    <w:tblStylePr w:type="lastRow">
      <w:rPr>
        <w:b/>
        <w:bCs/>
      </w:rPr>
      <w:tblPr/>
      <w:tcPr>
        <w:tcBorders>
          <w:top w:val="double" w:sz="4" w:space="0" w:color="15284C" w:themeColor="accent5"/>
        </w:tcBorders>
      </w:tcPr>
    </w:tblStylePr>
    <w:tblStylePr w:type="firstCol">
      <w:rPr>
        <w:b/>
        <w:bCs/>
      </w:rPr>
    </w:tblStylePr>
    <w:tblStylePr w:type="lastCol">
      <w:rPr>
        <w:b/>
        <w:bCs/>
      </w:rPr>
    </w:tblStylePr>
    <w:tblStylePr w:type="band1Vert">
      <w:tblPr/>
      <w:tcPr>
        <w:shd w:val="clear" w:color="auto" w:fill="BECEED" w:themeFill="accent5" w:themeFillTint="33"/>
      </w:tcPr>
    </w:tblStylePr>
    <w:tblStylePr w:type="band1Horz">
      <w:tblPr/>
      <w:tcPr>
        <w:shd w:val="clear" w:color="auto" w:fill="BECEED" w:themeFill="accent5" w:themeFillTint="33"/>
      </w:tcPr>
    </w:tblStylePr>
  </w:style>
  <w:style w:type="table" w:styleId="GridTable5Dark-Accent5">
    <w:name w:val="Grid Table 5 Dark Accent 5"/>
    <w:basedOn w:val="TableNormal"/>
    <w:uiPriority w:val="50"/>
    <w:rsid w:val="00CF5BC7"/>
    <w:pPr>
      <w:spacing w:after="0" w:line="240" w:lineRule="auto"/>
    </w:pPr>
    <w:tblPr>
      <w:tblStyleRowBandSize w:val="1"/>
      <w:tblStyleColBandSize w:val="1"/>
      <w:tblBorders>
        <w:top w:val="single" w:sz="4" w:space="0" w:color="F6F4EC" w:themeColor="background1"/>
        <w:left w:val="single" w:sz="4" w:space="0" w:color="F6F4EC" w:themeColor="background1"/>
        <w:bottom w:val="single" w:sz="4" w:space="0" w:color="F6F4EC" w:themeColor="background1"/>
        <w:right w:val="single" w:sz="4" w:space="0" w:color="F6F4EC" w:themeColor="background1"/>
        <w:insideH w:val="single" w:sz="4" w:space="0" w:color="F6F4EC" w:themeColor="background1"/>
        <w:insideV w:val="single" w:sz="4" w:space="0" w:color="F6F4EC" w:themeColor="background1"/>
      </w:tblBorders>
    </w:tblPr>
    <w:tcPr>
      <w:shd w:val="clear" w:color="auto" w:fill="BECEED" w:themeFill="accent5" w:themeFillTint="33"/>
    </w:tcPr>
    <w:tblStylePr w:type="firstRow">
      <w:rPr>
        <w:b/>
        <w:bCs/>
        <w:color w:val="F6F4EC" w:themeColor="background1"/>
      </w:rPr>
      <w:tblPr/>
      <w:tcPr>
        <w:tcBorders>
          <w:top w:val="single" w:sz="4" w:space="0" w:color="F6F4EC" w:themeColor="background1"/>
          <w:left w:val="single" w:sz="4" w:space="0" w:color="F6F4EC" w:themeColor="background1"/>
          <w:right w:val="single" w:sz="4" w:space="0" w:color="F6F4EC" w:themeColor="background1"/>
          <w:insideH w:val="nil"/>
          <w:insideV w:val="nil"/>
        </w:tcBorders>
        <w:shd w:val="clear" w:color="auto" w:fill="15284C" w:themeFill="accent5"/>
      </w:tcPr>
    </w:tblStylePr>
    <w:tblStylePr w:type="lastRow">
      <w:rPr>
        <w:b/>
        <w:bCs/>
        <w:color w:val="F6F4EC" w:themeColor="background1"/>
      </w:rPr>
      <w:tblPr/>
      <w:tcPr>
        <w:tcBorders>
          <w:left w:val="single" w:sz="4" w:space="0" w:color="F6F4EC" w:themeColor="background1"/>
          <w:bottom w:val="single" w:sz="4" w:space="0" w:color="F6F4EC" w:themeColor="background1"/>
          <w:right w:val="single" w:sz="4" w:space="0" w:color="F6F4EC" w:themeColor="background1"/>
          <w:insideH w:val="nil"/>
          <w:insideV w:val="nil"/>
        </w:tcBorders>
        <w:shd w:val="clear" w:color="auto" w:fill="15284C" w:themeFill="accent5"/>
      </w:tcPr>
    </w:tblStylePr>
    <w:tblStylePr w:type="firstCol">
      <w:rPr>
        <w:b/>
        <w:bCs/>
        <w:color w:val="F6F4EC" w:themeColor="background1"/>
      </w:rPr>
      <w:tblPr/>
      <w:tcPr>
        <w:tcBorders>
          <w:top w:val="single" w:sz="4" w:space="0" w:color="F6F4EC" w:themeColor="background1"/>
          <w:left w:val="single" w:sz="4" w:space="0" w:color="F6F4EC" w:themeColor="background1"/>
          <w:bottom w:val="single" w:sz="4" w:space="0" w:color="F6F4EC" w:themeColor="background1"/>
          <w:insideV w:val="nil"/>
        </w:tcBorders>
        <w:shd w:val="clear" w:color="auto" w:fill="15284C" w:themeFill="accent5"/>
      </w:tcPr>
    </w:tblStylePr>
    <w:tblStylePr w:type="lastCol">
      <w:rPr>
        <w:b/>
        <w:bCs/>
        <w:color w:val="F6F4EC" w:themeColor="background1"/>
      </w:rPr>
      <w:tblPr/>
      <w:tcPr>
        <w:tcBorders>
          <w:top w:val="single" w:sz="4" w:space="0" w:color="F6F4EC" w:themeColor="background1"/>
          <w:bottom w:val="single" w:sz="4" w:space="0" w:color="F6F4EC" w:themeColor="background1"/>
          <w:right w:val="single" w:sz="4" w:space="0" w:color="F6F4EC" w:themeColor="background1"/>
          <w:insideV w:val="nil"/>
        </w:tcBorders>
        <w:shd w:val="clear" w:color="auto" w:fill="15284C" w:themeFill="accent5"/>
      </w:tcPr>
    </w:tblStylePr>
    <w:tblStylePr w:type="band1Vert">
      <w:tblPr/>
      <w:tcPr>
        <w:shd w:val="clear" w:color="auto" w:fill="7D9DDB" w:themeFill="accent5" w:themeFillTint="66"/>
      </w:tcPr>
    </w:tblStylePr>
    <w:tblStylePr w:type="band1Horz">
      <w:tblPr/>
      <w:tcPr>
        <w:shd w:val="clear" w:color="auto" w:fill="7D9DDB" w:themeFill="accent5" w:themeFillTint="66"/>
      </w:tcPr>
    </w:tblStylePr>
  </w:style>
  <w:style w:type="table" w:styleId="GridTable4-Accent6">
    <w:name w:val="Grid Table 4 Accent 6"/>
    <w:basedOn w:val="TableNormal"/>
    <w:uiPriority w:val="49"/>
    <w:rsid w:val="00693F84"/>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6F4EC"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paragraph" w:customStyle="1" w:styleId="ListLevel2">
    <w:name w:val="List Level 2"/>
    <w:basedOn w:val="ListParagraph"/>
    <w:qFormat/>
    <w:rsid w:val="00133C6A"/>
    <w:pPr>
      <w:spacing w:after="0" w:line="240" w:lineRule="auto"/>
      <w:ind w:left="709" w:hanging="360"/>
    </w:pPr>
    <w:rPr>
      <w:sz w:val="24"/>
      <w:szCs w:val="24"/>
      <w:lang w:val="en-NZ"/>
    </w:rPr>
  </w:style>
  <w:style w:type="character" w:customStyle="1" w:styleId="ListParagraphChar">
    <w:name w:val="List Paragraph Char"/>
    <w:aliases w:val="List Level 1 Char,Bullet Normal Char"/>
    <w:basedOn w:val="DefaultParagraphFont"/>
    <w:link w:val="ListParagraph"/>
    <w:uiPriority w:val="34"/>
    <w:rsid w:val="00133C6A"/>
    <w:rPr>
      <w:rFonts w:ascii="Arial" w:hAnsi="Arial" w:cs="Arial"/>
      <w:lang w:val="en-US"/>
    </w:rPr>
  </w:style>
  <w:style w:type="character" w:customStyle="1" w:styleId="normaltextrun">
    <w:name w:val="normaltextrun"/>
    <w:basedOn w:val="DefaultParagraphFont"/>
    <w:rsid w:val="00133C6A"/>
  </w:style>
  <w:style w:type="paragraph" w:customStyle="1" w:styleId="paragraph">
    <w:name w:val="paragraph"/>
    <w:basedOn w:val="Normal"/>
    <w:rsid w:val="00133C6A"/>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paragraph" w:styleId="FootnoteText">
    <w:name w:val="footnote text"/>
    <w:basedOn w:val="Normal"/>
    <w:link w:val="FootnoteTextChar"/>
    <w:uiPriority w:val="99"/>
    <w:semiHidden/>
    <w:unhideWhenUsed/>
    <w:rsid w:val="00133C6A"/>
    <w:pPr>
      <w:spacing w:after="0" w:line="240" w:lineRule="auto"/>
    </w:pPr>
    <w:rPr>
      <w:sz w:val="20"/>
      <w:szCs w:val="20"/>
      <w:lang w:val="en-NZ"/>
    </w:rPr>
  </w:style>
  <w:style w:type="character" w:customStyle="1" w:styleId="FootnoteTextChar">
    <w:name w:val="Footnote Text Char"/>
    <w:basedOn w:val="DefaultParagraphFont"/>
    <w:link w:val="FootnoteText"/>
    <w:uiPriority w:val="99"/>
    <w:semiHidden/>
    <w:rsid w:val="00133C6A"/>
    <w:rPr>
      <w:rFonts w:ascii="Arial" w:hAnsi="Arial" w:cs="Arial"/>
      <w:sz w:val="20"/>
      <w:szCs w:val="20"/>
    </w:rPr>
  </w:style>
  <w:style w:type="character" w:styleId="FootnoteReference">
    <w:name w:val="footnote reference"/>
    <w:basedOn w:val="DefaultParagraphFont"/>
    <w:uiPriority w:val="99"/>
    <w:semiHidden/>
    <w:unhideWhenUsed/>
    <w:rsid w:val="00133C6A"/>
    <w:rPr>
      <w:vertAlign w:val="superscript"/>
    </w:rPr>
  </w:style>
  <w:style w:type="character" w:styleId="LineNumber">
    <w:name w:val="line number"/>
    <w:basedOn w:val="DefaultParagraphFont"/>
    <w:uiPriority w:val="99"/>
    <w:semiHidden/>
    <w:unhideWhenUsed/>
    <w:rsid w:val="00E86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28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2">
      <a:dk1>
        <a:srgbClr val="15284C"/>
      </a:dk1>
      <a:lt1>
        <a:srgbClr val="F6F4EC"/>
      </a:lt1>
      <a:dk2>
        <a:srgbClr val="15284C"/>
      </a:dk2>
      <a:lt2>
        <a:srgbClr val="30A1AC"/>
      </a:lt2>
      <a:accent1>
        <a:srgbClr val="4D2379"/>
      </a:accent1>
      <a:accent2>
        <a:srgbClr val="003399"/>
      </a:accent2>
      <a:accent3>
        <a:srgbClr val="0C818F"/>
      </a:accent3>
      <a:accent4>
        <a:srgbClr val="FFFFFF"/>
      </a:accent4>
      <a:accent5>
        <a:srgbClr val="15284C"/>
      </a:accent5>
      <a:accent6>
        <a:srgbClr val="FFFFFF"/>
      </a:accent6>
      <a:hlink>
        <a:srgbClr val="2B529C"/>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508744A2AC848B695886D527F4BAE" ma:contentTypeVersion="18" ma:contentTypeDescription="Create a new document." ma:contentTypeScope="" ma:versionID="bf8ccdca428fe07da4124f534fa194e8">
  <xsd:schema xmlns:xsd="http://www.w3.org/2001/XMLSchema" xmlns:xs="http://www.w3.org/2001/XMLSchema" xmlns:p="http://schemas.microsoft.com/office/2006/metadata/properties" xmlns:ns2="481b176e-4748-40e6-b4c2-5c78c09fb5f8" xmlns:ns3="94106329-9bbb-49eb-b32b-6355cff7f379" targetNamespace="http://schemas.microsoft.com/office/2006/metadata/properties" ma:root="true" ma:fieldsID="c429b3e91384402b88564ce995caa2de" ns2:_="" ns3:_="">
    <xsd:import namespace="481b176e-4748-40e6-b4c2-5c78c09fb5f8"/>
    <xsd:import namespace="94106329-9bbb-49eb-b32b-6355cff7f37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Dat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b176e-4748-40e6-b4c2-5c78c09fb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e" ma:index="19" nillable="true" ma:displayName="Date" ma:format="DateOnly" ma:internalName="Date">
      <xsd:simpleType>
        <xsd:restriction base="dms:DateTim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106329-9bbb-49eb-b32b-6355cff7f37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544b221-4103-46a6-a546-3cfc99e09a8c}" ma:internalName="TaxCatchAll" ma:showField="CatchAllData" ma:web="94106329-9bbb-49eb-b32b-6355cff7f37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4106329-9bbb-49eb-b32b-6355cff7f379" xsi:nil="true"/>
    <lcf76f155ced4ddcb4097134ff3c332f xmlns="481b176e-4748-40e6-b4c2-5c78c09fb5f8">
      <Terms xmlns="http://schemas.microsoft.com/office/infopath/2007/PartnerControls"/>
    </lcf76f155ced4ddcb4097134ff3c332f>
    <Date xmlns="481b176e-4748-40e6-b4c2-5c78c09fb5f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0758A-645C-4124-89DD-46882E817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b176e-4748-40e6-b4c2-5c78c09fb5f8"/>
    <ds:schemaRef ds:uri="94106329-9bbb-49eb-b32b-6355cff7f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99035D-7CCE-4458-907E-E87758F57F0C}">
  <ds:schemaRefs>
    <ds:schemaRef ds:uri="http://schemas.microsoft.com/sharepoint/v3/contenttype/forms"/>
  </ds:schemaRefs>
</ds:datastoreItem>
</file>

<file path=customXml/itemProps3.xml><?xml version="1.0" encoding="utf-8"?>
<ds:datastoreItem xmlns:ds="http://schemas.openxmlformats.org/officeDocument/2006/customXml" ds:itemID="{518D3A62-FF39-4C7F-BC4F-CD7FC4259C68}">
  <ds:schemaRefs>
    <ds:schemaRef ds:uri="http://www.w3.org/XML/1998/namespace"/>
    <ds:schemaRef ds:uri="http://schemas.microsoft.com/office/2006/metadata/properties"/>
    <ds:schemaRef ds:uri="http://schemas.openxmlformats.org/package/2006/metadata/core-properties"/>
    <ds:schemaRef ds:uri="94106329-9bbb-49eb-b32b-6355cff7f379"/>
    <ds:schemaRef ds:uri="http://schemas.microsoft.com/office/infopath/2007/PartnerControls"/>
    <ds:schemaRef ds:uri="http://schemas.microsoft.com/office/2006/documentManagement/types"/>
    <ds:schemaRef ds:uri="http://purl.org/dc/terms/"/>
    <ds:schemaRef ds:uri="481b176e-4748-40e6-b4c2-5c78c09fb5f8"/>
    <ds:schemaRef ds:uri="http://purl.org/dc/dcmitype/"/>
    <ds:schemaRef ds:uri="http://purl.org/dc/elements/1.1/"/>
  </ds:schemaRefs>
</ds:datastoreItem>
</file>

<file path=customXml/itemProps4.xml><?xml version="1.0" encoding="utf-8"?>
<ds:datastoreItem xmlns:ds="http://schemas.openxmlformats.org/officeDocument/2006/customXml" ds:itemID="{FA979E5D-3A3E-4237-84E8-E357ACFD5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NicoleAdams</dc:creator>
  <cp:keywords/>
  <dc:description/>
  <cp:lastModifiedBy>Billy Allan</cp:lastModifiedBy>
  <cp:revision>3</cp:revision>
  <cp:lastPrinted>2024-03-13T20:23:00Z</cp:lastPrinted>
  <dcterms:created xsi:type="dcterms:W3CDTF">2024-03-13T20:23:00Z</dcterms:created>
  <dcterms:modified xsi:type="dcterms:W3CDTF">2024-03-13T20:23:00Z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0x01010006B508744A2AC848B695886D527F4BAE</vt:lpwstr>
  </property>
  <property fmtid="{D5CDD505-2E9C-101B-9397-08002B2CF9AE}" pid="3" name="_dlc_DocIdItemGuid">
    <vt:lpwstr>248fd367-7317-4bea-822c-cc7c17e91089</vt:lpwstr>
  </property>
  <property fmtid="{D5CDD505-2E9C-101B-9397-08002B2CF9AE}" pid="4" name="MediaServiceImageTags">
    <vt:lpwstr/>
  </property>
</Properties>
</file>